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B8614" w14:textId="1BA5E822" w:rsidR="0054591D" w:rsidRPr="00143BC4" w:rsidRDefault="0054591D" w:rsidP="0054591D">
      <w:pPr>
        <w:pStyle w:val="StylNadpis348bzarovnnnastedPrvndek0cm"/>
        <w:rPr>
          <w:b w:val="0"/>
          <w:color w:val="00B050"/>
          <w:sz w:val="20"/>
        </w:rPr>
      </w:pPr>
    </w:p>
    <w:p w14:paraId="2FC39CC3" w14:textId="77777777" w:rsidR="00B54F9C" w:rsidRPr="00143BC4" w:rsidRDefault="00B54F9C" w:rsidP="0054591D">
      <w:pPr>
        <w:pStyle w:val="StylNadpis348bzarovnnnastedPrvndek0cm"/>
        <w:rPr>
          <w:b w:val="0"/>
          <w:color w:val="00B050"/>
          <w:sz w:val="20"/>
        </w:rPr>
      </w:pPr>
    </w:p>
    <w:p w14:paraId="7E61A31A" w14:textId="77777777" w:rsidR="00B54F9C" w:rsidRPr="00143BC4" w:rsidRDefault="00B54F9C" w:rsidP="0054591D">
      <w:pPr>
        <w:pStyle w:val="StylNadpis348bzarovnnnastedPrvndek0cm"/>
        <w:rPr>
          <w:b w:val="0"/>
          <w:color w:val="00B050"/>
          <w:sz w:val="20"/>
        </w:rPr>
      </w:pPr>
    </w:p>
    <w:p w14:paraId="3ECA5A20" w14:textId="77777777" w:rsidR="00DC21E2" w:rsidRPr="00143BC4" w:rsidRDefault="00DC21E2" w:rsidP="0054591D">
      <w:pPr>
        <w:pStyle w:val="StylNadpis348bzarovnnnastedPrvndek0cm"/>
        <w:rPr>
          <w:b w:val="0"/>
          <w:sz w:val="20"/>
        </w:rPr>
      </w:pPr>
    </w:p>
    <w:p w14:paraId="74FDDBBC" w14:textId="4D6A9107" w:rsidR="00D57672" w:rsidRDefault="00D57672" w:rsidP="0054591D">
      <w:pPr>
        <w:pStyle w:val="StylNadpis348bzarovnnnastedPrvndek0cm"/>
        <w:spacing w:before="120"/>
        <w:rPr>
          <w:rFonts w:cs="Arial"/>
          <w:sz w:val="48"/>
          <w:szCs w:val="48"/>
        </w:rPr>
      </w:pPr>
      <w:r w:rsidRPr="00D57672">
        <w:rPr>
          <w:rFonts w:cs="Arial"/>
          <w:noProof/>
          <w:sz w:val="48"/>
          <w:szCs w:val="48"/>
        </w:rPr>
        <w:drawing>
          <wp:inline distT="0" distB="0" distL="0" distR="0" wp14:anchorId="0C4A93AF" wp14:editId="5F001A75">
            <wp:extent cx="5407573" cy="825858"/>
            <wp:effectExtent l="0" t="0" r="3175" b="0"/>
            <wp:docPr id="9873024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302420" name=""/>
                    <pic:cNvPicPr/>
                  </pic:nvPicPr>
                  <pic:blipFill>
                    <a:blip r:embed="rId8"/>
                    <a:stretch>
                      <a:fillRect/>
                    </a:stretch>
                  </pic:blipFill>
                  <pic:spPr>
                    <a:xfrm>
                      <a:off x="0" y="0"/>
                      <a:ext cx="5511905" cy="841792"/>
                    </a:xfrm>
                    <a:prstGeom prst="rect">
                      <a:avLst/>
                    </a:prstGeom>
                  </pic:spPr>
                </pic:pic>
              </a:graphicData>
            </a:graphic>
          </wp:inline>
        </w:drawing>
      </w:r>
    </w:p>
    <w:p w14:paraId="166D9C2A" w14:textId="77777777" w:rsidR="00D57672" w:rsidRDefault="00D57672" w:rsidP="0054591D">
      <w:pPr>
        <w:pStyle w:val="StylNadpis348bzarovnnnastedPrvndek0cm"/>
        <w:spacing w:before="120"/>
        <w:rPr>
          <w:rFonts w:cs="Arial"/>
          <w:sz w:val="48"/>
          <w:szCs w:val="48"/>
        </w:rPr>
      </w:pPr>
    </w:p>
    <w:p w14:paraId="73F04FBE" w14:textId="068AD081" w:rsidR="0054591D" w:rsidRPr="00FE2B9F" w:rsidRDefault="0054591D" w:rsidP="0054591D">
      <w:pPr>
        <w:pStyle w:val="StylNadpis348bzarovnnnastedPrvndek0cm"/>
        <w:spacing w:before="120"/>
        <w:rPr>
          <w:rFonts w:cs="Arial"/>
          <w:sz w:val="48"/>
          <w:szCs w:val="48"/>
        </w:rPr>
      </w:pPr>
      <w:r w:rsidRPr="00FE2B9F">
        <w:rPr>
          <w:rFonts w:cs="Arial"/>
          <w:sz w:val="48"/>
          <w:szCs w:val="48"/>
        </w:rPr>
        <w:t>ODŮVODNĚNÍ</w:t>
      </w:r>
    </w:p>
    <w:p w14:paraId="237FFBF3" w14:textId="77777777" w:rsidR="004C1BDC" w:rsidRPr="00FE2B9F" w:rsidRDefault="0054591D" w:rsidP="00C74692">
      <w:pPr>
        <w:pStyle w:val="StylNadpis348bzarovnnnastedPrvndek0cm"/>
        <w:spacing w:before="120" w:after="240"/>
        <w:rPr>
          <w:rFonts w:cs="Arial"/>
          <w:sz w:val="40"/>
          <w:szCs w:val="40"/>
        </w:rPr>
      </w:pPr>
      <w:r w:rsidRPr="00FE2B9F">
        <w:rPr>
          <w:rFonts w:cs="Arial"/>
          <w:sz w:val="40"/>
          <w:szCs w:val="40"/>
        </w:rPr>
        <w:t>ÚZEMNÍHO PLÁNU</w:t>
      </w:r>
      <w:r w:rsidR="004C1BDC" w:rsidRPr="00FE2B9F">
        <w:rPr>
          <w:rFonts w:cs="Arial"/>
          <w:sz w:val="40"/>
          <w:szCs w:val="40"/>
        </w:rPr>
        <w:t xml:space="preserve"> </w:t>
      </w:r>
    </w:p>
    <w:p w14:paraId="6DFF84F7" w14:textId="52CBAA62" w:rsidR="009B029A" w:rsidRPr="00FE2B9F" w:rsidRDefault="00FE2B9F" w:rsidP="00FE2B9F">
      <w:pPr>
        <w:pStyle w:val="StylNadpis348bzarovnnnastedPrvndek0cm"/>
        <w:pBdr>
          <w:bottom w:val="single" w:sz="4" w:space="1" w:color="auto"/>
        </w:pBdr>
        <w:spacing w:after="240"/>
        <w:rPr>
          <w:rFonts w:asciiTheme="minorHAnsi" w:hAnsiTheme="minorHAnsi" w:cstheme="minorHAnsi"/>
          <w:sz w:val="64"/>
          <w:szCs w:val="64"/>
        </w:rPr>
      </w:pPr>
      <w:r w:rsidRPr="00FE2B9F">
        <w:rPr>
          <w:rFonts w:cs="Arial"/>
          <w:sz w:val="64"/>
          <w:szCs w:val="64"/>
        </w:rPr>
        <w:t>LÁZNĚ TOUŠEŇ</w:t>
      </w:r>
    </w:p>
    <w:p w14:paraId="7DED30A0" w14:textId="05481F32" w:rsidR="00BA16C4" w:rsidRPr="00FE2B9F" w:rsidRDefault="00FE2B9F" w:rsidP="00E67C0E">
      <w:pPr>
        <w:pStyle w:val="StylNadpis348bzarovnnnastedPrvndek0cm"/>
        <w:rPr>
          <w:rFonts w:cs="Arial"/>
          <w:sz w:val="32"/>
          <w:szCs w:val="32"/>
        </w:rPr>
      </w:pPr>
      <w:r w:rsidRPr="00FE2B9F">
        <w:rPr>
          <w:rFonts w:cs="Arial"/>
          <w:sz w:val="32"/>
          <w:szCs w:val="32"/>
        </w:rPr>
        <w:t>Územní plán s prvky regulačního plánu</w:t>
      </w:r>
    </w:p>
    <w:p w14:paraId="397A26E0" w14:textId="77777777" w:rsidR="00E67C0E" w:rsidRPr="00FE2B9F" w:rsidRDefault="00E67C0E" w:rsidP="00E67C0E">
      <w:pPr>
        <w:pStyle w:val="StylNadpis348bzarovnnnastedPrvndek0cm"/>
        <w:rPr>
          <w:rFonts w:cs="Arial"/>
          <w:color w:val="00B050"/>
          <w:sz w:val="28"/>
          <w:szCs w:val="28"/>
        </w:rPr>
      </w:pPr>
    </w:p>
    <w:p w14:paraId="1E3231F3" w14:textId="77777777" w:rsidR="00E67C0E" w:rsidRPr="00FE2B9F" w:rsidRDefault="00E67C0E" w:rsidP="00E67C0E">
      <w:pPr>
        <w:pStyle w:val="StylNadpis348bzarovnnnastedPrvndek0cm"/>
        <w:rPr>
          <w:rFonts w:asciiTheme="minorHAnsi" w:hAnsiTheme="minorHAnsi" w:cstheme="minorHAnsi"/>
          <w:color w:val="00B050"/>
          <w:sz w:val="16"/>
          <w:szCs w:val="16"/>
        </w:rPr>
      </w:pPr>
    </w:p>
    <w:p w14:paraId="06B2F133" w14:textId="2DED5957" w:rsidR="00E67C0E" w:rsidRPr="00FE2B9F" w:rsidRDefault="00FE2B9F" w:rsidP="00E67C0E">
      <w:pPr>
        <w:pStyle w:val="StylNadpis348bzarovnnnastedPrvndek0cm"/>
        <w:rPr>
          <w:rFonts w:asciiTheme="minorHAnsi" w:hAnsiTheme="minorHAnsi" w:cstheme="minorHAnsi"/>
          <w:color w:val="00B050"/>
        </w:rPr>
      </w:pPr>
      <w:r w:rsidRPr="00FE2B9F">
        <w:rPr>
          <w:rFonts w:asciiTheme="minorHAnsi" w:hAnsiTheme="minorHAnsi" w:cstheme="minorHAnsi"/>
          <w:noProof/>
        </w:rPr>
        <w:drawing>
          <wp:inline distT="0" distB="0" distL="0" distR="0" wp14:anchorId="0589396C" wp14:editId="37B1BC87">
            <wp:extent cx="595223" cy="711011"/>
            <wp:effectExtent l="0" t="0" r="0" b="0"/>
            <wp:docPr id="150356362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6564" cy="724558"/>
                    </a:xfrm>
                    <a:prstGeom prst="rect">
                      <a:avLst/>
                    </a:prstGeom>
                    <a:noFill/>
                    <a:ln>
                      <a:noFill/>
                    </a:ln>
                  </pic:spPr>
                </pic:pic>
              </a:graphicData>
            </a:graphic>
          </wp:inline>
        </w:drawing>
      </w:r>
    </w:p>
    <w:p w14:paraId="3F21B703" w14:textId="77777777" w:rsidR="0054591D" w:rsidRPr="00FE2B9F" w:rsidRDefault="0054591D" w:rsidP="0054591D">
      <w:pPr>
        <w:pStyle w:val="StylNadpis326bervenzarovnnnastedPrvndek"/>
        <w:rPr>
          <w:rFonts w:asciiTheme="minorHAnsi" w:hAnsiTheme="minorHAnsi" w:cstheme="minorHAnsi"/>
          <w:b w:val="0"/>
          <w:color w:val="00B050"/>
          <w:sz w:val="20"/>
        </w:rPr>
      </w:pPr>
    </w:p>
    <w:p w14:paraId="64DAFC7C" w14:textId="18F9E079" w:rsidR="00FE2B9F" w:rsidRPr="00FE2B9F" w:rsidRDefault="00FE2B9F" w:rsidP="00FE2B9F">
      <w:pPr>
        <w:spacing w:after="0"/>
        <w:jc w:val="center"/>
        <w:rPr>
          <w:rFonts w:asciiTheme="minorHAnsi" w:hAnsiTheme="minorHAnsi" w:cstheme="minorHAnsi"/>
          <w:sz w:val="24"/>
        </w:rPr>
      </w:pPr>
      <w:r w:rsidRPr="00FE2B9F">
        <w:rPr>
          <w:rFonts w:asciiTheme="minorHAnsi" w:hAnsiTheme="minorHAnsi" w:cstheme="minorHAnsi"/>
          <w:sz w:val="24"/>
        </w:rPr>
        <w:t>příloha č.:</w:t>
      </w:r>
    </w:p>
    <w:p w14:paraId="1615129D" w14:textId="77777777" w:rsidR="00E444FD" w:rsidRDefault="00FE2B9F" w:rsidP="0054591D">
      <w:pPr>
        <w:pStyle w:val="StylNadpis326bervenzarovnnnastedPrvndek"/>
        <w:rPr>
          <w:rFonts w:asciiTheme="minorHAnsi" w:hAnsiTheme="minorHAnsi" w:cstheme="minorHAnsi"/>
          <w:sz w:val="36"/>
          <w:szCs w:val="36"/>
        </w:rPr>
      </w:pPr>
      <w:r w:rsidRPr="00FE2B9F">
        <w:rPr>
          <w:rFonts w:asciiTheme="minorHAnsi" w:hAnsiTheme="minorHAnsi" w:cstheme="minorHAnsi"/>
          <w:sz w:val="36"/>
          <w:szCs w:val="36"/>
        </w:rPr>
        <w:t xml:space="preserve"> II.A</w:t>
      </w:r>
    </w:p>
    <w:p w14:paraId="0B76CA55" w14:textId="6D489F53" w:rsidR="0054591D" w:rsidRPr="00FE2B9F" w:rsidRDefault="00FE2B9F" w:rsidP="0054591D">
      <w:pPr>
        <w:pStyle w:val="StylNadpis326bervenzarovnnnastedPrvndek"/>
        <w:rPr>
          <w:rFonts w:asciiTheme="minorHAnsi" w:hAnsiTheme="minorHAnsi" w:cstheme="minorHAnsi"/>
          <w:color w:val="00B050"/>
          <w:sz w:val="36"/>
          <w:szCs w:val="36"/>
        </w:rPr>
      </w:pPr>
      <w:r w:rsidRPr="00FE2B9F">
        <w:rPr>
          <w:rFonts w:asciiTheme="minorHAnsi" w:hAnsiTheme="minorHAnsi" w:cstheme="minorHAnsi"/>
          <w:color w:val="00B050"/>
          <w:sz w:val="36"/>
          <w:szCs w:val="36"/>
        </w:rPr>
        <w:t xml:space="preserve">TEXTOVÁ ČÁST </w:t>
      </w:r>
      <w:r w:rsidR="0054591D" w:rsidRPr="00FE2B9F">
        <w:rPr>
          <w:rFonts w:asciiTheme="minorHAnsi" w:hAnsiTheme="minorHAnsi" w:cstheme="minorHAnsi"/>
          <w:color w:val="00B050"/>
          <w:sz w:val="36"/>
          <w:szCs w:val="36"/>
        </w:rPr>
        <w:t xml:space="preserve">ODŮVODNĚNÍ </w:t>
      </w:r>
    </w:p>
    <w:p w14:paraId="086B464F" w14:textId="77777777" w:rsidR="00FE2B9F" w:rsidRPr="00FE2B9F" w:rsidRDefault="0054591D" w:rsidP="0054591D">
      <w:pPr>
        <w:pStyle w:val="StylNadpis326bervenzarovnnnastedPrvndek"/>
        <w:rPr>
          <w:rFonts w:asciiTheme="minorHAnsi" w:hAnsiTheme="minorHAnsi" w:cstheme="minorHAnsi"/>
          <w:color w:val="00B050"/>
          <w:sz w:val="36"/>
          <w:szCs w:val="36"/>
        </w:rPr>
      </w:pPr>
      <w:r w:rsidRPr="00FE2B9F">
        <w:rPr>
          <w:rFonts w:asciiTheme="minorHAnsi" w:hAnsiTheme="minorHAnsi" w:cstheme="minorHAnsi"/>
          <w:color w:val="00B050"/>
          <w:sz w:val="36"/>
          <w:szCs w:val="36"/>
        </w:rPr>
        <w:t>ÚZEMNÍHO PLÁNU</w:t>
      </w:r>
    </w:p>
    <w:p w14:paraId="673CC2FE" w14:textId="56835BF2" w:rsidR="0054591D" w:rsidRPr="00FE2B9F" w:rsidRDefault="0054591D" w:rsidP="0054591D">
      <w:pPr>
        <w:pStyle w:val="StylNadpis326bervenzarovnnnastedPrvndek"/>
        <w:rPr>
          <w:rFonts w:asciiTheme="minorHAnsi" w:hAnsiTheme="minorHAnsi" w:cstheme="minorHAnsi"/>
          <w:color w:val="00B050"/>
          <w:sz w:val="36"/>
          <w:szCs w:val="36"/>
        </w:rPr>
      </w:pPr>
      <w:r w:rsidRPr="00FE2B9F">
        <w:rPr>
          <w:rFonts w:asciiTheme="minorHAnsi" w:hAnsiTheme="minorHAnsi" w:cstheme="minorHAnsi"/>
          <w:color w:val="00B050"/>
          <w:sz w:val="36"/>
          <w:szCs w:val="36"/>
        </w:rPr>
        <w:t xml:space="preserve"> </w:t>
      </w:r>
    </w:p>
    <w:p w14:paraId="2111793F" w14:textId="77777777" w:rsidR="0054591D" w:rsidRPr="00FE2B9F" w:rsidRDefault="0054591D" w:rsidP="0054591D">
      <w:pPr>
        <w:pStyle w:val="StylNadpis3zarovnnnastedPrvndek0cm"/>
        <w:rPr>
          <w:rFonts w:asciiTheme="minorHAnsi" w:hAnsiTheme="minorHAnsi" w:cstheme="minorHAnsi"/>
          <w:b w:val="0"/>
          <w:color w:val="00B050"/>
        </w:rPr>
      </w:pPr>
    </w:p>
    <w:p w14:paraId="361BF36E" w14:textId="77777777" w:rsidR="0054591D" w:rsidRPr="00FE2B9F" w:rsidRDefault="0054591D" w:rsidP="0054591D">
      <w:pPr>
        <w:jc w:val="center"/>
        <w:rPr>
          <w:rFonts w:asciiTheme="minorHAnsi" w:hAnsiTheme="minorHAnsi" w:cstheme="minorHAnsi"/>
          <w:sz w:val="24"/>
        </w:rPr>
      </w:pPr>
      <w:r w:rsidRPr="00FE2B9F">
        <w:rPr>
          <w:rFonts w:asciiTheme="minorHAnsi" w:hAnsiTheme="minorHAnsi" w:cstheme="minorHAnsi"/>
          <w:sz w:val="24"/>
        </w:rPr>
        <w:t>etapa:</w:t>
      </w:r>
    </w:p>
    <w:p w14:paraId="6956A377" w14:textId="4E3D4AA0" w:rsidR="0054591D" w:rsidRPr="00FE2B9F" w:rsidRDefault="00BC3225" w:rsidP="0054591D">
      <w:pPr>
        <w:pStyle w:val="StylNadpis326bervenzarovnnnastedPrvndek"/>
        <w:rPr>
          <w:rFonts w:asciiTheme="minorHAnsi" w:hAnsiTheme="minorHAnsi" w:cstheme="minorHAnsi"/>
          <w:sz w:val="36"/>
          <w:szCs w:val="36"/>
        </w:rPr>
      </w:pPr>
      <w:r w:rsidRPr="00FE2B9F">
        <w:rPr>
          <w:rFonts w:asciiTheme="minorHAnsi" w:hAnsiTheme="minorHAnsi" w:cstheme="minorHAnsi"/>
          <w:sz w:val="36"/>
          <w:szCs w:val="36"/>
        </w:rPr>
        <w:t xml:space="preserve">NÁVRH </w:t>
      </w:r>
      <w:r w:rsidR="0054591D" w:rsidRPr="00FE2B9F">
        <w:rPr>
          <w:rFonts w:asciiTheme="minorHAnsi" w:hAnsiTheme="minorHAnsi" w:cstheme="minorHAnsi"/>
          <w:sz w:val="36"/>
          <w:szCs w:val="36"/>
        </w:rPr>
        <w:t>ÚZEMNÍ</w:t>
      </w:r>
      <w:r w:rsidRPr="00FE2B9F">
        <w:rPr>
          <w:rFonts w:asciiTheme="minorHAnsi" w:hAnsiTheme="minorHAnsi" w:cstheme="minorHAnsi"/>
          <w:sz w:val="36"/>
          <w:szCs w:val="36"/>
        </w:rPr>
        <w:t>HO</w:t>
      </w:r>
      <w:r w:rsidR="0054591D" w:rsidRPr="00FE2B9F">
        <w:rPr>
          <w:rFonts w:asciiTheme="minorHAnsi" w:hAnsiTheme="minorHAnsi" w:cstheme="minorHAnsi"/>
          <w:sz w:val="36"/>
          <w:szCs w:val="36"/>
        </w:rPr>
        <w:t xml:space="preserve"> PLÁN</w:t>
      </w:r>
      <w:r w:rsidRPr="00FE2B9F">
        <w:rPr>
          <w:rFonts w:asciiTheme="minorHAnsi" w:hAnsiTheme="minorHAnsi" w:cstheme="minorHAnsi"/>
          <w:sz w:val="36"/>
          <w:szCs w:val="36"/>
        </w:rPr>
        <w:t>U</w:t>
      </w:r>
    </w:p>
    <w:p w14:paraId="3BCA0AA3" w14:textId="63E0473F" w:rsidR="0054591D" w:rsidRPr="00FE2B9F" w:rsidRDefault="00C70321" w:rsidP="0054591D">
      <w:pPr>
        <w:pStyle w:val="StylNadpis326bervenzarovnnnastedPrvndek"/>
        <w:rPr>
          <w:rFonts w:asciiTheme="minorHAnsi" w:hAnsiTheme="minorHAnsi" w:cstheme="minorHAnsi"/>
          <w:color w:val="auto"/>
          <w:sz w:val="24"/>
          <w:szCs w:val="24"/>
        </w:rPr>
      </w:pPr>
      <w:r>
        <w:rPr>
          <w:rFonts w:cs="Arial"/>
          <w:noProof/>
          <w:sz w:val="20"/>
        </w:rPr>
        <w:drawing>
          <wp:anchor distT="0" distB="0" distL="114300" distR="114300" simplePos="0" relativeHeight="251663360" behindDoc="0" locked="0" layoutInCell="1" allowOverlap="1" wp14:anchorId="35D51D1D" wp14:editId="066F3258">
            <wp:simplePos x="0" y="0"/>
            <wp:positionH relativeFrom="margin">
              <wp:posOffset>4901184</wp:posOffset>
            </wp:positionH>
            <wp:positionV relativeFrom="paragraph">
              <wp:posOffset>125426</wp:posOffset>
            </wp:positionV>
            <wp:extent cx="1414145" cy="1396365"/>
            <wp:effectExtent l="0" t="0" r="0" b="0"/>
            <wp:wrapNone/>
            <wp:docPr id="195384583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14145" cy="1396365"/>
                    </a:xfrm>
                    <a:prstGeom prst="rect">
                      <a:avLst/>
                    </a:prstGeom>
                    <a:noFill/>
                  </pic:spPr>
                </pic:pic>
              </a:graphicData>
            </a:graphic>
            <wp14:sizeRelH relativeFrom="page">
              <wp14:pctWidth>0</wp14:pctWidth>
            </wp14:sizeRelH>
            <wp14:sizeRelV relativeFrom="page">
              <wp14:pctHeight>0</wp14:pctHeight>
            </wp14:sizeRelV>
          </wp:anchor>
        </w:drawing>
      </w:r>
      <w:r w:rsidR="00BC3225" w:rsidRPr="00FE2B9F">
        <w:rPr>
          <w:rFonts w:asciiTheme="minorHAnsi" w:hAnsiTheme="minorHAnsi" w:cstheme="minorHAnsi"/>
          <w:color w:val="auto"/>
          <w:sz w:val="24"/>
          <w:szCs w:val="24"/>
        </w:rPr>
        <w:t>P</w:t>
      </w:r>
      <w:r w:rsidR="00454B94" w:rsidRPr="00FE2B9F">
        <w:rPr>
          <w:rFonts w:asciiTheme="minorHAnsi" w:hAnsiTheme="minorHAnsi" w:cstheme="minorHAnsi"/>
          <w:color w:val="auto"/>
          <w:sz w:val="24"/>
          <w:szCs w:val="24"/>
        </w:rPr>
        <w:t>R</w:t>
      </w:r>
      <w:r w:rsidR="00BC3225" w:rsidRPr="00FE2B9F">
        <w:rPr>
          <w:rFonts w:asciiTheme="minorHAnsi" w:hAnsiTheme="minorHAnsi" w:cstheme="minorHAnsi"/>
          <w:color w:val="auto"/>
          <w:sz w:val="24"/>
          <w:szCs w:val="24"/>
        </w:rPr>
        <w:t xml:space="preserve">O </w:t>
      </w:r>
      <w:r w:rsidR="00DC3351" w:rsidRPr="00FE2B9F">
        <w:rPr>
          <w:rFonts w:asciiTheme="minorHAnsi" w:hAnsiTheme="minorHAnsi" w:cstheme="minorHAnsi"/>
          <w:color w:val="auto"/>
          <w:sz w:val="24"/>
          <w:szCs w:val="24"/>
        </w:rPr>
        <w:t>SPOLEČNÉ JEDNÁNÍ A VEŘEJNÉ PROJEDNÁNÍ</w:t>
      </w:r>
    </w:p>
    <w:p w14:paraId="5106D319" w14:textId="49ED6603" w:rsidR="0054591D" w:rsidRPr="00FE2B9F" w:rsidRDefault="0054591D" w:rsidP="0054591D">
      <w:pPr>
        <w:jc w:val="center"/>
        <w:rPr>
          <w:rFonts w:asciiTheme="minorHAnsi" w:hAnsiTheme="minorHAnsi" w:cstheme="minorHAnsi"/>
          <w:i/>
        </w:rPr>
      </w:pPr>
    </w:p>
    <w:p w14:paraId="53F6AB23" w14:textId="33C6EC1B" w:rsidR="00E67C0E" w:rsidRPr="00FE2B9F" w:rsidRDefault="00E67C0E" w:rsidP="00E67C0E">
      <w:pPr>
        <w:jc w:val="center"/>
        <w:rPr>
          <w:rFonts w:asciiTheme="minorHAnsi" w:hAnsiTheme="minorHAnsi" w:cstheme="minorHAnsi"/>
          <w:sz w:val="24"/>
          <w:szCs w:val="24"/>
        </w:rPr>
      </w:pPr>
      <w:r w:rsidRPr="00FE2B9F">
        <w:rPr>
          <w:rFonts w:asciiTheme="minorHAnsi" w:hAnsiTheme="minorHAnsi" w:cstheme="minorHAnsi"/>
          <w:sz w:val="24"/>
          <w:szCs w:val="24"/>
        </w:rPr>
        <w:t>pořizovatel dokumentace:</w:t>
      </w:r>
    </w:p>
    <w:p w14:paraId="52706B8E" w14:textId="6C71C6B0" w:rsidR="00FE2B9F" w:rsidRDefault="00FE2B9F" w:rsidP="00FE2B9F">
      <w:pPr>
        <w:jc w:val="center"/>
        <w:rPr>
          <w:rFonts w:asciiTheme="minorHAnsi" w:hAnsiTheme="minorHAnsi" w:cstheme="minorHAnsi"/>
          <w:b/>
          <w:sz w:val="24"/>
        </w:rPr>
      </w:pPr>
      <w:r>
        <w:rPr>
          <w:rFonts w:asciiTheme="minorHAnsi" w:hAnsiTheme="minorHAnsi" w:cstheme="minorHAnsi"/>
          <w:b/>
          <w:sz w:val="24"/>
        </w:rPr>
        <w:t>Úřad městyse Lázně Toušeň</w:t>
      </w:r>
    </w:p>
    <w:p w14:paraId="1CA655BD" w14:textId="77777777" w:rsidR="004641F4" w:rsidRPr="00EA552C" w:rsidRDefault="004641F4" w:rsidP="00FE2B9F">
      <w:pPr>
        <w:jc w:val="center"/>
        <w:rPr>
          <w:rFonts w:asciiTheme="minorHAnsi" w:hAnsiTheme="minorHAnsi" w:cstheme="minorHAnsi"/>
          <w:b/>
          <w:sz w:val="24"/>
        </w:rPr>
      </w:pPr>
    </w:p>
    <w:p w14:paraId="0C644B41" w14:textId="79DD16B7" w:rsidR="0054591D" w:rsidRPr="00FE2B9F" w:rsidRDefault="0054591D" w:rsidP="0054591D">
      <w:pPr>
        <w:pBdr>
          <w:top w:val="single" w:sz="4" w:space="1" w:color="auto"/>
          <w:left w:val="single" w:sz="4" w:space="3" w:color="auto"/>
          <w:bottom w:val="single" w:sz="4" w:space="1" w:color="auto"/>
          <w:right w:val="single" w:sz="4" w:space="4" w:color="auto"/>
        </w:pBdr>
        <w:spacing w:before="120"/>
        <w:rPr>
          <w:rFonts w:asciiTheme="minorHAnsi" w:hAnsiTheme="minorHAnsi" w:cstheme="minorHAnsi"/>
        </w:rPr>
      </w:pPr>
      <w:r w:rsidRPr="00FE2B9F">
        <w:rPr>
          <w:rFonts w:asciiTheme="minorHAnsi" w:hAnsiTheme="minorHAnsi" w:cstheme="minorHAnsi"/>
        </w:rPr>
        <w:t xml:space="preserve">Objednatel: </w:t>
      </w:r>
      <w:r w:rsidR="00FC0F3D" w:rsidRPr="00FE2B9F">
        <w:rPr>
          <w:rFonts w:asciiTheme="minorHAnsi" w:hAnsiTheme="minorHAnsi" w:cstheme="minorHAnsi"/>
        </w:rPr>
        <w:tab/>
      </w:r>
      <w:r w:rsidR="00FC0F3D" w:rsidRPr="00FE2B9F">
        <w:rPr>
          <w:rFonts w:asciiTheme="minorHAnsi" w:hAnsiTheme="minorHAnsi" w:cstheme="minorHAnsi"/>
        </w:rPr>
        <w:tab/>
      </w:r>
      <w:r w:rsidR="00FC0F3D" w:rsidRPr="00FE2B9F">
        <w:rPr>
          <w:rFonts w:asciiTheme="minorHAnsi" w:hAnsiTheme="minorHAnsi" w:cstheme="minorHAnsi"/>
        </w:rPr>
        <w:tab/>
      </w:r>
      <w:r w:rsidR="00FC0F3D" w:rsidRPr="00FE2B9F">
        <w:rPr>
          <w:rFonts w:asciiTheme="minorHAnsi" w:hAnsiTheme="minorHAnsi" w:cstheme="minorHAnsi"/>
        </w:rPr>
        <w:tab/>
      </w:r>
      <w:r w:rsidR="00FE2B9F">
        <w:rPr>
          <w:rFonts w:asciiTheme="minorHAnsi" w:hAnsiTheme="minorHAnsi" w:cstheme="minorHAnsi"/>
          <w:b/>
        </w:rPr>
        <w:t>Městys Lázně Toušeň</w:t>
      </w:r>
    </w:p>
    <w:p w14:paraId="7EA7A765" w14:textId="696DDA5C" w:rsidR="00FC0F3D" w:rsidRPr="00FE2B9F" w:rsidRDefault="004529E2" w:rsidP="00FC0F3D">
      <w:pPr>
        <w:pBdr>
          <w:top w:val="single" w:sz="4" w:space="1" w:color="auto"/>
          <w:left w:val="single" w:sz="4" w:space="3" w:color="auto"/>
          <w:bottom w:val="single" w:sz="4" w:space="1" w:color="auto"/>
          <w:right w:val="single" w:sz="4" w:space="4" w:color="auto"/>
        </w:pBdr>
        <w:spacing w:before="120" w:after="0"/>
        <w:rPr>
          <w:rFonts w:asciiTheme="minorHAnsi" w:hAnsiTheme="minorHAnsi" w:cstheme="minorHAnsi"/>
        </w:rPr>
      </w:pPr>
      <w:r w:rsidRPr="00FE2B9F">
        <w:rPr>
          <w:rFonts w:asciiTheme="minorHAnsi" w:hAnsiTheme="minorHAnsi" w:cstheme="minorHAnsi"/>
          <w:b/>
          <w:noProof/>
          <w:lang w:eastAsia="cs-CZ"/>
        </w:rPr>
        <w:drawing>
          <wp:anchor distT="0" distB="0" distL="114300" distR="114300" simplePos="0" relativeHeight="251655168" behindDoc="1" locked="0" layoutInCell="1" allowOverlap="1" wp14:anchorId="50CF0A34" wp14:editId="5989F1B0">
            <wp:simplePos x="0" y="0"/>
            <wp:positionH relativeFrom="column">
              <wp:posOffset>800100</wp:posOffset>
            </wp:positionH>
            <wp:positionV relativeFrom="paragraph">
              <wp:posOffset>71755</wp:posOffset>
            </wp:positionV>
            <wp:extent cx="1104900" cy="542925"/>
            <wp:effectExtent l="0" t="0" r="0" b="0"/>
            <wp:wrapNone/>
            <wp:docPr id="17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104900" cy="542925"/>
                    </a:xfrm>
                    <a:prstGeom prst="rect">
                      <a:avLst/>
                    </a:prstGeom>
                    <a:noFill/>
                    <a:ln>
                      <a:noFill/>
                    </a:ln>
                  </pic:spPr>
                </pic:pic>
              </a:graphicData>
            </a:graphic>
            <wp14:sizeRelH relativeFrom="page">
              <wp14:pctWidth>0</wp14:pctWidth>
            </wp14:sizeRelH>
            <wp14:sizeRelV relativeFrom="page">
              <wp14:pctHeight>0</wp14:pctHeight>
            </wp14:sizeRelV>
          </wp:anchor>
        </w:drawing>
      </w:r>
      <w:r w:rsidR="0054591D" w:rsidRPr="00FE2B9F">
        <w:rPr>
          <w:rFonts w:asciiTheme="minorHAnsi" w:hAnsiTheme="minorHAnsi" w:cstheme="minorHAnsi"/>
        </w:rPr>
        <w:t xml:space="preserve">Zhotovitel: </w:t>
      </w:r>
      <w:r w:rsidR="00FC0F3D" w:rsidRPr="00FE2B9F">
        <w:rPr>
          <w:rFonts w:asciiTheme="minorHAnsi" w:hAnsiTheme="minorHAnsi" w:cstheme="minorHAnsi"/>
        </w:rPr>
        <w:tab/>
      </w:r>
      <w:r w:rsidR="00FC0F3D" w:rsidRPr="00FE2B9F">
        <w:rPr>
          <w:rFonts w:asciiTheme="minorHAnsi" w:hAnsiTheme="minorHAnsi" w:cstheme="minorHAnsi"/>
        </w:rPr>
        <w:tab/>
      </w:r>
      <w:r w:rsidR="00FC0F3D" w:rsidRPr="00FE2B9F">
        <w:rPr>
          <w:rFonts w:asciiTheme="minorHAnsi" w:hAnsiTheme="minorHAnsi" w:cstheme="minorHAnsi"/>
        </w:rPr>
        <w:tab/>
      </w:r>
      <w:r w:rsidR="00FC0F3D" w:rsidRPr="00FE2B9F">
        <w:rPr>
          <w:rFonts w:asciiTheme="minorHAnsi" w:hAnsiTheme="minorHAnsi" w:cstheme="minorHAnsi"/>
        </w:rPr>
        <w:tab/>
      </w:r>
      <w:r w:rsidR="00FC0F3D" w:rsidRPr="00FE2B9F">
        <w:rPr>
          <w:rFonts w:asciiTheme="minorHAnsi" w:hAnsiTheme="minorHAnsi" w:cstheme="minorHAnsi"/>
          <w:b/>
          <w:bCs/>
        </w:rPr>
        <w:t>A</w:t>
      </w:r>
      <w:r w:rsidR="0054591D" w:rsidRPr="00FE2B9F">
        <w:rPr>
          <w:rFonts w:asciiTheme="minorHAnsi" w:hAnsiTheme="minorHAnsi" w:cstheme="minorHAnsi"/>
          <w:b/>
        </w:rPr>
        <w:t>telier AURUM s.r.o.</w:t>
      </w:r>
    </w:p>
    <w:p w14:paraId="00CDC309" w14:textId="35D47927" w:rsidR="0054591D" w:rsidRPr="00FE2B9F" w:rsidRDefault="00FC0F3D" w:rsidP="00FC0F3D">
      <w:pPr>
        <w:pBdr>
          <w:top w:val="single" w:sz="4" w:space="1" w:color="auto"/>
          <w:left w:val="single" w:sz="4" w:space="3" w:color="auto"/>
          <w:bottom w:val="single" w:sz="4" w:space="1" w:color="auto"/>
          <w:right w:val="single" w:sz="4" w:space="4" w:color="auto"/>
        </w:pBdr>
        <w:spacing w:before="120" w:after="0"/>
        <w:rPr>
          <w:rFonts w:asciiTheme="minorHAnsi" w:hAnsiTheme="minorHAnsi" w:cstheme="minorHAnsi"/>
        </w:rPr>
      </w:pPr>
      <w:r w:rsidRPr="00FE2B9F">
        <w:rPr>
          <w:rFonts w:asciiTheme="minorHAnsi" w:hAnsiTheme="minorHAnsi" w:cstheme="minorHAnsi"/>
        </w:rPr>
        <w:tab/>
      </w:r>
      <w:r w:rsidRPr="00FE2B9F">
        <w:rPr>
          <w:rFonts w:asciiTheme="minorHAnsi" w:hAnsiTheme="minorHAnsi" w:cstheme="minorHAnsi"/>
        </w:rPr>
        <w:tab/>
      </w:r>
      <w:r w:rsidRPr="00FE2B9F">
        <w:rPr>
          <w:rFonts w:asciiTheme="minorHAnsi" w:hAnsiTheme="minorHAnsi" w:cstheme="minorHAnsi"/>
        </w:rPr>
        <w:tab/>
      </w:r>
      <w:r w:rsidRPr="00FE2B9F">
        <w:rPr>
          <w:rFonts w:asciiTheme="minorHAnsi" w:hAnsiTheme="minorHAnsi" w:cstheme="minorHAnsi"/>
        </w:rPr>
        <w:tab/>
      </w:r>
      <w:r w:rsidRPr="00FE2B9F">
        <w:rPr>
          <w:rFonts w:asciiTheme="minorHAnsi" w:hAnsiTheme="minorHAnsi" w:cstheme="minorHAnsi"/>
        </w:rPr>
        <w:tab/>
      </w:r>
      <w:r w:rsidR="0054591D" w:rsidRPr="00FE2B9F">
        <w:rPr>
          <w:rFonts w:asciiTheme="minorHAnsi" w:hAnsiTheme="minorHAnsi" w:cstheme="minorHAnsi"/>
        </w:rPr>
        <w:t>projektant: Ing.</w:t>
      </w:r>
      <w:r w:rsidR="00454B94" w:rsidRPr="00FE2B9F">
        <w:rPr>
          <w:rFonts w:asciiTheme="minorHAnsi" w:hAnsiTheme="minorHAnsi" w:cstheme="minorHAnsi"/>
        </w:rPr>
        <w:t xml:space="preserve"> Pavel</w:t>
      </w:r>
      <w:r w:rsidR="0054591D" w:rsidRPr="00FE2B9F">
        <w:rPr>
          <w:rFonts w:asciiTheme="minorHAnsi" w:hAnsiTheme="minorHAnsi" w:cstheme="minorHAnsi"/>
        </w:rPr>
        <w:t xml:space="preserve"> Petrů</w:t>
      </w:r>
      <w:r w:rsidR="005F0880" w:rsidRPr="00FE2B9F">
        <w:rPr>
          <w:rFonts w:asciiTheme="minorHAnsi" w:hAnsiTheme="minorHAnsi" w:cstheme="minorHAnsi"/>
        </w:rPr>
        <w:t>, autorizace ČKA - A.2 04476</w:t>
      </w:r>
    </w:p>
    <w:p w14:paraId="70BFCEC3" w14:textId="48615F8A" w:rsidR="0054591D" w:rsidRPr="00FE2B9F" w:rsidRDefault="0054591D" w:rsidP="00FC0F3D">
      <w:pPr>
        <w:pBdr>
          <w:top w:val="single" w:sz="4" w:space="1" w:color="auto"/>
          <w:left w:val="single" w:sz="4" w:space="3" w:color="auto"/>
          <w:bottom w:val="single" w:sz="4" w:space="1" w:color="auto"/>
          <w:right w:val="single" w:sz="4" w:space="4" w:color="auto"/>
        </w:pBdr>
        <w:spacing w:after="0"/>
        <w:rPr>
          <w:rFonts w:asciiTheme="minorHAnsi" w:hAnsiTheme="minorHAnsi" w:cstheme="minorHAnsi"/>
        </w:rPr>
      </w:pPr>
      <w:r w:rsidRPr="00FE2B9F">
        <w:rPr>
          <w:rFonts w:asciiTheme="minorHAnsi" w:hAnsiTheme="minorHAnsi" w:cstheme="minorHAnsi"/>
        </w:rPr>
        <w:t xml:space="preserve">      </w:t>
      </w:r>
      <w:r w:rsidR="00FC0F3D" w:rsidRPr="00FE2B9F">
        <w:rPr>
          <w:rFonts w:asciiTheme="minorHAnsi" w:hAnsiTheme="minorHAnsi" w:cstheme="minorHAnsi"/>
        </w:rPr>
        <w:tab/>
      </w:r>
      <w:r w:rsidR="00FC0F3D" w:rsidRPr="00FE2B9F">
        <w:rPr>
          <w:rFonts w:asciiTheme="minorHAnsi" w:hAnsiTheme="minorHAnsi" w:cstheme="minorHAnsi"/>
        </w:rPr>
        <w:tab/>
      </w:r>
      <w:r w:rsidR="00FC0F3D" w:rsidRPr="00FE2B9F">
        <w:rPr>
          <w:rFonts w:asciiTheme="minorHAnsi" w:hAnsiTheme="minorHAnsi" w:cstheme="minorHAnsi"/>
        </w:rPr>
        <w:tab/>
      </w:r>
      <w:r w:rsidR="00FC0F3D" w:rsidRPr="00FE2B9F">
        <w:rPr>
          <w:rFonts w:asciiTheme="minorHAnsi" w:hAnsiTheme="minorHAnsi" w:cstheme="minorHAnsi"/>
        </w:rPr>
        <w:tab/>
        <w:t xml:space="preserve">        </w:t>
      </w:r>
      <w:r w:rsidR="00FC0F3D" w:rsidRPr="00FE2B9F">
        <w:rPr>
          <w:rFonts w:asciiTheme="minorHAnsi" w:hAnsiTheme="minorHAnsi" w:cstheme="minorHAnsi"/>
        </w:rPr>
        <w:tab/>
      </w:r>
      <w:r w:rsidRPr="00FE2B9F">
        <w:rPr>
          <w:rFonts w:asciiTheme="minorHAnsi" w:hAnsiTheme="minorHAnsi" w:cstheme="minorHAnsi"/>
        </w:rPr>
        <w:t xml:space="preserve">zakázka: </w:t>
      </w:r>
      <w:r w:rsidR="00FC0F3D" w:rsidRPr="00FE2B9F">
        <w:rPr>
          <w:rFonts w:asciiTheme="minorHAnsi" w:hAnsiTheme="minorHAnsi" w:cstheme="minorHAnsi"/>
        </w:rPr>
        <w:t>Z</w:t>
      </w:r>
      <w:r w:rsidR="00C10E30" w:rsidRPr="00FE2B9F">
        <w:rPr>
          <w:rFonts w:asciiTheme="minorHAnsi" w:hAnsiTheme="minorHAnsi" w:cstheme="minorHAnsi"/>
        </w:rPr>
        <w:t> </w:t>
      </w:r>
      <w:r w:rsidR="00454B94" w:rsidRPr="00FE2B9F">
        <w:rPr>
          <w:rFonts w:asciiTheme="minorHAnsi" w:hAnsiTheme="minorHAnsi" w:cstheme="minorHAnsi"/>
        </w:rPr>
        <w:t>2</w:t>
      </w:r>
      <w:r w:rsidR="00C10E30" w:rsidRPr="00FE2B9F">
        <w:rPr>
          <w:rFonts w:asciiTheme="minorHAnsi" w:hAnsiTheme="minorHAnsi" w:cstheme="minorHAnsi"/>
        </w:rPr>
        <w:t>4/22</w:t>
      </w:r>
    </w:p>
    <w:p w14:paraId="096C0C46" w14:textId="07B7B08B" w:rsidR="000B1B0F" w:rsidRPr="00FE2B9F" w:rsidRDefault="0054591D" w:rsidP="0054591D">
      <w:pPr>
        <w:pBdr>
          <w:top w:val="single" w:sz="4" w:space="1" w:color="auto"/>
          <w:left w:val="single" w:sz="4" w:space="3" w:color="auto"/>
          <w:bottom w:val="single" w:sz="4" w:space="1" w:color="auto"/>
          <w:right w:val="single" w:sz="4" w:space="4" w:color="auto"/>
        </w:pBdr>
        <w:rPr>
          <w:rFonts w:asciiTheme="minorHAnsi" w:hAnsiTheme="minorHAnsi" w:cstheme="minorHAnsi"/>
        </w:rPr>
      </w:pPr>
      <w:r w:rsidRPr="00FE2B9F">
        <w:rPr>
          <w:rFonts w:asciiTheme="minorHAnsi" w:hAnsiTheme="minorHAnsi" w:cstheme="minorHAnsi"/>
        </w:rPr>
        <w:t xml:space="preserve">Datum: </w:t>
      </w:r>
      <w:r w:rsidRPr="00FE2B9F">
        <w:rPr>
          <w:rFonts w:asciiTheme="minorHAnsi" w:hAnsiTheme="minorHAnsi" w:cstheme="minorHAnsi"/>
        </w:rPr>
        <w:tab/>
      </w:r>
      <w:r w:rsidRPr="00FE2B9F">
        <w:rPr>
          <w:rFonts w:asciiTheme="minorHAnsi" w:hAnsiTheme="minorHAnsi" w:cstheme="minorHAnsi"/>
        </w:rPr>
        <w:tab/>
      </w:r>
      <w:r w:rsidRPr="00FE2B9F">
        <w:rPr>
          <w:rFonts w:asciiTheme="minorHAnsi" w:hAnsiTheme="minorHAnsi" w:cstheme="minorHAnsi"/>
        </w:rPr>
        <w:tab/>
        <w:t xml:space="preserve">        </w:t>
      </w:r>
      <w:r w:rsidR="00FC0F3D" w:rsidRPr="00FE2B9F">
        <w:rPr>
          <w:rFonts w:asciiTheme="minorHAnsi" w:hAnsiTheme="minorHAnsi" w:cstheme="minorHAnsi"/>
        </w:rPr>
        <w:tab/>
      </w:r>
      <w:r w:rsidR="00225B70" w:rsidRPr="00FE2B9F">
        <w:rPr>
          <w:rFonts w:asciiTheme="minorHAnsi" w:hAnsiTheme="minorHAnsi" w:cstheme="minorHAnsi"/>
        </w:rPr>
        <w:t>0</w:t>
      </w:r>
      <w:r w:rsidR="00D95D1C" w:rsidRPr="00FE2B9F">
        <w:rPr>
          <w:rFonts w:asciiTheme="minorHAnsi" w:hAnsiTheme="minorHAnsi" w:cstheme="minorHAnsi"/>
        </w:rPr>
        <w:t>7</w:t>
      </w:r>
      <w:r w:rsidR="002A6E69" w:rsidRPr="00FE2B9F">
        <w:rPr>
          <w:rFonts w:asciiTheme="minorHAnsi" w:hAnsiTheme="minorHAnsi" w:cstheme="minorHAnsi"/>
        </w:rPr>
        <w:t>/202</w:t>
      </w:r>
      <w:r w:rsidR="00225B70" w:rsidRPr="00FE2B9F">
        <w:rPr>
          <w:rFonts w:asciiTheme="minorHAnsi" w:hAnsiTheme="minorHAnsi" w:cstheme="minorHAnsi"/>
        </w:rPr>
        <w:t>6</w:t>
      </w:r>
    </w:p>
    <w:p w14:paraId="5A586EFE" w14:textId="77777777" w:rsidR="00392D5D" w:rsidRDefault="0054591D" w:rsidP="0054591D">
      <w:pPr>
        <w:jc w:val="center"/>
        <w:rPr>
          <w:rFonts w:cs="Arial"/>
          <w:color w:val="00B050"/>
          <w:sz w:val="36"/>
          <w:szCs w:val="36"/>
        </w:rPr>
      </w:pPr>
      <w:r w:rsidRPr="00143BC4">
        <w:rPr>
          <w:rFonts w:cs="Arial"/>
          <w:color w:val="00B050"/>
          <w:sz w:val="36"/>
          <w:szCs w:val="36"/>
        </w:rPr>
        <w:br w:type="page"/>
      </w:r>
      <w:r w:rsidRPr="00143BC4">
        <w:rPr>
          <w:rFonts w:cs="Arial"/>
          <w:color w:val="00B050"/>
          <w:sz w:val="36"/>
          <w:szCs w:val="36"/>
        </w:rPr>
        <w:lastRenderedPageBreak/>
        <w:br w:type="page"/>
      </w:r>
    </w:p>
    <w:p w14:paraId="111F9AFF" w14:textId="2F4738BD" w:rsidR="0054591D" w:rsidRPr="00392D5D" w:rsidRDefault="0054591D" w:rsidP="0054591D">
      <w:pPr>
        <w:jc w:val="center"/>
        <w:rPr>
          <w:rFonts w:cs="Arial"/>
          <w:sz w:val="36"/>
          <w:szCs w:val="36"/>
        </w:rPr>
      </w:pPr>
      <w:r w:rsidRPr="00392D5D">
        <w:rPr>
          <w:rFonts w:cs="Arial"/>
          <w:sz w:val="36"/>
          <w:szCs w:val="36"/>
        </w:rPr>
        <w:lastRenderedPageBreak/>
        <w:t>Ve spolupráci zpracovali:</w:t>
      </w:r>
    </w:p>
    <w:p w14:paraId="0489D9A5" w14:textId="79EE239A" w:rsidR="0054591D" w:rsidRPr="00392D5D" w:rsidRDefault="0054591D" w:rsidP="0054591D">
      <w:pPr>
        <w:jc w:val="center"/>
        <w:rPr>
          <w:rFonts w:cs="Arial"/>
          <w:sz w:val="24"/>
        </w:rPr>
      </w:pPr>
      <w:r w:rsidRPr="00392D5D">
        <w:rPr>
          <w:rFonts w:cs="Arial"/>
          <w:sz w:val="24"/>
        </w:rPr>
        <w:t>z</w:t>
      </w:r>
      <w:r w:rsidR="006C61C2">
        <w:rPr>
          <w:rFonts w:cs="Arial"/>
          <w:sz w:val="24"/>
        </w:rPr>
        <w:t>hotovitel</w:t>
      </w:r>
      <w:r w:rsidRPr="00392D5D">
        <w:rPr>
          <w:rFonts w:cs="Arial"/>
          <w:sz w:val="24"/>
        </w:rPr>
        <w:t xml:space="preserve"> a pořizovatel Územního plánu </w:t>
      </w:r>
      <w:r w:rsidR="006C2AAF">
        <w:rPr>
          <w:rFonts w:cs="Arial"/>
          <w:sz w:val="24"/>
        </w:rPr>
        <w:t>Lázně Toušeň</w:t>
      </w:r>
    </w:p>
    <w:p w14:paraId="376F3A7A" w14:textId="77777777" w:rsidR="0054591D" w:rsidRPr="00392D5D" w:rsidRDefault="0054591D" w:rsidP="0054591D">
      <w:pPr>
        <w:jc w:val="center"/>
        <w:rPr>
          <w:rFonts w:cs="Arial"/>
          <w:sz w:val="24"/>
        </w:rPr>
      </w:pPr>
    </w:p>
    <w:tbl>
      <w:tblPr>
        <w:tblW w:w="0" w:type="auto"/>
        <w:tblInd w:w="790" w:type="dxa"/>
        <w:tblCellMar>
          <w:left w:w="70" w:type="dxa"/>
          <w:right w:w="70" w:type="dxa"/>
        </w:tblCellMar>
        <w:tblLook w:val="0000" w:firstRow="0" w:lastRow="0" w:firstColumn="0" w:lastColumn="0" w:noHBand="0" w:noVBand="0"/>
      </w:tblPr>
      <w:tblGrid>
        <w:gridCol w:w="4140"/>
        <w:gridCol w:w="4320"/>
      </w:tblGrid>
      <w:tr w:rsidR="00392D5D" w:rsidRPr="00392D5D" w14:paraId="7D146262" w14:textId="77777777">
        <w:trPr>
          <w:trHeight w:val="3430"/>
        </w:trPr>
        <w:tc>
          <w:tcPr>
            <w:tcW w:w="4140" w:type="dxa"/>
            <w:tcBorders>
              <w:right w:val="single" w:sz="4" w:space="0" w:color="auto"/>
            </w:tcBorders>
          </w:tcPr>
          <w:p w14:paraId="41232240" w14:textId="697A2C5F" w:rsidR="0054591D" w:rsidRPr="00392D5D" w:rsidRDefault="0054591D" w:rsidP="00AA2331">
            <w:pPr>
              <w:spacing w:after="0"/>
              <w:jc w:val="center"/>
              <w:rPr>
                <w:rFonts w:cs="Arial"/>
                <w:i/>
                <w:sz w:val="20"/>
                <w:szCs w:val="20"/>
              </w:rPr>
            </w:pPr>
            <w:r w:rsidRPr="00392D5D">
              <w:rPr>
                <w:rFonts w:cs="Arial"/>
                <w:i/>
                <w:sz w:val="20"/>
                <w:szCs w:val="20"/>
              </w:rPr>
              <w:t>z</w:t>
            </w:r>
            <w:r w:rsidR="006C61C2">
              <w:rPr>
                <w:rFonts w:cs="Arial"/>
                <w:i/>
                <w:sz w:val="20"/>
                <w:szCs w:val="20"/>
              </w:rPr>
              <w:t>hotovitel</w:t>
            </w:r>
            <w:r w:rsidRPr="00392D5D">
              <w:rPr>
                <w:rFonts w:cs="Arial"/>
                <w:i/>
                <w:sz w:val="20"/>
                <w:szCs w:val="20"/>
              </w:rPr>
              <w:t xml:space="preserve"> územního plánu:</w:t>
            </w:r>
          </w:p>
          <w:p w14:paraId="7BE5D979" w14:textId="77777777" w:rsidR="0054591D" w:rsidRPr="00392D5D" w:rsidRDefault="0054591D" w:rsidP="00AA2331">
            <w:pPr>
              <w:spacing w:after="0"/>
              <w:jc w:val="center"/>
              <w:rPr>
                <w:rFonts w:cs="Arial"/>
              </w:rPr>
            </w:pPr>
          </w:p>
          <w:p w14:paraId="3BD4EA33" w14:textId="03BF3C30" w:rsidR="0054591D" w:rsidRPr="00392D5D" w:rsidRDefault="0054591D" w:rsidP="00AA2331">
            <w:pPr>
              <w:spacing w:after="0"/>
              <w:jc w:val="center"/>
              <w:rPr>
                <w:rFonts w:cs="Arial"/>
                <w:sz w:val="36"/>
                <w:szCs w:val="36"/>
              </w:rPr>
            </w:pPr>
            <w:r w:rsidRPr="00392D5D">
              <w:rPr>
                <w:rFonts w:cs="Arial"/>
                <w:sz w:val="36"/>
                <w:szCs w:val="36"/>
              </w:rPr>
              <w:t>Atelier AURUM</w:t>
            </w:r>
            <w:r w:rsidR="00BA16C4" w:rsidRPr="00392D5D">
              <w:rPr>
                <w:rFonts w:cs="Arial"/>
                <w:sz w:val="36"/>
                <w:szCs w:val="36"/>
              </w:rPr>
              <w:t xml:space="preserve"> </w:t>
            </w:r>
            <w:r w:rsidRPr="00392D5D">
              <w:rPr>
                <w:rFonts w:cs="Arial"/>
                <w:sz w:val="36"/>
                <w:szCs w:val="36"/>
              </w:rPr>
              <w:t xml:space="preserve">s.r.o., </w:t>
            </w:r>
          </w:p>
          <w:p w14:paraId="72296816" w14:textId="240C4FE9" w:rsidR="0054591D" w:rsidRPr="00392D5D" w:rsidRDefault="004529E2" w:rsidP="00AA2331">
            <w:pPr>
              <w:spacing w:after="0"/>
              <w:jc w:val="center"/>
              <w:rPr>
                <w:rFonts w:cs="Arial"/>
                <w:sz w:val="36"/>
                <w:szCs w:val="36"/>
              </w:rPr>
            </w:pPr>
            <w:r w:rsidRPr="00392D5D">
              <w:rPr>
                <w:rFonts w:cs="Arial"/>
                <w:noProof/>
                <w:sz w:val="28"/>
                <w:szCs w:val="28"/>
                <w:lang w:eastAsia="cs-CZ"/>
              </w:rPr>
              <w:drawing>
                <wp:inline distT="0" distB="0" distL="0" distR="0" wp14:anchorId="1982E679" wp14:editId="7C88B81E">
                  <wp:extent cx="2362200" cy="939800"/>
                  <wp:effectExtent l="0" t="0" r="0" b="0"/>
                  <wp:docPr id="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screen">
                            <a:extLst>
                              <a:ext uri="{28A0092B-C50C-407E-A947-70E740481C1C}">
                                <a14:useLocalDpi xmlns:a14="http://schemas.microsoft.com/office/drawing/2010/main"/>
                              </a:ext>
                            </a:extLst>
                          </a:blip>
                          <a:srcRect t="17361" b="20389"/>
                          <a:stretch>
                            <a:fillRect/>
                          </a:stretch>
                        </pic:blipFill>
                        <pic:spPr bwMode="auto">
                          <a:xfrm>
                            <a:off x="0" y="0"/>
                            <a:ext cx="2362200" cy="939800"/>
                          </a:xfrm>
                          <a:prstGeom prst="rect">
                            <a:avLst/>
                          </a:prstGeom>
                          <a:noFill/>
                          <a:ln>
                            <a:noFill/>
                          </a:ln>
                        </pic:spPr>
                      </pic:pic>
                    </a:graphicData>
                  </a:graphic>
                </wp:inline>
              </w:drawing>
            </w:r>
          </w:p>
          <w:p w14:paraId="398B11B9" w14:textId="77777777" w:rsidR="0054591D" w:rsidRPr="00392D5D" w:rsidRDefault="0054591D" w:rsidP="00AA2331">
            <w:pPr>
              <w:spacing w:after="0"/>
              <w:jc w:val="center"/>
              <w:rPr>
                <w:rFonts w:cs="Arial"/>
                <w:sz w:val="36"/>
                <w:szCs w:val="36"/>
              </w:rPr>
            </w:pPr>
          </w:p>
        </w:tc>
        <w:tc>
          <w:tcPr>
            <w:tcW w:w="4320" w:type="dxa"/>
            <w:tcBorders>
              <w:left w:val="single" w:sz="4" w:space="0" w:color="auto"/>
            </w:tcBorders>
          </w:tcPr>
          <w:p w14:paraId="2733B841" w14:textId="77777777" w:rsidR="0054591D" w:rsidRPr="00392D5D" w:rsidRDefault="0054591D" w:rsidP="00AA2331">
            <w:pPr>
              <w:spacing w:after="0"/>
              <w:jc w:val="center"/>
              <w:rPr>
                <w:rFonts w:cs="Arial"/>
                <w:i/>
                <w:sz w:val="20"/>
                <w:szCs w:val="20"/>
              </w:rPr>
            </w:pPr>
            <w:r w:rsidRPr="00392D5D">
              <w:rPr>
                <w:rFonts w:cs="Arial"/>
                <w:i/>
                <w:sz w:val="20"/>
                <w:szCs w:val="20"/>
              </w:rPr>
              <w:t>pořizovatel územního plánu:</w:t>
            </w:r>
          </w:p>
          <w:p w14:paraId="06306B7C" w14:textId="77777777" w:rsidR="0054591D" w:rsidRPr="00392D5D" w:rsidRDefault="0054591D" w:rsidP="00AA2331">
            <w:pPr>
              <w:spacing w:after="0"/>
              <w:jc w:val="center"/>
              <w:rPr>
                <w:rFonts w:cs="Arial"/>
              </w:rPr>
            </w:pPr>
          </w:p>
          <w:p w14:paraId="733C85F6" w14:textId="77777777" w:rsidR="00D57782" w:rsidRDefault="00D57782" w:rsidP="00AA2331">
            <w:pPr>
              <w:spacing w:after="0"/>
              <w:jc w:val="center"/>
              <w:rPr>
                <w:rFonts w:cs="Arial"/>
                <w:sz w:val="36"/>
                <w:szCs w:val="36"/>
              </w:rPr>
            </w:pPr>
            <w:r>
              <w:rPr>
                <w:rFonts w:cs="Arial"/>
                <w:sz w:val="36"/>
                <w:szCs w:val="36"/>
              </w:rPr>
              <w:t xml:space="preserve">Úřad městyse </w:t>
            </w:r>
          </w:p>
          <w:p w14:paraId="6A016E1E" w14:textId="32A15B68" w:rsidR="0054591D" w:rsidRDefault="00D57782" w:rsidP="00AA2331">
            <w:pPr>
              <w:spacing w:after="0"/>
              <w:jc w:val="center"/>
              <w:rPr>
                <w:rFonts w:cs="Arial"/>
                <w:sz w:val="36"/>
                <w:szCs w:val="36"/>
              </w:rPr>
            </w:pPr>
            <w:r>
              <w:rPr>
                <w:rFonts w:cs="Arial"/>
                <w:sz w:val="36"/>
                <w:szCs w:val="36"/>
              </w:rPr>
              <w:t>Lázně Toušeň</w:t>
            </w:r>
          </w:p>
          <w:p w14:paraId="05674548" w14:textId="77777777" w:rsidR="00F6675E" w:rsidRPr="00392D5D" w:rsidRDefault="00F6675E" w:rsidP="00AA2331">
            <w:pPr>
              <w:spacing w:after="0"/>
              <w:jc w:val="center"/>
              <w:rPr>
                <w:rFonts w:cs="Arial"/>
                <w:sz w:val="36"/>
                <w:szCs w:val="36"/>
              </w:rPr>
            </w:pPr>
          </w:p>
          <w:p w14:paraId="53EA61D8" w14:textId="77777777" w:rsidR="0054591D" w:rsidRPr="00392D5D" w:rsidRDefault="0054591D" w:rsidP="00AA2331">
            <w:pPr>
              <w:spacing w:after="0"/>
              <w:jc w:val="center"/>
              <w:rPr>
                <w:rFonts w:cs="Arial"/>
                <w:sz w:val="36"/>
                <w:szCs w:val="36"/>
              </w:rPr>
            </w:pPr>
          </w:p>
          <w:p w14:paraId="61B8795A" w14:textId="77777777" w:rsidR="0054591D" w:rsidRPr="00392D5D" w:rsidRDefault="0054591D" w:rsidP="00AA2331">
            <w:pPr>
              <w:spacing w:after="0"/>
              <w:jc w:val="center"/>
              <w:rPr>
                <w:rFonts w:cs="Arial"/>
                <w:sz w:val="36"/>
                <w:szCs w:val="36"/>
              </w:rPr>
            </w:pPr>
          </w:p>
        </w:tc>
      </w:tr>
      <w:tr w:rsidR="00D57782" w:rsidRPr="00392D5D" w14:paraId="64558465" w14:textId="77777777">
        <w:trPr>
          <w:trHeight w:val="2010"/>
        </w:trPr>
        <w:tc>
          <w:tcPr>
            <w:tcW w:w="4140" w:type="dxa"/>
            <w:tcBorders>
              <w:right w:val="single" w:sz="4" w:space="0" w:color="auto"/>
            </w:tcBorders>
          </w:tcPr>
          <w:p w14:paraId="120F5100" w14:textId="38157710" w:rsidR="00D57782" w:rsidRPr="00392D5D" w:rsidRDefault="00D57782" w:rsidP="00D57782">
            <w:pPr>
              <w:spacing w:after="0"/>
              <w:jc w:val="center"/>
              <w:rPr>
                <w:rFonts w:cs="Arial"/>
                <w:sz w:val="20"/>
                <w:szCs w:val="20"/>
              </w:rPr>
            </w:pPr>
            <w:r w:rsidRPr="00392D5D">
              <w:rPr>
                <w:rFonts w:cs="Arial"/>
                <w:sz w:val="20"/>
                <w:szCs w:val="20"/>
              </w:rPr>
              <w:t>Bratranců Veverkových 2722, 530 02 Pardubice</w:t>
            </w:r>
          </w:p>
          <w:p w14:paraId="70A3292A" w14:textId="77777777" w:rsidR="00D57782" w:rsidRPr="00392D5D" w:rsidRDefault="00D57782" w:rsidP="00D57782">
            <w:pPr>
              <w:spacing w:after="0"/>
              <w:jc w:val="center"/>
              <w:rPr>
                <w:rFonts w:cs="Arial"/>
                <w:sz w:val="20"/>
                <w:szCs w:val="20"/>
              </w:rPr>
            </w:pPr>
            <w:r w:rsidRPr="00392D5D">
              <w:rPr>
                <w:rFonts w:cs="Arial"/>
                <w:sz w:val="20"/>
                <w:szCs w:val="20"/>
              </w:rPr>
              <w:t>tel.: 466 612 213-14</w:t>
            </w:r>
          </w:p>
          <w:p w14:paraId="3E6F2AFE" w14:textId="77777777" w:rsidR="00D57782" w:rsidRPr="00392D5D" w:rsidRDefault="00D57782" w:rsidP="00D57782">
            <w:pPr>
              <w:spacing w:after="0"/>
              <w:jc w:val="center"/>
              <w:rPr>
                <w:rFonts w:cs="Arial"/>
                <w:sz w:val="20"/>
                <w:szCs w:val="20"/>
              </w:rPr>
            </w:pPr>
            <w:r w:rsidRPr="00392D5D">
              <w:rPr>
                <w:rFonts w:cs="Arial"/>
                <w:sz w:val="20"/>
                <w:szCs w:val="20"/>
              </w:rPr>
              <w:t>mob.: 602 137 322</w:t>
            </w:r>
          </w:p>
          <w:p w14:paraId="49D11A21" w14:textId="77777777" w:rsidR="00D57782" w:rsidRPr="00392D5D" w:rsidRDefault="00D57782" w:rsidP="00D57782">
            <w:pPr>
              <w:spacing w:after="0"/>
              <w:jc w:val="center"/>
              <w:rPr>
                <w:rFonts w:cs="Arial"/>
                <w:sz w:val="20"/>
                <w:szCs w:val="20"/>
              </w:rPr>
            </w:pPr>
            <w:r w:rsidRPr="00392D5D">
              <w:rPr>
                <w:rFonts w:cs="Arial"/>
                <w:sz w:val="20"/>
                <w:szCs w:val="20"/>
              </w:rPr>
              <w:t>aurum@aurumroom.cz</w:t>
            </w:r>
          </w:p>
          <w:p w14:paraId="75E4453E" w14:textId="77777777" w:rsidR="00D57782" w:rsidRPr="00392D5D" w:rsidRDefault="00D57782" w:rsidP="00D57782">
            <w:pPr>
              <w:spacing w:after="0"/>
              <w:jc w:val="center"/>
              <w:rPr>
                <w:rFonts w:cs="Arial"/>
                <w:sz w:val="20"/>
                <w:szCs w:val="20"/>
              </w:rPr>
            </w:pPr>
            <w:r w:rsidRPr="00392D5D">
              <w:rPr>
                <w:rFonts w:cs="Arial"/>
                <w:sz w:val="20"/>
                <w:szCs w:val="20"/>
              </w:rPr>
              <w:t>www.aurumroom.cz</w:t>
            </w:r>
          </w:p>
          <w:p w14:paraId="514152E2" w14:textId="77777777" w:rsidR="00D57782" w:rsidRPr="00392D5D" w:rsidRDefault="00D57782" w:rsidP="00D57782">
            <w:pPr>
              <w:spacing w:after="0"/>
              <w:jc w:val="center"/>
              <w:rPr>
                <w:rFonts w:cs="Arial"/>
                <w:sz w:val="20"/>
                <w:szCs w:val="20"/>
              </w:rPr>
            </w:pPr>
            <w:r w:rsidRPr="00392D5D">
              <w:rPr>
                <w:rFonts w:cs="Arial"/>
                <w:sz w:val="20"/>
                <w:szCs w:val="20"/>
              </w:rPr>
              <w:t>www.uzemniplany.eu</w:t>
            </w:r>
          </w:p>
          <w:p w14:paraId="52158F94" w14:textId="77777777" w:rsidR="00D57782" w:rsidRPr="00392D5D" w:rsidRDefault="00D57782" w:rsidP="00D57782">
            <w:pPr>
              <w:spacing w:after="0"/>
              <w:jc w:val="center"/>
              <w:rPr>
                <w:rFonts w:cs="Arial"/>
                <w:sz w:val="28"/>
                <w:szCs w:val="28"/>
              </w:rPr>
            </w:pPr>
          </w:p>
          <w:p w14:paraId="2031F4B0" w14:textId="77777777" w:rsidR="00D57782" w:rsidRPr="00392D5D" w:rsidRDefault="00D57782" w:rsidP="00D57782">
            <w:pPr>
              <w:spacing w:after="0"/>
              <w:jc w:val="center"/>
              <w:rPr>
                <w:rFonts w:cs="Arial"/>
                <w:i/>
                <w:sz w:val="20"/>
                <w:szCs w:val="20"/>
              </w:rPr>
            </w:pPr>
          </w:p>
        </w:tc>
        <w:tc>
          <w:tcPr>
            <w:tcW w:w="4320" w:type="dxa"/>
            <w:tcBorders>
              <w:left w:val="single" w:sz="4" w:space="0" w:color="auto"/>
            </w:tcBorders>
          </w:tcPr>
          <w:p w14:paraId="15B88F13" w14:textId="6628C728" w:rsidR="00D57782" w:rsidRPr="00392D5D" w:rsidRDefault="00D57782" w:rsidP="00D57782">
            <w:pPr>
              <w:spacing w:after="0"/>
              <w:jc w:val="center"/>
              <w:rPr>
                <w:rFonts w:cs="Arial"/>
                <w:i/>
                <w:sz w:val="20"/>
                <w:szCs w:val="20"/>
              </w:rPr>
            </w:pPr>
            <w:r w:rsidRPr="009A420E">
              <w:rPr>
                <w:rFonts w:asciiTheme="minorHAnsi" w:hAnsiTheme="minorHAnsi" w:cstheme="minorHAnsi"/>
              </w:rPr>
              <w:t>Hlavní 56, 250 89 Lázně Toušeň</w:t>
            </w:r>
          </w:p>
        </w:tc>
      </w:tr>
      <w:tr w:rsidR="00D57782" w:rsidRPr="00392D5D" w14:paraId="4442B6B3" w14:textId="77777777">
        <w:trPr>
          <w:trHeight w:val="5190"/>
        </w:trPr>
        <w:tc>
          <w:tcPr>
            <w:tcW w:w="4140" w:type="dxa"/>
            <w:tcBorders>
              <w:right w:val="single" w:sz="4" w:space="0" w:color="auto"/>
            </w:tcBorders>
          </w:tcPr>
          <w:p w14:paraId="3FC5153F" w14:textId="77777777" w:rsidR="00D57782" w:rsidRPr="00392D5D" w:rsidRDefault="00D57782" w:rsidP="00D57782">
            <w:pPr>
              <w:spacing w:after="0"/>
              <w:jc w:val="center"/>
              <w:rPr>
                <w:rFonts w:cs="Arial"/>
                <w:sz w:val="24"/>
              </w:rPr>
            </w:pPr>
            <w:r w:rsidRPr="00392D5D">
              <w:rPr>
                <w:rFonts w:cs="Arial"/>
                <w:sz w:val="24"/>
              </w:rPr>
              <w:t>Autorský kolektiv:</w:t>
            </w:r>
          </w:p>
          <w:p w14:paraId="06CCE3B6" w14:textId="77777777" w:rsidR="00D57782" w:rsidRPr="00392D5D" w:rsidRDefault="00D57782" w:rsidP="00D57782">
            <w:pPr>
              <w:spacing w:after="0"/>
              <w:jc w:val="center"/>
              <w:rPr>
                <w:rFonts w:cs="Arial"/>
              </w:rPr>
            </w:pPr>
          </w:p>
          <w:p w14:paraId="7D487E14" w14:textId="2C7502EB" w:rsidR="00D57782" w:rsidRPr="00392D5D" w:rsidRDefault="00D57782" w:rsidP="00D57782">
            <w:pPr>
              <w:spacing w:after="0"/>
              <w:jc w:val="center"/>
              <w:rPr>
                <w:rFonts w:cs="Arial"/>
                <w:b/>
                <w:bCs/>
              </w:rPr>
            </w:pPr>
            <w:r>
              <w:rPr>
                <w:rFonts w:cs="Arial"/>
                <w:b/>
                <w:bCs/>
              </w:rPr>
              <w:t>P</w:t>
            </w:r>
            <w:r w:rsidRPr="00392D5D">
              <w:rPr>
                <w:rFonts w:cs="Arial"/>
                <w:b/>
                <w:bCs/>
              </w:rPr>
              <w:t>rojektant:</w:t>
            </w:r>
          </w:p>
          <w:p w14:paraId="001EB802" w14:textId="77777777" w:rsidR="00D57782" w:rsidRDefault="00D57782" w:rsidP="00D57782">
            <w:pPr>
              <w:spacing w:after="0"/>
              <w:jc w:val="center"/>
              <w:rPr>
                <w:rFonts w:cs="Arial"/>
              </w:rPr>
            </w:pPr>
            <w:r w:rsidRPr="001327AA">
              <w:rPr>
                <w:rFonts w:cs="Arial"/>
              </w:rPr>
              <w:t>Ing. Pavel Petrů,</w:t>
            </w:r>
          </w:p>
          <w:p w14:paraId="3585CDB7" w14:textId="77777777" w:rsidR="00D57782" w:rsidRPr="001327AA" w:rsidRDefault="00D57782" w:rsidP="00D57782">
            <w:pPr>
              <w:jc w:val="center"/>
              <w:rPr>
                <w:rFonts w:cs="Arial"/>
              </w:rPr>
            </w:pPr>
            <w:r>
              <w:rPr>
                <w:rFonts w:cs="Arial"/>
              </w:rPr>
              <w:t>autorizace</w:t>
            </w:r>
            <w:r w:rsidRPr="001327AA">
              <w:rPr>
                <w:rFonts w:cs="Arial"/>
              </w:rPr>
              <w:t xml:space="preserve"> </w:t>
            </w:r>
            <w:r>
              <w:rPr>
                <w:rFonts w:cs="Arial"/>
              </w:rPr>
              <w:t>ČKA č.</w:t>
            </w:r>
            <w:r w:rsidRPr="001327AA">
              <w:rPr>
                <w:rFonts w:cs="Arial"/>
              </w:rPr>
              <w:t xml:space="preserve"> 04476</w:t>
            </w:r>
            <w:r>
              <w:rPr>
                <w:rFonts w:cs="Arial"/>
              </w:rPr>
              <w:t xml:space="preserve"> (</w:t>
            </w:r>
            <w:r w:rsidRPr="001327AA">
              <w:rPr>
                <w:rFonts w:cs="Arial"/>
              </w:rPr>
              <w:t>A</w:t>
            </w:r>
            <w:r>
              <w:rPr>
                <w:rFonts w:cs="Arial"/>
              </w:rPr>
              <w:t>.2)</w:t>
            </w:r>
          </w:p>
          <w:p w14:paraId="1F8452CF" w14:textId="77777777" w:rsidR="00D57782" w:rsidRPr="00392D5D" w:rsidRDefault="00D57782" w:rsidP="00D57782">
            <w:pPr>
              <w:spacing w:after="0"/>
              <w:jc w:val="center"/>
              <w:rPr>
                <w:rFonts w:cs="Arial"/>
                <w:b/>
                <w:bCs/>
              </w:rPr>
            </w:pPr>
          </w:p>
          <w:p w14:paraId="3269A4FE" w14:textId="77777777" w:rsidR="00D57782" w:rsidRPr="00392D5D" w:rsidRDefault="00D57782" w:rsidP="00D57782">
            <w:pPr>
              <w:spacing w:after="0"/>
              <w:jc w:val="center"/>
              <w:rPr>
                <w:rFonts w:cs="Arial"/>
                <w:b/>
                <w:bCs/>
              </w:rPr>
            </w:pPr>
            <w:r w:rsidRPr="00392D5D">
              <w:rPr>
                <w:rFonts w:cs="Arial"/>
                <w:b/>
                <w:bCs/>
              </w:rPr>
              <w:t>Zpracovatelský kolektiv:</w:t>
            </w:r>
          </w:p>
          <w:p w14:paraId="7403BF65" w14:textId="77777777" w:rsidR="00D57782" w:rsidRPr="00392D5D" w:rsidRDefault="00D57782" w:rsidP="00D57782">
            <w:pPr>
              <w:spacing w:after="0"/>
              <w:jc w:val="center"/>
              <w:rPr>
                <w:rFonts w:cs="Arial"/>
              </w:rPr>
            </w:pPr>
            <w:r w:rsidRPr="00392D5D">
              <w:rPr>
                <w:rFonts w:cs="Arial"/>
              </w:rPr>
              <w:t>Ing. arch. Dana Suchánková</w:t>
            </w:r>
          </w:p>
          <w:p w14:paraId="5683B375" w14:textId="77777777" w:rsidR="00D57782" w:rsidRPr="00392D5D" w:rsidRDefault="00D57782" w:rsidP="00D57782">
            <w:pPr>
              <w:spacing w:after="0"/>
              <w:jc w:val="center"/>
              <w:rPr>
                <w:rFonts w:cs="Arial"/>
              </w:rPr>
            </w:pPr>
            <w:r w:rsidRPr="00392D5D">
              <w:rPr>
                <w:rFonts w:cs="Arial"/>
              </w:rPr>
              <w:t xml:space="preserve">Ing. Pavel Petrů </w:t>
            </w:r>
          </w:p>
          <w:p w14:paraId="7A3251A0" w14:textId="4ED28119" w:rsidR="00D57782" w:rsidRPr="00392D5D" w:rsidRDefault="00D57782" w:rsidP="00D57782">
            <w:pPr>
              <w:spacing w:after="0"/>
              <w:jc w:val="center"/>
              <w:rPr>
                <w:rFonts w:cs="Arial"/>
              </w:rPr>
            </w:pPr>
            <w:r w:rsidRPr="00392D5D">
              <w:rPr>
                <w:rFonts w:cs="Arial"/>
              </w:rPr>
              <w:t>Ing. arch. Ivana Petrů</w:t>
            </w:r>
          </w:p>
          <w:p w14:paraId="53E7C66B" w14:textId="77777777" w:rsidR="00D57782" w:rsidRPr="00392D5D" w:rsidRDefault="00D57782" w:rsidP="00D57782">
            <w:pPr>
              <w:spacing w:after="0"/>
              <w:jc w:val="center"/>
              <w:rPr>
                <w:rFonts w:cs="Arial"/>
              </w:rPr>
            </w:pPr>
            <w:r w:rsidRPr="00392D5D">
              <w:rPr>
                <w:rFonts w:cs="Arial"/>
              </w:rPr>
              <w:t>Ing. arch. Jana Půlpytlová</w:t>
            </w:r>
          </w:p>
          <w:p w14:paraId="7F860E78" w14:textId="77777777" w:rsidR="00D57782" w:rsidRPr="00392D5D" w:rsidRDefault="00D57782" w:rsidP="00D57782">
            <w:pPr>
              <w:spacing w:after="0"/>
              <w:jc w:val="center"/>
              <w:rPr>
                <w:rFonts w:cs="Arial"/>
              </w:rPr>
            </w:pPr>
            <w:r w:rsidRPr="00392D5D">
              <w:rPr>
                <w:rFonts w:cs="Arial"/>
              </w:rPr>
              <w:t>Ing. Anna Vogelová</w:t>
            </w:r>
          </w:p>
          <w:p w14:paraId="04718BBE" w14:textId="77777777" w:rsidR="00D57782" w:rsidRPr="00392D5D" w:rsidRDefault="00D57782" w:rsidP="00D57782">
            <w:pPr>
              <w:spacing w:after="0"/>
              <w:jc w:val="center"/>
              <w:rPr>
                <w:rFonts w:cs="Arial"/>
              </w:rPr>
            </w:pPr>
          </w:p>
          <w:p w14:paraId="21DDD59C" w14:textId="77777777" w:rsidR="00D57782" w:rsidRPr="00392D5D" w:rsidRDefault="00D57782" w:rsidP="00D57782">
            <w:pPr>
              <w:spacing w:after="0"/>
              <w:jc w:val="center"/>
              <w:rPr>
                <w:rFonts w:cs="Arial"/>
              </w:rPr>
            </w:pPr>
          </w:p>
          <w:p w14:paraId="5658918B" w14:textId="2CF59C9D" w:rsidR="00D57782" w:rsidRPr="00392D5D" w:rsidRDefault="00D57782" w:rsidP="00D57782">
            <w:pPr>
              <w:spacing w:after="0"/>
              <w:jc w:val="center"/>
              <w:rPr>
                <w:rFonts w:cs="Arial"/>
                <w:b/>
                <w:bCs/>
              </w:rPr>
            </w:pPr>
            <w:r w:rsidRPr="00392D5D">
              <w:rPr>
                <w:rFonts w:cs="Arial"/>
                <w:b/>
                <w:bCs/>
              </w:rPr>
              <w:t>Odborné konzultace:</w:t>
            </w:r>
          </w:p>
          <w:p w14:paraId="575E5A45" w14:textId="37C4D094" w:rsidR="00D57782" w:rsidRPr="00392D5D" w:rsidRDefault="00D57782" w:rsidP="00D57782">
            <w:pPr>
              <w:spacing w:after="0"/>
              <w:jc w:val="center"/>
              <w:rPr>
                <w:rFonts w:cs="Arial"/>
              </w:rPr>
            </w:pPr>
            <w:r w:rsidRPr="00392D5D">
              <w:rPr>
                <w:rFonts w:cs="Arial"/>
              </w:rPr>
              <w:t>Ing. Zuzana Baladová (</w:t>
            </w:r>
            <w:r w:rsidRPr="00392D5D">
              <w:t>ÚSES, krajina</w:t>
            </w:r>
            <w:r w:rsidRPr="00392D5D">
              <w:rPr>
                <w:rFonts w:cs="Arial"/>
              </w:rPr>
              <w:t>)</w:t>
            </w:r>
          </w:p>
          <w:p w14:paraId="4D8D1592" w14:textId="77777777" w:rsidR="00D57782" w:rsidRPr="00392D5D" w:rsidRDefault="00D57782" w:rsidP="00D57782">
            <w:pPr>
              <w:spacing w:after="0"/>
              <w:jc w:val="center"/>
              <w:rPr>
                <w:rFonts w:cs="Arial"/>
                <w:sz w:val="20"/>
                <w:szCs w:val="20"/>
              </w:rPr>
            </w:pPr>
          </w:p>
        </w:tc>
        <w:tc>
          <w:tcPr>
            <w:tcW w:w="4320" w:type="dxa"/>
            <w:tcBorders>
              <w:left w:val="single" w:sz="4" w:space="0" w:color="auto"/>
            </w:tcBorders>
          </w:tcPr>
          <w:p w14:paraId="733D258A" w14:textId="77777777" w:rsidR="00D57782" w:rsidRDefault="00D57782" w:rsidP="00D57782">
            <w:pPr>
              <w:spacing w:after="0"/>
              <w:jc w:val="center"/>
              <w:rPr>
                <w:rFonts w:asciiTheme="minorHAnsi" w:hAnsiTheme="minorHAnsi" w:cstheme="minorHAnsi"/>
              </w:rPr>
            </w:pPr>
            <w:r w:rsidRPr="009A420E">
              <w:rPr>
                <w:rFonts w:asciiTheme="minorHAnsi" w:hAnsiTheme="minorHAnsi" w:cstheme="minorHAnsi"/>
              </w:rPr>
              <w:t>Oprávněná úřední osoba:</w:t>
            </w:r>
          </w:p>
          <w:p w14:paraId="048D8562" w14:textId="0BD61E24" w:rsidR="00D57782" w:rsidRPr="00392D5D" w:rsidRDefault="00D57782" w:rsidP="00D57782">
            <w:pPr>
              <w:spacing w:after="0"/>
              <w:jc w:val="center"/>
              <w:rPr>
                <w:rFonts w:cs="Arial"/>
                <w:sz w:val="20"/>
                <w:szCs w:val="20"/>
              </w:rPr>
            </w:pPr>
            <w:r w:rsidRPr="009A420E">
              <w:rPr>
                <w:rFonts w:asciiTheme="minorHAnsi" w:hAnsiTheme="minorHAnsi" w:cstheme="minorHAnsi"/>
              </w:rPr>
              <w:t>Ing. Martina Nikodemová</w:t>
            </w:r>
          </w:p>
        </w:tc>
      </w:tr>
    </w:tbl>
    <w:p w14:paraId="4E67D069" w14:textId="53754573" w:rsidR="0054591D" w:rsidRPr="00143BC4" w:rsidRDefault="0054591D" w:rsidP="0054591D">
      <w:pPr>
        <w:widowControl w:val="0"/>
        <w:spacing w:line="240" w:lineRule="atLeast"/>
        <w:ind w:left="360" w:hanging="360"/>
        <w:jc w:val="both"/>
        <w:rPr>
          <w:rFonts w:cs="Arial"/>
          <w:color w:val="00B050"/>
        </w:rPr>
      </w:pPr>
    </w:p>
    <w:p w14:paraId="54F62EB5" w14:textId="036ABF1B" w:rsidR="00E2026B" w:rsidRPr="00143BC4" w:rsidRDefault="00E2026B" w:rsidP="0054591D">
      <w:pPr>
        <w:widowControl w:val="0"/>
        <w:spacing w:line="240" w:lineRule="atLeast"/>
        <w:ind w:left="360" w:hanging="360"/>
        <w:jc w:val="both"/>
        <w:rPr>
          <w:rFonts w:cs="Arial"/>
          <w:color w:val="00B050"/>
        </w:rPr>
      </w:pPr>
    </w:p>
    <w:p w14:paraId="3132311F" w14:textId="6D934295" w:rsidR="00E2026B" w:rsidRPr="00143BC4" w:rsidRDefault="00E2026B" w:rsidP="0054591D">
      <w:pPr>
        <w:widowControl w:val="0"/>
        <w:spacing w:line="240" w:lineRule="atLeast"/>
        <w:ind w:left="360" w:hanging="360"/>
        <w:jc w:val="both"/>
        <w:rPr>
          <w:rFonts w:cs="Arial"/>
          <w:color w:val="00B050"/>
        </w:rPr>
      </w:pPr>
    </w:p>
    <w:p w14:paraId="1F8F013F" w14:textId="77777777" w:rsidR="0054591D" w:rsidRPr="009C4BFD" w:rsidRDefault="00D42BCB" w:rsidP="0054591D">
      <w:pPr>
        <w:widowControl w:val="0"/>
        <w:spacing w:line="240" w:lineRule="atLeast"/>
        <w:ind w:left="360" w:hanging="360"/>
        <w:jc w:val="both"/>
        <w:rPr>
          <w:rFonts w:cs="Arial"/>
          <w:bCs/>
        </w:rPr>
      </w:pPr>
      <w:r w:rsidRPr="009C4BFD">
        <w:rPr>
          <w:rFonts w:cs="Arial"/>
          <w:bCs/>
        </w:rPr>
        <w:lastRenderedPageBreak/>
        <w:t>Obsah:</w:t>
      </w:r>
    </w:p>
    <w:p w14:paraId="22860147" w14:textId="58AD9A0B" w:rsidR="00092B8C" w:rsidRDefault="007322D3">
      <w:pPr>
        <w:pStyle w:val="Obsah1"/>
        <w:rPr>
          <w:rFonts w:eastAsiaTheme="minorEastAsia" w:cstheme="minorBidi"/>
          <w:b w:val="0"/>
          <w:bCs w:val="0"/>
          <w:caps w:val="0"/>
          <w:noProof/>
          <w:kern w:val="2"/>
          <w:sz w:val="24"/>
          <w:szCs w:val="24"/>
          <w:lang w:eastAsia="cs-CZ"/>
          <w14:ligatures w14:val="standardContextual"/>
        </w:rPr>
      </w:pPr>
      <w:r w:rsidRPr="000D6EA6">
        <w:rPr>
          <w:rFonts w:cs="Arial"/>
          <w:sz w:val="18"/>
          <w:szCs w:val="18"/>
        </w:rPr>
        <w:fldChar w:fldCharType="begin"/>
      </w:r>
      <w:r w:rsidRPr="000D6EA6">
        <w:rPr>
          <w:rFonts w:cs="Arial"/>
          <w:sz w:val="18"/>
          <w:szCs w:val="18"/>
        </w:rPr>
        <w:instrText xml:space="preserve"> TOC \o "1-1" \h \z \u </w:instrText>
      </w:r>
      <w:r w:rsidRPr="000D6EA6">
        <w:rPr>
          <w:rFonts w:cs="Arial"/>
          <w:sz w:val="18"/>
          <w:szCs w:val="18"/>
        </w:rPr>
        <w:fldChar w:fldCharType="separate"/>
      </w:r>
      <w:hyperlink w:anchor="_Toc236838785" w:history="1">
        <w:r w:rsidR="00092B8C" w:rsidRPr="006C7F04">
          <w:rPr>
            <w:rStyle w:val="Hypertextovodkaz"/>
            <w:noProof/>
          </w:rPr>
          <w:t>a)</w:t>
        </w:r>
        <w:r w:rsidR="00092B8C">
          <w:rPr>
            <w:rFonts w:eastAsiaTheme="minorEastAsia" w:cstheme="minorBidi"/>
            <w:b w:val="0"/>
            <w:bCs w:val="0"/>
            <w:caps w:val="0"/>
            <w:noProof/>
            <w:kern w:val="2"/>
            <w:sz w:val="24"/>
            <w:szCs w:val="24"/>
            <w:lang w:eastAsia="cs-CZ"/>
            <w14:ligatures w14:val="standardContextual"/>
          </w:rPr>
          <w:tab/>
        </w:r>
        <w:r w:rsidR="00092B8C" w:rsidRPr="006C7F04">
          <w:rPr>
            <w:rStyle w:val="Hypertextovodkaz"/>
            <w:noProof/>
          </w:rPr>
          <w:t>STRUČNÝ POPIS POSTUPU POŘÍZENÍ ÚZEMNÍHO PLÁNU</w:t>
        </w:r>
        <w:r w:rsidR="00092B8C">
          <w:rPr>
            <w:noProof/>
            <w:webHidden/>
          </w:rPr>
          <w:tab/>
        </w:r>
        <w:r w:rsidR="00092B8C">
          <w:rPr>
            <w:noProof/>
            <w:webHidden/>
          </w:rPr>
          <w:fldChar w:fldCharType="begin"/>
        </w:r>
        <w:r w:rsidR="00092B8C">
          <w:rPr>
            <w:noProof/>
            <w:webHidden/>
          </w:rPr>
          <w:instrText xml:space="preserve"> PAGEREF _Toc236838785 \h </w:instrText>
        </w:r>
        <w:r w:rsidR="00092B8C">
          <w:rPr>
            <w:noProof/>
            <w:webHidden/>
          </w:rPr>
        </w:r>
        <w:r w:rsidR="00092B8C">
          <w:rPr>
            <w:noProof/>
            <w:webHidden/>
          </w:rPr>
          <w:fldChar w:fldCharType="separate"/>
        </w:r>
        <w:r w:rsidR="005962FA">
          <w:rPr>
            <w:noProof/>
            <w:webHidden/>
          </w:rPr>
          <w:t>6</w:t>
        </w:r>
        <w:r w:rsidR="00092B8C">
          <w:rPr>
            <w:noProof/>
            <w:webHidden/>
          </w:rPr>
          <w:fldChar w:fldCharType="end"/>
        </w:r>
      </w:hyperlink>
    </w:p>
    <w:p w14:paraId="09EBC3B5" w14:textId="4B869FA8"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86" w:history="1">
        <w:r w:rsidRPr="006C7F04">
          <w:rPr>
            <w:rStyle w:val="Hypertextovodkaz"/>
            <w:noProof/>
          </w:rPr>
          <w:t>b)</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VYHODNOCENÍ SOULADU S CÍLI A ÚKOLY ÚZEMNÍHO PLÁNOVÁNÍ A S POŽADAVKY STAVEBNÍHO ZÁKONA</w:t>
        </w:r>
        <w:r>
          <w:rPr>
            <w:noProof/>
            <w:webHidden/>
          </w:rPr>
          <w:tab/>
        </w:r>
        <w:r>
          <w:rPr>
            <w:noProof/>
            <w:webHidden/>
          </w:rPr>
          <w:fldChar w:fldCharType="begin"/>
        </w:r>
        <w:r>
          <w:rPr>
            <w:noProof/>
            <w:webHidden/>
          </w:rPr>
          <w:instrText xml:space="preserve"> PAGEREF _Toc236838786 \h </w:instrText>
        </w:r>
        <w:r>
          <w:rPr>
            <w:noProof/>
            <w:webHidden/>
          </w:rPr>
        </w:r>
        <w:r>
          <w:rPr>
            <w:noProof/>
            <w:webHidden/>
          </w:rPr>
          <w:fldChar w:fldCharType="separate"/>
        </w:r>
        <w:r w:rsidR="005962FA">
          <w:rPr>
            <w:noProof/>
            <w:webHidden/>
          </w:rPr>
          <w:t>7</w:t>
        </w:r>
        <w:r>
          <w:rPr>
            <w:noProof/>
            <w:webHidden/>
          </w:rPr>
          <w:fldChar w:fldCharType="end"/>
        </w:r>
      </w:hyperlink>
    </w:p>
    <w:p w14:paraId="34BFB219" w14:textId="70C9C138"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87" w:history="1">
        <w:r w:rsidRPr="006C7F04">
          <w:rPr>
            <w:rStyle w:val="Hypertextovodkaz"/>
            <w:noProof/>
          </w:rPr>
          <w:t>c)</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VYHODNOCENÍ SOULADU S POŽADAVKY JINÝCH PRÁVNÍCH PŘEDPISŮ A SE STANOVISKY DOTČENÝCH ORGÁNŮ, POPŘÍPADĚ S VÝSLEDKEM ŘEŠENÍ ROZPORŮ</w:t>
        </w:r>
        <w:r>
          <w:rPr>
            <w:noProof/>
            <w:webHidden/>
          </w:rPr>
          <w:tab/>
        </w:r>
        <w:r>
          <w:rPr>
            <w:noProof/>
            <w:webHidden/>
          </w:rPr>
          <w:fldChar w:fldCharType="begin"/>
        </w:r>
        <w:r>
          <w:rPr>
            <w:noProof/>
            <w:webHidden/>
          </w:rPr>
          <w:instrText xml:space="preserve"> PAGEREF _Toc236838787 \h </w:instrText>
        </w:r>
        <w:r>
          <w:rPr>
            <w:noProof/>
            <w:webHidden/>
          </w:rPr>
        </w:r>
        <w:r>
          <w:rPr>
            <w:noProof/>
            <w:webHidden/>
          </w:rPr>
          <w:fldChar w:fldCharType="separate"/>
        </w:r>
        <w:r w:rsidR="005962FA">
          <w:rPr>
            <w:noProof/>
            <w:webHidden/>
          </w:rPr>
          <w:t>14</w:t>
        </w:r>
        <w:r>
          <w:rPr>
            <w:noProof/>
            <w:webHidden/>
          </w:rPr>
          <w:fldChar w:fldCharType="end"/>
        </w:r>
      </w:hyperlink>
    </w:p>
    <w:p w14:paraId="39203D87" w14:textId="1FCA07DA"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88" w:history="1">
        <w:r w:rsidRPr="006C7F04">
          <w:rPr>
            <w:rStyle w:val="Hypertextovodkaz"/>
            <w:noProof/>
          </w:rPr>
          <w:t>d)</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VYHODNOCENÍ SOULADU S POLITIKOU ÚZEMNÍHO ROZVOJE A NADŘAZENOU ÚZEMNĚ PLÁNOVACÍ DOKUMENTACÍ</w:t>
        </w:r>
        <w:r>
          <w:rPr>
            <w:noProof/>
            <w:webHidden/>
          </w:rPr>
          <w:tab/>
        </w:r>
        <w:r>
          <w:rPr>
            <w:noProof/>
            <w:webHidden/>
          </w:rPr>
          <w:fldChar w:fldCharType="begin"/>
        </w:r>
        <w:r>
          <w:rPr>
            <w:noProof/>
            <w:webHidden/>
          </w:rPr>
          <w:instrText xml:space="preserve"> PAGEREF _Toc236838788 \h </w:instrText>
        </w:r>
        <w:r>
          <w:rPr>
            <w:noProof/>
            <w:webHidden/>
          </w:rPr>
        </w:r>
        <w:r>
          <w:rPr>
            <w:noProof/>
            <w:webHidden/>
          </w:rPr>
          <w:fldChar w:fldCharType="separate"/>
        </w:r>
        <w:r w:rsidR="005962FA">
          <w:rPr>
            <w:noProof/>
            <w:webHidden/>
          </w:rPr>
          <w:t>16</w:t>
        </w:r>
        <w:r>
          <w:rPr>
            <w:noProof/>
            <w:webHidden/>
          </w:rPr>
          <w:fldChar w:fldCharType="end"/>
        </w:r>
      </w:hyperlink>
    </w:p>
    <w:p w14:paraId="24E532B8" w14:textId="0FC735F9"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89" w:history="1">
        <w:r w:rsidRPr="006C7F04">
          <w:rPr>
            <w:rStyle w:val="Hypertextovodkaz"/>
            <w:noProof/>
          </w:rPr>
          <w:t>e)</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VYHODNOCENÍ SOULADU SE ZADÁNÍM</w:t>
        </w:r>
        <w:r>
          <w:rPr>
            <w:noProof/>
            <w:webHidden/>
          </w:rPr>
          <w:tab/>
        </w:r>
        <w:r>
          <w:rPr>
            <w:noProof/>
            <w:webHidden/>
          </w:rPr>
          <w:fldChar w:fldCharType="begin"/>
        </w:r>
        <w:r>
          <w:rPr>
            <w:noProof/>
            <w:webHidden/>
          </w:rPr>
          <w:instrText xml:space="preserve"> PAGEREF _Toc236838789 \h </w:instrText>
        </w:r>
        <w:r>
          <w:rPr>
            <w:noProof/>
            <w:webHidden/>
          </w:rPr>
        </w:r>
        <w:r>
          <w:rPr>
            <w:noProof/>
            <w:webHidden/>
          </w:rPr>
          <w:fldChar w:fldCharType="separate"/>
        </w:r>
        <w:r w:rsidR="005962FA">
          <w:rPr>
            <w:noProof/>
            <w:webHidden/>
          </w:rPr>
          <w:t>36</w:t>
        </w:r>
        <w:r>
          <w:rPr>
            <w:noProof/>
            <w:webHidden/>
          </w:rPr>
          <w:fldChar w:fldCharType="end"/>
        </w:r>
      </w:hyperlink>
    </w:p>
    <w:p w14:paraId="07D78C0C" w14:textId="6BDE1965"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0" w:history="1">
        <w:r w:rsidRPr="006C7F04">
          <w:rPr>
            <w:rStyle w:val="Hypertextovodkaz"/>
            <w:noProof/>
          </w:rPr>
          <w:t>f)</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ZÁKLADNÍ INFORMACE O VÝSLEDCÍCH VYHODNOCENÍ VLIVŮ NA UDRŽITELNÝ ROZVOJ ÚZEMÍ, včetně výsledků vyhodnocení vlivů na životní prostředí a posouzení vlivu na předmět ochrany a celistvost evropsky významné lokality nebo ptačí oblasti</w:t>
        </w:r>
        <w:r>
          <w:rPr>
            <w:noProof/>
            <w:webHidden/>
          </w:rPr>
          <w:tab/>
        </w:r>
        <w:r>
          <w:rPr>
            <w:noProof/>
            <w:webHidden/>
          </w:rPr>
          <w:fldChar w:fldCharType="begin"/>
        </w:r>
        <w:r>
          <w:rPr>
            <w:noProof/>
            <w:webHidden/>
          </w:rPr>
          <w:instrText xml:space="preserve"> PAGEREF _Toc236838790 \h </w:instrText>
        </w:r>
        <w:r>
          <w:rPr>
            <w:noProof/>
            <w:webHidden/>
          </w:rPr>
        </w:r>
        <w:r>
          <w:rPr>
            <w:noProof/>
            <w:webHidden/>
          </w:rPr>
          <w:fldChar w:fldCharType="separate"/>
        </w:r>
        <w:r w:rsidR="005962FA">
          <w:rPr>
            <w:noProof/>
            <w:webHidden/>
          </w:rPr>
          <w:t>45</w:t>
        </w:r>
        <w:r>
          <w:rPr>
            <w:noProof/>
            <w:webHidden/>
          </w:rPr>
          <w:fldChar w:fldCharType="end"/>
        </w:r>
      </w:hyperlink>
    </w:p>
    <w:p w14:paraId="73245B9C" w14:textId="713ECA0A"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1" w:history="1">
        <w:r w:rsidRPr="006C7F04">
          <w:rPr>
            <w:rStyle w:val="Hypertextovodkaz"/>
            <w:noProof/>
          </w:rPr>
          <w:t>g)</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SDĚLENÍ, JAK BYLO ZOHLEDNĚNO VYHODNOCENÍ VLIVŮ NA UDRŽITELNÝ ROZVOJ ÚZEMÍ</w:t>
        </w:r>
        <w:r>
          <w:rPr>
            <w:noProof/>
            <w:webHidden/>
          </w:rPr>
          <w:tab/>
        </w:r>
        <w:r>
          <w:rPr>
            <w:noProof/>
            <w:webHidden/>
          </w:rPr>
          <w:fldChar w:fldCharType="begin"/>
        </w:r>
        <w:r>
          <w:rPr>
            <w:noProof/>
            <w:webHidden/>
          </w:rPr>
          <w:instrText xml:space="preserve"> PAGEREF _Toc236838791 \h </w:instrText>
        </w:r>
        <w:r>
          <w:rPr>
            <w:noProof/>
            <w:webHidden/>
          </w:rPr>
        </w:r>
        <w:r>
          <w:rPr>
            <w:noProof/>
            <w:webHidden/>
          </w:rPr>
          <w:fldChar w:fldCharType="separate"/>
        </w:r>
        <w:r w:rsidR="005962FA">
          <w:rPr>
            <w:noProof/>
            <w:webHidden/>
          </w:rPr>
          <w:t>45</w:t>
        </w:r>
        <w:r>
          <w:rPr>
            <w:noProof/>
            <w:webHidden/>
          </w:rPr>
          <w:fldChar w:fldCharType="end"/>
        </w:r>
      </w:hyperlink>
    </w:p>
    <w:p w14:paraId="54DB52CD" w14:textId="0DF0EC26"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2" w:history="1">
        <w:r w:rsidRPr="006C7F04">
          <w:rPr>
            <w:rStyle w:val="Hypertextovodkaz"/>
            <w:noProof/>
          </w:rPr>
          <w:t>h)</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STANOVISKO PŘÍSLUŠNÉHO ORGÁNU K VYHODNOCENÍ VLIVŮ NA ŽIVOTNÍ PROSTŘEDÍ SE SDĚLENÍM, JAK BYLO ZOHLEDNĚNO JAK BYLO ZOHLEDNĚNO s uvedením závažných důvodů, pokud některé požadavky nebo podmínky zohledněny nebyly, a další prohlášení podle § 10g odst. 5 zákona o posuzování vlivů na životní prostředí</w:t>
        </w:r>
        <w:r>
          <w:rPr>
            <w:noProof/>
            <w:webHidden/>
          </w:rPr>
          <w:tab/>
        </w:r>
        <w:r>
          <w:rPr>
            <w:noProof/>
            <w:webHidden/>
          </w:rPr>
          <w:fldChar w:fldCharType="begin"/>
        </w:r>
        <w:r>
          <w:rPr>
            <w:noProof/>
            <w:webHidden/>
          </w:rPr>
          <w:instrText xml:space="preserve"> PAGEREF _Toc236838792 \h </w:instrText>
        </w:r>
        <w:r>
          <w:rPr>
            <w:noProof/>
            <w:webHidden/>
          </w:rPr>
        </w:r>
        <w:r>
          <w:rPr>
            <w:noProof/>
            <w:webHidden/>
          </w:rPr>
          <w:fldChar w:fldCharType="separate"/>
        </w:r>
        <w:r w:rsidR="005962FA">
          <w:rPr>
            <w:noProof/>
            <w:webHidden/>
          </w:rPr>
          <w:t>46</w:t>
        </w:r>
        <w:r>
          <w:rPr>
            <w:noProof/>
            <w:webHidden/>
          </w:rPr>
          <w:fldChar w:fldCharType="end"/>
        </w:r>
      </w:hyperlink>
    </w:p>
    <w:p w14:paraId="7D04684C" w14:textId="1357143B"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3" w:history="1">
        <w:r w:rsidRPr="006C7F04">
          <w:rPr>
            <w:rStyle w:val="Hypertextovodkaz"/>
            <w:noProof/>
          </w:rPr>
          <w:t>i)</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KOMPLEXNÍ ZDŮVODNĚNÍ PŘIJATÉHO ŘEŠENÍ, včetně zdůvodnění vybrané varianty a vyloučení záměrů podle § 122 odst. 3</w:t>
        </w:r>
        <w:r>
          <w:rPr>
            <w:noProof/>
            <w:webHidden/>
          </w:rPr>
          <w:tab/>
        </w:r>
        <w:r>
          <w:rPr>
            <w:noProof/>
            <w:webHidden/>
          </w:rPr>
          <w:fldChar w:fldCharType="begin"/>
        </w:r>
        <w:r>
          <w:rPr>
            <w:noProof/>
            <w:webHidden/>
          </w:rPr>
          <w:instrText xml:space="preserve"> PAGEREF _Toc236838793 \h </w:instrText>
        </w:r>
        <w:r>
          <w:rPr>
            <w:noProof/>
            <w:webHidden/>
          </w:rPr>
        </w:r>
        <w:r>
          <w:rPr>
            <w:noProof/>
            <w:webHidden/>
          </w:rPr>
          <w:fldChar w:fldCharType="separate"/>
        </w:r>
        <w:r w:rsidR="005962FA">
          <w:rPr>
            <w:noProof/>
            <w:webHidden/>
          </w:rPr>
          <w:t>46</w:t>
        </w:r>
        <w:r>
          <w:rPr>
            <w:noProof/>
            <w:webHidden/>
          </w:rPr>
          <w:fldChar w:fldCharType="end"/>
        </w:r>
      </w:hyperlink>
    </w:p>
    <w:p w14:paraId="2D22260B" w14:textId="0D05AB43"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4" w:history="1">
        <w:r w:rsidRPr="006C7F04">
          <w:rPr>
            <w:rStyle w:val="Hypertextovodkaz"/>
            <w:noProof/>
          </w:rPr>
          <w:t>j)</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VÝČET ZÁLEŽITOSTÍ NADMÍSTNÍHO VÝZNAMU, KTERÉ NEJSOU OBSAŽENY V ZÁSADÁCH ÚZEMNÍHO ROZVOJE, S ODŮVODNĚNÍM POTŘEBY JEJICH VYMEZENÍ</w:t>
        </w:r>
        <w:r>
          <w:rPr>
            <w:noProof/>
            <w:webHidden/>
          </w:rPr>
          <w:tab/>
        </w:r>
        <w:r>
          <w:rPr>
            <w:noProof/>
            <w:webHidden/>
          </w:rPr>
          <w:fldChar w:fldCharType="begin"/>
        </w:r>
        <w:r>
          <w:rPr>
            <w:noProof/>
            <w:webHidden/>
          </w:rPr>
          <w:instrText xml:space="preserve"> PAGEREF _Toc236838794 \h </w:instrText>
        </w:r>
        <w:r>
          <w:rPr>
            <w:noProof/>
            <w:webHidden/>
          </w:rPr>
        </w:r>
        <w:r>
          <w:rPr>
            <w:noProof/>
            <w:webHidden/>
          </w:rPr>
          <w:fldChar w:fldCharType="separate"/>
        </w:r>
        <w:r w:rsidR="005962FA">
          <w:rPr>
            <w:noProof/>
            <w:webHidden/>
          </w:rPr>
          <w:t>159</w:t>
        </w:r>
        <w:r>
          <w:rPr>
            <w:noProof/>
            <w:webHidden/>
          </w:rPr>
          <w:fldChar w:fldCharType="end"/>
        </w:r>
      </w:hyperlink>
    </w:p>
    <w:p w14:paraId="121A4658" w14:textId="5353EB63"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5" w:history="1">
        <w:r w:rsidRPr="006C7F04">
          <w:rPr>
            <w:rStyle w:val="Hypertextovodkaz"/>
            <w:noProof/>
          </w:rPr>
          <w:t>k)</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VYHODNOCENÍ ÚČELNÉHO VYUŽITÍ ZASTAVĚNÉHO ÚZEMÍ A VYHODNOCENÍ POTŘEBY VYMEZENÍ ZASTAVITELNÝCH PLOCH</w:t>
        </w:r>
        <w:r>
          <w:rPr>
            <w:noProof/>
            <w:webHidden/>
          </w:rPr>
          <w:tab/>
        </w:r>
        <w:r>
          <w:rPr>
            <w:noProof/>
            <w:webHidden/>
          </w:rPr>
          <w:fldChar w:fldCharType="begin"/>
        </w:r>
        <w:r>
          <w:rPr>
            <w:noProof/>
            <w:webHidden/>
          </w:rPr>
          <w:instrText xml:space="preserve"> PAGEREF _Toc236838795 \h </w:instrText>
        </w:r>
        <w:r>
          <w:rPr>
            <w:noProof/>
            <w:webHidden/>
          </w:rPr>
        </w:r>
        <w:r>
          <w:rPr>
            <w:noProof/>
            <w:webHidden/>
          </w:rPr>
          <w:fldChar w:fldCharType="separate"/>
        </w:r>
        <w:r w:rsidR="005962FA">
          <w:rPr>
            <w:noProof/>
            <w:webHidden/>
          </w:rPr>
          <w:t>159</w:t>
        </w:r>
        <w:r>
          <w:rPr>
            <w:noProof/>
            <w:webHidden/>
          </w:rPr>
          <w:fldChar w:fldCharType="end"/>
        </w:r>
      </w:hyperlink>
    </w:p>
    <w:p w14:paraId="15096959" w14:textId="46128C75"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6" w:history="1">
        <w:r w:rsidRPr="006C7F04">
          <w:rPr>
            <w:rStyle w:val="Hypertextovodkaz"/>
            <w:noProof/>
          </w:rPr>
          <w:t>l)</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VÝČET PRVKŮ REGULAČNÍHO PLÁNU, S PŘÍPADNĚ ODCHYLNĚ STANOVENÝMI POŽADAVKY NA VÝSTAVBU S ODŮVODNĚNÍM JEJICH VYMEZENÍ</w:t>
        </w:r>
        <w:r>
          <w:rPr>
            <w:noProof/>
            <w:webHidden/>
          </w:rPr>
          <w:tab/>
        </w:r>
        <w:r>
          <w:rPr>
            <w:noProof/>
            <w:webHidden/>
          </w:rPr>
          <w:fldChar w:fldCharType="begin"/>
        </w:r>
        <w:r>
          <w:rPr>
            <w:noProof/>
            <w:webHidden/>
          </w:rPr>
          <w:instrText xml:space="preserve"> PAGEREF _Toc236838796 \h </w:instrText>
        </w:r>
        <w:r>
          <w:rPr>
            <w:noProof/>
            <w:webHidden/>
          </w:rPr>
        </w:r>
        <w:r>
          <w:rPr>
            <w:noProof/>
            <w:webHidden/>
          </w:rPr>
          <w:fldChar w:fldCharType="separate"/>
        </w:r>
        <w:r w:rsidR="005962FA">
          <w:rPr>
            <w:noProof/>
            <w:webHidden/>
          </w:rPr>
          <w:t>165</w:t>
        </w:r>
        <w:r>
          <w:rPr>
            <w:noProof/>
            <w:webHidden/>
          </w:rPr>
          <w:fldChar w:fldCharType="end"/>
        </w:r>
      </w:hyperlink>
    </w:p>
    <w:p w14:paraId="251B4AD5" w14:textId="21340C4C"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7" w:history="1">
        <w:r w:rsidRPr="006C7F04">
          <w:rPr>
            <w:rStyle w:val="Hypertextovodkaz"/>
            <w:noProof/>
          </w:rPr>
          <w:t>m)</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VYHODNOCENÍ PŘEDPOKLÁDANÝCH DŮSLEDKŮ NAVRHOVANÉHO ŘEŠENÍ NA ZEMĚDĚLSKÝ PŮDNÍ FOND A NA POZEMKY URČENÉ K PLNĚNÍ FUNKCE LESA</w:t>
        </w:r>
        <w:r>
          <w:rPr>
            <w:noProof/>
            <w:webHidden/>
          </w:rPr>
          <w:tab/>
        </w:r>
        <w:r>
          <w:rPr>
            <w:noProof/>
            <w:webHidden/>
          </w:rPr>
          <w:fldChar w:fldCharType="begin"/>
        </w:r>
        <w:r>
          <w:rPr>
            <w:noProof/>
            <w:webHidden/>
          </w:rPr>
          <w:instrText xml:space="preserve"> PAGEREF _Toc236838797 \h </w:instrText>
        </w:r>
        <w:r>
          <w:rPr>
            <w:noProof/>
            <w:webHidden/>
          </w:rPr>
        </w:r>
        <w:r>
          <w:rPr>
            <w:noProof/>
            <w:webHidden/>
          </w:rPr>
          <w:fldChar w:fldCharType="separate"/>
        </w:r>
        <w:r w:rsidR="005962FA">
          <w:rPr>
            <w:noProof/>
            <w:webHidden/>
          </w:rPr>
          <w:t>166</w:t>
        </w:r>
        <w:r>
          <w:rPr>
            <w:noProof/>
            <w:webHidden/>
          </w:rPr>
          <w:fldChar w:fldCharType="end"/>
        </w:r>
      </w:hyperlink>
    </w:p>
    <w:p w14:paraId="23129C81" w14:textId="7DDEEC04"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8" w:history="1">
        <w:r w:rsidRPr="006C7F04">
          <w:rPr>
            <w:rStyle w:val="Hypertextovodkaz"/>
            <w:noProof/>
          </w:rPr>
          <w:t>n)</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VYHODNOCENÍ PŘIPOMÍNEK, VČETNĚ JEHO ODŮVODNĚNÍ</w:t>
        </w:r>
        <w:r>
          <w:rPr>
            <w:noProof/>
            <w:webHidden/>
          </w:rPr>
          <w:tab/>
        </w:r>
        <w:r>
          <w:rPr>
            <w:noProof/>
            <w:webHidden/>
          </w:rPr>
          <w:fldChar w:fldCharType="begin"/>
        </w:r>
        <w:r>
          <w:rPr>
            <w:noProof/>
            <w:webHidden/>
          </w:rPr>
          <w:instrText xml:space="preserve"> PAGEREF _Toc236838798 \h </w:instrText>
        </w:r>
        <w:r>
          <w:rPr>
            <w:noProof/>
            <w:webHidden/>
          </w:rPr>
        </w:r>
        <w:r>
          <w:rPr>
            <w:noProof/>
            <w:webHidden/>
          </w:rPr>
          <w:fldChar w:fldCharType="separate"/>
        </w:r>
        <w:r w:rsidR="005962FA">
          <w:rPr>
            <w:noProof/>
            <w:webHidden/>
          </w:rPr>
          <w:t>173</w:t>
        </w:r>
        <w:r>
          <w:rPr>
            <w:noProof/>
            <w:webHidden/>
          </w:rPr>
          <w:fldChar w:fldCharType="end"/>
        </w:r>
      </w:hyperlink>
    </w:p>
    <w:p w14:paraId="1C0AD383" w14:textId="6FB3E3EA"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799" w:history="1">
        <w:r w:rsidRPr="006C7F04">
          <w:rPr>
            <w:rStyle w:val="Hypertextovodkaz"/>
            <w:noProof/>
          </w:rPr>
          <w:t>o)</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POSOUZENÍ SOULADU ÚZEMNÍHO PLÁNU S JEDNOTNÝM STANDARDEM</w:t>
        </w:r>
        <w:r>
          <w:rPr>
            <w:noProof/>
            <w:webHidden/>
          </w:rPr>
          <w:tab/>
        </w:r>
        <w:r>
          <w:rPr>
            <w:noProof/>
            <w:webHidden/>
          </w:rPr>
          <w:fldChar w:fldCharType="begin"/>
        </w:r>
        <w:r>
          <w:rPr>
            <w:noProof/>
            <w:webHidden/>
          </w:rPr>
          <w:instrText xml:space="preserve"> PAGEREF _Toc236838799 \h </w:instrText>
        </w:r>
        <w:r>
          <w:rPr>
            <w:noProof/>
            <w:webHidden/>
          </w:rPr>
        </w:r>
        <w:r>
          <w:rPr>
            <w:noProof/>
            <w:webHidden/>
          </w:rPr>
          <w:fldChar w:fldCharType="separate"/>
        </w:r>
        <w:r w:rsidR="005962FA">
          <w:rPr>
            <w:noProof/>
            <w:webHidden/>
          </w:rPr>
          <w:t>174</w:t>
        </w:r>
        <w:r>
          <w:rPr>
            <w:noProof/>
            <w:webHidden/>
          </w:rPr>
          <w:fldChar w:fldCharType="end"/>
        </w:r>
      </w:hyperlink>
    </w:p>
    <w:p w14:paraId="6661097A" w14:textId="7BA66B3A" w:rsidR="00092B8C" w:rsidRDefault="00092B8C">
      <w:pPr>
        <w:pStyle w:val="Obsah1"/>
        <w:rPr>
          <w:rFonts w:eastAsiaTheme="minorEastAsia" w:cstheme="minorBidi"/>
          <w:b w:val="0"/>
          <w:bCs w:val="0"/>
          <w:caps w:val="0"/>
          <w:noProof/>
          <w:kern w:val="2"/>
          <w:sz w:val="24"/>
          <w:szCs w:val="24"/>
          <w:lang w:eastAsia="cs-CZ"/>
          <w14:ligatures w14:val="standardContextual"/>
        </w:rPr>
      </w:pPr>
      <w:hyperlink w:anchor="_Toc236838800" w:history="1">
        <w:r w:rsidRPr="006C7F04">
          <w:rPr>
            <w:rStyle w:val="Hypertextovodkaz"/>
            <w:noProof/>
          </w:rPr>
          <w:t>p)</w:t>
        </w:r>
        <w:r>
          <w:rPr>
            <w:rFonts w:eastAsiaTheme="minorEastAsia" w:cstheme="minorBidi"/>
            <w:b w:val="0"/>
            <w:bCs w:val="0"/>
            <w:caps w:val="0"/>
            <w:noProof/>
            <w:kern w:val="2"/>
            <w:sz w:val="24"/>
            <w:szCs w:val="24"/>
            <w:lang w:eastAsia="cs-CZ"/>
            <w14:ligatures w14:val="standardContextual"/>
          </w:rPr>
          <w:tab/>
        </w:r>
        <w:r w:rsidRPr="006C7F04">
          <w:rPr>
            <w:rStyle w:val="Hypertextovodkaz"/>
            <w:noProof/>
          </w:rPr>
          <w:t>ÚDAJE O POČTU LISTŮ ODŮVODNĚNÍ ÚZEMNÍHO PLÁNU A POČTU VÝKRESŮ K NĚMU PŘIPOJENÉ GRAFICKÉ ČÁSTI</w:t>
        </w:r>
        <w:r>
          <w:rPr>
            <w:noProof/>
            <w:webHidden/>
          </w:rPr>
          <w:tab/>
        </w:r>
        <w:r>
          <w:rPr>
            <w:noProof/>
            <w:webHidden/>
          </w:rPr>
          <w:fldChar w:fldCharType="begin"/>
        </w:r>
        <w:r>
          <w:rPr>
            <w:noProof/>
            <w:webHidden/>
          </w:rPr>
          <w:instrText xml:space="preserve"> PAGEREF _Toc236838800 \h </w:instrText>
        </w:r>
        <w:r>
          <w:rPr>
            <w:noProof/>
            <w:webHidden/>
          </w:rPr>
        </w:r>
        <w:r>
          <w:rPr>
            <w:noProof/>
            <w:webHidden/>
          </w:rPr>
          <w:fldChar w:fldCharType="separate"/>
        </w:r>
        <w:r w:rsidR="005962FA">
          <w:rPr>
            <w:noProof/>
            <w:webHidden/>
          </w:rPr>
          <w:t>174</w:t>
        </w:r>
        <w:r>
          <w:rPr>
            <w:noProof/>
            <w:webHidden/>
          </w:rPr>
          <w:fldChar w:fldCharType="end"/>
        </w:r>
      </w:hyperlink>
    </w:p>
    <w:p w14:paraId="25AE3A38" w14:textId="33B572B3" w:rsidR="002734D9" w:rsidRPr="009C4BFD" w:rsidRDefault="007322D3" w:rsidP="0054591D">
      <w:pPr>
        <w:widowControl w:val="0"/>
        <w:spacing w:line="240" w:lineRule="atLeast"/>
        <w:ind w:left="360" w:hanging="360"/>
        <w:jc w:val="both"/>
        <w:rPr>
          <w:rFonts w:cs="Arial"/>
          <w:b/>
        </w:rPr>
      </w:pPr>
      <w:r w:rsidRPr="000D6EA6">
        <w:rPr>
          <w:rFonts w:asciiTheme="minorHAnsi" w:hAnsiTheme="minorHAnsi" w:cstheme="minorHAnsi"/>
          <w:b/>
          <w:bCs/>
          <w:caps/>
          <w:sz w:val="18"/>
          <w:szCs w:val="18"/>
        </w:rPr>
        <w:fldChar w:fldCharType="end"/>
      </w:r>
    </w:p>
    <w:p w14:paraId="66564ED6" w14:textId="77777777" w:rsidR="004655E4" w:rsidRPr="009C4BFD" w:rsidRDefault="004655E4" w:rsidP="002C494B">
      <w:pPr>
        <w:widowControl w:val="0"/>
        <w:tabs>
          <w:tab w:val="right" w:leader="dot" w:pos="10065"/>
        </w:tabs>
        <w:spacing w:after="0" w:line="240" w:lineRule="atLeast"/>
        <w:ind w:left="357" w:right="482" w:hanging="357"/>
        <w:jc w:val="both"/>
        <w:rPr>
          <w:rFonts w:cs="Arial"/>
        </w:rPr>
      </w:pPr>
    </w:p>
    <w:p w14:paraId="13737BD4" w14:textId="43F61AD6" w:rsidR="0054591D" w:rsidRPr="009C4BFD" w:rsidRDefault="00493C12" w:rsidP="002C494B">
      <w:pPr>
        <w:widowControl w:val="0"/>
        <w:tabs>
          <w:tab w:val="right" w:leader="dot" w:pos="10065"/>
        </w:tabs>
        <w:spacing w:after="0" w:line="240" w:lineRule="atLeast"/>
        <w:ind w:left="357" w:right="482" w:hanging="357"/>
        <w:jc w:val="both"/>
        <w:rPr>
          <w:rFonts w:cs="Arial"/>
        </w:rPr>
      </w:pPr>
      <w:r w:rsidRPr="009C4BFD">
        <w:rPr>
          <w:rFonts w:cs="Arial"/>
        </w:rPr>
        <w:t>P</w:t>
      </w:r>
      <w:r w:rsidR="006F462D">
        <w:rPr>
          <w:rFonts w:cs="Arial"/>
        </w:rPr>
        <w:t>oznámka:</w:t>
      </w:r>
    </w:p>
    <w:p w14:paraId="6E981097" w14:textId="46E46C6B" w:rsidR="00493C12" w:rsidRPr="009C4BFD" w:rsidRDefault="00493C12" w:rsidP="0054591D">
      <w:pPr>
        <w:widowControl w:val="0"/>
        <w:spacing w:line="240" w:lineRule="atLeast"/>
        <w:ind w:left="360" w:hanging="360"/>
        <w:jc w:val="both"/>
        <w:rPr>
          <w:rFonts w:cs="Arial"/>
          <w:i/>
          <w:iCs/>
          <w:sz w:val="20"/>
          <w:szCs w:val="20"/>
        </w:rPr>
      </w:pPr>
      <w:r w:rsidRPr="009C4BFD">
        <w:rPr>
          <w:rFonts w:cs="Arial"/>
          <w:i/>
          <w:iCs/>
          <w:sz w:val="20"/>
          <w:szCs w:val="20"/>
        </w:rPr>
        <w:t>Text psaný kurzívou je citací z jiných dokumentů, dokumentací nebo podkladů.</w:t>
      </w:r>
    </w:p>
    <w:p w14:paraId="5011829B" w14:textId="77777777" w:rsidR="00F53928" w:rsidRPr="00143BC4" w:rsidRDefault="00F53928" w:rsidP="000D6EA6">
      <w:pPr>
        <w:widowControl w:val="0"/>
        <w:spacing w:line="240" w:lineRule="atLeast"/>
        <w:jc w:val="both"/>
        <w:rPr>
          <w:rFonts w:cs="Arial"/>
          <w:i/>
          <w:iCs/>
          <w:color w:val="00B050"/>
          <w:sz w:val="20"/>
          <w:szCs w:val="20"/>
        </w:rPr>
      </w:pPr>
    </w:p>
    <w:p w14:paraId="1B2C75FD" w14:textId="77777777" w:rsidR="00F53928" w:rsidRDefault="00F53928" w:rsidP="0054591D">
      <w:pPr>
        <w:widowControl w:val="0"/>
        <w:spacing w:line="240" w:lineRule="atLeast"/>
        <w:ind w:left="360" w:hanging="360"/>
        <w:jc w:val="both"/>
        <w:rPr>
          <w:rFonts w:cs="Arial"/>
          <w:i/>
          <w:iCs/>
          <w:color w:val="00B050"/>
          <w:sz w:val="20"/>
          <w:szCs w:val="20"/>
        </w:rPr>
      </w:pPr>
    </w:p>
    <w:p w14:paraId="48DBA4AC" w14:textId="77777777" w:rsidR="00A0081A" w:rsidRDefault="00A0081A" w:rsidP="0054591D">
      <w:pPr>
        <w:widowControl w:val="0"/>
        <w:spacing w:line="240" w:lineRule="atLeast"/>
        <w:ind w:left="360" w:hanging="360"/>
        <w:jc w:val="both"/>
        <w:rPr>
          <w:rFonts w:cs="Arial"/>
          <w:i/>
          <w:iCs/>
          <w:color w:val="00B050"/>
          <w:sz w:val="20"/>
          <w:szCs w:val="20"/>
        </w:rPr>
      </w:pPr>
    </w:p>
    <w:p w14:paraId="6C88C466" w14:textId="77777777" w:rsidR="00A0081A" w:rsidRDefault="00A0081A" w:rsidP="0054591D">
      <w:pPr>
        <w:widowControl w:val="0"/>
        <w:spacing w:line="240" w:lineRule="atLeast"/>
        <w:ind w:left="360" w:hanging="360"/>
        <w:jc w:val="both"/>
        <w:rPr>
          <w:rFonts w:cs="Arial"/>
          <w:i/>
          <w:iCs/>
          <w:color w:val="00B050"/>
          <w:sz w:val="20"/>
          <w:szCs w:val="20"/>
        </w:rPr>
      </w:pPr>
    </w:p>
    <w:p w14:paraId="122C8B74" w14:textId="77777777" w:rsidR="00A0081A" w:rsidRDefault="00A0081A" w:rsidP="0054591D">
      <w:pPr>
        <w:widowControl w:val="0"/>
        <w:spacing w:line="240" w:lineRule="atLeast"/>
        <w:ind w:left="360" w:hanging="360"/>
        <w:jc w:val="both"/>
        <w:rPr>
          <w:rFonts w:cs="Arial"/>
          <w:i/>
          <w:iCs/>
          <w:color w:val="00B050"/>
          <w:sz w:val="20"/>
          <w:szCs w:val="20"/>
        </w:rPr>
      </w:pPr>
    </w:p>
    <w:p w14:paraId="4C5D39D1" w14:textId="77777777" w:rsidR="00A0081A" w:rsidRPr="00143BC4" w:rsidRDefault="00A0081A" w:rsidP="0054591D">
      <w:pPr>
        <w:widowControl w:val="0"/>
        <w:spacing w:line="240" w:lineRule="atLeast"/>
        <w:ind w:left="360" w:hanging="360"/>
        <w:jc w:val="both"/>
        <w:rPr>
          <w:rFonts w:cs="Arial"/>
          <w:i/>
          <w:iCs/>
          <w:color w:val="00B050"/>
          <w:sz w:val="20"/>
          <w:szCs w:val="20"/>
        </w:rPr>
      </w:pPr>
    </w:p>
    <w:p w14:paraId="03A7558D" w14:textId="77777777" w:rsidR="00AA7A0F" w:rsidRPr="00AC1954" w:rsidRDefault="00AA7A0F" w:rsidP="00AA7A0F">
      <w:pPr>
        <w:widowControl w:val="0"/>
        <w:tabs>
          <w:tab w:val="left" w:pos="720"/>
        </w:tabs>
        <w:spacing w:line="240" w:lineRule="atLeast"/>
        <w:ind w:left="720" w:hanging="540"/>
        <w:jc w:val="both"/>
        <w:rPr>
          <w:rFonts w:cs="Arial"/>
          <w:caps/>
          <w:sz w:val="20"/>
          <w:szCs w:val="20"/>
        </w:rPr>
      </w:pPr>
      <w:r w:rsidRPr="00AC1954">
        <w:rPr>
          <w:rFonts w:cs="Arial"/>
          <w:caps/>
          <w:sz w:val="20"/>
          <w:szCs w:val="20"/>
        </w:rPr>
        <w:lastRenderedPageBreak/>
        <w:t>seznam zkratek a vysvětlení uvedených pojmů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9"/>
        <w:gridCol w:w="5353"/>
      </w:tblGrid>
      <w:tr w:rsidR="00143BC4" w:rsidRPr="00AC1954" w14:paraId="44D0DBB1" w14:textId="77777777" w:rsidTr="00082894">
        <w:trPr>
          <w:trHeight w:val="285"/>
        </w:trPr>
        <w:tc>
          <w:tcPr>
            <w:tcW w:w="3119" w:type="dxa"/>
            <w:tcBorders>
              <w:top w:val="nil"/>
              <w:left w:val="nil"/>
              <w:bottom w:val="nil"/>
              <w:right w:val="nil"/>
            </w:tcBorders>
          </w:tcPr>
          <w:p w14:paraId="00404ACC" w14:textId="77777777" w:rsidR="00AA7A0F" w:rsidRPr="00AC1954" w:rsidRDefault="00AA7A0F" w:rsidP="00502253">
            <w:pPr>
              <w:widowControl w:val="0"/>
              <w:contextualSpacing/>
              <w:rPr>
                <w:rFonts w:cs="Arial"/>
                <w:b/>
                <w:sz w:val="18"/>
                <w:szCs w:val="18"/>
              </w:rPr>
            </w:pPr>
            <w:r w:rsidRPr="00AC1954">
              <w:rPr>
                <w:rFonts w:cs="Arial"/>
                <w:b/>
                <w:sz w:val="18"/>
                <w:szCs w:val="18"/>
              </w:rPr>
              <w:t>CO</w:t>
            </w:r>
          </w:p>
        </w:tc>
        <w:tc>
          <w:tcPr>
            <w:tcW w:w="5353" w:type="dxa"/>
            <w:tcBorders>
              <w:top w:val="nil"/>
              <w:left w:val="nil"/>
              <w:bottom w:val="nil"/>
              <w:right w:val="nil"/>
            </w:tcBorders>
          </w:tcPr>
          <w:p w14:paraId="3D8224F7" w14:textId="77777777" w:rsidR="00AA7A0F" w:rsidRPr="00AC1954" w:rsidRDefault="00AA7A0F" w:rsidP="00502253">
            <w:pPr>
              <w:widowControl w:val="0"/>
              <w:contextualSpacing/>
              <w:rPr>
                <w:rFonts w:cs="Arial"/>
                <w:sz w:val="18"/>
                <w:szCs w:val="18"/>
              </w:rPr>
            </w:pPr>
            <w:r w:rsidRPr="00AC1954">
              <w:rPr>
                <w:rFonts w:cs="Arial"/>
                <w:sz w:val="18"/>
                <w:szCs w:val="18"/>
              </w:rPr>
              <w:t>civilní ochrana</w:t>
            </w:r>
          </w:p>
        </w:tc>
      </w:tr>
      <w:tr w:rsidR="00143BC4" w:rsidRPr="00AC1954" w14:paraId="5015F340" w14:textId="77777777" w:rsidTr="00082894">
        <w:trPr>
          <w:trHeight w:val="285"/>
        </w:trPr>
        <w:tc>
          <w:tcPr>
            <w:tcW w:w="3119" w:type="dxa"/>
            <w:tcBorders>
              <w:top w:val="nil"/>
              <w:left w:val="nil"/>
              <w:bottom w:val="nil"/>
              <w:right w:val="nil"/>
            </w:tcBorders>
          </w:tcPr>
          <w:p w14:paraId="1B88F3DD" w14:textId="77777777" w:rsidR="00AA7A0F" w:rsidRPr="00AC1954" w:rsidRDefault="00AA7A0F" w:rsidP="00502253">
            <w:pPr>
              <w:widowControl w:val="0"/>
              <w:contextualSpacing/>
              <w:rPr>
                <w:rFonts w:cs="Arial"/>
                <w:b/>
                <w:sz w:val="18"/>
                <w:szCs w:val="18"/>
              </w:rPr>
            </w:pPr>
            <w:r w:rsidRPr="00AC1954">
              <w:rPr>
                <w:rFonts w:cs="Arial"/>
                <w:b/>
                <w:sz w:val="18"/>
                <w:szCs w:val="18"/>
              </w:rPr>
              <w:t>DO</w:t>
            </w:r>
          </w:p>
        </w:tc>
        <w:tc>
          <w:tcPr>
            <w:tcW w:w="5353" w:type="dxa"/>
            <w:tcBorders>
              <w:top w:val="nil"/>
              <w:left w:val="nil"/>
              <w:bottom w:val="nil"/>
              <w:right w:val="nil"/>
            </w:tcBorders>
          </w:tcPr>
          <w:p w14:paraId="7000219A" w14:textId="77777777" w:rsidR="00AA7A0F" w:rsidRPr="00AC1954" w:rsidRDefault="00AA7A0F" w:rsidP="00502253">
            <w:pPr>
              <w:widowControl w:val="0"/>
              <w:contextualSpacing/>
              <w:rPr>
                <w:rFonts w:cs="Arial"/>
                <w:sz w:val="18"/>
                <w:szCs w:val="18"/>
              </w:rPr>
            </w:pPr>
            <w:r w:rsidRPr="00AC1954">
              <w:rPr>
                <w:rFonts w:cs="Arial"/>
                <w:sz w:val="18"/>
                <w:szCs w:val="18"/>
              </w:rPr>
              <w:t>dotčený orgán</w:t>
            </w:r>
          </w:p>
        </w:tc>
      </w:tr>
      <w:tr w:rsidR="00143BC4" w:rsidRPr="00AC1954" w14:paraId="6A624096" w14:textId="77777777" w:rsidTr="00082894">
        <w:trPr>
          <w:trHeight w:val="285"/>
        </w:trPr>
        <w:tc>
          <w:tcPr>
            <w:tcW w:w="3119" w:type="dxa"/>
            <w:tcBorders>
              <w:top w:val="nil"/>
              <w:left w:val="nil"/>
              <w:bottom w:val="nil"/>
              <w:right w:val="nil"/>
            </w:tcBorders>
          </w:tcPr>
          <w:p w14:paraId="7521C413" w14:textId="77777777" w:rsidR="00AA7A0F" w:rsidRPr="00AC1954" w:rsidRDefault="00AA7A0F" w:rsidP="00502253">
            <w:pPr>
              <w:contextualSpacing/>
              <w:rPr>
                <w:rFonts w:cs="Arial"/>
                <w:b/>
                <w:sz w:val="18"/>
                <w:szCs w:val="18"/>
              </w:rPr>
            </w:pPr>
            <w:r w:rsidRPr="00AC1954">
              <w:rPr>
                <w:rFonts w:cs="Arial"/>
                <w:b/>
                <w:sz w:val="18"/>
                <w:szCs w:val="18"/>
              </w:rPr>
              <w:t>DI, TI</w:t>
            </w:r>
          </w:p>
        </w:tc>
        <w:tc>
          <w:tcPr>
            <w:tcW w:w="5353" w:type="dxa"/>
            <w:tcBorders>
              <w:top w:val="nil"/>
              <w:left w:val="nil"/>
              <w:bottom w:val="nil"/>
              <w:right w:val="nil"/>
            </w:tcBorders>
          </w:tcPr>
          <w:p w14:paraId="2B6C0756" w14:textId="77777777" w:rsidR="00AA7A0F" w:rsidRPr="00AC1954" w:rsidRDefault="00AA7A0F" w:rsidP="00502253">
            <w:pPr>
              <w:contextualSpacing/>
              <w:rPr>
                <w:rFonts w:cs="Arial"/>
                <w:sz w:val="18"/>
                <w:szCs w:val="18"/>
              </w:rPr>
            </w:pPr>
            <w:r w:rsidRPr="00AC1954">
              <w:rPr>
                <w:rFonts w:cs="Arial"/>
                <w:sz w:val="18"/>
                <w:szCs w:val="18"/>
              </w:rPr>
              <w:t>dopravní infrastruktura, technická infrastruktura</w:t>
            </w:r>
          </w:p>
        </w:tc>
      </w:tr>
      <w:tr w:rsidR="00143BC4" w:rsidRPr="00AC1954" w14:paraId="4DE8B7BC" w14:textId="77777777" w:rsidTr="00082894">
        <w:trPr>
          <w:trHeight w:val="285"/>
        </w:trPr>
        <w:tc>
          <w:tcPr>
            <w:tcW w:w="3119" w:type="dxa"/>
            <w:tcBorders>
              <w:top w:val="nil"/>
              <w:left w:val="nil"/>
              <w:bottom w:val="nil"/>
              <w:right w:val="nil"/>
            </w:tcBorders>
          </w:tcPr>
          <w:p w14:paraId="5654AC3B" w14:textId="77777777" w:rsidR="00AA7A0F" w:rsidRPr="00AC1954" w:rsidRDefault="00AA7A0F" w:rsidP="00502253">
            <w:pPr>
              <w:contextualSpacing/>
              <w:rPr>
                <w:rFonts w:cs="Arial"/>
                <w:b/>
                <w:sz w:val="18"/>
                <w:szCs w:val="18"/>
              </w:rPr>
            </w:pPr>
            <w:r w:rsidRPr="00AC1954">
              <w:rPr>
                <w:rFonts w:cs="Arial"/>
                <w:b/>
                <w:sz w:val="18"/>
                <w:szCs w:val="18"/>
              </w:rPr>
              <w:t>EVL</w:t>
            </w:r>
          </w:p>
        </w:tc>
        <w:tc>
          <w:tcPr>
            <w:tcW w:w="5353" w:type="dxa"/>
            <w:tcBorders>
              <w:top w:val="nil"/>
              <w:left w:val="nil"/>
              <w:bottom w:val="nil"/>
              <w:right w:val="nil"/>
            </w:tcBorders>
          </w:tcPr>
          <w:p w14:paraId="0960494D" w14:textId="77777777" w:rsidR="00AA7A0F" w:rsidRPr="00AC1954" w:rsidRDefault="00AA7A0F" w:rsidP="00502253">
            <w:pPr>
              <w:contextualSpacing/>
              <w:rPr>
                <w:rFonts w:cs="Arial"/>
                <w:sz w:val="18"/>
                <w:szCs w:val="18"/>
              </w:rPr>
            </w:pPr>
            <w:r w:rsidRPr="00AC1954">
              <w:rPr>
                <w:rFonts w:cs="Arial"/>
                <w:sz w:val="18"/>
                <w:szCs w:val="18"/>
              </w:rPr>
              <w:t>evropsky významná lokalita</w:t>
            </w:r>
          </w:p>
        </w:tc>
      </w:tr>
      <w:tr w:rsidR="00B265F9" w:rsidRPr="00AC1954" w14:paraId="64FADBD1" w14:textId="77777777" w:rsidTr="00082894">
        <w:trPr>
          <w:trHeight w:val="285"/>
        </w:trPr>
        <w:tc>
          <w:tcPr>
            <w:tcW w:w="3119" w:type="dxa"/>
            <w:tcBorders>
              <w:top w:val="nil"/>
              <w:left w:val="nil"/>
              <w:bottom w:val="nil"/>
              <w:right w:val="nil"/>
            </w:tcBorders>
          </w:tcPr>
          <w:p w14:paraId="33852041" w14:textId="114D85D3" w:rsidR="00B265F9" w:rsidRPr="00AC1954" w:rsidRDefault="00B265F9" w:rsidP="00502253">
            <w:pPr>
              <w:contextualSpacing/>
              <w:rPr>
                <w:rFonts w:cs="Arial"/>
                <w:b/>
                <w:sz w:val="18"/>
                <w:szCs w:val="18"/>
              </w:rPr>
            </w:pPr>
            <w:r>
              <w:rPr>
                <w:rFonts w:cs="Arial"/>
                <w:b/>
                <w:sz w:val="18"/>
                <w:szCs w:val="18"/>
              </w:rPr>
              <w:t>FVE, FVZ</w:t>
            </w:r>
          </w:p>
        </w:tc>
        <w:tc>
          <w:tcPr>
            <w:tcW w:w="5353" w:type="dxa"/>
            <w:tcBorders>
              <w:top w:val="nil"/>
              <w:left w:val="nil"/>
              <w:bottom w:val="nil"/>
              <w:right w:val="nil"/>
            </w:tcBorders>
          </w:tcPr>
          <w:p w14:paraId="15331D61" w14:textId="17F37CC3" w:rsidR="00B265F9" w:rsidRPr="00AC1954" w:rsidRDefault="00B265F9" w:rsidP="00502253">
            <w:pPr>
              <w:contextualSpacing/>
              <w:rPr>
                <w:rFonts w:cs="Arial"/>
                <w:sz w:val="18"/>
                <w:szCs w:val="18"/>
              </w:rPr>
            </w:pPr>
            <w:r>
              <w:rPr>
                <w:rFonts w:cs="Arial"/>
                <w:sz w:val="18"/>
                <w:szCs w:val="18"/>
              </w:rPr>
              <w:t>fotovoltaické elektrárny, fotovoltaická zařízení</w:t>
            </w:r>
          </w:p>
        </w:tc>
      </w:tr>
      <w:tr w:rsidR="00143BC4" w:rsidRPr="00AC1954" w14:paraId="04CB1301" w14:textId="77777777" w:rsidTr="00082894">
        <w:trPr>
          <w:trHeight w:val="285"/>
        </w:trPr>
        <w:tc>
          <w:tcPr>
            <w:tcW w:w="3119" w:type="dxa"/>
            <w:tcBorders>
              <w:top w:val="nil"/>
              <w:left w:val="nil"/>
              <w:bottom w:val="nil"/>
              <w:right w:val="nil"/>
            </w:tcBorders>
          </w:tcPr>
          <w:p w14:paraId="73DD79F1" w14:textId="77777777" w:rsidR="00AA7A0F" w:rsidRPr="00AC1954" w:rsidRDefault="00AA7A0F" w:rsidP="00502253">
            <w:pPr>
              <w:contextualSpacing/>
              <w:rPr>
                <w:rFonts w:cs="Arial"/>
                <w:b/>
                <w:sz w:val="18"/>
                <w:szCs w:val="18"/>
              </w:rPr>
            </w:pPr>
            <w:r w:rsidRPr="00AC1954">
              <w:rPr>
                <w:rFonts w:cs="Arial"/>
                <w:b/>
                <w:sz w:val="18"/>
                <w:szCs w:val="18"/>
              </w:rPr>
              <w:t>k.ú.</w:t>
            </w:r>
          </w:p>
        </w:tc>
        <w:tc>
          <w:tcPr>
            <w:tcW w:w="5353" w:type="dxa"/>
            <w:tcBorders>
              <w:top w:val="nil"/>
              <w:left w:val="nil"/>
              <w:bottom w:val="nil"/>
              <w:right w:val="nil"/>
            </w:tcBorders>
          </w:tcPr>
          <w:p w14:paraId="129BF9CE" w14:textId="77777777" w:rsidR="00AA7A0F" w:rsidRPr="00AC1954" w:rsidRDefault="00AA7A0F" w:rsidP="00502253">
            <w:pPr>
              <w:contextualSpacing/>
              <w:rPr>
                <w:rFonts w:cs="Arial"/>
                <w:sz w:val="18"/>
                <w:szCs w:val="18"/>
              </w:rPr>
            </w:pPr>
            <w:r w:rsidRPr="00AC1954">
              <w:rPr>
                <w:rFonts w:cs="Arial"/>
                <w:sz w:val="18"/>
                <w:szCs w:val="18"/>
              </w:rPr>
              <w:t>katastrální území</w:t>
            </w:r>
          </w:p>
        </w:tc>
      </w:tr>
      <w:tr w:rsidR="00143BC4" w:rsidRPr="00AC1954" w14:paraId="554BBFDE" w14:textId="77777777" w:rsidTr="00082894">
        <w:trPr>
          <w:trHeight w:val="285"/>
        </w:trPr>
        <w:tc>
          <w:tcPr>
            <w:tcW w:w="3119" w:type="dxa"/>
            <w:tcBorders>
              <w:top w:val="nil"/>
              <w:left w:val="nil"/>
              <w:bottom w:val="nil"/>
              <w:right w:val="nil"/>
            </w:tcBorders>
          </w:tcPr>
          <w:p w14:paraId="7DA4C58E" w14:textId="4EB254F4" w:rsidR="00CA2A59" w:rsidRPr="00AC1954" w:rsidRDefault="00CA2A59" w:rsidP="00CA2A59">
            <w:pPr>
              <w:contextualSpacing/>
              <w:rPr>
                <w:rFonts w:cs="Arial"/>
                <w:b/>
                <w:sz w:val="18"/>
                <w:szCs w:val="18"/>
                <w:highlight w:val="yellow"/>
              </w:rPr>
            </w:pPr>
            <w:r w:rsidRPr="00AC1954">
              <w:rPr>
                <w:rFonts w:cs="Arial"/>
                <w:b/>
                <w:sz w:val="18"/>
                <w:szCs w:val="18"/>
              </w:rPr>
              <w:t>KN</w:t>
            </w:r>
          </w:p>
        </w:tc>
        <w:tc>
          <w:tcPr>
            <w:tcW w:w="5353" w:type="dxa"/>
            <w:tcBorders>
              <w:top w:val="nil"/>
              <w:left w:val="nil"/>
              <w:bottom w:val="nil"/>
              <w:right w:val="nil"/>
            </w:tcBorders>
          </w:tcPr>
          <w:p w14:paraId="353BE1A1" w14:textId="2A71EDE2" w:rsidR="00CA2A59" w:rsidRPr="00AC1954" w:rsidRDefault="00CA2A59" w:rsidP="00CA2A59">
            <w:pPr>
              <w:contextualSpacing/>
              <w:rPr>
                <w:rFonts w:cs="Arial"/>
                <w:sz w:val="18"/>
                <w:szCs w:val="18"/>
                <w:highlight w:val="yellow"/>
              </w:rPr>
            </w:pPr>
            <w:r w:rsidRPr="00AC1954">
              <w:rPr>
                <w:rFonts w:cs="Arial"/>
                <w:sz w:val="18"/>
                <w:szCs w:val="18"/>
              </w:rPr>
              <w:t>katastr nemovitostí</w:t>
            </w:r>
          </w:p>
        </w:tc>
      </w:tr>
      <w:tr w:rsidR="00143BC4" w:rsidRPr="00AC1954" w14:paraId="2A19275C" w14:textId="77777777" w:rsidTr="00082894">
        <w:trPr>
          <w:trHeight w:val="285"/>
        </w:trPr>
        <w:tc>
          <w:tcPr>
            <w:tcW w:w="3119" w:type="dxa"/>
            <w:tcBorders>
              <w:top w:val="nil"/>
              <w:left w:val="nil"/>
              <w:bottom w:val="nil"/>
              <w:right w:val="nil"/>
            </w:tcBorders>
          </w:tcPr>
          <w:p w14:paraId="560C9471" w14:textId="6FBFB763" w:rsidR="00CA2A59" w:rsidRPr="00AC1954" w:rsidRDefault="00CA2A59" w:rsidP="00CA2A59">
            <w:pPr>
              <w:contextualSpacing/>
              <w:rPr>
                <w:rFonts w:cs="Arial"/>
                <w:b/>
                <w:sz w:val="18"/>
                <w:szCs w:val="18"/>
              </w:rPr>
            </w:pPr>
            <w:r w:rsidRPr="00AC1954">
              <w:rPr>
                <w:rFonts w:cs="Arial"/>
                <w:b/>
                <w:sz w:val="18"/>
                <w:szCs w:val="18"/>
              </w:rPr>
              <w:t>LBC</w:t>
            </w:r>
          </w:p>
        </w:tc>
        <w:tc>
          <w:tcPr>
            <w:tcW w:w="5353" w:type="dxa"/>
            <w:tcBorders>
              <w:top w:val="nil"/>
              <w:left w:val="nil"/>
              <w:bottom w:val="nil"/>
              <w:right w:val="nil"/>
            </w:tcBorders>
          </w:tcPr>
          <w:p w14:paraId="3BA7A95D" w14:textId="28EB4B53" w:rsidR="00CA2A59" w:rsidRPr="00AC1954" w:rsidRDefault="00CA2A59" w:rsidP="00CA2A59">
            <w:pPr>
              <w:contextualSpacing/>
              <w:rPr>
                <w:rFonts w:cs="Arial"/>
                <w:sz w:val="18"/>
                <w:szCs w:val="18"/>
              </w:rPr>
            </w:pPr>
            <w:r w:rsidRPr="00AC1954">
              <w:rPr>
                <w:rFonts w:cs="Arial"/>
                <w:sz w:val="18"/>
                <w:szCs w:val="18"/>
              </w:rPr>
              <w:t>lokální biocentrum</w:t>
            </w:r>
          </w:p>
        </w:tc>
      </w:tr>
      <w:tr w:rsidR="00143BC4" w:rsidRPr="00AC1954" w14:paraId="030DC110" w14:textId="77777777" w:rsidTr="00082894">
        <w:trPr>
          <w:trHeight w:val="285"/>
        </w:trPr>
        <w:tc>
          <w:tcPr>
            <w:tcW w:w="3119" w:type="dxa"/>
            <w:tcBorders>
              <w:top w:val="nil"/>
              <w:left w:val="nil"/>
              <w:bottom w:val="nil"/>
              <w:right w:val="nil"/>
            </w:tcBorders>
          </w:tcPr>
          <w:p w14:paraId="2207AE58" w14:textId="65B57A74" w:rsidR="00CA2A59" w:rsidRPr="00AC1954" w:rsidRDefault="00CA2A59" w:rsidP="00CA2A59">
            <w:pPr>
              <w:contextualSpacing/>
              <w:rPr>
                <w:rFonts w:cs="Arial"/>
                <w:b/>
                <w:sz w:val="18"/>
                <w:szCs w:val="18"/>
              </w:rPr>
            </w:pPr>
            <w:r w:rsidRPr="00AC1954">
              <w:rPr>
                <w:rFonts w:cs="Arial"/>
                <w:b/>
                <w:sz w:val="18"/>
                <w:szCs w:val="18"/>
              </w:rPr>
              <w:t>LBK</w:t>
            </w:r>
          </w:p>
        </w:tc>
        <w:tc>
          <w:tcPr>
            <w:tcW w:w="5353" w:type="dxa"/>
            <w:tcBorders>
              <w:top w:val="nil"/>
              <w:left w:val="nil"/>
              <w:bottom w:val="nil"/>
              <w:right w:val="nil"/>
            </w:tcBorders>
          </w:tcPr>
          <w:p w14:paraId="1BB8291B" w14:textId="7E27A308" w:rsidR="00CA2A59" w:rsidRPr="00AC1954" w:rsidRDefault="00CA2A59" w:rsidP="00CA2A59">
            <w:pPr>
              <w:contextualSpacing/>
              <w:rPr>
                <w:rFonts w:cs="Arial"/>
                <w:sz w:val="18"/>
                <w:szCs w:val="18"/>
              </w:rPr>
            </w:pPr>
            <w:r w:rsidRPr="00AC1954">
              <w:rPr>
                <w:rFonts w:cs="Arial"/>
                <w:sz w:val="18"/>
                <w:szCs w:val="18"/>
              </w:rPr>
              <w:t>lokální biokoridor</w:t>
            </w:r>
          </w:p>
        </w:tc>
      </w:tr>
      <w:tr w:rsidR="006C5CCC" w:rsidRPr="00AC1954" w14:paraId="45CEB473" w14:textId="77777777" w:rsidTr="00082894">
        <w:trPr>
          <w:trHeight w:val="285"/>
        </w:trPr>
        <w:tc>
          <w:tcPr>
            <w:tcW w:w="3119" w:type="dxa"/>
            <w:tcBorders>
              <w:top w:val="nil"/>
              <w:left w:val="nil"/>
              <w:bottom w:val="nil"/>
              <w:right w:val="nil"/>
            </w:tcBorders>
          </w:tcPr>
          <w:p w14:paraId="40142EC4" w14:textId="467B736E" w:rsidR="006C5CCC" w:rsidRPr="00AC1954" w:rsidRDefault="006C5CCC" w:rsidP="00CA2A59">
            <w:pPr>
              <w:contextualSpacing/>
              <w:rPr>
                <w:rFonts w:cs="Arial"/>
                <w:b/>
                <w:sz w:val="18"/>
                <w:szCs w:val="18"/>
              </w:rPr>
            </w:pPr>
            <w:r>
              <w:rPr>
                <w:rFonts w:cs="Arial"/>
                <w:b/>
                <w:sz w:val="18"/>
                <w:szCs w:val="18"/>
              </w:rPr>
              <w:t>NGÚP</w:t>
            </w:r>
          </w:p>
        </w:tc>
        <w:tc>
          <w:tcPr>
            <w:tcW w:w="5353" w:type="dxa"/>
            <w:tcBorders>
              <w:top w:val="nil"/>
              <w:left w:val="nil"/>
              <w:bottom w:val="nil"/>
              <w:right w:val="nil"/>
            </w:tcBorders>
          </w:tcPr>
          <w:p w14:paraId="6152F004" w14:textId="1FA9F79F" w:rsidR="006C5CCC" w:rsidRPr="00AC1954" w:rsidRDefault="006C5CCC" w:rsidP="00CA2A59">
            <w:pPr>
              <w:contextualSpacing/>
              <w:rPr>
                <w:rFonts w:cs="Arial"/>
                <w:sz w:val="18"/>
                <w:szCs w:val="18"/>
              </w:rPr>
            </w:pPr>
            <w:r>
              <w:rPr>
                <w:rFonts w:cs="Arial"/>
                <w:sz w:val="18"/>
                <w:szCs w:val="18"/>
              </w:rPr>
              <w:t>národní geoportál územního plánování</w:t>
            </w:r>
          </w:p>
        </w:tc>
      </w:tr>
      <w:tr w:rsidR="00AC1954" w:rsidRPr="00AC1954" w14:paraId="12D53D71" w14:textId="77777777" w:rsidTr="00082894">
        <w:trPr>
          <w:trHeight w:val="285"/>
        </w:trPr>
        <w:tc>
          <w:tcPr>
            <w:tcW w:w="3119" w:type="dxa"/>
            <w:tcBorders>
              <w:top w:val="nil"/>
              <w:left w:val="nil"/>
              <w:bottom w:val="nil"/>
              <w:right w:val="nil"/>
            </w:tcBorders>
          </w:tcPr>
          <w:p w14:paraId="28EFF9B9" w14:textId="7F8EC6B0" w:rsidR="00AC1954" w:rsidRDefault="00AC1954" w:rsidP="00AC1954">
            <w:pPr>
              <w:contextualSpacing/>
              <w:rPr>
                <w:rFonts w:cs="Arial"/>
                <w:b/>
                <w:sz w:val="18"/>
                <w:szCs w:val="18"/>
              </w:rPr>
            </w:pPr>
            <w:r>
              <w:rPr>
                <w:rFonts w:cs="Arial"/>
                <w:b/>
                <w:sz w:val="18"/>
                <w:szCs w:val="18"/>
              </w:rPr>
              <w:t>NRBK</w:t>
            </w:r>
          </w:p>
        </w:tc>
        <w:tc>
          <w:tcPr>
            <w:tcW w:w="5353" w:type="dxa"/>
            <w:tcBorders>
              <w:top w:val="nil"/>
              <w:left w:val="nil"/>
              <w:bottom w:val="nil"/>
              <w:right w:val="nil"/>
            </w:tcBorders>
          </w:tcPr>
          <w:p w14:paraId="194BFA7D" w14:textId="76E9FD96" w:rsidR="00AC1954" w:rsidRDefault="00AC1954" w:rsidP="00AC1954">
            <w:pPr>
              <w:contextualSpacing/>
              <w:rPr>
                <w:rFonts w:cs="Arial"/>
                <w:sz w:val="18"/>
                <w:szCs w:val="18"/>
              </w:rPr>
            </w:pPr>
            <w:r>
              <w:rPr>
                <w:rFonts w:cs="Arial"/>
                <w:sz w:val="18"/>
                <w:szCs w:val="18"/>
              </w:rPr>
              <w:t>regionální biokoridor</w:t>
            </w:r>
          </w:p>
        </w:tc>
      </w:tr>
      <w:tr w:rsidR="00AC1954" w:rsidRPr="00AC1954" w14:paraId="546DDDE4" w14:textId="77777777" w:rsidTr="00082894">
        <w:trPr>
          <w:trHeight w:val="285"/>
        </w:trPr>
        <w:tc>
          <w:tcPr>
            <w:tcW w:w="3119" w:type="dxa"/>
            <w:tcBorders>
              <w:top w:val="nil"/>
              <w:left w:val="nil"/>
              <w:bottom w:val="nil"/>
              <w:right w:val="nil"/>
            </w:tcBorders>
          </w:tcPr>
          <w:p w14:paraId="41B42488" w14:textId="51A66384" w:rsidR="00AC1954" w:rsidRPr="00AC1954" w:rsidRDefault="00AC1954" w:rsidP="00AC1954">
            <w:pPr>
              <w:contextualSpacing/>
              <w:rPr>
                <w:rFonts w:cs="Arial"/>
                <w:b/>
                <w:sz w:val="18"/>
                <w:szCs w:val="18"/>
              </w:rPr>
            </w:pPr>
            <w:r w:rsidRPr="00AC1954">
              <w:rPr>
                <w:rFonts w:cs="Arial"/>
                <w:b/>
                <w:sz w:val="18"/>
                <w:szCs w:val="18"/>
              </w:rPr>
              <w:t>OP</w:t>
            </w:r>
          </w:p>
        </w:tc>
        <w:tc>
          <w:tcPr>
            <w:tcW w:w="5353" w:type="dxa"/>
            <w:tcBorders>
              <w:top w:val="nil"/>
              <w:left w:val="nil"/>
              <w:bottom w:val="nil"/>
              <w:right w:val="nil"/>
            </w:tcBorders>
          </w:tcPr>
          <w:p w14:paraId="36EA4535" w14:textId="7744914C" w:rsidR="00AC1954" w:rsidRPr="00AC1954" w:rsidRDefault="00AC1954" w:rsidP="00AC1954">
            <w:pPr>
              <w:contextualSpacing/>
              <w:rPr>
                <w:rFonts w:cs="Arial"/>
                <w:sz w:val="18"/>
                <w:szCs w:val="18"/>
              </w:rPr>
            </w:pPr>
            <w:r w:rsidRPr="00AC1954">
              <w:rPr>
                <w:rFonts w:cs="Arial"/>
                <w:sz w:val="18"/>
                <w:szCs w:val="18"/>
              </w:rPr>
              <w:t>ochranné pásmo</w:t>
            </w:r>
          </w:p>
        </w:tc>
      </w:tr>
      <w:tr w:rsidR="00AC1954" w:rsidRPr="00AC1954" w14:paraId="2734CCF0" w14:textId="77777777" w:rsidTr="00082894">
        <w:trPr>
          <w:trHeight w:val="285"/>
        </w:trPr>
        <w:tc>
          <w:tcPr>
            <w:tcW w:w="3119" w:type="dxa"/>
            <w:tcBorders>
              <w:top w:val="nil"/>
              <w:left w:val="nil"/>
              <w:bottom w:val="nil"/>
              <w:right w:val="nil"/>
            </w:tcBorders>
          </w:tcPr>
          <w:p w14:paraId="15E6534A" w14:textId="1C87025A" w:rsidR="00AC1954" w:rsidRPr="00AC1954" w:rsidRDefault="00AC1954" w:rsidP="00AC1954">
            <w:pPr>
              <w:contextualSpacing/>
              <w:rPr>
                <w:rFonts w:cs="Arial"/>
                <w:b/>
                <w:sz w:val="18"/>
                <w:szCs w:val="18"/>
              </w:rPr>
            </w:pPr>
            <w:r w:rsidRPr="00AC1954">
              <w:rPr>
                <w:rFonts w:cs="Arial"/>
                <w:b/>
                <w:sz w:val="18"/>
                <w:szCs w:val="18"/>
              </w:rPr>
              <w:t>ORP</w:t>
            </w:r>
          </w:p>
        </w:tc>
        <w:tc>
          <w:tcPr>
            <w:tcW w:w="5353" w:type="dxa"/>
            <w:tcBorders>
              <w:top w:val="nil"/>
              <w:left w:val="nil"/>
              <w:bottom w:val="nil"/>
              <w:right w:val="nil"/>
            </w:tcBorders>
          </w:tcPr>
          <w:p w14:paraId="40160118" w14:textId="02720659" w:rsidR="00AC1954" w:rsidRPr="00AC1954" w:rsidRDefault="00AC1954" w:rsidP="00AC1954">
            <w:pPr>
              <w:contextualSpacing/>
              <w:rPr>
                <w:rFonts w:cs="Arial"/>
                <w:sz w:val="18"/>
                <w:szCs w:val="18"/>
              </w:rPr>
            </w:pPr>
            <w:r w:rsidRPr="00AC1954">
              <w:rPr>
                <w:rFonts w:cs="Arial"/>
                <w:sz w:val="18"/>
                <w:szCs w:val="18"/>
              </w:rPr>
              <w:t>obec s rozšířenou působností</w:t>
            </w:r>
          </w:p>
        </w:tc>
      </w:tr>
      <w:tr w:rsidR="00AC1954" w:rsidRPr="00AC1954" w14:paraId="2FCB0A4C" w14:textId="77777777" w:rsidTr="00082894">
        <w:trPr>
          <w:trHeight w:val="285"/>
        </w:trPr>
        <w:tc>
          <w:tcPr>
            <w:tcW w:w="3119" w:type="dxa"/>
            <w:tcBorders>
              <w:top w:val="nil"/>
              <w:left w:val="nil"/>
              <w:bottom w:val="nil"/>
              <w:right w:val="nil"/>
            </w:tcBorders>
          </w:tcPr>
          <w:p w14:paraId="2FA6D726" w14:textId="3E8AB97B" w:rsidR="00AC1954" w:rsidRPr="00AC1954" w:rsidRDefault="00AC1954" w:rsidP="00AC1954">
            <w:pPr>
              <w:contextualSpacing/>
              <w:rPr>
                <w:rFonts w:cs="Arial"/>
                <w:b/>
                <w:sz w:val="18"/>
                <w:szCs w:val="18"/>
              </w:rPr>
            </w:pPr>
            <w:r w:rsidRPr="00AC1954">
              <w:rPr>
                <w:rFonts w:cs="Arial"/>
                <w:b/>
                <w:sz w:val="18"/>
                <w:szCs w:val="18"/>
              </w:rPr>
              <w:t>PUPFL</w:t>
            </w:r>
          </w:p>
        </w:tc>
        <w:tc>
          <w:tcPr>
            <w:tcW w:w="5353" w:type="dxa"/>
            <w:tcBorders>
              <w:top w:val="nil"/>
              <w:left w:val="nil"/>
              <w:bottom w:val="nil"/>
              <w:right w:val="nil"/>
            </w:tcBorders>
          </w:tcPr>
          <w:p w14:paraId="2E989CFB" w14:textId="6AFA7E0B" w:rsidR="00AC1954" w:rsidRPr="00AC1954" w:rsidRDefault="00AC1954" w:rsidP="00AC1954">
            <w:pPr>
              <w:contextualSpacing/>
              <w:rPr>
                <w:rFonts w:cs="Arial"/>
                <w:sz w:val="18"/>
                <w:szCs w:val="18"/>
              </w:rPr>
            </w:pPr>
            <w:r w:rsidRPr="00AC1954">
              <w:rPr>
                <w:rFonts w:cs="Arial"/>
                <w:sz w:val="18"/>
                <w:szCs w:val="18"/>
              </w:rPr>
              <w:t>pozemky určené k plnění funkcí lesa</w:t>
            </w:r>
          </w:p>
        </w:tc>
      </w:tr>
      <w:tr w:rsidR="00AC1954" w:rsidRPr="00AC1954" w14:paraId="5E1437CE" w14:textId="77777777" w:rsidTr="00082894">
        <w:trPr>
          <w:trHeight w:val="285"/>
        </w:trPr>
        <w:tc>
          <w:tcPr>
            <w:tcW w:w="3119" w:type="dxa"/>
            <w:tcBorders>
              <w:top w:val="nil"/>
              <w:left w:val="nil"/>
              <w:bottom w:val="nil"/>
              <w:right w:val="nil"/>
            </w:tcBorders>
          </w:tcPr>
          <w:p w14:paraId="1B56D988" w14:textId="26C26E73" w:rsidR="00AC1954" w:rsidRPr="00AC1954" w:rsidRDefault="00AC1954" w:rsidP="00AC1954">
            <w:pPr>
              <w:contextualSpacing/>
              <w:rPr>
                <w:rFonts w:cs="Arial"/>
                <w:b/>
                <w:sz w:val="18"/>
                <w:szCs w:val="18"/>
                <w:highlight w:val="yellow"/>
              </w:rPr>
            </w:pPr>
            <w:r w:rsidRPr="00AC1954">
              <w:rPr>
                <w:rFonts w:cs="Arial"/>
                <w:b/>
                <w:sz w:val="18"/>
                <w:szCs w:val="18"/>
              </w:rPr>
              <w:t>PÚR, PÚR ČR</w:t>
            </w:r>
          </w:p>
        </w:tc>
        <w:tc>
          <w:tcPr>
            <w:tcW w:w="5353" w:type="dxa"/>
            <w:tcBorders>
              <w:top w:val="nil"/>
              <w:left w:val="nil"/>
              <w:bottom w:val="nil"/>
              <w:right w:val="nil"/>
            </w:tcBorders>
          </w:tcPr>
          <w:p w14:paraId="6DE3FAAA" w14:textId="0C13EE66" w:rsidR="00AC1954" w:rsidRPr="00AC1954" w:rsidRDefault="00AC1954" w:rsidP="00AC1954">
            <w:pPr>
              <w:contextualSpacing/>
              <w:rPr>
                <w:rFonts w:cs="Arial"/>
                <w:sz w:val="18"/>
                <w:szCs w:val="18"/>
                <w:highlight w:val="yellow"/>
              </w:rPr>
            </w:pPr>
            <w:r w:rsidRPr="00AC1954">
              <w:rPr>
                <w:rFonts w:cs="Arial"/>
                <w:sz w:val="18"/>
                <w:szCs w:val="18"/>
              </w:rPr>
              <w:t>Politika územního rozvoje České republiky</w:t>
            </w:r>
          </w:p>
        </w:tc>
      </w:tr>
      <w:tr w:rsidR="00AC1954" w:rsidRPr="00AC1954" w14:paraId="110974A5" w14:textId="77777777" w:rsidTr="00082894">
        <w:trPr>
          <w:trHeight w:val="285"/>
        </w:trPr>
        <w:tc>
          <w:tcPr>
            <w:tcW w:w="3119" w:type="dxa"/>
            <w:tcBorders>
              <w:top w:val="nil"/>
              <w:left w:val="nil"/>
              <w:bottom w:val="nil"/>
              <w:right w:val="nil"/>
            </w:tcBorders>
          </w:tcPr>
          <w:p w14:paraId="48ADB0FA" w14:textId="3F0A6325" w:rsidR="00AC1954" w:rsidRPr="00AC1954" w:rsidRDefault="00AC1954" w:rsidP="00AC1954">
            <w:pPr>
              <w:contextualSpacing/>
              <w:rPr>
                <w:rFonts w:cs="Arial"/>
                <w:b/>
                <w:sz w:val="18"/>
                <w:szCs w:val="18"/>
                <w:highlight w:val="yellow"/>
              </w:rPr>
            </w:pPr>
            <w:r w:rsidRPr="00AC1954">
              <w:rPr>
                <w:rFonts w:cs="Arial"/>
                <w:b/>
                <w:sz w:val="18"/>
                <w:szCs w:val="18"/>
              </w:rPr>
              <w:t>RD</w:t>
            </w:r>
          </w:p>
        </w:tc>
        <w:tc>
          <w:tcPr>
            <w:tcW w:w="5353" w:type="dxa"/>
            <w:tcBorders>
              <w:top w:val="nil"/>
              <w:left w:val="nil"/>
              <w:bottom w:val="nil"/>
              <w:right w:val="nil"/>
            </w:tcBorders>
          </w:tcPr>
          <w:p w14:paraId="4A6B4A2D" w14:textId="0C8A4548" w:rsidR="00AC1954" w:rsidRPr="00AC1954" w:rsidRDefault="00AC1954" w:rsidP="00AC1954">
            <w:pPr>
              <w:contextualSpacing/>
              <w:rPr>
                <w:rFonts w:cs="Arial"/>
                <w:sz w:val="18"/>
                <w:szCs w:val="18"/>
                <w:highlight w:val="yellow"/>
              </w:rPr>
            </w:pPr>
            <w:r w:rsidRPr="00AC1954">
              <w:rPr>
                <w:rFonts w:cs="Arial"/>
                <w:sz w:val="18"/>
                <w:szCs w:val="18"/>
              </w:rPr>
              <w:t>rodinný dům</w:t>
            </w:r>
          </w:p>
        </w:tc>
      </w:tr>
      <w:tr w:rsidR="00AC1954" w:rsidRPr="00AC1954" w14:paraId="38EED0D4" w14:textId="77777777" w:rsidTr="00082894">
        <w:trPr>
          <w:trHeight w:val="285"/>
        </w:trPr>
        <w:tc>
          <w:tcPr>
            <w:tcW w:w="3119" w:type="dxa"/>
            <w:tcBorders>
              <w:top w:val="nil"/>
              <w:left w:val="nil"/>
              <w:bottom w:val="nil"/>
              <w:right w:val="nil"/>
            </w:tcBorders>
          </w:tcPr>
          <w:p w14:paraId="627409BB" w14:textId="733CA435" w:rsidR="00AC1954" w:rsidRPr="00AC1954" w:rsidRDefault="00AC1954" w:rsidP="00AC1954">
            <w:pPr>
              <w:contextualSpacing/>
              <w:rPr>
                <w:rFonts w:cs="Arial"/>
                <w:b/>
                <w:sz w:val="18"/>
                <w:szCs w:val="18"/>
              </w:rPr>
            </w:pPr>
            <w:r>
              <w:rPr>
                <w:rFonts w:cs="Arial"/>
                <w:b/>
                <w:sz w:val="18"/>
                <w:szCs w:val="18"/>
              </w:rPr>
              <w:t>RBC</w:t>
            </w:r>
          </w:p>
        </w:tc>
        <w:tc>
          <w:tcPr>
            <w:tcW w:w="5353" w:type="dxa"/>
            <w:tcBorders>
              <w:top w:val="nil"/>
              <w:left w:val="nil"/>
              <w:bottom w:val="nil"/>
              <w:right w:val="nil"/>
            </w:tcBorders>
          </w:tcPr>
          <w:p w14:paraId="18A6253A" w14:textId="5A20C53C" w:rsidR="00AC1954" w:rsidRPr="00AC1954" w:rsidRDefault="00AC1954" w:rsidP="00AC1954">
            <w:pPr>
              <w:contextualSpacing/>
              <w:rPr>
                <w:rFonts w:cs="Arial"/>
                <w:sz w:val="18"/>
                <w:szCs w:val="18"/>
              </w:rPr>
            </w:pPr>
            <w:r>
              <w:rPr>
                <w:rFonts w:cs="Arial"/>
                <w:sz w:val="18"/>
                <w:szCs w:val="18"/>
              </w:rPr>
              <w:t>regionální biocentrum</w:t>
            </w:r>
          </w:p>
        </w:tc>
      </w:tr>
      <w:tr w:rsidR="00AC1954" w:rsidRPr="00AC1954" w14:paraId="1452EF89" w14:textId="77777777" w:rsidTr="00082894">
        <w:trPr>
          <w:trHeight w:val="285"/>
        </w:trPr>
        <w:tc>
          <w:tcPr>
            <w:tcW w:w="3119" w:type="dxa"/>
            <w:tcBorders>
              <w:top w:val="nil"/>
              <w:left w:val="nil"/>
              <w:bottom w:val="nil"/>
              <w:right w:val="nil"/>
            </w:tcBorders>
          </w:tcPr>
          <w:p w14:paraId="32CC9EAE" w14:textId="2F908F88" w:rsidR="00AC1954" w:rsidRPr="00AC1954" w:rsidRDefault="00AC1954" w:rsidP="00AC1954">
            <w:pPr>
              <w:contextualSpacing/>
              <w:rPr>
                <w:rFonts w:cs="Arial"/>
                <w:b/>
                <w:sz w:val="18"/>
                <w:szCs w:val="18"/>
              </w:rPr>
            </w:pPr>
            <w:r w:rsidRPr="00AC1954">
              <w:rPr>
                <w:rFonts w:cs="Arial"/>
                <w:b/>
                <w:sz w:val="18"/>
                <w:szCs w:val="18"/>
              </w:rPr>
              <w:t>RZV</w:t>
            </w:r>
          </w:p>
        </w:tc>
        <w:tc>
          <w:tcPr>
            <w:tcW w:w="5353" w:type="dxa"/>
            <w:tcBorders>
              <w:top w:val="nil"/>
              <w:left w:val="nil"/>
              <w:bottom w:val="nil"/>
              <w:right w:val="nil"/>
            </w:tcBorders>
          </w:tcPr>
          <w:p w14:paraId="6EF050A6" w14:textId="57DF2CF8" w:rsidR="00AC1954" w:rsidRPr="00AC1954" w:rsidRDefault="00AC1954" w:rsidP="00AC1954">
            <w:pPr>
              <w:contextualSpacing/>
              <w:rPr>
                <w:rFonts w:cs="Arial"/>
                <w:sz w:val="18"/>
                <w:szCs w:val="18"/>
              </w:rPr>
            </w:pPr>
            <w:r w:rsidRPr="00AC1954">
              <w:rPr>
                <w:rFonts w:cs="Arial"/>
                <w:sz w:val="18"/>
                <w:szCs w:val="18"/>
              </w:rPr>
              <w:t>rozdílný způsob využití (plocha RZV – plocha s rozdílným způsobem využití)</w:t>
            </w:r>
          </w:p>
        </w:tc>
      </w:tr>
      <w:tr w:rsidR="00AC1954" w:rsidRPr="00AC1954" w14:paraId="0C843F4A" w14:textId="77777777" w:rsidTr="00082894">
        <w:trPr>
          <w:trHeight w:val="285"/>
        </w:trPr>
        <w:tc>
          <w:tcPr>
            <w:tcW w:w="3119" w:type="dxa"/>
            <w:tcBorders>
              <w:top w:val="nil"/>
              <w:left w:val="nil"/>
              <w:bottom w:val="nil"/>
              <w:right w:val="nil"/>
            </w:tcBorders>
          </w:tcPr>
          <w:p w14:paraId="4CBC1EBB" w14:textId="44BE9947" w:rsidR="00AC1954" w:rsidRPr="00AC1954" w:rsidRDefault="00AC1954" w:rsidP="00AC1954">
            <w:pPr>
              <w:contextualSpacing/>
              <w:rPr>
                <w:rFonts w:cs="Arial"/>
                <w:b/>
                <w:sz w:val="18"/>
                <w:szCs w:val="18"/>
              </w:rPr>
            </w:pPr>
            <w:r w:rsidRPr="00AC1954">
              <w:rPr>
                <w:rFonts w:cs="Arial"/>
                <w:b/>
                <w:sz w:val="18"/>
                <w:szCs w:val="18"/>
              </w:rPr>
              <w:t>SZ</w:t>
            </w:r>
          </w:p>
        </w:tc>
        <w:tc>
          <w:tcPr>
            <w:tcW w:w="5353" w:type="dxa"/>
            <w:tcBorders>
              <w:top w:val="nil"/>
              <w:left w:val="nil"/>
              <w:bottom w:val="nil"/>
              <w:right w:val="nil"/>
            </w:tcBorders>
          </w:tcPr>
          <w:p w14:paraId="67F3BC1B" w14:textId="38C213AB" w:rsidR="00AC1954" w:rsidRPr="00AC1954" w:rsidRDefault="00AC1954" w:rsidP="00AC1954">
            <w:pPr>
              <w:contextualSpacing/>
              <w:rPr>
                <w:rFonts w:cs="Arial"/>
                <w:sz w:val="18"/>
                <w:szCs w:val="18"/>
              </w:rPr>
            </w:pPr>
            <w:r w:rsidRPr="00AC1954">
              <w:rPr>
                <w:rFonts w:cs="Arial"/>
                <w:sz w:val="18"/>
                <w:szCs w:val="18"/>
              </w:rPr>
              <w:t xml:space="preserve">zákon č. </w:t>
            </w:r>
            <w:r w:rsidR="00EB21BD">
              <w:rPr>
                <w:rFonts w:cs="Arial"/>
                <w:sz w:val="18"/>
                <w:szCs w:val="18"/>
              </w:rPr>
              <w:t>2</w:t>
            </w:r>
            <w:r w:rsidRPr="00AC1954">
              <w:rPr>
                <w:rFonts w:cs="Arial"/>
                <w:sz w:val="18"/>
                <w:szCs w:val="18"/>
              </w:rPr>
              <w:t>83/20</w:t>
            </w:r>
            <w:r w:rsidR="00E444FD">
              <w:rPr>
                <w:rFonts w:cs="Arial"/>
                <w:sz w:val="18"/>
                <w:szCs w:val="18"/>
              </w:rPr>
              <w:t>21</w:t>
            </w:r>
            <w:r w:rsidRPr="00AC1954">
              <w:rPr>
                <w:rFonts w:cs="Arial"/>
                <w:sz w:val="18"/>
                <w:szCs w:val="18"/>
              </w:rPr>
              <w:t xml:space="preserve"> Sb., </w:t>
            </w:r>
            <w:r w:rsidR="00E444FD">
              <w:rPr>
                <w:rFonts w:cs="Arial"/>
                <w:sz w:val="18"/>
                <w:szCs w:val="18"/>
              </w:rPr>
              <w:t>s</w:t>
            </w:r>
            <w:r w:rsidRPr="00AC1954">
              <w:rPr>
                <w:rFonts w:cs="Arial"/>
                <w:sz w:val="18"/>
                <w:szCs w:val="18"/>
              </w:rPr>
              <w:t>tavební zákon</w:t>
            </w:r>
          </w:p>
        </w:tc>
      </w:tr>
      <w:tr w:rsidR="00AC1954" w:rsidRPr="00AC1954" w14:paraId="679EE8BE" w14:textId="77777777" w:rsidTr="00082894">
        <w:trPr>
          <w:trHeight w:val="285"/>
        </w:trPr>
        <w:tc>
          <w:tcPr>
            <w:tcW w:w="3119" w:type="dxa"/>
            <w:tcBorders>
              <w:top w:val="nil"/>
              <w:left w:val="nil"/>
              <w:bottom w:val="nil"/>
              <w:right w:val="nil"/>
            </w:tcBorders>
          </w:tcPr>
          <w:p w14:paraId="487CA770" w14:textId="44DCB949" w:rsidR="00AC1954" w:rsidRPr="00AC1954" w:rsidRDefault="00AC1954" w:rsidP="00AC1954">
            <w:pPr>
              <w:contextualSpacing/>
              <w:rPr>
                <w:rFonts w:cs="Arial"/>
                <w:b/>
                <w:sz w:val="18"/>
                <w:szCs w:val="18"/>
                <w:highlight w:val="yellow"/>
              </w:rPr>
            </w:pPr>
            <w:r w:rsidRPr="00AC1954">
              <w:rPr>
                <w:rFonts w:cs="Arial"/>
                <w:b/>
                <w:sz w:val="18"/>
                <w:szCs w:val="18"/>
              </w:rPr>
              <w:t>ÚAN</w:t>
            </w:r>
          </w:p>
        </w:tc>
        <w:tc>
          <w:tcPr>
            <w:tcW w:w="5353" w:type="dxa"/>
            <w:tcBorders>
              <w:top w:val="nil"/>
              <w:left w:val="nil"/>
              <w:bottom w:val="nil"/>
              <w:right w:val="nil"/>
            </w:tcBorders>
          </w:tcPr>
          <w:p w14:paraId="71305E4F" w14:textId="62BCFB50" w:rsidR="00AC1954" w:rsidRPr="00AC1954" w:rsidRDefault="00AC1954" w:rsidP="00AC1954">
            <w:pPr>
              <w:contextualSpacing/>
              <w:rPr>
                <w:rFonts w:cs="Arial"/>
                <w:sz w:val="18"/>
                <w:szCs w:val="18"/>
                <w:highlight w:val="yellow"/>
              </w:rPr>
            </w:pPr>
            <w:r w:rsidRPr="00AC1954">
              <w:rPr>
                <w:rFonts w:cs="Arial"/>
                <w:sz w:val="18"/>
                <w:szCs w:val="18"/>
              </w:rPr>
              <w:t>území s archeologickými nálezy</w:t>
            </w:r>
          </w:p>
        </w:tc>
      </w:tr>
      <w:tr w:rsidR="00AC1954" w:rsidRPr="00AC1954" w14:paraId="3D9E3159" w14:textId="77777777" w:rsidTr="00082894">
        <w:trPr>
          <w:trHeight w:val="285"/>
        </w:trPr>
        <w:tc>
          <w:tcPr>
            <w:tcW w:w="3119" w:type="dxa"/>
            <w:tcBorders>
              <w:top w:val="nil"/>
              <w:left w:val="nil"/>
              <w:bottom w:val="nil"/>
              <w:right w:val="nil"/>
            </w:tcBorders>
          </w:tcPr>
          <w:p w14:paraId="5653BE87" w14:textId="07020515" w:rsidR="00AC1954" w:rsidRPr="00AC1954" w:rsidRDefault="00AC1954" w:rsidP="00AC1954">
            <w:pPr>
              <w:contextualSpacing/>
              <w:rPr>
                <w:rFonts w:cs="Arial"/>
                <w:b/>
                <w:sz w:val="18"/>
                <w:szCs w:val="18"/>
              </w:rPr>
            </w:pPr>
            <w:r w:rsidRPr="00AC1954">
              <w:rPr>
                <w:rFonts w:cs="Arial"/>
                <w:b/>
                <w:sz w:val="18"/>
                <w:szCs w:val="18"/>
              </w:rPr>
              <w:t>ÚAP</w:t>
            </w:r>
          </w:p>
        </w:tc>
        <w:tc>
          <w:tcPr>
            <w:tcW w:w="5353" w:type="dxa"/>
            <w:tcBorders>
              <w:top w:val="nil"/>
              <w:left w:val="nil"/>
              <w:bottom w:val="nil"/>
              <w:right w:val="nil"/>
            </w:tcBorders>
          </w:tcPr>
          <w:p w14:paraId="65C12465" w14:textId="7389A202" w:rsidR="00AC1954" w:rsidRPr="00AC1954" w:rsidRDefault="00AC1954" w:rsidP="00AC1954">
            <w:pPr>
              <w:contextualSpacing/>
              <w:rPr>
                <w:rFonts w:cs="Arial"/>
                <w:sz w:val="18"/>
                <w:szCs w:val="18"/>
              </w:rPr>
            </w:pPr>
            <w:r w:rsidRPr="00AC1954">
              <w:rPr>
                <w:rFonts w:cs="Arial"/>
                <w:sz w:val="18"/>
                <w:szCs w:val="18"/>
              </w:rPr>
              <w:t>územně analytické podklady</w:t>
            </w:r>
          </w:p>
        </w:tc>
      </w:tr>
      <w:tr w:rsidR="00AC1954" w:rsidRPr="00AC1954" w14:paraId="2BD70725" w14:textId="77777777" w:rsidTr="00082894">
        <w:trPr>
          <w:trHeight w:val="285"/>
        </w:trPr>
        <w:tc>
          <w:tcPr>
            <w:tcW w:w="3119" w:type="dxa"/>
            <w:tcBorders>
              <w:top w:val="nil"/>
              <w:left w:val="nil"/>
              <w:bottom w:val="nil"/>
              <w:right w:val="nil"/>
            </w:tcBorders>
          </w:tcPr>
          <w:p w14:paraId="78D80A6E" w14:textId="02192D74" w:rsidR="00AC1954" w:rsidRPr="00AC1954" w:rsidRDefault="00AC1954" w:rsidP="00AC1954">
            <w:pPr>
              <w:contextualSpacing/>
              <w:rPr>
                <w:rFonts w:cs="Arial"/>
                <w:b/>
                <w:sz w:val="18"/>
                <w:szCs w:val="18"/>
              </w:rPr>
            </w:pPr>
            <w:r w:rsidRPr="00AC1954">
              <w:rPr>
                <w:rFonts w:cs="Arial"/>
                <w:b/>
                <w:sz w:val="18"/>
                <w:szCs w:val="18"/>
              </w:rPr>
              <w:t>ÚP</w:t>
            </w:r>
          </w:p>
        </w:tc>
        <w:tc>
          <w:tcPr>
            <w:tcW w:w="5353" w:type="dxa"/>
            <w:tcBorders>
              <w:top w:val="nil"/>
              <w:left w:val="nil"/>
              <w:bottom w:val="nil"/>
              <w:right w:val="nil"/>
            </w:tcBorders>
          </w:tcPr>
          <w:p w14:paraId="13151BC5" w14:textId="2611B2A0" w:rsidR="00AC1954" w:rsidRPr="00AC1954" w:rsidRDefault="00AC1954" w:rsidP="00AC1954">
            <w:pPr>
              <w:contextualSpacing/>
              <w:rPr>
                <w:rFonts w:cs="Arial"/>
                <w:sz w:val="18"/>
                <w:szCs w:val="18"/>
              </w:rPr>
            </w:pPr>
            <w:r w:rsidRPr="00AC1954">
              <w:rPr>
                <w:rFonts w:cs="Arial"/>
                <w:sz w:val="18"/>
                <w:szCs w:val="18"/>
              </w:rPr>
              <w:t>územní plán</w:t>
            </w:r>
            <w:r w:rsidR="004C7F44">
              <w:rPr>
                <w:rFonts w:cs="Arial"/>
                <w:sz w:val="18"/>
                <w:szCs w:val="18"/>
              </w:rPr>
              <w:t>, Územní plán Lázně Toušeň (dle kontextu)</w:t>
            </w:r>
          </w:p>
        </w:tc>
      </w:tr>
      <w:tr w:rsidR="00AC1954" w:rsidRPr="00AC1954" w14:paraId="2D263975" w14:textId="77777777" w:rsidTr="00082894">
        <w:trPr>
          <w:trHeight w:val="285"/>
        </w:trPr>
        <w:tc>
          <w:tcPr>
            <w:tcW w:w="3119" w:type="dxa"/>
            <w:tcBorders>
              <w:top w:val="nil"/>
              <w:left w:val="nil"/>
              <w:bottom w:val="nil"/>
              <w:right w:val="nil"/>
            </w:tcBorders>
          </w:tcPr>
          <w:p w14:paraId="7339E138" w14:textId="38D78FF9" w:rsidR="00AC1954" w:rsidRPr="00AC1954" w:rsidRDefault="00AC1954" w:rsidP="00AC1954">
            <w:pPr>
              <w:contextualSpacing/>
              <w:rPr>
                <w:rFonts w:cs="Arial"/>
                <w:b/>
                <w:sz w:val="18"/>
                <w:szCs w:val="18"/>
                <w:highlight w:val="yellow"/>
              </w:rPr>
            </w:pPr>
            <w:r w:rsidRPr="00AC1954">
              <w:rPr>
                <w:rFonts w:cs="Arial"/>
                <w:b/>
                <w:sz w:val="18"/>
                <w:szCs w:val="18"/>
              </w:rPr>
              <w:t>ÚPD</w:t>
            </w:r>
          </w:p>
        </w:tc>
        <w:tc>
          <w:tcPr>
            <w:tcW w:w="5353" w:type="dxa"/>
            <w:tcBorders>
              <w:top w:val="nil"/>
              <w:left w:val="nil"/>
              <w:bottom w:val="nil"/>
              <w:right w:val="nil"/>
            </w:tcBorders>
          </w:tcPr>
          <w:p w14:paraId="0E8205D3" w14:textId="40BB1AAD" w:rsidR="00AC1954" w:rsidRPr="00AC1954" w:rsidRDefault="00AC1954" w:rsidP="00AC1954">
            <w:pPr>
              <w:contextualSpacing/>
              <w:rPr>
                <w:rFonts w:cs="Arial"/>
                <w:sz w:val="18"/>
                <w:szCs w:val="18"/>
                <w:highlight w:val="yellow"/>
              </w:rPr>
            </w:pPr>
            <w:r w:rsidRPr="00AC1954">
              <w:rPr>
                <w:rFonts w:cs="Arial"/>
                <w:sz w:val="18"/>
                <w:szCs w:val="18"/>
              </w:rPr>
              <w:t>územně plánovací dokumentace</w:t>
            </w:r>
          </w:p>
        </w:tc>
      </w:tr>
      <w:tr w:rsidR="00AC1954" w:rsidRPr="00AC1954" w14:paraId="5A660FAB" w14:textId="77777777" w:rsidTr="00082894">
        <w:trPr>
          <w:trHeight w:val="289"/>
        </w:trPr>
        <w:tc>
          <w:tcPr>
            <w:tcW w:w="3119" w:type="dxa"/>
            <w:tcBorders>
              <w:top w:val="nil"/>
              <w:left w:val="nil"/>
              <w:bottom w:val="nil"/>
              <w:right w:val="nil"/>
            </w:tcBorders>
          </w:tcPr>
          <w:p w14:paraId="2E77141F" w14:textId="64FB22CE" w:rsidR="00AC1954" w:rsidRPr="00AC1954" w:rsidRDefault="00AC1954" w:rsidP="00AC1954">
            <w:pPr>
              <w:contextualSpacing/>
              <w:rPr>
                <w:rFonts w:cs="Arial"/>
                <w:b/>
                <w:sz w:val="18"/>
                <w:szCs w:val="18"/>
              </w:rPr>
            </w:pPr>
            <w:r w:rsidRPr="00AC1954">
              <w:rPr>
                <w:rFonts w:cs="Arial"/>
                <w:b/>
                <w:sz w:val="18"/>
                <w:szCs w:val="18"/>
              </w:rPr>
              <w:t>ÚS</w:t>
            </w:r>
          </w:p>
        </w:tc>
        <w:tc>
          <w:tcPr>
            <w:tcW w:w="5353" w:type="dxa"/>
            <w:tcBorders>
              <w:top w:val="nil"/>
              <w:left w:val="nil"/>
              <w:bottom w:val="nil"/>
              <w:right w:val="nil"/>
            </w:tcBorders>
          </w:tcPr>
          <w:p w14:paraId="294BC234" w14:textId="11732F60" w:rsidR="00AC1954" w:rsidRPr="00AC1954" w:rsidRDefault="00AC1954" w:rsidP="00AC1954">
            <w:pPr>
              <w:contextualSpacing/>
              <w:rPr>
                <w:rFonts w:cs="Arial"/>
                <w:sz w:val="18"/>
                <w:szCs w:val="18"/>
              </w:rPr>
            </w:pPr>
            <w:r w:rsidRPr="00AC1954">
              <w:rPr>
                <w:rFonts w:cs="Arial"/>
                <w:sz w:val="18"/>
                <w:szCs w:val="18"/>
              </w:rPr>
              <w:t>územní studie</w:t>
            </w:r>
          </w:p>
        </w:tc>
      </w:tr>
      <w:tr w:rsidR="00AC1954" w:rsidRPr="00AC1954" w14:paraId="50A01976" w14:textId="77777777" w:rsidTr="00082894">
        <w:trPr>
          <w:trHeight w:val="285"/>
        </w:trPr>
        <w:tc>
          <w:tcPr>
            <w:tcW w:w="3119" w:type="dxa"/>
            <w:tcBorders>
              <w:top w:val="nil"/>
              <w:left w:val="nil"/>
              <w:bottom w:val="nil"/>
              <w:right w:val="nil"/>
            </w:tcBorders>
          </w:tcPr>
          <w:p w14:paraId="0CA78933" w14:textId="0AED36FE" w:rsidR="00AC1954" w:rsidRPr="00AC1954" w:rsidRDefault="00AC1954" w:rsidP="00AC1954">
            <w:pPr>
              <w:contextualSpacing/>
              <w:rPr>
                <w:rFonts w:cs="Arial"/>
                <w:b/>
                <w:sz w:val="18"/>
                <w:szCs w:val="18"/>
              </w:rPr>
            </w:pPr>
            <w:r w:rsidRPr="00AC1954">
              <w:rPr>
                <w:rFonts w:cs="Arial"/>
                <w:b/>
                <w:sz w:val="18"/>
                <w:szCs w:val="18"/>
              </w:rPr>
              <w:t>ÚSES</w:t>
            </w:r>
          </w:p>
        </w:tc>
        <w:tc>
          <w:tcPr>
            <w:tcW w:w="5353" w:type="dxa"/>
            <w:tcBorders>
              <w:top w:val="nil"/>
              <w:left w:val="nil"/>
              <w:bottom w:val="nil"/>
              <w:right w:val="nil"/>
            </w:tcBorders>
          </w:tcPr>
          <w:p w14:paraId="124733EF" w14:textId="49635BD4" w:rsidR="00AC1954" w:rsidRPr="00AC1954" w:rsidRDefault="00AC1954" w:rsidP="00AC1954">
            <w:pPr>
              <w:contextualSpacing/>
              <w:rPr>
                <w:rFonts w:cs="Arial"/>
                <w:sz w:val="18"/>
                <w:szCs w:val="18"/>
              </w:rPr>
            </w:pPr>
            <w:r w:rsidRPr="00AC1954">
              <w:rPr>
                <w:rFonts w:cs="Arial"/>
                <w:sz w:val="18"/>
                <w:szCs w:val="18"/>
              </w:rPr>
              <w:t>územní systém ekologické stability</w:t>
            </w:r>
          </w:p>
        </w:tc>
      </w:tr>
      <w:tr w:rsidR="00AC1954" w:rsidRPr="00AC1954" w14:paraId="4DEFD26D" w14:textId="77777777" w:rsidTr="00082894">
        <w:trPr>
          <w:trHeight w:val="285"/>
        </w:trPr>
        <w:tc>
          <w:tcPr>
            <w:tcW w:w="3119" w:type="dxa"/>
            <w:tcBorders>
              <w:top w:val="nil"/>
              <w:left w:val="nil"/>
              <w:bottom w:val="nil"/>
              <w:right w:val="nil"/>
            </w:tcBorders>
          </w:tcPr>
          <w:p w14:paraId="28FDA234" w14:textId="03C6BEA5" w:rsidR="00AC1954" w:rsidRPr="00AC1954" w:rsidRDefault="00AC1954" w:rsidP="00AC1954">
            <w:pPr>
              <w:contextualSpacing/>
              <w:rPr>
                <w:rFonts w:cs="Arial"/>
                <w:b/>
                <w:sz w:val="18"/>
                <w:szCs w:val="18"/>
              </w:rPr>
            </w:pPr>
            <w:r w:rsidRPr="00AC1954">
              <w:rPr>
                <w:rFonts w:cs="Arial"/>
                <w:b/>
                <w:sz w:val="18"/>
                <w:szCs w:val="18"/>
              </w:rPr>
              <w:t>VKP</w:t>
            </w:r>
          </w:p>
        </w:tc>
        <w:tc>
          <w:tcPr>
            <w:tcW w:w="5353" w:type="dxa"/>
            <w:tcBorders>
              <w:top w:val="nil"/>
              <w:left w:val="nil"/>
              <w:bottom w:val="nil"/>
              <w:right w:val="nil"/>
            </w:tcBorders>
          </w:tcPr>
          <w:p w14:paraId="254472AB" w14:textId="7A8C5F42" w:rsidR="00AC1954" w:rsidRPr="00AC1954" w:rsidRDefault="00AC1954" w:rsidP="00AC1954">
            <w:pPr>
              <w:contextualSpacing/>
              <w:rPr>
                <w:rFonts w:cs="Arial"/>
                <w:sz w:val="18"/>
                <w:szCs w:val="18"/>
              </w:rPr>
            </w:pPr>
            <w:r w:rsidRPr="00AC1954">
              <w:rPr>
                <w:rFonts w:cs="Arial"/>
                <w:sz w:val="18"/>
                <w:szCs w:val="18"/>
              </w:rPr>
              <w:t>významný krajinný prvek</w:t>
            </w:r>
          </w:p>
        </w:tc>
      </w:tr>
      <w:tr w:rsidR="00AC1954" w:rsidRPr="00AC1954" w14:paraId="2DF58FF5" w14:textId="77777777" w:rsidTr="00082894">
        <w:trPr>
          <w:trHeight w:val="285"/>
        </w:trPr>
        <w:tc>
          <w:tcPr>
            <w:tcW w:w="3119" w:type="dxa"/>
            <w:tcBorders>
              <w:top w:val="nil"/>
              <w:left w:val="nil"/>
              <w:bottom w:val="nil"/>
              <w:right w:val="nil"/>
            </w:tcBorders>
          </w:tcPr>
          <w:p w14:paraId="0468844E" w14:textId="762F6454" w:rsidR="00AC1954" w:rsidRPr="00AC1954" w:rsidRDefault="00AC1954" w:rsidP="00AC1954">
            <w:pPr>
              <w:contextualSpacing/>
              <w:rPr>
                <w:rFonts w:cs="Arial"/>
                <w:b/>
                <w:sz w:val="18"/>
                <w:szCs w:val="18"/>
              </w:rPr>
            </w:pPr>
            <w:r w:rsidRPr="00AC1954">
              <w:rPr>
                <w:rFonts w:cs="Arial"/>
                <w:b/>
                <w:sz w:val="18"/>
                <w:szCs w:val="18"/>
              </w:rPr>
              <w:t>VPO</w:t>
            </w:r>
          </w:p>
        </w:tc>
        <w:tc>
          <w:tcPr>
            <w:tcW w:w="5353" w:type="dxa"/>
            <w:tcBorders>
              <w:top w:val="nil"/>
              <w:left w:val="nil"/>
              <w:bottom w:val="nil"/>
              <w:right w:val="nil"/>
            </w:tcBorders>
          </w:tcPr>
          <w:p w14:paraId="38A85C9C" w14:textId="1328E660" w:rsidR="00AC1954" w:rsidRPr="00AC1954" w:rsidRDefault="00AC1954" w:rsidP="00AC1954">
            <w:pPr>
              <w:contextualSpacing/>
              <w:rPr>
                <w:rFonts w:cs="Arial"/>
                <w:sz w:val="18"/>
                <w:szCs w:val="18"/>
              </w:rPr>
            </w:pPr>
            <w:r w:rsidRPr="00AC1954">
              <w:rPr>
                <w:rFonts w:cs="Arial"/>
                <w:sz w:val="18"/>
                <w:szCs w:val="18"/>
              </w:rPr>
              <w:t>veřejně prospěšné opatření</w:t>
            </w:r>
          </w:p>
        </w:tc>
      </w:tr>
      <w:tr w:rsidR="00AC1954" w:rsidRPr="00AC1954" w14:paraId="6EC3CC8B" w14:textId="77777777" w:rsidTr="00082894">
        <w:trPr>
          <w:trHeight w:val="285"/>
        </w:trPr>
        <w:tc>
          <w:tcPr>
            <w:tcW w:w="3119" w:type="dxa"/>
            <w:tcBorders>
              <w:top w:val="nil"/>
              <w:left w:val="nil"/>
              <w:bottom w:val="nil"/>
              <w:right w:val="nil"/>
            </w:tcBorders>
          </w:tcPr>
          <w:p w14:paraId="0AA2BA95" w14:textId="231AAE18" w:rsidR="00AC1954" w:rsidRPr="00AC1954" w:rsidRDefault="00AC1954" w:rsidP="00AC1954">
            <w:pPr>
              <w:contextualSpacing/>
              <w:rPr>
                <w:rFonts w:cs="Arial"/>
                <w:b/>
                <w:sz w:val="18"/>
                <w:szCs w:val="18"/>
              </w:rPr>
            </w:pPr>
            <w:r w:rsidRPr="00AC1954">
              <w:rPr>
                <w:rFonts w:cs="Arial"/>
                <w:b/>
                <w:sz w:val="18"/>
                <w:szCs w:val="18"/>
              </w:rPr>
              <w:t>VPS</w:t>
            </w:r>
          </w:p>
        </w:tc>
        <w:tc>
          <w:tcPr>
            <w:tcW w:w="5353" w:type="dxa"/>
            <w:tcBorders>
              <w:top w:val="nil"/>
              <w:left w:val="nil"/>
              <w:bottom w:val="nil"/>
              <w:right w:val="nil"/>
            </w:tcBorders>
          </w:tcPr>
          <w:p w14:paraId="1FDCA572" w14:textId="5195918E" w:rsidR="00AC1954" w:rsidRPr="00AC1954" w:rsidRDefault="00AC1954" w:rsidP="00AC1954">
            <w:pPr>
              <w:contextualSpacing/>
              <w:rPr>
                <w:rFonts w:cs="Arial"/>
                <w:sz w:val="18"/>
                <w:szCs w:val="18"/>
              </w:rPr>
            </w:pPr>
            <w:r w:rsidRPr="00AC1954">
              <w:rPr>
                <w:rFonts w:cs="Arial"/>
                <w:sz w:val="18"/>
                <w:szCs w:val="18"/>
              </w:rPr>
              <w:t>veřejně prospěšná stavba</w:t>
            </w:r>
          </w:p>
        </w:tc>
      </w:tr>
      <w:tr w:rsidR="00AC1954" w:rsidRPr="00AC1954" w14:paraId="0562DF6B" w14:textId="77777777" w:rsidTr="00082894">
        <w:trPr>
          <w:trHeight w:val="285"/>
        </w:trPr>
        <w:tc>
          <w:tcPr>
            <w:tcW w:w="3119" w:type="dxa"/>
            <w:tcBorders>
              <w:top w:val="nil"/>
              <w:left w:val="nil"/>
              <w:bottom w:val="nil"/>
              <w:right w:val="nil"/>
            </w:tcBorders>
          </w:tcPr>
          <w:p w14:paraId="688AF14C" w14:textId="71FDCF52" w:rsidR="00AC1954" w:rsidRPr="00AC1954" w:rsidRDefault="00AC1954" w:rsidP="00AC1954">
            <w:pPr>
              <w:contextualSpacing/>
              <w:rPr>
                <w:rFonts w:cs="Arial"/>
                <w:b/>
                <w:sz w:val="18"/>
                <w:szCs w:val="18"/>
              </w:rPr>
            </w:pPr>
            <w:r w:rsidRPr="00AC1954">
              <w:rPr>
                <w:rFonts w:cs="Arial"/>
                <w:b/>
                <w:sz w:val="18"/>
                <w:szCs w:val="18"/>
              </w:rPr>
              <w:t>VVN, VN</w:t>
            </w:r>
          </w:p>
        </w:tc>
        <w:tc>
          <w:tcPr>
            <w:tcW w:w="5353" w:type="dxa"/>
            <w:tcBorders>
              <w:top w:val="nil"/>
              <w:left w:val="nil"/>
              <w:bottom w:val="nil"/>
              <w:right w:val="nil"/>
            </w:tcBorders>
          </w:tcPr>
          <w:p w14:paraId="3557D3BE" w14:textId="31077BB8" w:rsidR="00AC1954" w:rsidRPr="00AC1954" w:rsidRDefault="00AC1954" w:rsidP="00AC1954">
            <w:pPr>
              <w:contextualSpacing/>
              <w:rPr>
                <w:rFonts w:cs="Arial"/>
                <w:sz w:val="18"/>
                <w:szCs w:val="18"/>
              </w:rPr>
            </w:pPr>
            <w:r w:rsidRPr="00AC1954">
              <w:rPr>
                <w:rFonts w:cs="Arial"/>
                <w:sz w:val="18"/>
                <w:szCs w:val="18"/>
              </w:rPr>
              <w:t>velmi vysoké napětí, vysoké napětí (vedení elektro)</w:t>
            </w:r>
          </w:p>
        </w:tc>
      </w:tr>
      <w:tr w:rsidR="00082894" w:rsidRPr="00AC1954" w14:paraId="711A3A88" w14:textId="77777777" w:rsidTr="00082894">
        <w:trPr>
          <w:trHeight w:val="285"/>
        </w:trPr>
        <w:tc>
          <w:tcPr>
            <w:tcW w:w="3119" w:type="dxa"/>
            <w:tcBorders>
              <w:top w:val="nil"/>
              <w:left w:val="nil"/>
              <w:bottom w:val="nil"/>
              <w:right w:val="nil"/>
            </w:tcBorders>
          </w:tcPr>
          <w:p w14:paraId="475B5284" w14:textId="43B119D3" w:rsidR="00082894" w:rsidRPr="00AC1954" w:rsidRDefault="00082894" w:rsidP="00AC1954">
            <w:pPr>
              <w:contextualSpacing/>
              <w:rPr>
                <w:rFonts w:cs="Arial"/>
                <w:b/>
                <w:sz w:val="18"/>
                <w:szCs w:val="18"/>
              </w:rPr>
            </w:pPr>
            <w:r>
              <w:rPr>
                <w:rFonts w:cs="Arial"/>
                <w:b/>
                <w:sz w:val="18"/>
                <w:szCs w:val="18"/>
              </w:rPr>
              <w:t>Vyhl. č. 157/2024 Sb.</w:t>
            </w:r>
          </w:p>
        </w:tc>
        <w:tc>
          <w:tcPr>
            <w:tcW w:w="5353" w:type="dxa"/>
            <w:tcBorders>
              <w:top w:val="nil"/>
              <w:left w:val="nil"/>
              <w:bottom w:val="nil"/>
              <w:right w:val="nil"/>
            </w:tcBorders>
          </w:tcPr>
          <w:p w14:paraId="15797F6D" w14:textId="421E05ED" w:rsidR="00082894" w:rsidRPr="00AC1954" w:rsidRDefault="006D1916" w:rsidP="00AC1954">
            <w:pPr>
              <w:contextualSpacing/>
              <w:rPr>
                <w:rFonts w:cs="Arial"/>
                <w:sz w:val="18"/>
                <w:szCs w:val="18"/>
              </w:rPr>
            </w:pPr>
            <w:r>
              <w:rPr>
                <w:rFonts w:cs="Arial"/>
                <w:sz w:val="18"/>
                <w:szCs w:val="18"/>
              </w:rPr>
              <w:t>v</w:t>
            </w:r>
            <w:r w:rsidR="00082894">
              <w:rPr>
                <w:rFonts w:cs="Arial"/>
                <w:sz w:val="18"/>
                <w:szCs w:val="18"/>
              </w:rPr>
              <w:t>yhláška č. 157/2024 Sb., o územně analytických podkladech a územně plánovací dokumentaci a jednotném standardu</w:t>
            </w:r>
          </w:p>
        </w:tc>
      </w:tr>
      <w:tr w:rsidR="00AC1954" w:rsidRPr="00AC1954" w14:paraId="053D2D58" w14:textId="77777777" w:rsidTr="00082894">
        <w:trPr>
          <w:trHeight w:val="285"/>
        </w:trPr>
        <w:tc>
          <w:tcPr>
            <w:tcW w:w="3119" w:type="dxa"/>
            <w:tcBorders>
              <w:top w:val="nil"/>
              <w:left w:val="nil"/>
              <w:bottom w:val="nil"/>
              <w:right w:val="nil"/>
            </w:tcBorders>
          </w:tcPr>
          <w:p w14:paraId="3D21B29C" w14:textId="0722104C" w:rsidR="00AC1954" w:rsidRPr="00AC1954" w:rsidRDefault="00AC1954" w:rsidP="00AC1954">
            <w:pPr>
              <w:contextualSpacing/>
              <w:rPr>
                <w:rFonts w:cs="Arial"/>
                <w:b/>
                <w:sz w:val="18"/>
                <w:szCs w:val="18"/>
              </w:rPr>
            </w:pPr>
            <w:r w:rsidRPr="00AC1954">
              <w:rPr>
                <w:rFonts w:cs="Arial"/>
                <w:b/>
                <w:sz w:val="18"/>
                <w:szCs w:val="18"/>
              </w:rPr>
              <w:t>ZM</w:t>
            </w:r>
          </w:p>
        </w:tc>
        <w:tc>
          <w:tcPr>
            <w:tcW w:w="5353" w:type="dxa"/>
            <w:tcBorders>
              <w:top w:val="nil"/>
              <w:left w:val="nil"/>
              <w:bottom w:val="nil"/>
              <w:right w:val="nil"/>
            </w:tcBorders>
          </w:tcPr>
          <w:p w14:paraId="50CDE0FD" w14:textId="06013B65" w:rsidR="00AC1954" w:rsidRPr="00AC1954" w:rsidRDefault="00AC1954" w:rsidP="00AC1954">
            <w:pPr>
              <w:contextualSpacing/>
              <w:rPr>
                <w:rFonts w:cs="Arial"/>
                <w:sz w:val="18"/>
                <w:szCs w:val="18"/>
              </w:rPr>
            </w:pPr>
            <w:r w:rsidRPr="00AC1954">
              <w:rPr>
                <w:rFonts w:cs="Arial"/>
                <w:sz w:val="18"/>
                <w:szCs w:val="18"/>
              </w:rPr>
              <w:t>zastupitelstvo měst</w:t>
            </w:r>
            <w:r w:rsidR="00B265F9">
              <w:rPr>
                <w:rFonts w:cs="Arial"/>
                <w:sz w:val="18"/>
                <w:szCs w:val="18"/>
              </w:rPr>
              <w:t>yse</w:t>
            </w:r>
          </w:p>
        </w:tc>
      </w:tr>
      <w:tr w:rsidR="00AC1954" w:rsidRPr="00AC1954" w14:paraId="51B5084E" w14:textId="77777777" w:rsidTr="00082894">
        <w:trPr>
          <w:trHeight w:val="285"/>
        </w:trPr>
        <w:tc>
          <w:tcPr>
            <w:tcW w:w="3119" w:type="dxa"/>
            <w:tcBorders>
              <w:top w:val="nil"/>
              <w:left w:val="nil"/>
              <w:bottom w:val="nil"/>
              <w:right w:val="nil"/>
            </w:tcBorders>
          </w:tcPr>
          <w:p w14:paraId="17013DDF" w14:textId="36CE9CE5" w:rsidR="00AC1954" w:rsidRPr="00AC1954" w:rsidRDefault="00AC1954" w:rsidP="00AC1954">
            <w:pPr>
              <w:contextualSpacing/>
              <w:rPr>
                <w:rFonts w:cs="Arial"/>
                <w:b/>
                <w:sz w:val="18"/>
                <w:szCs w:val="18"/>
              </w:rPr>
            </w:pPr>
            <w:r w:rsidRPr="00AC1954">
              <w:rPr>
                <w:rFonts w:cs="Arial"/>
                <w:b/>
                <w:sz w:val="18"/>
                <w:szCs w:val="18"/>
              </w:rPr>
              <w:t>ZP</w:t>
            </w:r>
          </w:p>
        </w:tc>
        <w:tc>
          <w:tcPr>
            <w:tcW w:w="5353" w:type="dxa"/>
            <w:tcBorders>
              <w:top w:val="nil"/>
              <w:left w:val="nil"/>
              <w:bottom w:val="nil"/>
              <w:right w:val="nil"/>
            </w:tcBorders>
          </w:tcPr>
          <w:p w14:paraId="25AF50A1" w14:textId="2F65DF33" w:rsidR="00AC1954" w:rsidRPr="00AC1954" w:rsidRDefault="00AC1954" w:rsidP="00AC1954">
            <w:pPr>
              <w:contextualSpacing/>
              <w:rPr>
                <w:rFonts w:cs="Arial"/>
                <w:sz w:val="18"/>
                <w:szCs w:val="18"/>
              </w:rPr>
            </w:pPr>
            <w:r w:rsidRPr="00AC1954">
              <w:rPr>
                <w:rFonts w:cs="Arial"/>
                <w:sz w:val="18"/>
                <w:szCs w:val="18"/>
              </w:rPr>
              <w:t>zastavitelná plocha</w:t>
            </w:r>
          </w:p>
        </w:tc>
      </w:tr>
      <w:tr w:rsidR="00AC1954" w:rsidRPr="00AC1954" w14:paraId="78F799C3" w14:textId="77777777" w:rsidTr="00082894">
        <w:trPr>
          <w:trHeight w:val="285"/>
        </w:trPr>
        <w:tc>
          <w:tcPr>
            <w:tcW w:w="3119" w:type="dxa"/>
            <w:tcBorders>
              <w:top w:val="nil"/>
              <w:left w:val="nil"/>
              <w:bottom w:val="nil"/>
              <w:right w:val="nil"/>
            </w:tcBorders>
          </w:tcPr>
          <w:p w14:paraId="290C6DAE" w14:textId="7230717B" w:rsidR="00AC1954" w:rsidRPr="00AC1954" w:rsidRDefault="00AC1954" w:rsidP="00AC1954">
            <w:pPr>
              <w:contextualSpacing/>
              <w:rPr>
                <w:rFonts w:cs="Arial"/>
                <w:b/>
                <w:sz w:val="18"/>
                <w:szCs w:val="18"/>
              </w:rPr>
            </w:pPr>
            <w:r w:rsidRPr="00AC1954">
              <w:rPr>
                <w:rFonts w:cs="Arial"/>
                <w:b/>
                <w:sz w:val="18"/>
                <w:szCs w:val="18"/>
              </w:rPr>
              <w:t>ZPF</w:t>
            </w:r>
          </w:p>
        </w:tc>
        <w:tc>
          <w:tcPr>
            <w:tcW w:w="5353" w:type="dxa"/>
            <w:tcBorders>
              <w:top w:val="nil"/>
              <w:left w:val="nil"/>
              <w:bottom w:val="nil"/>
              <w:right w:val="nil"/>
            </w:tcBorders>
          </w:tcPr>
          <w:p w14:paraId="5CD881C7" w14:textId="477E603D" w:rsidR="00AC1954" w:rsidRPr="00AC1954" w:rsidRDefault="00AC1954" w:rsidP="00AC1954">
            <w:pPr>
              <w:contextualSpacing/>
              <w:rPr>
                <w:rFonts w:cs="Arial"/>
                <w:sz w:val="18"/>
                <w:szCs w:val="18"/>
              </w:rPr>
            </w:pPr>
            <w:r w:rsidRPr="00AC1954">
              <w:rPr>
                <w:rFonts w:cs="Arial"/>
                <w:sz w:val="18"/>
                <w:szCs w:val="18"/>
              </w:rPr>
              <w:t>zemědělský půdní fond</w:t>
            </w:r>
          </w:p>
        </w:tc>
      </w:tr>
      <w:tr w:rsidR="00AC1954" w:rsidRPr="00AC1954" w14:paraId="11590648" w14:textId="77777777" w:rsidTr="00082894">
        <w:trPr>
          <w:trHeight w:val="285"/>
        </w:trPr>
        <w:tc>
          <w:tcPr>
            <w:tcW w:w="3119" w:type="dxa"/>
            <w:tcBorders>
              <w:top w:val="nil"/>
              <w:left w:val="nil"/>
              <w:bottom w:val="nil"/>
              <w:right w:val="nil"/>
            </w:tcBorders>
          </w:tcPr>
          <w:p w14:paraId="4DD2D250" w14:textId="563ED502" w:rsidR="00AC1954" w:rsidRPr="00AC1954" w:rsidRDefault="00AC1954" w:rsidP="00AC1954">
            <w:pPr>
              <w:contextualSpacing/>
              <w:rPr>
                <w:rFonts w:cs="Arial"/>
                <w:b/>
                <w:sz w:val="18"/>
                <w:szCs w:val="18"/>
              </w:rPr>
            </w:pPr>
            <w:r w:rsidRPr="00AC1954">
              <w:rPr>
                <w:rFonts w:cs="Arial"/>
                <w:b/>
                <w:sz w:val="18"/>
                <w:szCs w:val="18"/>
              </w:rPr>
              <w:t>ZÚ</w:t>
            </w:r>
          </w:p>
        </w:tc>
        <w:tc>
          <w:tcPr>
            <w:tcW w:w="5353" w:type="dxa"/>
            <w:tcBorders>
              <w:top w:val="nil"/>
              <w:left w:val="nil"/>
              <w:bottom w:val="nil"/>
              <w:right w:val="nil"/>
            </w:tcBorders>
          </w:tcPr>
          <w:p w14:paraId="2BDB264C" w14:textId="437E8731" w:rsidR="00AC1954" w:rsidRPr="00AC1954" w:rsidRDefault="00AC1954" w:rsidP="00AC1954">
            <w:pPr>
              <w:contextualSpacing/>
              <w:rPr>
                <w:rFonts w:cs="Arial"/>
                <w:sz w:val="18"/>
                <w:szCs w:val="18"/>
              </w:rPr>
            </w:pPr>
            <w:r w:rsidRPr="00AC1954">
              <w:rPr>
                <w:rFonts w:cs="Arial"/>
                <w:sz w:val="18"/>
                <w:szCs w:val="18"/>
              </w:rPr>
              <w:t>zastavěné území</w:t>
            </w:r>
          </w:p>
        </w:tc>
      </w:tr>
      <w:tr w:rsidR="00AC1954" w:rsidRPr="00AC1954" w14:paraId="2E13AEDB" w14:textId="77777777" w:rsidTr="00082894">
        <w:trPr>
          <w:trHeight w:val="285"/>
        </w:trPr>
        <w:tc>
          <w:tcPr>
            <w:tcW w:w="3119" w:type="dxa"/>
            <w:tcBorders>
              <w:top w:val="nil"/>
              <w:left w:val="nil"/>
              <w:bottom w:val="nil"/>
              <w:right w:val="nil"/>
            </w:tcBorders>
          </w:tcPr>
          <w:p w14:paraId="1F52B560" w14:textId="344AC87D" w:rsidR="00AC1954" w:rsidRPr="00AC1954" w:rsidRDefault="00AC1954" w:rsidP="00AC1954">
            <w:pPr>
              <w:contextualSpacing/>
              <w:rPr>
                <w:rFonts w:cs="Arial"/>
                <w:b/>
                <w:sz w:val="18"/>
                <w:szCs w:val="18"/>
              </w:rPr>
            </w:pPr>
            <w:r w:rsidRPr="00AC1954">
              <w:rPr>
                <w:rFonts w:cs="Arial"/>
                <w:b/>
                <w:sz w:val="18"/>
                <w:szCs w:val="18"/>
              </w:rPr>
              <w:t xml:space="preserve">ZÚR, ZÚR </w:t>
            </w:r>
            <w:r w:rsidR="00D57782">
              <w:rPr>
                <w:rFonts w:cs="Arial"/>
                <w:b/>
                <w:sz w:val="18"/>
                <w:szCs w:val="18"/>
              </w:rPr>
              <w:t>SK</w:t>
            </w:r>
          </w:p>
        </w:tc>
        <w:tc>
          <w:tcPr>
            <w:tcW w:w="5353" w:type="dxa"/>
            <w:tcBorders>
              <w:top w:val="nil"/>
              <w:left w:val="nil"/>
              <w:bottom w:val="nil"/>
              <w:right w:val="nil"/>
            </w:tcBorders>
          </w:tcPr>
          <w:p w14:paraId="4304E6B6" w14:textId="7631A70A" w:rsidR="00AC1954" w:rsidRPr="00AC1954" w:rsidRDefault="00AC1954" w:rsidP="00AC1954">
            <w:pPr>
              <w:contextualSpacing/>
              <w:rPr>
                <w:rFonts w:cs="Arial"/>
                <w:sz w:val="18"/>
                <w:szCs w:val="18"/>
              </w:rPr>
            </w:pPr>
            <w:r w:rsidRPr="00AC1954">
              <w:rPr>
                <w:rFonts w:cs="Arial"/>
                <w:sz w:val="18"/>
                <w:szCs w:val="18"/>
              </w:rPr>
              <w:t>Zásady územního rozvoje</w:t>
            </w:r>
            <w:r w:rsidR="00D57782">
              <w:rPr>
                <w:rFonts w:cs="Arial"/>
                <w:sz w:val="18"/>
                <w:szCs w:val="18"/>
              </w:rPr>
              <w:t xml:space="preserve"> Středočeského kraje</w:t>
            </w:r>
          </w:p>
        </w:tc>
      </w:tr>
    </w:tbl>
    <w:p w14:paraId="6E63EFA5" w14:textId="77777777" w:rsidR="00AA7A0F" w:rsidRDefault="00AA7A0F" w:rsidP="00AA7A0F">
      <w:pPr>
        <w:widowControl w:val="0"/>
        <w:tabs>
          <w:tab w:val="left" w:pos="720"/>
        </w:tabs>
        <w:spacing w:line="240" w:lineRule="atLeast"/>
        <w:ind w:left="720" w:hanging="540"/>
        <w:jc w:val="both"/>
        <w:rPr>
          <w:rFonts w:cs="Arial"/>
          <w:caps/>
          <w:color w:val="00B050"/>
          <w:sz w:val="20"/>
          <w:szCs w:val="20"/>
        </w:rPr>
      </w:pPr>
    </w:p>
    <w:p w14:paraId="7AE8E621" w14:textId="77777777" w:rsidR="00392D5D" w:rsidRDefault="00392D5D" w:rsidP="00AA7A0F">
      <w:pPr>
        <w:widowControl w:val="0"/>
        <w:tabs>
          <w:tab w:val="left" w:pos="720"/>
        </w:tabs>
        <w:spacing w:line="240" w:lineRule="atLeast"/>
        <w:ind w:left="720" w:hanging="540"/>
        <w:jc w:val="both"/>
        <w:rPr>
          <w:rFonts w:cs="Arial"/>
          <w:caps/>
          <w:color w:val="00B050"/>
          <w:sz w:val="20"/>
          <w:szCs w:val="20"/>
        </w:rPr>
      </w:pPr>
    </w:p>
    <w:p w14:paraId="26BCAEB9" w14:textId="77777777" w:rsidR="00392D5D" w:rsidRDefault="00392D5D" w:rsidP="00AA7A0F">
      <w:pPr>
        <w:widowControl w:val="0"/>
        <w:tabs>
          <w:tab w:val="left" w:pos="720"/>
        </w:tabs>
        <w:spacing w:line="240" w:lineRule="atLeast"/>
        <w:ind w:left="720" w:hanging="540"/>
        <w:jc w:val="both"/>
        <w:rPr>
          <w:rFonts w:cs="Arial"/>
          <w:caps/>
          <w:color w:val="00B050"/>
          <w:sz w:val="20"/>
          <w:szCs w:val="20"/>
        </w:rPr>
      </w:pPr>
    </w:p>
    <w:p w14:paraId="0427E657" w14:textId="77777777" w:rsidR="00392D5D" w:rsidRDefault="00392D5D" w:rsidP="00AA7A0F">
      <w:pPr>
        <w:widowControl w:val="0"/>
        <w:tabs>
          <w:tab w:val="left" w:pos="720"/>
        </w:tabs>
        <w:spacing w:line="240" w:lineRule="atLeast"/>
        <w:ind w:left="720" w:hanging="540"/>
        <w:jc w:val="both"/>
        <w:rPr>
          <w:rFonts w:cs="Arial"/>
          <w:caps/>
          <w:color w:val="00B050"/>
          <w:sz w:val="20"/>
          <w:szCs w:val="20"/>
        </w:rPr>
      </w:pPr>
    </w:p>
    <w:p w14:paraId="2682D162" w14:textId="77777777" w:rsidR="00AA7A0F" w:rsidRDefault="00AA7A0F" w:rsidP="005D06BC">
      <w:pPr>
        <w:widowControl w:val="0"/>
        <w:spacing w:line="240" w:lineRule="atLeast"/>
        <w:jc w:val="both"/>
        <w:rPr>
          <w:rFonts w:cs="Arial"/>
          <w:i/>
          <w:iCs/>
          <w:color w:val="00B050"/>
          <w:sz w:val="20"/>
          <w:szCs w:val="20"/>
        </w:rPr>
      </w:pPr>
    </w:p>
    <w:p w14:paraId="4F5EC25A" w14:textId="77777777" w:rsidR="00674140" w:rsidRDefault="00674140" w:rsidP="005D06BC">
      <w:pPr>
        <w:widowControl w:val="0"/>
        <w:spacing w:line="240" w:lineRule="atLeast"/>
        <w:jc w:val="both"/>
        <w:rPr>
          <w:rFonts w:cs="Arial"/>
          <w:i/>
          <w:iCs/>
          <w:color w:val="00B050"/>
          <w:sz w:val="20"/>
          <w:szCs w:val="20"/>
        </w:rPr>
      </w:pPr>
    </w:p>
    <w:p w14:paraId="51543216" w14:textId="77777777" w:rsidR="006C5CCC" w:rsidRDefault="006C5CCC" w:rsidP="005D06BC">
      <w:pPr>
        <w:widowControl w:val="0"/>
        <w:spacing w:line="240" w:lineRule="atLeast"/>
        <w:jc w:val="both"/>
        <w:rPr>
          <w:rFonts w:cs="Arial"/>
          <w:i/>
          <w:iCs/>
          <w:color w:val="00B050"/>
          <w:sz w:val="20"/>
          <w:szCs w:val="20"/>
        </w:rPr>
      </w:pPr>
    </w:p>
    <w:p w14:paraId="2A1712D3" w14:textId="77777777" w:rsidR="006C5CCC" w:rsidRDefault="006C5CCC" w:rsidP="005D06BC">
      <w:pPr>
        <w:widowControl w:val="0"/>
        <w:spacing w:line="240" w:lineRule="atLeast"/>
        <w:jc w:val="both"/>
        <w:rPr>
          <w:rFonts w:cs="Arial"/>
          <w:i/>
          <w:iCs/>
          <w:color w:val="00B050"/>
          <w:sz w:val="20"/>
          <w:szCs w:val="20"/>
        </w:rPr>
      </w:pPr>
    </w:p>
    <w:p w14:paraId="63A08C36" w14:textId="77777777" w:rsidR="00674140" w:rsidRPr="00143BC4" w:rsidRDefault="00674140" w:rsidP="005D06BC">
      <w:pPr>
        <w:widowControl w:val="0"/>
        <w:spacing w:line="240" w:lineRule="atLeast"/>
        <w:jc w:val="both"/>
        <w:rPr>
          <w:rFonts w:cs="Arial"/>
          <w:i/>
          <w:iCs/>
          <w:color w:val="00B050"/>
          <w:sz w:val="20"/>
          <w:szCs w:val="20"/>
        </w:rPr>
      </w:pPr>
    </w:p>
    <w:p w14:paraId="0C55C7D8" w14:textId="77777777" w:rsidR="003C7975" w:rsidRPr="00143BC4" w:rsidRDefault="003C7975" w:rsidP="004655E4">
      <w:pPr>
        <w:widowControl w:val="0"/>
        <w:pBdr>
          <w:top w:val="single" w:sz="4" w:space="1" w:color="auto"/>
          <w:left w:val="single" w:sz="4" w:space="4" w:color="auto"/>
          <w:bottom w:val="single" w:sz="4" w:space="0" w:color="auto"/>
          <w:right w:val="single" w:sz="4" w:space="4" w:color="auto"/>
        </w:pBdr>
        <w:shd w:val="clear" w:color="auto" w:fill="D9D9D9" w:themeFill="background1" w:themeFillShade="D9"/>
        <w:spacing w:after="0" w:line="240" w:lineRule="auto"/>
        <w:jc w:val="center"/>
        <w:rPr>
          <w:rFonts w:ascii="Arial" w:hAnsi="Arial" w:cs="Arial"/>
          <w:b/>
          <w:color w:val="00B050"/>
          <w:sz w:val="18"/>
          <w:szCs w:val="18"/>
        </w:rPr>
      </w:pPr>
    </w:p>
    <w:p w14:paraId="418F89D4" w14:textId="060B1128" w:rsidR="004751A3" w:rsidRPr="00060A26" w:rsidRDefault="00D42BCB" w:rsidP="004655E4">
      <w:pPr>
        <w:widowControl w:val="0"/>
        <w:pBdr>
          <w:top w:val="single" w:sz="4" w:space="1" w:color="auto"/>
          <w:left w:val="single" w:sz="4" w:space="4" w:color="auto"/>
          <w:bottom w:val="single" w:sz="4" w:space="0" w:color="auto"/>
          <w:right w:val="single" w:sz="4" w:space="4" w:color="auto"/>
        </w:pBdr>
        <w:shd w:val="clear" w:color="auto" w:fill="D9D9D9" w:themeFill="background1" w:themeFillShade="D9"/>
        <w:spacing w:after="0" w:line="240" w:lineRule="auto"/>
        <w:jc w:val="center"/>
        <w:rPr>
          <w:rFonts w:ascii="Arial" w:hAnsi="Arial" w:cs="Arial"/>
          <w:b/>
          <w:sz w:val="48"/>
          <w:szCs w:val="48"/>
        </w:rPr>
      </w:pPr>
      <w:r w:rsidRPr="00060A26">
        <w:rPr>
          <w:rFonts w:ascii="Arial" w:hAnsi="Arial" w:cs="Arial"/>
          <w:b/>
          <w:sz w:val="48"/>
          <w:szCs w:val="48"/>
        </w:rPr>
        <w:t>ÚZEMNÍ PLÁN</w:t>
      </w:r>
      <w:r w:rsidR="004655E4" w:rsidRPr="00060A26">
        <w:rPr>
          <w:rFonts w:ascii="Arial" w:hAnsi="Arial" w:cs="Arial"/>
          <w:b/>
          <w:sz w:val="48"/>
          <w:szCs w:val="48"/>
        </w:rPr>
        <w:t xml:space="preserve"> </w:t>
      </w:r>
    </w:p>
    <w:p w14:paraId="51E06AA8" w14:textId="233CA060" w:rsidR="00D42BCB" w:rsidRPr="00060A26" w:rsidRDefault="00EB21BD" w:rsidP="004655E4">
      <w:pPr>
        <w:widowControl w:val="0"/>
        <w:pBdr>
          <w:top w:val="single" w:sz="4" w:space="1" w:color="auto"/>
          <w:left w:val="single" w:sz="4" w:space="4" w:color="auto"/>
          <w:bottom w:val="single" w:sz="4" w:space="0" w:color="auto"/>
          <w:right w:val="single" w:sz="4" w:space="4" w:color="auto"/>
        </w:pBdr>
        <w:shd w:val="clear" w:color="auto" w:fill="D9D9D9" w:themeFill="background1" w:themeFillShade="D9"/>
        <w:spacing w:after="0" w:line="240" w:lineRule="auto"/>
        <w:jc w:val="center"/>
        <w:rPr>
          <w:rFonts w:ascii="Arial" w:hAnsi="Arial" w:cs="Arial"/>
          <w:b/>
          <w:sz w:val="48"/>
          <w:szCs w:val="48"/>
        </w:rPr>
      </w:pPr>
      <w:r>
        <w:rPr>
          <w:rFonts w:ascii="Arial" w:hAnsi="Arial" w:cs="Arial"/>
          <w:b/>
          <w:sz w:val="48"/>
          <w:szCs w:val="48"/>
        </w:rPr>
        <w:t>LÁZNĚ TOUŠEŇ</w:t>
      </w:r>
    </w:p>
    <w:p w14:paraId="5809FD80" w14:textId="0B6566E2" w:rsidR="00BA16C4" w:rsidRPr="00082A4D" w:rsidRDefault="00BA16C4" w:rsidP="004655E4">
      <w:pPr>
        <w:widowControl w:val="0"/>
        <w:pBdr>
          <w:top w:val="single" w:sz="4" w:space="1" w:color="auto"/>
          <w:left w:val="single" w:sz="4" w:space="4" w:color="auto"/>
          <w:bottom w:val="single" w:sz="4" w:space="0" w:color="auto"/>
          <w:right w:val="single" w:sz="4" w:space="4" w:color="auto"/>
        </w:pBdr>
        <w:shd w:val="clear" w:color="auto" w:fill="D9D9D9" w:themeFill="background1" w:themeFillShade="D9"/>
        <w:spacing w:after="0" w:line="240" w:lineRule="auto"/>
        <w:jc w:val="center"/>
        <w:rPr>
          <w:rFonts w:ascii="Arial" w:hAnsi="Arial" w:cs="Arial"/>
          <w:b/>
          <w:sz w:val="24"/>
          <w:szCs w:val="24"/>
        </w:rPr>
      </w:pPr>
      <w:r w:rsidRPr="00082A4D">
        <w:rPr>
          <w:rFonts w:ascii="Arial" w:hAnsi="Arial" w:cs="Arial"/>
          <w:b/>
          <w:sz w:val="24"/>
          <w:szCs w:val="24"/>
        </w:rPr>
        <w:t>ÚZEMNÍ PLÁN S PRVKY REGULAČNÍHO PLÁNU</w:t>
      </w:r>
    </w:p>
    <w:p w14:paraId="296889EC" w14:textId="77777777" w:rsidR="00D42BCB" w:rsidRPr="00060A26" w:rsidRDefault="00D42BCB" w:rsidP="00BA16C4">
      <w:pPr>
        <w:widowControl w:val="0"/>
        <w:pBdr>
          <w:top w:val="single" w:sz="4" w:space="1" w:color="auto"/>
          <w:left w:val="single" w:sz="4" w:space="4" w:color="auto"/>
          <w:bottom w:val="single" w:sz="4" w:space="0" w:color="auto"/>
          <w:right w:val="single" w:sz="4" w:space="4" w:color="auto"/>
        </w:pBdr>
        <w:shd w:val="clear" w:color="auto" w:fill="D9D9D9" w:themeFill="background1" w:themeFillShade="D9"/>
        <w:spacing w:before="120" w:after="0" w:line="240" w:lineRule="auto"/>
        <w:jc w:val="center"/>
        <w:rPr>
          <w:rFonts w:ascii="Arial" w:hAnsi="Arial" w:cs="Arial"/>
          <w:sz w:val="36"/>
          <w:szCs w:val="36"/>
        </w:rPr>
      </w:pPr>
      <w:r w:rsidRPr="00060A26">
        <w:rPr>
          <w:rFonts w:ascii="Arial" w:hAnsi="Arial" w:cs="Arial"/>
          <w:b/>
          <w:sz w:val="32"/>
          <w:szCs w:val="32"/>
        </w:rPr>
        <w:t>II.A - TEXTOVÁ ČÁST ODŮVODNĚNÍ ÚZEMNÍHO PLÁNU</w:t>
      </w:r>
    </w:p>
    <w:p w14:paraId="2A7FE2E0" w14:textId="77777777" w:rsidR="00D42BCB" w:rsidRPr="00143BC4" w:rsidRDefault="00D42BCB" w:rsidP="004655E4">
      <w:pPr>
        <w:widowControl w:val="0"/>
        <w:pBdr>
          <w:top w:val="single" w:sz="4" w:space="1" w:color="auto"/>
          <w:left w:val="single" w:sz="4" w:space="4" w:color="auto"/>
          <w:bottom w:val="single" w:sz="4" w:space="0" w:color="auto"/>
          <w:right w:val="single" w:sz="4" w:space="4" w:color="auto"/>
        </w:pBdr>
        <w:shd w:val="clear" w:color="auto" w:fill="D9D9D9" w:themeFill="background1" w:themeFillShade="D9"/>
        <w:spacing w:line="240" w:lineRule="atLeast"/>
        <w:jc w:val="both"/>
        <w:rPr>
          <w:color w:val="00B050"/>
          <w:sz w:val="18"/>
          <w:szCs w:val="18"/>
        </w:rPr>
      </w:pPr>
    </w:p>
    <w:p w14:paraId="421F82CB" w14:textId="7327B34E" w:rsidR="00D42BCB" w:rsidRPr="005C6E73" w:rsidRDefault="000D6EA6" w:rsidP="00C611F0">
      <w:pPr>
        <w:pStyle w:val="Nadpis1"/>
      </w:pPr>
      <w:bookmarkStart w:id="0" w:name="_Toc88037985"/>
      <w:bookmarkStart w:id="1" w:name="_Toc88038086"/>
      <w:bookmarkStart w:id="2" w:name="_Toc156807137"/>
      <w:bookmarkStart w:id="3" w:name="_Toc236838785"/>
      <w:r w:rsidRPr="00674140">
        <w:t>STRUČNÝ</w:t>
      </w:r>
      <w:r>
        <w:t xml:space="preserve"> </w:t>
      </w:r>
      <w:r w:rsidR="0091745C" w:rsidRPr="005C6E73">
        <w:t xml:space="preserve">POPIS </w:t>
      </w:r>
      <w:r w:rsidR="004751A3" w:rsidRPr="005C6E73">
        <w:t>POSTUP</w:t>
      </w:r>
      <w:r w:rsidR="0091745C" w:rsidRPr="005C6E73">
        <w:t xml:space="preserve">U </w:t>
      </w:r>
      <w:r w:rsidR="004751A3" w:rsidRPr="005C6E73">
        <w:t>POŘÍZENÍ ÚZEMNÍHO PLÁNU</w:t>
      </w:r>
      <w:bookmarkEnd w:id="0"/>
      <w:bookmarkEnd w:id="1"/>
      <w:bookmarkEnd w:id="2"/>
      <w:bookmarkEnd w:id="3"/>
    </w:p>
    <w:p w14:paraId="089B56CA" w14:textId="463CDC98" w:rsidR="00674140" w:rsidRPr="005E7609" w:rsidRDefault="006C5CCC" w:rsidP="006C5CCC">
      <w:pPr>
        <w:pStyle w:val="Nadpis2"/>
      </w:pPr>
      <w:r w:rsidRPr="006C5CCC">
        <w:t>ZÁKLADNÍ</w:t>
      </w:r>
      <w:r w:rsidRPr="005E7609">
        <w:t xml:space="preserve"> </w:t>
      </w:r>
      <w:r w:rsidRPr="00674140">
        <w:t>INFORMACE</w:t>
      </w:r>
      <w:r w:rsidRPr="005E7609">
        <w:t xml:space="preserve"> O NÁVRHU</w:t>
      </w:r>
    </w:p>
    <w:p w14:paraId="4A5D43BF" w14:textId="2CC55A27" w:rsidR="00674140" w:rsidRDefault="00674140" w:rsidP="00674140">
      <w:pPr>
        <w:widowControl w:val="0"/>
        <w:spacing w:after="0" w:line="240" w:lineRule="auto"/>
        <w:jc w:val="both"/>
        <w:rPr>
          <w:rFonts w:cs="Arial"/>
          <w:sz w:val="20"/>
          <w:szCs w:val="20"/>
        </w:rPr>
      </w:pPr>
      <w:r>
        <w:rPr>
          <w:rFonts w:cs="Arial"/>
          <w:sz w:val="20"/>
          <w:szCs w:val="20"/>
        </w:rPr>
        <w:t>Základní informace o návrhu Územního plánu Lázně Toušeň:</w:t>
      </w:r>
    </w:p>
    <w:p w14:paraId="76FCD159" w14:textId="7F389E6E" w:rsidR="00674140" w:rsidRDefault="00674140" w:rsidP="008F1CAC">
      <w:pPr>
        <w:pStyle w:val="Odstavecseseznamem"/>
        <w:widowControl w:val="0"/>
        <w:numPr>
          <w:ilvl w:val="0"/>
          <w:numId w:val="101"/>
        </w:numPr>
        <w:spacing w:after="0" w:line="240" w:lineRule="auto"/>
        <w:jc w:val="both"/>
        <w:rPr>
          <w:rFonts w:cs="Arial"/>
          <w:sz w:val="20"/>
          <w:szCs w:val="20"/>
        </w:rPr>
      </w:pPr>
      <w:r w:rsidRPr="00827903">
        <w:rPr>
          <w:rFonts w:cs="Arial"/>
          <w:sz w:val="20"/>
          <w:szCs w:val="20"/>
        </w:rPr>
        <w:t xml:space="preserve">Obcí, pro kterou je ÚP pořizován, je </w:t>
      </w:r>
      <w:r>
        <w:rPr>
          <w:rFonts w:cs="Arial"/>
          <w:sz w:val="20"/>
          <w:szCs w:val="20"/>
        </w:rPr>
        <w:t>Městys Lázně Toušeň</w:t>
      </w:r>
      <w:r w:rsidRPr="00827903">
        <w:rPr>
          <w:rFonts w:cs="Arial"/>
          <w:sz w:val="20"/>
          <w:szCs w:val="20"/>
        </w:rPr>
        <w:t>, kter</w:t>
      </w:r>
      <w:r w:rsidR="00CC5AF1">
        <w:rPr>
          <w:rFonts w:cs="Arial"/>
          <w:sz w:val="20"/>
          <w:szCs w:val="20"/>
        </w:rPr>
        <w:t>ý</w:t>
      </w:r>
      <w:r w:rsidRPr="00827903">
        <w:rPr>
          <w:rFonts w:cs="Arial"/>
          <w:sz w:val="20"/>
          <w:szCs w:val="20"/>
        </w:rPr>
        <w:t xml:space="preserve"> leží v</w:t>
      </w:r>
      <w:r>
        <w:rPr>
          <w:rFonts w:cs="Arial"/>
          <w:sz w:val="20"/>
          <w:szCs w:val="20"/>
        </w:rPr>
        <w:t xml:space="preserve">e Středočeském </w:t>
      </w:r>
      <w:r w:rsidRPr="00827903">
        <w:rPr>
          <w:rFonts w:cs="Arial"/>
          <w:sz w:val="20"/>
          <w:szCs w:val="20"/>
        </w:rPr>
        <w:t xml:space="preserve">kraji, v území správního obvodu obce s rozšířenou působností </w:t>
      </w:r>
      <w:r>
        <w:rPr>
          <w:rFonts w:cs="Arial"/>
          <w:sz w:val="20"/>
          <w:szCs w:val="20"/>
        </w:rPr>
        <w:t>Brandýs nad Labem-Stará Boleslav</w:t>
      </w:r>
      <w:r w:rsidRPr="00827903">
        <w:rPr>
          <w:rFonts w:cs="Arial"/>
          <w:sz w:val="20"/>
          <w:szCs w:val="20"/>
        </w:rPr>
        <w:t>.</w:t>
      </w:r>
    </w:p>
    <w:p w14:paraId="5BF830CD" w14:textId="1BEF5B98" w:rsidR="00674140" w:rsidRDefault="00674140" w:rsidP="008F1CAC">
      <w:pPr>
        <w:pStyle w:val="Odstavecseseznamem"/>
        <w:widowControl w:val="0"/>
        <w:numPr>
          <w:ilvl w:val="0"/>
          <w:numId w:val="101"/>
        </w:numPr>
        <w:spacing w:after="0" w:line="240" w:lineRule="auto"/>
        <w:jc w:val="both"/>
        <w:rPr>
          <w:rFonts w:cs="Arial"/>
          <w:sz w:val="20"/>
          <w:szCs w:val="20"/>
        </w:rPr>
      </w:pPr>
      <w:r w:rsidRPr="00513A4D">
        <w:rPr>
          <w:rFonts w:cs="Arial"/>
          <w:sz w:val="20"/>
          <w:szCs w:val="20"/>
        </w:rPr>
        <w:t>Orgánem příslušným k vydání ÚP (schvalujícím orgánem) je Zastupitelstvo měst</w:t>
      </w:r>
      <w:r>
        <w:rPr>
          <w:rFonts w:cs="Arial"/>
          <w:sz w:val="20"/>
          <w:szCs w:val="20"/>
        </w:rPr>
        <w:t>yse</w:t>
      </w:r>
      <w:r w:rsidRPr="00513A4D">
        <w:rPr>
          <w:rFonts w:cs="Arial"/>
          <w:sz w:val="20"/>
          <w:szCs w:val="20"/>
        </w:rPr>
        <w:t xml:space="preserve"> </w:t>
      </w:r>
      <w:r>
        <w:rPr>
          <w:rFonts w:cs="Arial"/>
          <w:sz w:val="20"/>
          <w:szCs w:val="20"/>
        </w:rPr>
        <w:t>Lázně Toušeň</w:t>
      </w:r>
      <w:r w:rsidRPr="00513A4D">
        <w:rPr>
          <w:rFonts w:cs="Arial"/>
          <w:sz w:val="20"/>
          <w:szCs w:val="20"/>
        </w:rPr>
        <w:t xml:space="preserve">. </w:t>
      </w:r>
    </w:p>
    <w:p w14:paraId="5B7510D9" w14:textId="3BFB607D" w:rsidR="00674140" w:rsidRDefault="00674140" w:rsidP="008F1CAC">
      <w:pPr>
        <w:pStyle w:val="Odstavecseseznamem"/>
        <w:widowControl w:val="0"/>
        <w:numPr>
          <w:ilvl w:val="0"/>
          <w:numId w:val="101"/>
        </w:numPr>
        <w:spacing w:after="0" w:line="240" w:lineRule="auto"/>
        <w:jc w:val="both"/>
        <w:rPr>
          <w:rFonts w:cs="Arial"/>
          <w:sz w:val="20"/>
          <w:szCs w:val="20"/>
        </w:rPr>
      </w:pPr>
      <w:r w:rsidRPr="00513A4D">
        <w:rPr>
          <w:rFonts w:cs="Arial"/>
          <w:sz w:val="20"/>
          <w:szCs w:val="20"/>
        </w:rPr>
        <w:t>Pořizovatelem</w:t>
      </w:r>
      <w:r>
        <w:rPr>
          <w:rFonts w:cs="Arial"/>
          <w:sz w:val="20"/>
          <w:szCs w:val="20"/>
        </w:rPr>
        <w:t xml:space="preserve"> </w:t>
      </w:r>
      <w:r w:rsidRPr="00513A4D">
        <w:rPr>
          <w:rFonts w:cs="Arial"/>
          <w:sz w:val="20"/>
          <w:szCs w:val="20"/>
        </w:rPr>
        <w:t>ÚP</w:t>
      </w:r>
      <w:r>
        <w:rPr>
          <w:rFonts w:cs="Arial"/>
          <w:sz w:val="20"/>
          <w:szCs w:val="20"/>
        </w:rPr>
        <w:t xml:space="preserve"> je Úřad městyse Lázně Toušeň, jako obecní </w:t>
      </w:r>
      <w:r w:rsidRPr="00513A4D">
        <w:rPr>
          <w:rFonts w:cs="Arial"/>
          <w:sz w:val="20"/>
          <w:szCs w:val="20"/>
        </w:rPr>
        <w:t>úřad</w:t>
      </w:r>
      <w:r>
        <w:rPr>
          <w:rFonts w:cs="Arial"/>
          <w:sz w:val="20"/>
          <w:szCs w:val="20"/>
        </w:rPr>
        <w:t>, který získal potvrzení krajského úřadu o zajištění splnění kvalifikačních požadavků pro výkon územně plánovací činnosti, osobou</w:t>
      </w:r>
      <w:r w:rsidRPr="00674140">
        <w:t xml:space="preserve"> </w:t>
      </w:r>
      <w:r w:rsidRPr="00674140">
        <w:rPr>
          <w:rFonts w:cs="Arial"/>
          <w:sz w:val="20"/>
          <w:szCs w:val="20"/>
        </w:rPr>
        <w:t>splňující kvalifikační požadavky pro výkon územně plánovací činnosti, které bylo uděleno oprávnění k výkonu územně plánovací činnosti ministerstvem</w:t>
      </w:r>
      <w:r>
        <w:rPr>
          <w:rFonts w:cs="Arial"/>
          <w:sz w:val="20"/>
          <w:szCs w:val="20"/>
        </w:rPr>
        <w:t xml:space="preserve"> je Ing. Martina Nikodemová</w:t>
      </w:r>
      <w:r w:rsidRPr="00513A4D">
        <w:rPr>
          <w:rFonts w:cs="Arial"/>
          <w:sz w:val="20"/>
          <w:szCs w:val="20"/>
        </w:rPr>
        <w:t xml:space="preserve">. </w:t>
      </w:r>
    </w:p>
    <w:p w14:paraId="35142FA5" w14:textId="243F0A6A" w:rsidR="00674140" w:rsidRDefault="00674140" w:rsidP="008F1CAC">
      <w:pPr>
        <w:pStyle w:val="Odstavecseseznamem"/>
        <w:widowControl w:val="0"/>
        <w:numPr>
          <w:ilvl w:val="0"/>
          <w:numId w:val="101"/>
        </w:numPr>
        <w:spacing w:after="0" w:line="240" w:lineRule="auto"/>
        <w:jc w:val="both"/>
        <w:rPr>
          <w:rFonts w:cs="Arial"/>
          <w:sz w:val="20"/>
          <w:szCs w:val="20"/>
        </w:rPr>
      </w:pPr>
      <w:r w:rsidRPr="00513A4D">
        <w:rPr>
          <w:rFonts w:cs="Arial"/>
          <w:sz w:val="20"/>
          <w:szCs w:val="20"/>
        </w:rPr>
        <w:t>Zhotovitelem ÚP je Atelier AURUM s.r.o., s</w:t>
      </w:r>
      <w:r>
        <w:rPr>
          <w:rFonts w:cs="Arial"/>
          <w:sz w:val="20"/>
          <w:szCs w:val="20"/>
        </w:rPr>
        <w:t>e</w:t>
      </w:r>
      <w:r w:rsidRPr="00513A4D">
        <w:rPr>
          <w:rFonts w:cs="Arial"/>
          <w:sz w:val="20"/>
          <w:szCs w:val="20"/>
        </w:rPr>
        <w:t> kter</w:t>
      </w:r>
      <w:r>
        <w:rPr>
          <w:rFonts w:cs="Arial"/>
          <w:sz w:val="20"/>
          <w:szCs w:val="20"/>
        </w:rPr>
        <w:t>ým</w:t>
      </w:r>
      <w:r w:rsidRPr="00513A4D">
        <w:rPr>
          <w:rFonts w:cs="Arial"/>
          <w:sz w:val="20"/>
          <w:szCs w:val="20"/>
        </w:rPr>
        <w:t xml:space="preserve"> uzavřel Měst</w:t>
      </w:r>
      <w:r w:rsidR="00257A83">
        <w:rPr>
          <w:rFonts w:cs="Arial"/>
          <w:sz w:val="20"/>
          <w:szCs w:val="20"/>
        </w:rPr>
        <w:t>ys</w:t>
      </w:r>
      <w:r w:rsidRPr="00513A4D">
        <w:rPr>
          <w:rFonts w:cs="Arial"/>
          <w:sz w:val="20"/>
          <w:szCs w:val="20"/>
        </w:rPr>
        <w:t xml:space="preserve"> </w:t>
      </w:r>
      <w:r w:rsidR="00257A83">
        <w:rPr>
          <w:rFonts w:cs="Arial"/>
          <w:sz w:val="20"/>
          <w:szCs w:val="20"/>
        </w:rPr>
        <w:t>Lázně Toušeň</w:t>
      </w:r>
      <w:r w:rsidRPr="00513A4D">
        <w:rPr>
          <w:rFonts w:cs="Arial"/>
          <w:sz w:val="20"/>
          <w:szCs w:val="20"/>
        </w:rPr>
        <w:t xml:space="preserve"> smlouvu o dílo, jejímž předmětem je zhotovení ÚP, resp. zajištění služeb a činností projektanta územního plánu. </w:t>
      </w:r>
    </w:p>
    <w:p w14:paraId="6274AC79" w14:textId="77777777" w:rsidR="00674140" w:rsidRDefault="00674140" w:rsidP="008F1CAC">
      <w:pPr>
        <w:pStyle w:val="Odstavecseseznamem"/>
        <w:widowControl w:val="0"/>
        <w:numPr>
          <w:ilvl w:val="0"/>
          <w:numId w:val="101"/>
        </w:numPr>
        <w:spacing w:after="0" w:line="240" w:lineRule="auto"/>
        <w:jc w:val="both"/>
        <w:rPr>
          <w:rFonts w:cs="Arial"/>
          <w:sz w:val="20"/>
          <w:szCs w:val="20"/>
        </w:rPr>
      </w:pPr>
      <w:r w:rsidRPr="00513A4D">
        <w:rPr>
          <w:rFonts w:cs="Arial"/>
          <w:sz w:val="20"/>
          <w:szCs w:val="20"/>
        </w:rPr>
        <w:t xml:space="preserve">Projektantem ÚP je Ing. Pavel Petrů, který je osobou oprávněnou ke zpracování územně plánovací dokumentace podle autorizačního zákona. </w:t>
      </w:r>
    </w:p>
    <w:p w14:paraId="31098E80" w14:textId="79D05010" w:rsidR="00674140" w:rsidRPr="00513A4D" w:rsidRDefault="00674140" w:rsidP="008F1CAC">
      <w:pPr>
        <w:pStyle w:val="Odstavecseseznamem"/>
        <w:widowControl w:val="0"/>
        <w:numPr>
          <w:ilvl w:val="0"/>
          <w:numId w:val="101"/>
        </w:numPr>
        <w:spacing w:after="0" w:line="240" w:lineRule="auto"/>
        <w:jc w:val="both"/>
        <w:rPr>
          <w:rFonts w:cs="Arial"/>
          <w:sz w:val="20"/>
          <w:szCs w:val="20"/>
        </w:rPr>
      </w:pPr>
      <w:r w:rsidRPr="00513A4D">
        <w:rPr>
          <w:rFonts w:cs="Arial"/>
          <w:sz w:val="20"/>
          <w:szCs w:val="20"/>
        </w:rPr>
        <w:t>Určeným zastupitel</w:t>
      </w:r>
      <w:r w:rsidR="00257A83">
        <w:rPr>
          <w:rFonts w:cs="Arial"/>
          <w:sz w:val="20"/>
          <w:szCs w:val="20"/>
        </w:rPr>
        <w:t>em</w:t>
      </w:r>
      <w:r w:rsidRPr="00513A4D">
        <w:rPr>
          <w:rFonts w:cs="Arial"/>
          <w:sz w:val="20"/>
          <w:szCs w:val="20"/>
        </w:rPr>
        <w:t xml:space="preserve"> v období vyhotovování návrhu ÚP</w:t>
      </w:r>
      <w:r>
        <w:rPr>
          <w:rFonts w:cs="Arial"/>
          <w:sz w:val="20"/>
          <w:szCs w:val="20"/>
        </w:rPr>
        <w:t xml:space="preserve"> pro společné jednání a veřejné projednání</w:t>
      </w:r>
      <w:r w:rsidRPr="00513A4D">
        <w:rPr>
          <w:rFonts w:cs="Arial"/>
          <w:sz w:val="20"/>
          <w:szCs w:val="20"/>
        </w:rPr>
        <w:t xml:space="preserve"> byl</w:t>
      </w:r>
      <w:r w:rsidR="00257A83">
        <w:rPr>
          <w:rFonts w:cs="Arial"/>
          <w:sz w:val="20"/>
          <w:szCs w:val="20"/>
        </w:rPr>
        <w:t xml:space="preserve"> </w:t>
      </w:r>
      <w:r w:rsidRPr="00513A4D">
        <w:rPr>
          <w:rFonts w:cs="Arial"/>
          <w:sz w:val="20"/>
          <w:szCs w:val="20"/>
        </w:rPr>
        <w:t>Ing.</w:t>
      </w:r>
      <w:r w:rsidR="00257A83">
        <w:rPr>
          <w:rFonts w:cs="Arial"/>
          <w:sz w:val="20"/>
          <w:szCs w:val="20"/>
        </w:rPr>
        <w:t> Martin Javorka</w:t>
      </w:r>
      <w:r w:rsidRPr="00513A4D">
        <w:rPr>
          <w:rFonts w:cs="Arial"/>
          <w:sz w:val="20"/>
          <w:szCs w:val="20"/>
        </w:rPr>
        <w:t xml:space="preserve">. </w:t>
      </w:r>
    </w:p>
    <w:p w14:paraId="56AC9798" w14:textId="2269E56C" w:rsidR="00674140" w:rsidRDefault="00674140" w:rsidP="008F1CAC">
      <w:pPr>
        <w:pStyle w:val="Odstavecseseznamem"/>
        <w:widowControl w:val="0"/>
        <w:numPr>
          <w:ilvl w:val="0"/>
          <w:numId w:val="101"/>
        </w:numPr>
        <w:spacing w:after="0" w:line="240" w:lineRule="auto"/>
        <w:jc w:val="both"/>
        <w:rPr>
          <w:rFonts w:cs="Arial"/>
          <w:sz w:val="20"/>
          <w:szCs w:val="20"/>
        </w:rPr>
      </w:pPr>
      <w:r w:rsidRPr="009404F6">
        <w:rPr>
          <w:rFonts w:cs="Arial"/>
          <w:sz w:val="20"/>
          <w:szCs w:val="20"/>
        </w:rPr>
        <w:t xml:space="preserve">Nadřazenou územně plánovací dokumentací pro ÚP jsou Zásady územního rozvoje </w:t>
      </w:r>
      <w:r w:rsidR="00257A83">
        <w:rPr>
          <w:rFonts w:cs="Arial"/>
          <w:sz w:val="20"/>
          <w:szCs w:val="20"/>
        </w:rPr>
        <w:t>Středočeského kraje</w:t>
      </w:r>
      <w:r w:rsidRPr="009404F6">
        <w:rPr>
          <w:rFonts w:cs="Arial"/>
          <w:sz w:val="20"/>
          <w:szCs w:val="20"/>
        </w:rPr>
        <w:t xml:space="preserve"> a Územní rozvojový plán.</w:t>
      </w:r>
    </w:p>
    <w:p w14:paraId="36408CEB" w14:textId="0864BAE2" w:rsidR="00674140" w:rsidRDefault="00674140" w:rsidP="008F1CAC">
      <w:pPr>
        <w:pStyle w:val="Odstavecseseznamem"/>
        <w:widowControl w:val="0"/>
        <w:numPr>
          <w:ilvl w:val="0"/>
          <w:numId w:val="101"/>
        </w:numPr>
        <w:spacing w:after="0" w:line="240" w:lineRule="auto"/>
        <w:jc w:val="both"/>
        <w:rPr>
          <w:rFonts w:cs="Arial"/>
          <w:sz w:val="20"/>
          <w:szCs w:val="20"/>
        </w:rPr>
      </w:pPr>
      <w:r w:rsidRPr="00513A4D">
        <w:rPr>
          <w:rFonts w:cs="Arial"/>
          <w:sz w:val="20"/>
          <w:szCs w:val="20"/>
        </w:rPr>
        <w:t xml:space="preserve">Řešeným územím ÚP je celé území </w:t>
      </w:r>
      <w:r>
        <w:rPr>
          <w:rFonts w:cs="Arial"/>
          <w:sz w:val="20"/>
          <w:szCs w:val="20"/>
        </w:rPr>
        <w:t>měst</w:t>
      </w:r>
      <w:r w:rsidR="00257A83">
        <w:rPr>
          <w:rFonts w:cs="Arial"/>
          <w:sz w:val="20"/>
          <w:szCs w:val="20"/>
        </w:rPr>
        <w:t>yse</w:t>
      </w:r>
      <w:r>
        <w:rPr>
          <w:rFonts w:cs="Arial"/>
          <w:sz w:val="20"/>
          <w:szCs w:val="20"/>
        </w:rPr>
        <w:t>, resp. celé správní území měst</w:t>
      </w:r>
      <w:r w:rsidR="00257A83">
        <w:rPr>
          <w:rFonts w:cs="Arial"/>
          <w:sz w:val="20"/>
          <w:szCs w:val="20"/>
        </w:rPr>
        <w:t>yse</w:t>
      </w:r>
      <w:r w:rsidRPr="00513A4D">
        <w:rPr>
          <w:rFonts w:cs="Arial"/>
          <w:sz w:val="20"/>
          <w:szCs w:val="20"/>
        </w:rPr>
        <w:t xml:space="preserve">. </w:t>
      </w:r>
    </w:p>
    <w:p w14:paraId="656AE005" w14:textId="175D6E64" w:rsidR="00674140" w:rsidRDefault="00674140" w:rsidP="008F1CAC">
      <w:pPr>
        <w:pStyle w:val="Odstavecseseznamem"/>
        <w:widowControl w:val="0"/>
        <w:numPr>
          <w:ilvl w:val="0"/>
          <w:numId w:val="101"/>
        </w:numPr>
        <w:spacing w:after="0" w:line="240" w:lineRule="auto"/>
        <w:jc w:val="both"/>
        <w:rPr>
          <w:rFonts w:cs="Arial"/>
          <w:sz w:val="20"/>
          <w:szCs w:val="20"/>
        </w:rPr>
      </w:pPr>
      <w:r>
        <w:rPr>
          <w:rFonts w:cs="Arial"/>
          <w:sz w:val="20"/>
          <w:szCs w:val="20"/>
        </w:rPr>
        <w:t xml:space="preserve">Základním zadávacím dokumentem pro zpracování návrhu ÚP je schválené Zadání Územního plánu </w:t>
      </w:r>
      <w:r w:rsidR="00257A83">
        <w:rPr>
          <w:rFonts w:cs="Arial"/>
          <w:sz w:val="20"/>
          <w:szCs w:val="20"/>
        </w:rPr>
        <w:t>Lázně Toušeň.</w:t>
      </w:r>
    </w:p>
    <w:p w14:paraId="5021190D" w14:textId="6D08D19F" w:rsidR="00674140" w:rsidRPr="00E04BD7" w:rsidRDefault="00674140" w:rsidP="008F1CAC">
      <w:pPr>
        <w:pStyle w:val="Odstavecseseznamem"/>
        <w:widowControl w:val="0"/>
        <w:numPr>
          <w:ilvl w:val="0"/>
          <w:numId w:val="101"/>
        </w:numPr>
        <w:spacing w:after="0" w:line="240" w:lineRule="atLeast"/>
        <w:jc w:val="both"/>
        <w:rPr>
          <w:rFonts w:cs="Arial"/>
          <w:sz w:val="20"/>
          <w:szCs w:val="20"/>
        </w:rPr>
      </w:pPr>
      <w:r w:rsidRPr="00E04BD7">
        <w:rPr>
          <w:rFonts w:cs="Arial"/>
          <w:sz w:val="20"/>
          <w:szCs w:val="20"/>
        </w:rPr>
        <w:t>ÚP pro celé území měst</w:t>
      </w:r>
      <w:r w:rsidR="00257A83">
        <w:rPr>
          <w:rFonts w:cs="Arial"/>
          <w:sz w:val="20"/>
          <w:szCs w:val="20"/>
        </w:rPr>
        <w:t>yse, tj.</w:t>
      </w:r>
      <w:r w:rsidRPr="00E04BD7">
        <w:rPr>
          <w:rFonts w:cs="Arial"/>
          <w:sz w:val="20"/>
          <w:szCs w:val="20"/>
        </w:rPr>
        <w:t xml:space="preserve"> pro celé řešení území</w:t>
      </w:r>
      <w:r w:rsidR="00257A83">
        <w:rPr>
          <w:rFonts w:cs="Arial"/>
          <w:sz w:val="20"/>
          <w:szCs w:val="20"/>
        </w:rPr>
        <w:t>,</w:t>
      </w:r>
      <w:r w:rsidRPr="00E04BD7">
        <w:rPr>
          <w:rFonts w:cs="Arial"/>
          <w:sz w:val="20"/>
          <w:szCs w:val="20"/>
        </w:rPr>
        <w:t xml:space="preserve"> obsahuje prvky regulačního plánu. </w:t>
      </w:r>
    </w:p>
    <w:p w14:paraId="20CADD85" w14:textId="45430600" w:rsidR="00674140" w:rsidRDefault="006C5CCC" w:rsidP="006C5CCC">
      <w:pPr>
        <w:pStyle w:val="Nadpis2"/>
      </w:pPr>
      <w:r>
        <w:t xml:space="preserve">ZÁKLADNÍ </w:t>
      </w:r>
      <w:r w:rsidRPr="00E04BD7">
        <w:t>INFORMACE</w:t>
      </w:r>
      <w:r>
        <w:t xml:space="preserve"> O POSTUPU POŘÍZENÍ</w:t>
      </w:r>
    </w:p>
    <w:p w14:paraId="7E9C784D" w14:textId="454D1280" w:rsidR="00930574" w:rsidRPr="00E04BD7" w:rsidRDefault="00930574" w:rsidP="00930574">
      <w:pPr>
        <w:widowControl w:val="0"/>
        <w:spacing w:after="0" w:line="240" w:lineRule="auto"/>
        <w:jc w:val="both"/>
        <w:rPr>
          <w:rFonts w:cs="Arial"/>
          <w:sz w:val="20"/>
          <w:szCs w:val="20"/>
        </w:rPr>
      </w:pPr>
      <w:r w:rsidRPr="00E04BD7">
        <w:rPr>
          <w:rFonts w:cs="Arial"/>
          <w:sz w:val="20"/>
          <w:szCs w:val="20"/>
        </w:rPr>
        <w:t>Postup pořízení</w:t>
      </w:r>
      <w:r>
        <w:rPr>
          <w:rFonts w:cs="Arial"/>
          <w:sz w:val="20"/>
          <w:szCs w:val="20"/>
        </w:rPr>
        <w:t xml:space="preserve"> a</w:t>
      </w:r>
      <w:r w:rsidRPr="00E04BD7">
        <w:rPr>
          <w:rFonts w:cs="Arial"/>
          <w:sz w:val="20"/>
          <w:szCs w:val="20"/>
        </w:rPr>
        <w:t xml:space="preserve"> obsahové</w:t>
      </w:r>
      <w:r>
        <w:rPr>
          <w:rFonts w:cs="Arial"/>
          <w:sz w:val="20"/>
          <w:szCs w:val="20"/>
        </w:rPr>
        <w:t xml:space="preserve"> </w:t>
      </w:r>
      <w:r w:rsidRPr="00E04BD7">
        <w:rPr>
          <w:rFonts w:cs="Arial"/>
          <w:sz w:val="20"/>
          <w:szCs w:val="20"/>
        </w:rPr>
        <w:t xml:space="preserve">náležitosti dokumentace jsou od zahájení prací zhotovitele na fázi „zpracování návrhu ÚP pro společné jednání a veřejné projednání projektantem“ řízeny zákonem č. 283/2021 Sb., stavebním zákonem a jeho prováděcími předpisy. </w:t>
      </w:r>
      <w:r w:rsidR="00CC5AF1">
        <w:rPr>
          <w:rFonts w:cs="Arial"/>
          <w:sz w:val="20"/>
          <w:szCs w:val="20"/>
        </w:rPr>
        <w:t>Všechny p</w:t>
      </w:r>
      <w:r w:rsidRPr="00E04BD7">
        <w:rPr>
          <w:rFonts w:cs="Arial"/>
          <w:sz w:val="20"/>
          <w:szCs w:val="20"/>
        </w:rPr>
        <w:t xml:space="preserve">ředchozí činnosti při pořizování nového ÚP, tj. </w:t>
      </w:r>
      <w:r>
        <w:rPr>
          <w:rFonts w:cs="Arial"/>
          <w:sz w:val="20"/>
          <w:szCs w:val="20"/>
        </w:rPr>
        <w:t>činnosti do schválení zadání ÚP</w:t>
      </w:r>
      <w:r w:rsidR="00CC5AF1">
        <w:rPr>
          <w:rFonts w:cs="Arial"/>
          <w:sz w:val="20"/>
          <w:szCs w:val="20"/>
        </w:rPr>
        <w:t xml:space="preserve"> </w:t>
      </w:r>
      <w:r>
        <w:rPr>
          <w:rFonts w:cs="Arial"/>
          <w:sz w:val="20"/>
          <w:szCs w:val="20"/>
        </w:rPr>
        <w:t xml:space="preserve">probíhaly při </w:t>
      </w:r>
      <w:r w:rsidRPr="00E04BD7">
        <w:rPr>
          <w:rFonts w:cs="Arial"/>
          <w:sz w:val="20"/>
          <w:szCs w:val="20"/>
        </w:rPr>
        <w:t>účinnosti předchozí právní úpravy, tj. podle zákona č. 183/2006 Sb., zákona o územním plánování a stavebním řádu (</w:t>
      </w:r>
      <w:r>
        <w:rPr>
          <w:rFonts w:cs="Arial"/>
          <w:sz w:val="20"/>
          <w:szCs w:val="20"/>
        </w:rPr>
        <w:t xml:space="preserve">předchozího </w:t>
      </w:r>
      <w:r w:rsidRPr="00E04BD7">
        <w:rPr>
          <w:rFonts w:cs="Arial"/>
          <w:sz w:val="20"/>
          <w:szCs w:val="20"/>
        </w:rPr>
        <w:t>stavebního zákona).</w:t>
      </w:r>
      <w:r w:rsidR="00CC5AF1">
        <w:rPr>
          <w:rFonts w:cs="Arial"/>
          <w:sz w:val="20"/>
          <w:szCs w:val="20"/>
        </w:rPr>
        <w:t xml:space="preserve"> Návaznost procesů je zajištěna </w:t>
      </w:r>
      <w:r w:rsidR="000F351B">
        <w:rPr>
          <w:rFonts w:cs="Arial"/>
          <w:sz w:val="20"/>
          <w:szCs w:val="20"/>
        </w:rPr>
        <w:t xml:space="preserve">mj. prostřednictvím uplatňovaných přechodných ustanovení nové právní úpravy k územnímu plánování (zejm. § 323 SZ). </w:t>
      </w:r>
    </w:p>
    <w:p w14:paraId="40044373" w14:textId="77777777" w:rsidR="00930574" w:rsidRDefault="00930574" w:rsidP="00930574">
      <w:pPr>
        <w:widowControl w:val="0"/>
        <w:spacing w:after="0" w:line="240" w:lineRule="auto"/>
        <w:jc w:val="both"/>
        <w:rPr>
          <w:rFonts w:cs="Arial"/>
          <w:sz w:val="20"/>
          <w:szCs w:val="20"/>
        </w:rPr>
      </w:pPr>
    </w:p>
    <w:p w14:paraId="47A14172" w14:textId="614CECAC" w:rsidR="00930574" w:rsidRPr="00930574" w:rsidRDefault="00930574" w:rsidP="00930574">
      <w:pPr>
        <w:widowControl w:val="0"/>
        <w:spacing w:after="0" w:line="240" w:lineRule="auto"/>
        <w:jc w:val="both"/>
        <w:rPr>
          <w:rFonts w:cs="Arial"/>
          <w:sz w:val="20"/>
          <w:szCs w:val="20"/>
        </w:rPr>
      </w:pPr>
      <w:r w:rsidRPr="00930574">
        <w:rPr>
          <w:rFonts w:cs="Arial"/>
          <w:sz w:val="20"/>
          <w:szCs w:val="20"/>
        </w:rPr>
        <w:t xml:space="preserve">Územní plán Lázně Toušeň je pořizován z vlastního podnětu zastupitelstva městyse. O pořízení nového ÚP Lázně Toušeň rozhodlo Zastupitelstvo městyse Lázně Toušeň dne 11.10.2023, usnesením č. 2023/3.2.  Usnesením č. 2023/3.3 zastupitelstvo městyse současně schválilo určeným zastupitelem Ing. Martina Javorku. </w:t>
      </w:r>
    </w:p>
    <w:p w14:paraId="6BB633DF" w14:textId="51E32307" w:rsidR="00930574" w:rsidRDefault="00930574" w:rsidP="00930574">
      <w:pPr>
        <w:widowControl w:val="0"/>
        <w:spacing w:after="0" w:line="240" w:lineRule="auto"/>
        <w:jc w:val="both"/>
        <w:rPr>
          <w:rFonts w:cs="Arial"/>
          <w:sz w:val="20"/>
          <w:szCs w:val="20"/>
        </w:rPr>
      </w:pPr>
      <w:r w:rsidRPr="00930574">
        <w:rPr>
          <w:rFonts w:cs="Arial"/>
          <w:sz w:val="20"/>
          <w:szCs w:val="20"/>
        </w:rPr>
        <w:t xml:space="preserve">Zastupitelstvo Městyse Lázně Toušeň jako příslušný orgán ve smyslu ust. § 6 odst. 5 </w:t>
      </w:r>
      <w:r>
        <w:rPr>
          <w:rFonts w:cs="Arial"/>
          <w:sz w:val="20"/>
          <w:szCs w:val="20"/>
        </w:rPr>
        <w:t xml:space="preserve">předchozího </w:t>
      </w:r>
      <w:r w:rsidRPr="00930574">
        <w:rPr>
          <w:rFonts w:cs="Arial"/>
          <w:sz w:val="20"/>
          <w:szCs w:val="20"/>
        </w:rPr>
        <w:t xml:space="preserve">stavebního zákona schválilo dne 11.10.2023 usnesením č. 2023/3.4, že pořizovatelem nového územního plánu bude Úřad městyse Lázně Toušeň ve smyslu ust. § 6 odst. 2 </w:t>
      </w:r>
      <w:r>
        <w:rPr>
          <w:rFonts w:cs="Arial"/>
          <w:sz w:val="20"/>
          <w:szCs w:val="20"/>
        </w:rPr>
        <w:t xml:space="preserve">předchozího </w:t>
      </w:r>
      <w:r w:rsidRPr="00930574">
        <w:rPr>
          <w:rFonts w:cs="Arial"/>
          <w:sz w:val="20"/>
          <w:szCs w:val="20"/>
        </w:rPr>
        <w:t xml:space="preserve">stavebního zákona. Splnění kvalifikačních předpokladů dle § 24 odst. 1 </w:t>
      </w:r>
      <w:r>
        <w:rPr>
          <w:rFonts w:cs="Arial"/>
          <w:sz w:val="20"/>
          <w:szCs w:val="20"/>
        </w:rPr>
        <w:t xml:space="preserve">předchozího </w:t>
      </w:r>
      <w:r w:rsidRPr="00930574">
        <w:rPr>
          <w:rFonts w:cs="Arial"/>
          <w:sz w:val="20"/>
          <w:szCs w:val="20"/>
        </w:rPr>
        <w:t>stavebního zákona bylo zajištěno uzavřením smlouvy s fyzickou osobou oprávněnou k výkonu územně plánovací činnosti, kterou je Ing. Martina Nikodemová, IČO: 14214512, Zahradní 300, 294 02 Kněžmost.</w:t>
      </w:r>
    </w:p>
    <w:p w14:paraId="780CA79D" w14:textId="77777777" w:rsidR="00CC5AF1" w:rsidRDefault="00CC5AF1" w:rsidP="00930574">
      <w:pPr>
        <w:widowControl w:val="0"/>
        <w:spacing w:after="0" w:line="240" w:lineRule="auto"/>
        <w:jc w:val="both"/>
        <w:rPr>
          <w:rFonts w:cs="Arial"/>
          <w:sz w:val="20"/>
          <w:szCs w:val="20"/>
        </w:rPr>
      </w:pPr>
    </w:p>
    <w:p w14:paraId="14A7EB08" w14:textId="609B95BF" w:rsidR="00CC5AF1" w:rsidRDefault="00CC5AF1" w:rsidP="00930574">
      <w:pPr>
        <w:widowControl w:val="0"/>
        <w:spacing w:after="0" w:line="240" w:lineRule="auto"/>
        <w:jc w:val="both"/>
        <w:rPr>
          <w:rFonts w:cs="Arial"/>
          <w:sz w:val="20"/>
          <w:szCs w:val="20"/>
        </w:rPr>
      </w:pPr>
      <w:r>
        <w:rPr>
          <w:rFonts w:cs="Arial"/>
          <w:sz w:val="20"/>
          <w:szCs w:val="20"/>
        </w:rPr>
        <w:t>Schválené zadání ÚP bylo dne 22.1.2025 uveřejněno na NGÚP.</w:t>
      </w:r>
    </w:p>
    <w:p w14:paraId="1AC9F756" w14:textId="77777777" w:rsidR="00674140" w:rsidRDefault="00674140" w:rsidP="00674140">
      <w:pPr>
        <w:widowControl w:val="0"/>
        <w:spacing w:after="0" w:line="240" w:lineRule="auto"/>
        <w:jc w:val="both"/>
        <w:rPr>
          <w:rFonts w:cs="Arial"/>
          <w:sz w:val="20"/>
          <w:szCs w:val="20"/>
        </w:rPr>
      </w:pPr>
    </w:p>
    <w:p w14:paraId="51226A72" w14:textId="25ADE5E6" w:rsidR="00674140" w:rsidRPr="009404F6" w:rsidRDefault="00674140" w:rsidP="00674140">
      <w:pPr>
        <w:widowControl w:val="0"/>
        <w:spacing w:after="0" w:line="240" w:lineRule="auto"/>
        <w:jc w:val="both"/>
        <w:rPr>
          <w:rFonts w:cs="Arial"/>
          <w:sz w:val="20"/>
          <w:szCs w:val="20"/>
        </w:rPr>
      </w:pPr>
      <w:r>
        <w:rPr>
          <w:rFonts w:cs="Arial"/>
          <w:sz w:val="20"/>
          <w:szCs w:val="20"/>
        </w:rPr>
        <w:t xml:space="preserve">Tento (první) </w:t>
      </w:r>
      <w:r w:rsidRPr="009404F6">
        <w:rPr>
          <w:rFonts w:cs="Arial"/>
          <w:sz w:val="20"/>
          <w:szCs w:val="20"/>
        </w:rPr>
        <w:t>Návrh ÚP bude projednán v</w:t>
      </w:r>
      <w:r>
        <w:rPr>
          <w:rFonts w:cs="Arial"/>
          <w:sz w:val="20"/>
          <w:szCs w:val="20"/>
        </w:rPr>
        <w:t xml:space="preserve">e </w:t>
      </w:r>
      <w:r w:rsidRPr="009404F6">
        <w:rPr>
          <w:rFonts w:cs="Arial"/>
          <w:sz w:val="20"/>
          <w:szCs w:val="20"/>
        </w:rPr>
        <w:t>společné</w:t>
      </w:r>
      <w:r>
        <w:rPr>
          <w:rFonts w:cs="Arial"/>
          <w:sz w:val="20"/>
          <w:szCs w:val="20"/>
        </w:rPr>
        <w:t>m</w:t>
      </w:r>
      <w:r w:rsidRPr="009404F6">
        <w:rPr>
          <w:rFonts w:cs="Arial"/>
          <w:sz w:val="20"/>
          <w:szCs w:val="20"/>
        </w:rPr>
        <w:t xml:space="preserve"> jednání a veřejné</w:t>
      </w:r>
      <w:r>
        <w:rPr>
          <w:rFonts w:cs="Arial"/>
          <w:sz w:val="20"/>
          <w:szCs w:val="20"/>
        </w:rPr>
        <w:t>m</w:t>
      </w:r>
      <w:r w:rsidRPr="009404F6">
        <w:rPr>
          <w:rFonts w:cs="Arial"/>
          <w:sz w:val="20"/>
          <w:szCs w:val="20"/>
        </w:rPr>
        <w:t xml:space="preserve"> projednání</w:t>
      </w:r>
      <w:r>
        <w:rPr>
          <w:rFonts w:cs="Arial"/>
          <w:sz w:val="20"/>
          <w:szCs w:val="20"/>
        </w:rPr>
        <w:t>. V rámci projednání budou uplatněna stanoviska dotčených orgánů a připomínky</w:t>
      </w:r>
      <w:r w:rsidRPr="009404F6">
        <w:rPr>
          <w:rFonts w:cs="Arial"/>
          <w:sz w:val="20"/>
          <w:szCs w:val="20"/>
        </w:rPr>
        <w:t>. Násled</w:t>
      </w:r>
      <w:r>
        <w:rPr>
          <w:rFonts w:cs="Arial"/>
          <w:sz w:val="20"/>
          <w:szCs w:val="20"/>
        </w:rPr>
        <w:t xml:space="preserve">ovat bude </w:t>
      </w:r>
      <w:r w:rsidRPr="009404F6">
        <w:rPr>
          <w:rFonts w:cs="Arial"/>
          <w:sz w:val="20"/>
          <w:szCs w:val="20"/>
        </w:rPr>
        <w:t>vyhodnocení výsledků projednání</w:t>
      </w:r>
      <w:r>
        <w:rPr>
          <w:rFonts w:cs="Arial"/>
          <w:sz w:val="20"/>
          <w:szCs w:val="20"/>
        </w:rPr>
        <w:t>, které provede pořizovatel v součinnosti s určeným zastupitelem, a další procesní kroky podle stavebního zákona</w:t>
      </w:r>
      <w:r w:rsidRPr="009404F6">
        <w:rPr>
          <w:rFonts w:cs="Arial"/>
          <w:sz w:val="20"/>
          <w:szCs w:val="20"/>
        </w:rPr>
        <w:t>.</w:t>
      </w:r>
      <w:r>
        <w:rPr>
          <w:rFonts w:cs="Arial"/>
          <w:sz w:val="20"/>
          <w:szCs w:val="20"/>
        </w:rPr>
        <w:t xml:space="preserve"> Konkrétní postup bude záviset na</w:t>
      </w:r>
      <w:r w:rsidRPr="009404F6">
        <w:rPr>
          <w:rFonts w:cs="Arial"/>
          <w:sz w:val="20"/>
          <w:szCs w:val="20"/>
        </w:rPr>
        <w:t xml:space="preserve"> výsled</w:t>
      </w:r>
      <w:r>
        <w:rPr>
          <w:rFonts w:cs="Arial"/>
          <w:sz w:val="20"/>
          <w:szCs w:val="20"/>
        </w:rPr>
        <w:t>cích</w:t>
      </w:r>
      <w:r w:rsidRPr="009404F6">
        <w:rPr>
          <w:rFonts w:cs="Arial"/>
          <w:sz w:val="20"/>
          <w:szCs w:val="20"/>
        </w:rPr>
        <w:t xml:space="preserve"> projednání.</w:t>
      </w:r>
    </w:p>
    <w:p w14:paraId="305A66D7" w14:textId="77777777" w:rsidR="00674140" w:rsidRPr="009404F6" w:rsidRDefault="00674140" w:rsidP="00674140">
      <w:pPr>
        <w:widowControl w:val="0"/>
        <w:spacing w:after="0" w:line="240" w:lineRule="auto"/>
        <w:jc w:val="both"/>
        <w:rPr>
          <w:rFonts w:cs="Arial"/>
          <w:sz w:val="20"/>
          <w:szCs w:val="20"/>
        </w:rPr>
      </w:pPr>
    </w:p>
    <w:p w14:paraId="1C65313C" w14:textId="77777777" w:rsidR="00CC5AF1" w:rsidRDefault="00674140" w:rsidP="00CC5AF1">
      <w:pPr>
        <w:keepNext/>
        <w:widowControl w:val="0"/>
        <w:spacing w:after="0" w:line="240" w:lineRule="auto"/>
        <w:jc w:val="both"/>
        <w:rPr>
          <w:rFonts w:cs="Arial"/>
          <w:sz w:val="20"/>
          <w:szCs w:val="20"/>
        </w:rPr>
      </w:pPr>
      <w:r w:rsidRPr="009404F6">
        <w:rPr>
          <w:rFonts w:cs="Arial"/>
          <w:sz w:val="20"/>
          <w:szCs w:val="20"/>
        </w:rPr>
        <w:t>Popis postupu pořízení bude pořizovatelem</w:t>
      </w:r>
      <w:r>
        <w:rPr>
          <w:rFonts w:cs="Arial"/>
          <w:sz w:val="20"/>
          <w:szCs w:val="20"/>
        </w:rPr>
        <w:t xml:space="preserve"> </w:t>
      </w:r>
      <w:r w:rsidR="00CC5AF1">
        <w:rPr>
          <w:rFonts w:cs="Arial"/>
          <w:sz w:val="20"/>
          <w:szCs w:val="20"/>
        </w:rPr>
        <w:t>aktualizován</w:t>
      </w:r>
      <w:r w:rsidRPr="009404F6">
        <w:rPr>
          <w:rFonts w:cs="Arial"/>
          <w:sz w:val="20"/>
          <w:szCs w:val="20"/>
        </w:rPr>
        <w:t xml:space="preserve"> po projednání návrhu územní</w:t>
      </w:r>
      <w:r>
        <w:rPr>
          <w:rFonts w:cs="Arial"/>
          <w:sz w:val="20"/>
          <w:szCs w:val="20"/>
        </w:rPr>
        <w:t>ho</w:t>
      </w:r>
      <w:r w:rsidRPr="009404F6">
        <w:rPr>
          <w:rFonts w:cs="Arial"/>
          <w:sz w:val="20"/>
          <w:szCs w:val="20"/>
        </w:rPr>
        <w:t xml:space="preserve"> plánu.</w:t>
      </w:r>
    </w:p>
    <w:p w14:paraId="3C49194C" w14:textId="77777777" w:rsidR="00CC5AF1" w:rsidRDefault="00CC5AF1" w:rsidP="00CC5AF1">
      <w:pPr>
        <w:keepNext/>
        <w:widowControl w:val="0"/>
        <w:spacing w:after="0" w:line="240" w:lineRule="auto"/>
        <w:jc w:val="both"/>
        <w:rPr>
          <w:rFonts w:cs="Arial"/>
          <w:sz w:val="20"/>
          <w:szCs w:val="20"/>
        </w:rPr>
      </w:pPr>
    </w:p>
    <w:p w14:paraId="029FCB6F" w14:textId="711E8E61" w:rsidR="00CC5AF1" w:rsidRPr="00CC5AF1" w:rsidRDefault="00CC5AF1" w:rsidP="00CC5AF1">
      <w:pPr>
        <w:keepNext/>
        <w:widowControl w:val="0"/>
        <w:spacing w:after="0" w:line="240" w:lineRule="auto"/>
        <w:jc w:val="both"/>
        <w:rPr>
          <w:rFonts w:cs="Arial"/>
          <w:sz w:val="20"/>
          <w:szCs w:val="20"/>
        </w:rPr>
      </w:pPr>
      <w:r w:rsidRPr="008F6AC3">
        <w:rPr>
          <w:rFonts w:cs="Arial"/>
          <w:i/>
          <w:snapToGrid w:val="0"/>
          <w:sz w:val="18"/>
          <w:szCs w:val="18"/>
        </w:rPr>
        <w:t>Zpracoval: Atelier AURUM s.r.o.</w:t>
      </w:r>
    </w:p>
    <w:p w14:paraId="61088C41" w14:textId="18420023" w:rsidR="0091745C" w:rsidRPr="00060A26" w:rsidRDefault="0091745C" w:rsidP="00C611F0">
      <w:pPr>
        <w:pStyle w:val="Nadpis1"/>
      </w:pPr>
      <w:bookmarkStart w:id="4" w:name="_Toc236838786"/>
      <w:bookmarkStart w:id="5" w:name="_Toc357416080"/>
      <w:bookmarkStart w:id="6" w:name="_Toc88037989"/>
      <w:bookmarkStart w:id="7" w:name="_Toc88038090"/>
      <w:bookmarkStart w:id="8" w:name="_Toc156807141"/>
      <w:r w:rsidRPr="00CC5AF1">
        <w:t>VYHODNOCENÍ</w:t>
      </w:r>
      <w:r w:rsidRPr="00060A26">
        <w:t xml:space="preserve"> SOULADU S CÍLI A ÚKOLY ÚZEMNÍHO PLÁNOVÁNÍ A S POŽADAVKY STAVEBNÍHO ZÁKONA</w:t>
      </w:r>
      <w:bookmarkEnd w:id="4"/>
      <w:r w:rsidRPr="00060A26">
        <w:t xml:space="preserve"> </w:t>
      </w:r>
      <w:bookmarkEnd w:id="5"/>
      <w:bookmarkEnd w:id="6"/>
      <w:bookmarkEnd w:id="7"/>
      <w:bookmarkEnd w:id="8"/>
    </w:p>
    <w:p w14:paraId="1ACEA5E3" w14:textId="7275BD57" w:rsidR="00E720E9" w:rsidRPr="008D5933" w:rsidRDefault="006C5CCC" w:rsidP="006C5CCC">
      <w:pPr>
        <w:pStyle w:val="Nadpis2"/>
      </w:pPr>
      <w:r>
        <w:t>V</w:t>
      </w:r>
      <w:r w:rsidRPr="008D5933">
        <w:t>YHODNOCENÍ SOULADU S CÍLI A ÚKOLY ÚZEMNÍHO PLÁNOVÁNÍ</w:t>
      </w:r>
      <w:r w:rsidR="00E720E9" w:rsidRPr="008D5933">
        <w:fldChar w:fldCharType="begin"/>
      </w:r>
      <w:r w:rsidR="00E720E9" w:rsidRPr="008D5933">
        <w:instrText xml:space="preserve"> XE "Údaje o splnění Zadání" </w:instrText>
      </w:r>
      <w:r w:rsidR="00E720E9" w:rsidRPr="008D5933">
        <w:fldChar w:fldCharType="end"/>
      </w:r>
      <w:r w:rsidRPr="008D5933">
        <w:t xml:space="preserve"> </w:t>
      </w:r>
    </w:p>
    <w:p w14:paraId="3C9FCC95" w14:textId="77777777" w:rsidR="00E01A9B" w:rsidRPr="008D5933" w:rsidRDefault="00E01A9B" w:rsidP="0091745C">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1"/>
        <w:gridCol w:w="5362"/>
      </w:tblGrid>
      <w:tr w:rsidR="00143BC4" w:rsidRPr="008D5933" w14:paraId="53A14A49" w14:textId="77777777" w:rsidTr="008D5933">
        <w:trPr>
          <w:trHeight w:val="357"/>
          <w:jc w:val="center"/>
        </w:trPr>
        <w:tc>
          <w:tcPr>
            <w:tcW w:w="4673" w:type="dxa"/>
            <w:shd w:val="clear" w:color="auto" w:fill="D9D9D9" w:themeFill="background1" w:themeFillShade="D9"/>
          </w:tcPr>
          <w:p w14:paraId="4252DDD8" w14:textId="5FE418A5" w:rsidR="0091745C" w:rsidRPr="008D5933" w:rsidRDefault="0091745C" w:rsidP="00502253">
            <w:pPr>
              <w:spacing w:before="120" w:after="120"/>
              <w:jc w:val="both"/>
              <w:rPr>
                <w:rFonts w:cs="Arial"/>
                <w:b/>
              </w:rPr>
            </w:pPr>
            <w:r w:rsidRPr="008D5933">
              <w:rPr>
                <w:rFonts w:cs="Arial"/>
                <w:b/>
              </w:rPr>
              <w:t xml:space="preserve"> CÍLE ÚZEMNÍHO PLÁNOVÁNÍ § 38 SZ</w:t>
            </w:r>
          </w:p>
        </w:tc>
        <w:tc>
          <w:tcPr>
            <w:tcW w:w="5523" w:type="dxa"/>
            <w:shd w:val="clear" w:color="auto" w:fill="D9D9D9" w:themeFill="background1" w:themeFillShade="D9"/>
          </w:tcPr>
          <w:p w14:paraId="00157E77" w14:textId="494D594C" w:rsidR="0091745C" w:rsidRPr="008D5933" w:rsidRDefault="0091745C" w:rsidP="00502253">
            <w:pPr>
              <w:spacing w:before="120" w:after="120"/>
              <w:jc w:val="both"/>
              <w:rPr>
                <w:rFonts w:cs="Arial"/>
                <w:b/>
              </w:rPr>
            </w:pPr>
            <w:r w:rsidRPr="008D5933">
              <w:rPr>
                <w:rFonts w:cs="Arial"/>
                <w:b/>
              </w:rPr>
              <w:t xml:space="preserve">ŘEŠENÍ ÚZEMNÍHO PLÁNU </w:t>
            </w:r>
            <w:r w:rsidR="002F741A">
              <w:rPr>
                <w:rFonts w:cs="Arial"/>
                <w:b/>
              </w:rPr>
              <w:t>LÁZNĚ TOUŠEŇ</w:t>
            </w:r>
          </w:p>
        </w:tc>
      </w:tr>
      <w:tr w:rsidR="00143BC4" w:rsidRPr="008D5933" w14:paraId="63074DEA" w14:textId="77777777" w:rsidTr="008D5933">
        <w:trPr>
          <w:jc w:val="center"/>
        </w:trPr>
        <w:tc>
          <w:tcPr>
            <w:tcW w:w="4673" w:type="dxa"/>
          </w:tcPr>
          <w:p w14:paraId="6DABAF0E" w14:textId="6ABBCBE9" w:rsidR="0091745C" w:rsidRPr="008D5933" w:rsidRDefault="0091745C" w:rsidP="00502253">
            <w:pPr>
              <w:spacing w:line="240" w:lineRule="auto"/>
              <w:jc w:val="both"/>
              <w:rPr>
                <w:rFonts w:cs="Arial"/>
                <w:sz w:val="20"/>
                <w:szCs w:val="20"/>
                <w:highlight w:val="yellow"/>
              </w:rPr>
            </w:pPr>
            <w:r w:rsidRPr="008D5933">
              <w:rPr>
                <w:rFonts w:cs="Arial"/>
                <w:sz w:val="20"/>
                <w:szCs w:val="20"/>
              </w:rPr>
              <w:t>(1</w:t>
            </w:r>
            <w:r w:rsidRPr="008D5933">
              <w:rPr>
                <w:rFonts w:cs="Arial"/>
                <w:i/>
                <w:sz w:val="20"/>
                <w:szCs w:val="20"/>
              </w:rPr>
              <w:t xml:space="preserve">) </w:t>
            </w:r>
            <w:r w:rsidRPr="008D5933">
              <w:rPr>
                <w:i/>
                <w:iCs/>
                <w:sz w:val="20"/>
                <w:szCs w:val="20"/>
              </w:rPr>
              <w:t xml:space="preserve">Cílem územního plánování je soustavně a komplexně řešit funkční využití území, stanovovat zásady jeho </w:t>
            </w:r>
            <w:r w:rsidR="00317462">
              <w:rPr>
                <w:i/>
                <w:iCs/>
                <w:sz w:val="20"/>
                <w:szCs w:val="20"/>
              </w:rPr>
              <w:t>funkčního</w:t>
            </w:r>
            <w:r w:rsidRPr="008D5933">
              <w:rPr>
                <w:i/>
                <w:iCs/>
                <w:sz w:val="20"/>
                <w:szCs w:val="20"/>
              </w:rPr>
              <w:t xml:space="preserve"> a prostorového uspořádání a vytvářet předpoklady pro udržitelný rozvoj území spočívající ve vyváženém vztahu podmínek pro příznivé životní prostředí, pro hospodářský rozvoj a pro soudržnost společenství obyvatel území, který uspokojuje potřeby současné generace, aniž by ohrožoval podmínky života generací budoucích.</w:t>
            </w:r>
          </w:p>
        </w:tc>
        <w:tc>
          <w:tcPr>
            <w:tcW w:w="5523" w:type="dxa"/>
          </w:tcPr>
          <w:p w14:paraId="6E67A013" w14:textId="4D5CB3C6" w:rsidR="0091745C" w:rsidRPr="00300479" w:rsidRDefault="0091745C" w:rsidP="00300479">
            <w:pPr>
              <w:spacing w:after="0"/>
              <w:jc w:val="both"/>
              <w:rPr>
                <w:rFonts w:cs="Arial"/>
                <w:snapToGrid w:val="0"/>
                <w:sz w:val="20"/>
                <w:szCs w:val="20"/>
              </w:rPr>
            </w:pPr>
            <w:r w:rsidRPr="00300479">
              <w:rPr>
                <w:rFonts w:cs="Arial"/>
                <w:snapToGrid w:val="0"/>
                <w:sz w:val="20"/>
                <w:szCs w:val="20"/>
              </w:rPr>
              <w:t xml:space="preserve">Územní plán </w:t>
            </w:r>
            <w:r w:rsidR="006C2AAF">
              <w:rPr>
                <w:rFonts w:cs="Arial"/>
                <w:snapToGrid w:val="0"/>
                <w:sz w:val="20"/>
                <w:szCs w:val="20"/>
              </w:rPr>
              <w:t>Lázní Toušeň</w:t>
            </w:r>
            <w:r w:rsidRPr="00300479">
              <w:rPr>
                <w:rFonts w:cs="Arial"/>
                <w:snapToGrid w:val="0"/>
                <w:sz w:val="20"/>
                <w:szCs w:val="20"/>
              </w:rPr>
              <w:t xml:space="preserve"> je zpracován s cílem vytvoření podmínek pro vyvážený rozvoj území. Vymezené rozvojové plochy pro bydlení jsou vymezeny v rozsahu předpokládané potřeby rozvojových ploch na příštích </w:t>
            </w:r>
            <w:r w:rsidR="00830889">
              <w:rPr>
                <w:rFonts w:cs="Arial"/>
                <w:snapToGrid w:val="0"/>
                <w:sz w:val="20"/>
                <w:szCs w:val="20"/>
              </w:rPr>
              <w:t>20</w:t>
            </w:r>
            <w:r w:rsidR="00830889" w:rsidRPr="00300479">
              <w:rPr>
                <w:rFonts w:cs="Arial"/>
                <w:snapToGrid w:val="0"/>
                <w:sz w:val="20"/>
                <w:szCs w:val="20"/>
              </w:rPr>
              <w:t xml:space="preserve"> </w:t>
            </w:r>
            <w:r w:rsidRPr="00300479">
              <w:rPr>
                <w:rFonts w:cs="Arial"/>
                <w:snapToGrid w:val="0"/>
                <w:sz w:val="20"/>
                <w:szCs w:val="20"/>
              </w:rPr>
              <w:t>let</w:t>
            </w:r>
            <w:r w:rsidR="008D5933" w:rsidRPr="00300479">
              <w:rPr>
                <w:rFonts w:cs="Arial"/>
                <w:snapToGrid w:val="0"/>
                <w:sz w:val="20"/>
                <w:szCs w:val="20"/>
              </w:rPr>
              <w:t xml:space="preserve"> s uvažovanou rezervou</w:t>
            </w:r>
            <w:r w:rsidRPr="00300479">
              <w:rPr>
                <w:rFonts w:cs="Arial"/>
                <w:snapToGrid w:val="0"/>
                <w:sz w:val="20"/>
                <w:szCs w:val="20"/>
              </w:rPr>
              <w:t xml:space="preserve">. </w:t>
            </w:r>
            <w:r w:rsidR="008A388C">
              <w:rPr>
                <w:rFonts w:cs="Arial"/>
                <w:snapToGrid w:val="0"/>
                <w:sz w:val="20"/>
                <w:szCs w:val="20"/>
              </w:rPr>
              <w:t>R</w:t>
            </w:r>
            <w:r w:rsidRPr="00300479">
              <w:rPr>
                <w:rFonts w:cs="Arial"/>
                <w:snapToGrid w:val="0"/>
                <w:sz w:val="20"/>
                <w:szCs w:val="20"/>
              </w:rPr>
              <w:t xml:space="preserve">ozsah </w:t>
            </w:r>
            <w:r w:rsidR="008A388C">
              <w:rPr>
                <w:rFonts w:cs="Arial"/>
                <w:snapToGrid w:val="0"/>
                <w:sz w:val="20"/>
                <w:szCs w:val="20"/>
              </w:rPr>
              <w:t xml:space="preserve">rozvojových </w:t>
            </w:r>
            <w:r w:rsidRPr="00300479">
              <w:rPr>
                <w:rFonts w:cs="Arial"/>
                <w:snapToGrid w:val="0"/>
                <w:sz w:val="20"/>
                <w:szCs w:val="20"/>
              </w:rPr>
              <w:t xml:space="preserve">ploch pro bydlení </w:t>
            </w:r>
            <w:r w:rsidR="008A388C">
              <w:rPr>
                <w:rFonts w:cs="Arial"/>
                <w:snapToGrid w:val="0"/>
                <w:sz w:val="20"/>
                <w:szCs w:val="20"/>
              </w:rPr>
              <w:t xml:space="preserve">byl stanoven a vymezen na základě demografického vývoje, předpokládané potřeby bytové výstavby, polohy sídla ve struktuře osídlení, </w:t>
            </w:r>
            <w:r w:rsidR="00876AB5">
              <w:rPr>
                <w:rFonts w:cs="Arial"/>
                <w:snapToGrid w:val="0"/>
                <w:sz w:val="20"/>
                <w:szCs w:val="20"/>
              </w:rPr>
              <w:t>prověřena byla využitelnost dosud vymezených rozvojových ploch.</w:t>
            </w:r>
            <w:r w:rsidRPr="00300479">
              <w:rPr>
                <w:rFonts w:cs="Arial"/>
                <w:snapToGrid w:val="0"/>
                <w:sz w:val="20"/>
                <w:szCs w:val="20"/>
              </w:rPr>
              <w:t xml:space="preserve"> </w:t>
            </w:r>
            <w:r w:rsidR="00876AB5" w:rsidRPr="00F8644F">
              <w:rPr>
                <w:rFonts w:cs="Arial"/>
                <w:snapToGrid w:val="0"/>
                <w:sz w:val="20"/>
                <w:szCs w:val="20"/>
              </w:rPr>
              <w:t>Při vymezení ploch byla zohledněna také jejich reálná územní využitelnost</w:t>
            </w:r>
            <w:r w:rsidR="00876AB5">
              <w:rPr>
                <w:rFonts w:cs="Arial"/>
                <w:snapToGrid w:val="0"/>
                <w:sz w:val="20"/>
                <w:szCs w:val="20"/>
              </w:rPr>
              <w:t xml:space="preserve"> a omezení </w:t>
            </w:r>
            <w:r w:rsidR="00876AB5" w:rsidRPr="00F8644F">
              <w:rPr>
                <w:rFonts w:cs="Arial"/>
                <w:snapToGrid w:val="0"/>
                <w:sz w:val="20"/>
                <w:szCs w:val="20"/>
              </w:rPr>
              <w:t>a možnost napojení na veřejnou infrastrukturu.</w:t>
            </w:r>
            <w:r w:rsidR="00876AB5">
              <w:rPr>
                <w:rFonts w:cs="Arial"/>
                <w:snapToGrid w:val="0"/>
                <w:sz w:val="20"/>
                <w:szCs w:val="20"/>
              </w:rPr>
              <w:t xml:space="preserve"> </w:t>
            </w:r>
            <w:r w:rsidRPr="00300479">
              <w:rPr>
                <w:rFonts w:cs="Arial"/>
                <w:snapToGrid w:val="0"/>
                <w:sz w:val="20"/>
                <w:szCs w:val="20"/>
              </w:rPr>
              <w:t>Pro zachování charakteru síd</w:t>
            </w:r>
            <w:r w:rsidR="00830889">
              <w:rPr>
                <w:rFonts w:cs="Arial"/>
                <w:snapToGrid w:val="0"/>
                <w:sz w:val="20"/>
                <w:szCs w:val="20"/>
              </w:rPr>
              <w:t>la</w:t>
            </w:r>
            <w:r w:rsidRPr="00300479">
              <w:rPr>
                <w:rFonts w:cs="Arial"/>
                <w:snapToGrid w:val="0"/>
                <w:sz w:val="20"/>
                <w:szCs w:val="20"/>
              </w:rPr>
              <w:t xml:space="preserve"> i </w:t>
            </w:r>
            <w:r w:rsidR="00830889">
              <w:rPr>
                <w:rFonts w:cs="Arial"/>
                <w:snapToGrid w:val="0"/>
                <w:sz w:val="20"/>
                <w:szCs w:val="20"/>
              </w:rPr>
              <w:t>jeho</w:t>
            </w:r>
            <w:r w:rsidR="00830889" w:rsidRPr="00300479">
              <w:rPr>
                <w:rFonts w:cs="Arial"/>
                <w:snapToGrid w:val="0"/>
                <w:sz w:val="20"/>
                <w:szCs w:val="20"/>
              </w:rPr>
              <w:t xml:space="preserve"> </w:t>
            </w:r>
            <w:r w:rsidRPr="00300479">
              <w:rPr>
                <w:rFonts w:cs="Arial"/>
                <w:snapToGrid w:val="0"/>
                <w:sz w:val="20"/>
                <w:szCs w:val="20"/>
              </w:rPr>
              <w:t xml:space="preserve">obrazu v krajině vymezené možnosti rozvoje odpovídají potřebám, významu a postavení </w:t>
            </w:r>
            <w:r w:rsidR="00830889">
              <w:rPr>
                <w:rFonts w:cs="Arial"/>
                <w:snapToGrid w:val="0"/>
                <w:sz w:val="20"/>
                <w:szCs w:val="20"/>
              </w:rPr>
              <w:t>sídla</w:t>
            </w:r>
            <w:r w:rsidR="00830889" w:rsidRPr="00300479">
              <w:rPr>
                <w:rFonts w:cs="Arial"/>
                <w:snapToGrid w:val="0"/>
                <w:sz w:val="20"/>
                <w:szCs w:val="20"/>
              </w:rPr>
              <w:t xml:space="preserve"> </w:t>
            </w:r>
            <w:r w:rsidRPr="00300479">
              <w:rPr>
                <w:rFonts w:cs="Arial"/>
                <w:snapToGrid w:val="0"/>
                <w:sz w:val="20"/>
                <w:szCs w:val="20"/>
              </w:rPr>
              <w:t>ve struktuře osídlení</w:t>
            </w:r>
            <w:r w:rsidR="00830889">
              <w:rPr>
                <w:rFonts w:cs="Arial"/>
                <w:snapToGrid w:val="0"/>
                <w:sz w:val="20"/>
                <w:szCs w:val="20"/>
              </w:rPr>
              <w:t>, reflektována je blízkost hlavního města Prahy</w:t>
            </w:r>
            <w:r w:rsidRPr="00300479">
              <w:rPr>
                <w:rFonts w:cs="Arial"/>
                <w:snapToGrid w:val="0"/>
                <w:sz w:val="20"/>
                <w:szCs w:val="20"/>
              </w:rPr>
              <w:t>.</w:t>
            </w:r>
          </w:p>
          <w:p w14:paraId="1874D9A3" w14:textId="0327E04E" w:rsidR="0091745C" w:rsidRPr="00300479" w:rsidRDefault="0091745C" w:rsidP="00300479">
            <w:pPr>
              <w:spacing w:after="0"/>
              <w:jc w:val="both"/>
              <w:rPr>
                <w:rFonts w:cs="Arial"/>
                <w:snapToGrid w:val="0"/>
                <w:sz w:val="20"/>
                <w:szCs w:val="20"/>
              </w:rPr>
            </w:pPr>
            <w:r w:rsidRPr="00300479">
              <w:rPr>
                <w:rFonts w:cs="Arial"/>
                <w:snapToGrid w:val="0"/>
                <w:sz w:val="20"/>
                <w:szCs w:val="20"/>
              </w:rPr>
              <w:t xml:space="preserve">Funkce občanského vybavení je stabilizována. Kromě vymezených ploch změn pro funkci občanského vybavení mohou vznikat objekty a zařízení pro tuto funkci v souladu se stanovenými podmínkami využití v rámci dalších ploch s RZV urbanizovaného území – např. ploch smíšených obytných </w:t>
            </w:r>
            <w:r w:rsidR="00B813BF" w:rsidRPr="00300479">
              <w:rPr>
                <w:rFonts w:cs="Arial"/>
                <w:snapToGrid w:val="0"/>
                <w:sz w:val="20"/>
                <w:szCs w:val="20"/>
              </w:rPr>
              <w:t>nebo podmíněně i v plochách bydlení</w:t>
            </w:r>
            <w:r w:rsidRPr="00300479">
              <w:rPr>
                <w:rFonts w:cs="Arial"/>
                <w:snapToGrid w:val="0"/>
                <w:sz w:val="20"/>
                <w:szCs w:val="20"/>
              </w:rPr>
              <w:t xml:space="preserve">. </w:t>
            </w:r>
          </w:p>
          <w:p w14:paraId="55CE08DF" w14:textId="653B1842" w:rsidR="0091745C" w:rsidRPr="00300479" w:rsidRDefault="0091745C" w:rsidP="00300479">
            <w:pPr>
              <w:spacing w:after="0"/>
              <w:jc w:val="both"/>
              <w:rPr>
                <w:rFonts w:cs="Arial"/>
                <w:snapToGrid w:val="0"/>
                <w:sz w:val="20"/>
                <w:szCs w:val="20"/>
              </w:rPr>
            </w:pPr>
            <w:r w:rsidRPr="00300479">
              <w:rPr>
                <w:rFonts w:cs="Arial"/>
                <w:snapToGrid w:val="0"/>
                <w:sz w:val="20"/>
                <w:szCs w:val="20"/>
              </w:rPr>
              <w:t xml:space="preserve">Vymezeny a stabilizovány jsou plochy veřejných prostranství </w:t>
            </w:r>
            <w:r w:rsidR="00B813BF" w:rsidRPr="00300479">
              <w:rPr>
                <w:rFonts w:cs="Arial"/>
                <w:snapToGrid w:val="0"/>
                <w:sz w:val="20"/>
                <w:szCs w:val="20"/>
              </w:rPr>
              <w:t>a veřejně přístupné parkové a sídelní zeleně</w:t>
            </w:r>
            <w:r w:rsidRPr="00300479">
              <w:rPr>
                <w:rFonts w:cs="Arial"/>
                <w:snapToGrid w:val="0"/>
                <w:sz w:val="20"/>
                <w:szCs w:val="20"/>
              </w:rPr>
              <w:t xml:space="preserve">, které plní a nadále by měly plnit funkci ploch pro denní rekreaci obyvatel. ÚP vytváří podmínky pro možnost realizace dalších takových ploch. </w:t>
            </w:r>
          </w:p>
          <w:p w14:paraId="5C3737DD" w14:textId="1B7D1ED8" w:rsidR="0091745C" w:rsidRPr="00300479" w:rsidRDefault="0091745C" w:rsidP="00300479">
            <w:pPr>
              <w:spacing w:after="0"/>
              <w:jc w:val="both"/>
              <w:rPr>
                <w:rFonts w:cs="Arial"/>
                <w:snapToGrid w:val="0"/>
                <w:sz w:val="20"/>
                <w:szCs w:val="20"/>
              </w:rPr>
            </w:pPr>
            <w:r w:rsidRPr="00300479">
              <w:rPr>
                <w:rFonts w:cs="Arial"/>
                <w:snapToGrid w:val="0"/>
                <w:sz w:val="20"/>
                <w:szCs w:val="20"/>
              </w:rPr>
              <w:t xml:space="preserve">ÚP respektuje historicky založenou urbanistickou strukturu </w:t>
            </w:r>
            <w:r w:rsidR="00082A4D">
              <w:rPr>
                <w:rFonts w:cs="Arial"/>
                <w:snapToGrid w:val="0"/>
                <w:sz w:val="20"/>
                <w:szCs w:val="20"/>
              </w:rPr>
              <w:t>městyse Lázně Toušeň</w:t>
            </w:r>
            <w:r w:rsidRPr="00300479">
              <w:rPr>
                <w:rFonts w:cs="Arial"/>
                <w:snapToGrid w:val="0"/>
                <w:sz w:val="20"/>
                <w:szCs w:val="20"/>
              </w:rPr>
              <w:t xml:space="preserve">. </w:t>
            </w:r>
          </w:p>
          <w:p w14:paraId="045883F8" w14:textId="04BCDBB1" w:rsidR="0091745C" w:rsidRPr="00300479" w:rsidRDefault="0091745C" w:rsidP="00300479">
            <w:pPr>
              <w:spacing w:after="0"/>
              <w:jc w:val="both"/>
              <w:rPr>
                <w:rFonts w:cs="Arial"/>
                <w:snapToGrid w:val="0"/>
                <w:sz w:val="20"/>
                <w:szCs w:val="20"/>
              </w:rPr>
            </w:pPr>
            <w:r w:rsidRPr="00300479">
              <w:rPr>
                <w:rFonts w:cs="Arial"/>
                <w:snapToGrid w:val="0"/>
                <w:sz w:val="20"/>
                <w:szCs w:val="20"/>
              </w:rPr>
              <w:t xml:space="preserve">Respektován a stabilizován je stávající dopravní silniční systém (silnice </w:t>
            </w:r>
            <w:r w:rsidR="003F639F" w:rsidRPr="00300479">
              <w:rPr>
                <w:rFonts w:cs="Arial"/>
                <w:snapToGrid w:val="0"/>
                <w:sz w:val="20"/>
                <w:szCs w:val="20"/>
              </w:rPr>
              <w:t>II.</w:t>
            </w:r>
            <w:r w:rsidRPr="00300479">
              <w:rPr>
                <w:rFonts w:cs="Arial"/>
                <w:snapToGrid w:val="0"/>
                <w:sz w:val="20"/>
                <w:szCs w:val="20"/>
              </w:rPr>
              <w:t xml:space="preserve"> a III. třídy). Vytvořeny jsou podmínky pro možnosti realizace opatření, které by měly směřovat ke zvýšení bezpečnosti obyvatel zejména na průjezdních úsecích těchto silnic zastavěným územím. </w:t>
            </w:r>
          </w:p>
          <w:p w14:paraId="597E70E2" w14:textId="01692715" w:rsidR="003F639F" w:rsidRPr="00300479" w:rsidRDefault="003F639F" w:rsidP="00300479">
            <w:pPr>
              <w:spacing w:after="0"/>
              <w:jc w:val="both"/>
              <w:rPr>
                <w:rFonts w:cs="Arial"/>
                <w:snapToGrid w:val="0"/>
                <w:sz w:val="20"/>
                <w:szCs w:val="20"/>
              </w:rPr>
            </w:pPr>
            <w:r w:rsidRPr="00300479">
              <w:rPr>
                <w:rFonts w:cs="Arial"/>
                <w:snapToGrid w:val="0"/>
                <w:sz w:val="20"/>
                <w:szCs w:val="20"/>
              </w:rPr>
              <w:lastRenderedPageBreak/>
              <w:t>Pro možnost dopravní obsluhy rozvojových ploch jsou vyznačeny případn</w:t>
            </w:r>
            <w:r w:rsidR="00540249" w:rsidRPr="00300479">
              <w:rPr>
                <w:rFonts w:cs="Arial"/>
                <w:snapToGrid w:val="0"/>
                <w:sz w:val="20"/>
                <w:szCs w:val="20"/>
              </w:rPr>
              <w:t>é</w:t>
            </w:r>
            <w:r w:rsidRPr="00300479">
              <w:rPr>
                <w:rFonts w:cs="Arial"/>
                <w:snapToGrid w:val="0"/>
                <w:sz w:val="20"/>
                <w:szCs w:val="20"/>
              </w:rPr>
              <w:t xml:space="preserve"> způsoby zapojení do struktury veřejných prostranství, resp. systému místních obslužných komunikací. </w:t>
            </w:r>
          </w:p>
          <w:p w14:paraId="52CB79AA" w14:textId="77777777" w:rsidR="0091745C" w:rsidRPr="00300479" w:rsidRDefault="0091745C" w:rsidP="00300479">
            <w:pPr>
              <w:spacing w:after="0"/>
              <w:jc w:val="both"/>
              <w:rPr>
                <w:rFonts w:cs="Arial"/>
                <w:snapToGrid w:val="0"/>
                <w:sz w:val="20"/>
                <w:szCs w:val="20"/>
              </w:rPr>
            </w:pPr>
            <w:r w:rsidRPr="00300479">
              <w:rPr>
                <w:rFonts w:cs="Arial"/>
                <w:snapToGrid w:val="0"/>
                <w:sz w:val="20"/>
                <w:szCs w:val="20"/>
              </w:rPr>
              <w:t>Respektovány jsou stávající systémy technické infrastruktury, vytvořeny jsou podmínky pro jejich doplnění.</w:t>
            </w:r>
          </w:p>
        </w:tc>
      </w:tr>
      <w:tr w:rsidR="00143BC4" w:rsidRPr="00143BC4" w14:paraId="624E6CFC" w14:textId="77777777" w:rsidTr="00250E67">
        <w:trPr>
          <w:trHeight w:val="1505"/>
          <w:jc w:val="center"/>
        </w:trPr>
        <w:tc>
          <w:tcPr>
            <w:tcW w:w="4673" w:type="dxa"/>
          </w:tcPr>
          <w:p w14:paraId="2A44FE13" w14:textId="60C24D62" w:rsidR="0091745C" w:rsidRPr="00F409A4" w:rsidRDefault="0091745C" w:rsidP="00502253">
            <w:pPr>
              <w:spacing w:after="0" w:line="240" w:lineRule="auto"/>
              <w:jc w:val="both"/>
              <w:rPr>
                <w:rFonts w:cs="Arial"/>
                <w:i/>
                <w:sz w:val="20"/>
                <w:szCs w:val="20"/>
              </w:rPr>
            </w:pPr>
            <w:r w:rsidRPr="00F409A4">
              <w:rPr>
                <w:rFonts w:cs="Arial"/>
                <w:i/>
                <w:sz w:val="20"/>
                <w:szCs w:val="20"/>
              </w:rPr>
              <w:lastRenderedPageBreak/>
              <w:t xml:space="preserve">(2) </w:t>
            </w:r>
            <w:r w:rsidR="00FE0779" w:rsidRPr="00F409A4">
              <w:rPr>
                <w:rFonts w:asciiTheme="minorHAnsi" w:hAnsiTheme="minorHAnsi" w:cstheme="minorHAnsi"/>
                <w:i/>
                <w:iCs/>
                <w:sz w:val="20"/>
                <w:szCs w:val="20"/>
              </w:rPr>
              <w:t>Územní plánování zajišťuje předpoklady pro udržitelný rozvoj území a za tímto účelem vyhodnocuje potenciál rozvoje území a prognózy jeho dalšího vývoje.</w:t>
            </w:r>
          </w:p>
        </w:tc>
        <w:tc>
          <w:tcPr>
            <w:tcW w:w="5523" w:type="dxa"/>
          </w:tcPr>
          <w:p w14:paraId="33D3E03E" w14:textId="1D60A92C" w:rsidR="0091745C" w:rsidRPr="00300479" w:rsidRDefault="0091745C" w:rsidP="00300479">
            <w:pPr>
              <w:spacing w:after="0"/>
              <w:jc w:val="both"/>
              <w:rPr>
                <w:rFonts w:cs="Arial"/>
                <w:snapToGrid w:val="0"/>
                <w:sz w:val="20"/>
                <w:szCs w:val="20"/>
              </w:rPr>
            </w:pPr>
            <w:r w:rsidRPr="00300479">
              <w:rPr>
                <w:rFonts w:cs="Arial"/>
                <w:snapToGrid w:val="0"/>
                <w:sz w:val="20"/>
                <w:szCs w:val="20"/>
              </w:rPr>
              <w:t xml:space="preserve">Územní plán prověřil předpoklady a požadavky na další rozvoj </w:t>
            </w:r>
            <w:r w:rsidR="00082A4D">
              <w:rPr>
                <w:rFonts w:cs="Arial"/>
                <w:snapToGrid w:val="0"/>
                <w:sz w:val="20"/>
                <w:szCs w:val="20"/>
              </w:rPr>
              <w:t>sídla</w:t>
            </w:r>
            <w:r w:rsidR="00B60A69">
              <w:rPr>
                <w:rFonts w:cs="Arial"/>
                <w:snapToGrid w:val="0"/>
                <w:sz w:val="20"/>
                <w:szCs w:val="20"/>
              </w:rPr>
              <w:t xml:space="preserve"> </w:t>
            </w:r>
            <w:r w:rsidR="00082A4D">
              <w:rPr>
                <w:rFonts w:cs="Arial"/>
                <w:snapToGrid w:val="0"/>
                <w:sz w:val="20"/>
                <w:szCs w:val="20"/>
              </w:rPr>
              <w:t>s</w:t>
            </w:r>
            <w:r w:rsidRPr="00300479">
              <w:rPr>
                <w:rFonts w:cs="Arial"/>
                <w:snapToGrid w:val="0"/>
                <w:sz w:val="20"/>
                <w:szCs w:val="20"/>
              </w:rPr>
              <w:t xml:space="preserve"> ohledem na rozsah limitů využití území a jejich ochranné režimy. Tyto budou nadále po vydání ÚP sledovány a prověřovány. </w:t>
            </w:r>
            <w:r w:rsidR="00876AB5" w:rsidRPr="00FC7903">
              <w:rPr>
                <w:rFonts w:cs="Arial"/>
                <w:snapToGrid w:val="0"/>
                <w:sz w:val="20"/>
                <w:szCs w:val="20"/>
              </w:rPr>
              <w:t xml:space="preserve">Potenciál rozvoje území byl vyhodnocen zejména ve vazbě na </w:t>
            </w:r>
            <w:r w:rsidR="00876AB5">
              <w:rPr>
                <w:rFonts w:cs="Arial"/>
                <w:snapToGrid w:val="0"/>
                <w:sz w:val="20"/>
                <w:szCs w:val="20"/>
              </w:rPr>
              <w:t>vyšší centra osídlení (Praha</w:t>
            </w:r>
            <w:r w:rsidR="00BD538C">
              <w:rPr>
                <w:rFonts w:cs="Arial"/>
                <w:snapToGrid w:val="0"/>
                <w:sz w:val="20"/>
                <w:szCs w:val="20"/>
              </w:rPr>
              <w:t>, Čelákovice, Brandýs nad Labem-Stará Boleslav</w:t>
            </w:r>
            <w:r w:rsidR="00876AB5">
              <w:rPr>
                <w:rFonts w:cs="Arial"/>
                <w:snapToGrid w:val="0"/>
                <w:sz w:val="20"/>
                <w:szCs w:val="20"/>
              </w:rPr>
              <w:t>)</w:t>
            </w:r>
            <w:r w:rsidR="00876AB5" w:rsidRPr="00FC7903">
              <w:rPr>
                <w:rFonts w:cs="Arial"/>
                <w:snapToGrid w:val="0"/>
                <w:sz w:val="20"/>
                <w:szCs w:val="20"/>
              </w:rPr>
              <w:t>,</w:t>
            </w:r>
            <w:r w:rsidR="00876AB5">
              <w:rPr>
                <w:rFonts w:cs="Arial"/>
                <w:snapToGrid w:val="0"/>
                <w:sz w:val="20"/>
                <w:szCs w:val="20"/>
              </w:rPr>
              <w:t xml:space="preserve"> </w:t>
            </w:r>
            <w:r w:rsidR="00876AB5" w:rsidRPr="00FC7903">
              <w:rPr>
                <w:rFonts w:cs="Arial"/>
                <w:snapToGrid w:val="0"/>
                <w:sz w:val="20"/>
                <w:szCs w:val="20"/>
              </w:rPr>
              <w:t xml:space="preserve">polohy </w:t>
            </w:r>
            <w:r w:rsidR="00876AB5">
              <w:rPr>
                <w:rFonts w:cs="Arial"/>
                <w:snapToGrid w:val="0"/>
                <w:sz w:val="20"/>
                <w:szCs w:val="20"/>
              </w:rPr>
              <w:t>Lázní Toušeň</w:t>
            </w:r>
            <w:r w:rsidR="00876AB5" w:rsidRPr="00FC7903">
              <w:rPr>
                <w:rFonts w:cs="Arial"/>
                <w:snapToGrid w:val="0"/>
                <w:sz w:val="20"/>
                <w:szCs w:val="20"/>
              </w:rPr>
              <w:t xml:space="preserve"> ve struktuře osídlení</w:t>
            </w:r>
            <w:r w:rsidR="00876AB5">
              <w:rPr>
                <w:rFonts w:cs="Arial"/>
                <w:snapToGrid w:val="0"/>
                <w:sz w:val="20"/>
                <w:szCs w:val="20"/>
              </w:rPr>
              <w:t>, d</w:t>
            </w:r>
            <w:r w:rsidR="00876AB5" w:rsidRPr="00FC7903">
              <w:rPr>
                <w:rFonts w:cs="Arial"/>
                <w:snapToGrid w:val="0"/>
                <w:sz w:val="20"/>
                <w:szCs w:val="20"/>
              </w:rPr>
              <w:t xml:space="preserve">ostupnosti veřejné infrastruktury, hospodářského </w:t>
            </w:r>
            <w:r w:rsidR="00876AB5">
              <w:rPr>
                <w:rFonts w:cs="Arial"/>
                <w:snapToGrid w:val="0"/>
                <w:sz w:val="20"/>
                <w:szCs w:val="20"/>
              </w:rPr>
              <w:t xml:space="preserve">a rekreačního </w:t>
            </w:r>
            <w:r w:rsidR="00876AB5" w:rsidRPr="00FC7903">
              <w:rPr>
                <w:rFonts w:cs="Arial"/>
                <w:snapToGrid w:val="0"/>
                <w:sz w:val="20"/>
                <w:szCs w:val="20"/>
              </w:rPr>
              <w:t xml:space="preserve">potenciálu území, využitelnosti zastavěného území a dosavadních </w:t>
            </w:r>
            <w:r w:rsidR="00876AB5">
              <w:rPr>
                <w:rFonts w:cs="Arial"/>
                <w:snapToGrid w:val="0"/>
                <w:sz w:val="20"/>
                <w:szCs w:val="20"/>
              </w:rPr>
              <w:t>rozvojových</w:t>
            </w:r>
            <w:r w:rsidR="00876AB5" w:rsidRPr="00FC7903">
              <w:rPr>
                <w:rFonts w:cs="Arial"/>
                <w:snapToGrid w:val="0"/>
                <w:sz w:val="20"/>
                <w:szCs w:val="20"/>
              </w:rPr>
              <w:t xml:space="preserve"> ploch a limitů dalšího rozvoje</w:t>
            </w:r>
            <w:r w:rsidR="00876AB5">
              <w:rPr>
                <w:rFonts w:cs="Arial"/>
                <w:snapToGrid w:val="0"/>
                <w:sz w:val="20"/>
                <w:szCs w:val="20"/>
              </w:rPr>
              <w:t>, zohledněn byl demografický vývoj</w:t>
            </w:r>
            <w:r w:rsidR="00876AB5" w:rsidRPr="00FC7903">
              <w:rPr>
                <w:rFonts w:cs="Arial"/>
                <w:snapToGrid w:val="0"/>
                <w:sz w:val="20"/>
                <w:szCs w:val="20"/>
              </w:rPr>
              <w:t xml:space="preserve">. Na tomto základě územní plán stanovuje koncepci rozvoje bydlení, </w:t>
            </w:r>
            <w:r w:rsidR="00876AB5">
              <w:rPr>
                <w:rFonts w:cs="Arial"/>
                <w:snapToGrid w:val="0"/>
                <w:sz w:val="20"/>
                <w:szCs w:val="20"/>
              </w:rPr>
              <w:t xml:space="preserve">rekreace, </w:t>
            </w:r>
            <w:r w:rsidR="00876AB5" w:rsidRPr="00FC7903">
              <w:rPr>
                <w:rFonts w:cs="Arial"/>
                <w:snapToGrid w:val="0"/>
                <w:sz w:val="20"/>
                <w:szCs w:val="20"/>
              </w:rPr>
              <w:t xml:space="preserve">občanského vybavení, hospodářských aktivit, veřejné infrastruktury </w:t>
            </w:r>
            <w:r w:rsidR="00876AB5">
              <w:rPr>
                <w:rFonts w:cs="Arial"/>
                <w:snapToGrid w:val="0"/>
                <w:sz w:val="20"/>
                <w:szCs w:val="20"/>
              </w:rPr>
              <w:t>i</w:t>
            </w:r>
            <w:r w:rsidR="00876AB5" w:rsidRPr="00FC7903">
              <w:rPr>
                <w:rFonts w:cs="Arial"/>
                <w:snapToGrid w:val="0"/>
                <w:sz w:val="20"/>
                <w:szCs w:val="20"/>
              </w:rPr>
              <w:t xml:space="preserve"> krajiny.</w:t>
            </w:r>
          </w:p>
        </w:tc>
      </w:tr>
      <w:tr w:rsidR="00143BC4" w:rsidRPr="00143BC4" w14:paraId="08C3BA3B" w14:textId="77777777" w:rsidTr="008D5933">
        <w:trPr>
          <w:jc w:val="center"/>
        </w:trPr>
        <w:tc>
          <w:tcPr>
            <w:tcW w:w="4673" w:type="dxa"/>
          </w:tcPr>
          <w:p w14:paraId="75B7DDCE" w14:textId="165269CA" w:rsidR="0091745C" w:rsidRPr="00310BF4" w:rsidRDefault="0091745C" w:rsidP="00502253">
            <w:pPr>
              <w:spacing w:line="240" w:lineRule="auto"/>
              <w:jc w:val="both"/>
              <w:rPr>
                <w:rFonts w:cs="Arial"/>
                <w:i/>
                <w:sz w:val="20"/>
                <w:szCs w:val="20"/>
              </w:rPr>
            </w:pPr>
            <w:r w:rsidRPr="00310BF4">
              <w:rPr>
                <w:rFonts w:cs="Arial"/>
                <w:i/>
                <w:sz w:val="20"/>
                <w:szCs w:val="20"/>
              </w:rPr>
              <w:t xml:space="preserve">(3) </w:t>
            </w:r>
            <w:r w:rsidR="00FE0779" w:rsidRPr="00310BF4">
              <w:rPr>
                <w:i/>
                <w:iCs/>
                <w:sz w:val="20"/>
                <w:szCs w:val="20"/>
              </w:rPr>
              <w:t>Cílem územního plánování je také zvyšovat kvalitu vystavěného prostředí sídel, rozvíjet jejich identitu a vytvářet funkční a harmonické prostředí pro každodenní život jejich obyvatel.</w:t>
            </w:r>
          </w:p>
        </w:tc>
        <w:tc>
          <w:tcPr>
            <w:tcW w:w="5523" w:type="dxa"/>
          </w:tcPr>
          <w:p w14:paraId="29C51502" w14:textId="069A51A7" w:rsidR="0091745C" w:rsidRPr="00300479" w:rsidRDefault="0091745C" w:rsidP="00300479">
            <w:pPr>
              <w:spacing w:after="0"/>
              <w:jc w:val="both"/>
              <w:rPr>
                <w:rFonts w:cs="Arial"/>
                <w:snapToGrid w:val="0"/>
                <w:sz w:val="20"/>
                <w:szCs w:val="20"/>
              </w:rPr>
            </w:pPr>
            <w:r w:rsidRPr="00300479">
              <w:rPr>
                <w:rFonts w:cs="Arial"/>
                <w:snapToGrid w:val="0"/>
                <w:sz w:val="20"/>
                <w:szCs w:val="20"/>
              </w:rPr>
              <w:t xml:space="preserve">Územní plán </w:t>
            </w:r>
            <w:r w:rsidR="00FE0779" w:rsidRPr="00300479">
              <w:rPr>
                <w:rFonts w:cs="Arial"/>
                <w:snapToGrid w:val="0"/>
                <w:sz w:val="20"/>
                <w:szCs w:val="20"/>
              </w:rPr>
              <w:t>stanovením zásad urbanistické koncepce, stanovením podmínek ploch s</w:t>
            </w:r>
            <w:r w:rsidR="00F409A4" w:rsidRPr="00300479">
              <w:rPr>
                <w:rFonts w:cs="Arial"/>
                <w:snapToGrid w:val="0"/>
                <w:sz w:val="20"/>
                <w:szCs w:val="20"/>
              </w:rPr>
              <w:t> </w:t>
            </w:r>
            <w:r w:rsidR="00FE0779" w:rsidRPr="00300479">
              <w:rPr>
                <w:rFonts w:cs="Arial"/>
                <w:snapToGrid w:val="0"/>
                <w:sz w:val="20"/>
                <w:szCs w:val="20"/>
              </w:rPr>
              <w:t>RZV</w:t>
            </w:r>
            <w:r w:rsidR="00F409A4" w:rsidRPr="00300479">
              <w:rPr>
                <w:rFonts w:cs="Arial"/>
                <w:snapToGrid w:val="0"/>
                <w:sz w:val="20"/>
                <w:szCs w:val="20"/>
              </w:rPr>
              <w:t xml:space="preserve"> a dalších podmínek prostorového uspořádání</w:t>
            </w:r>
            <w:r w:rsidR="00310BF4" w:rsidRPr="00300479">
              <w:rPr>
                <w:rFonts w:cs="Arial"/>
                <w:snapToGrid w:val="0"/>
                <w:sz w:val="20"/>
                <w:szCs w:val="20"/>
              </w:rPr>
              <w:t xml:space="preserve"> včetně např. </w:t>
            </w:r>
            <w:r w:rsidR="00FE0779" w:rsidRPr="00300479">
              <w:rPr>
                <w:rFonts w:cs="Arial"/>
                <w:snapToGrid w:val="0"/>
                <w:sz w:val="20"/>
                <w:szCs w:val="20"/>
              </w:rPr>
              <w:t>individuálních podmínek pro plochy změn vytváří podmínky pro ochranu kvality vystavěného prostředí v </w:t>
            </w:r>
            <w:r w:rsidR="00082A4D">
              <w:rPr>
                <w:rFonts w:cs="Arial"/>
                <w:snapToGrid w:val="0"/>
                <w:sz w:val="20"/>
                <w:szCs w:val="20"/>
              </w:rPr>
              <w:t>sídle</w:t>
            </w:r>
            <w:r w:rsidR="003706CE">
              <w:rPr>
                <w:rFonts w:cs="Arial"/>
                <w:snapToGrid w:val="0"/>
                <w:sz w:val="20"/>
                <w:szCs w:val="20"/>
              </w:rPr>
              <w:t>, chráněna je jeho zachovaná urbanistická struktura</w:t>
            </w:r>
            <w:r w:rsidR="00FE0779" w:rsidRPr="00300479">
              <w:rPr>
                <w:rFonts w:cs="Arial"/>
                <w:snapToGrid w:val="0"/>
                <w:sz w:val="20"/>
                <w:szCs w:val="20"/>
              </w:rPr>
              <w:t>. Vytváří podmínky pro odpovídající kvalitu občanského vybavení i veřejné infrastruktury.</w:t>
            </w:r>
            <w:r w:rsidR="00876AB5">
              <w:rPr>
                <w:rFonts w:cs="Arial"/>
                <w:snapToGrid w:val="0"/>
                <w:sz w:val="20"/>
                <w:szCs w:val="20"/>
              </w:rPr>
              <w:t xml:space="preserve"> </w:t>
            </w:r>
            <w:r w:rsidR="00876AB5" w:rsidRPr="00FC7903">
              <w:rPr>
                <w:rFonts w:cs="Arial"/>
                <w:snapToGrid w:val="0"/>
                <w:sz w:val="20"/>
                <w:szCs w:val="20"/>
              </w:rPr>
              <w:t>Ke zvyšování kvality vystavěného prostředí a rozvíjení identity sídel přispívá zejména stanovená urbanistická koncepce, ochrana a rozvoj charakteru jednotlivých částí území, rozlišení struktur a typů zástavby, ochrana významných veřejných prostranství a lokálních dominant a stanovení podmínek prostorového uspořádání.</w:t>
            </w:r>
          </w:p>
        </w:tc>
      </w:tr>
      <w:tr w:rsidR="00143BC4" w:rsidRPr="00143BC4" w14:paraId="735CA556" w14:textId="77777777" w:rsidTr="008D5933">
        <w:trPr>
          <w:jc w:val="center"/>
        </w:trPr>
        <w:tc>
          <w:tcPr>
            <w:tcW w:w="4673" w:type="dxa"/>
          </w:tcPr>
          <w:p w14:paraId="57CC2E5E" w14:textId="3D0DC26B" w:rsidR="0091745C" w:rsidRPr="00310BF4" w:rsidRDefault="0091745C" w:rsidP="00502253">
            <w:pPr>
              <w:spacing w:line="240" w:lineRule="auto"/>
              <w:jc w:val="both"/>
              <w:rPr>
                <w:rFonts w:cs="Arial"/>
                <w:i/>
                <w:sz w:val="20"/>
                <w:szCs w:val="20"/>
              </w:rPr>
            </w:pPr>
            <w:r w:rsidRPr="00310BF4">
              <w:rPr>
                <w:rFonts w:cs="Arial"/>
                <w:i/>
                <w:sz w:val="20"/>
                <w:szCs w:val="20"/>
              </w:rPr>
              <w:t xml:space="preserve">(4) </w:t>
            </w:r>
            <w:r w:rsidR="00434D46" w:rsidRPr="00310BF4">
              <w:rPr>
                <w:i/>
                <w:iCs/>
                <w:sz w:val="20"/>
                <w:szCs w:val="20"/>
              </w:rPr>
              <w:t>Územní plánování chrání a rozvíjí přírodní, kulturní a civilizační hodnoty území, včetně urbanistického, architektonického a archeologického dědictví, a přitom chrání krajinu jako podstatnou složku prostředí života obyvatel a základ jejich totožnosti. S ohledem na to určuje podmínky pro hospodárné využívání zastavěného území a zajišťuje ochranu nezastavěného území a ochranu a rozvoj zelené infrastruktury. Zastavitelné plochy se vymezují s ohledem na možnosti rozvoje území a míru využití zastavěného území.</w:t>
            </w:r>
          </w:p>
        </w:tc>
        <w:tc>
          <w:tcPr>
            <w:tcW w:w="5523" w:type="dxa"/>
          </w:tcPr>
          <w:p w14:paraId="26CE8E4C" w14:textId="693B1C94" w:rsidR="0091745C" w:rsidRPr="00300479" w:rsidRDefault="0091745C" w:rsidP="00300479">
            <w:pPr>
              <w:spacing w:after="0"/>
              <w:jc w:val="both"/>
              <w:rPr>
                <w:rFonts w:cs="Arial"/>
                <w:snapToGrid w:val="0"/>
                <w:sz w:val="20"/>
                <w:szCs w:val="20"/>
              </w:rPr>
            </w:pPr>
            <w:r w:rsidRPr="00300479">
              <w:rPr>
                <w:rFonts w:cs="Arial"/>
                <w:snapToGrid w:val="0"/>
                <w:sz w:val="20"/>
                <w:szCs w:val="20"/>
              </w:rPr>
              <w:t xml:space="preserve">Územní plán respektuje kulturní, přírodní a civilizační hodnoty území. Vyznačuje jako limity využití území </w:t>
            </w:r>
            <w:r w:rsidR="00876AB5">
              <w:rPr>
                <w:rFonts w:cs="Arial"/>
                <w:snapToGrid w:val="0"/>
                <w:sz w:val="20"/>
                <w:szCs w:val="20"/>
              </w:rPr>
              <w:t xml:space="preserve">příslušné poskytnuté </w:t>
            </w:r>
            <w:r w:rsidRPr="00300479">
              <w:rPr>
                <w:rFonts w:cs="Arial"/>
                <w:snapToGrid w:val="0"/>
                <w:sz w:val="20"/>
                <w:szCs w:val="20"/>
              </w:rPr>
              <w:t xml:space="preserve">údaje o řešeném území, které lze za limit považovat. </w:t>
            </w:r>
            <w:r w:rsidR="00310BF4" w:rsidRPr="00300479">
              <w:rPr>
                <w:rFonts w:cs="Arial"/>
                <w:snapToGrid w:val="0"/>
                <w:sz w:val="20"/>
                <w:szCs w:val="20"/>
              </w:rPr>
              <w:t>ÚP dále u</w:t>
            </w:r>
            <w:r w:rsidRPr="00300479">
              <w:rPr>
                <w:rFonts w:cs="Arial"/>
                <w:snapToGrid w:val="0"/>
                <w:sz w:val="20"/>
                <w:szCs w:val="20"/>
              </w:rPr>
              <w:t>přesňuje vymezení skladebných částí územního systému ekologické stability</w:t>
            </w:r>
            <w:r w:rsidR="00310BF4" w:rsidRPr="00300479">
              <w:rPr>
                <w:rFonts w:cs="Arial"/>
                <w:snapToGrid w:val="0"/>
                <w:sz w:val="20"/>
                <w:szCs w:val="20"/>
              </w:rPr>
              <w:t>, v</w:t>
            </w:r>
            <w:r w:rsidRPr="00300479">
              <w:rPr>
                <w:rFonts w:cs="Arial"/>
                <w:snapToGrid w:val="0"/>
                <w:sz w:val="20"/>
                <w:szCs w:val="20"/>
              </w:rPr>
              <w:t>ymez</w:t>
            </w:r>
            <w:r w:rsidR="00310BF4" w:rsidRPr="00300479">
              <w:rPr>
                <w:rFonts w:cs="Arial"/>
                <w:snapToGrid w:val="0"/>
                <w:sz w:val="20"/>
                <w:szCs w:val="20"/>
              </w:rPr>
              <w:t>uje</w:t>
            </w:r>
            <w:r w:rsidRPr="00300479">
              <w:rPr>
                <w:rFonts w:cs="Arial"/>
                <w:snapToGrid w:val="0"/>
                <w:sz w:val="20"/>
                <w:szCs w:val="20"/>
              </w:rPr>
              <w:t xml:space="preserve"> plochy s rozdílným způsobem využití v nezastavěném území s ohledem na stávající i budoucí způsob jejich využití ploch a stanov</w:t>
            </w:r>
            <w:r w:rsidR="00310BF4" w:rsidRPr="00300479">
              <w:rPr>
                <w:rFonts w:cs="Arial"/>
                <w:snapToGrid w:val="0"/>
                <w:sz w:val="20"/>
                <w:szCs w:val="20"/>
              </w:rPr>
              <w:t>uje</w:t>
            </w:r>
            <w:r w:rsidRPr="00300479">
              <w:rPr>
                <w:rFonts w:cs="Arial"/>
                <w:snapToGrid w:val="0"/>
                <w:sz w:val="20"/>
                <w:szCs w:val="20"/>
              </w:rPr>
              <w:t xml:space="preserve"> pro ně podmínky využití. ÚP chrání plochy určené k plnění funkcí lesa</w:t>
            </w:r>
            <w:r w:rsidR="00310BF4" w:rsidRPr="00300479">
              <w:rPr>
                <w:rFonts w:cs="Arial"/>
                <w:snapToGrid w:val="0"/>
                <w:sz w:val="20"/>
                <w:szCs w:val="20"/>
              </w:rPr>
              <w:t xml:space="preserve"> a další přírodně hodnotné plochy</w:t>
            </w:r>
            <w:r w:rsidRPr="00300479">
              <w:rPr>
                <w:rFonts w:cs="Arial"/>
                <w:snapToGrid w:val="0"/>
                <w:sz w:val="20"/>
                <w:szCs w:val="20"/>
              </w:rPr>
              <w:t xml:space="preserve">. Chráněné půdy ZPF I. </w:t>
            </w:r>
            <w:r w:rsidR="00B376BC" w:rsidRPr="00300479">
              <w:rPr>
                <w:rFonts w:cs="Arial"/>
                <w:snapToGrid w:val="0"/>
                <w:sz w:val="20"/>
                <w:szCs w:val="20"/>
              </w:rPr>
              <w:t xml:space="preserve">a II. </w:t>
            </w:r>
            <w:r w:rsidRPr="00300479">
              <w:rPr>
                <w:rFonts w:cs="Arial"/>
                <w:snapToGrid w:val="0"/>
                <w:sz w:val="20"/>
                <w:szCs w:val="20"/>
              </w:rPr>
              <w:t xml:space="preserve">třídy ochrany se </w:t>
            </w:r>
            <w:r w:rsidR="00B376BC" w:rsidRPr="00300479">
              <w:rPr>
                <w:rFonts w:cs="Arial"/>
                <w:snapToGrid w:val="0"/>
                <w:sz w:val="20"/>
                <w:szCs w:val="20"/>
              </w:rPr>
              <w:t>v</w:t>
            </w:r>
            <w:r w:rsidRPr="00300479">
              <w:rPr>
                <w:rFonts w:cs="Arial"/>
                <w:snapToGrid w:val="0"/>
                <w:sz w:val="20"/>
                <w:szCs w:val="20"/>
              </w:rPr>
              <w:t xml:space="preserve"> řešeném území vyskytují </w:t>
            </w:r>
            <w:r w:rsidR="003706CE">
              <w:rPr>
                <w:rFonts w:cs="Arial"/>
                <w:snapToGrid w:val="0"/>
                <w:sz w:val="20"/>
                <w:szCs w:val="20"/>
              </w:rPr>
              <w:t>v jižní části řešeného území</w:t>
            </w:r>
            <w:r w:rsidR="00B376BC" w:rsidRPr="00300479">
              <w:rPr>
                <w:rFonts w:cs="Arial"/>
                <w:snapToGrid w:val="0"/>
                <w:sz w:val="20"/>
                <w:szCs w:val="20"/>
              </w:rPr>
              <w:t xml:space="preserve">. </w:t>
            </w:r>
            <w:r w:rsidRPr="00300479">
              <w:rPr>
                <w:rFonts w:cs="Arial"/>
                <w:snapToGrid w:val="0"/>
                <w:sz w:val="20"/>
                <w:szCs w:val="20"/>
              </w:rPr>
              <w:t>Podmínky pro nové záměry jsou vytvořeny tak, aby byly minimalizovány zábory kvalitních půd, ale zároveň tak, aby byly zohledněny možnosti kvalitního napojení na dopravní a technickou infrastrukturu, vazba na zastavěné území</w:t>
            </w:r>
            <w:r w:rsidR="00876AB5">
              <w:rPr>
                <w:rFonts w:cs="Arial"/>
                <w:snapToGrid w:val="0"/>
                <w:sz w:val="20"/>
                <w:szCs w:val="20"/>
              </w:rPr>
              <w:t>. Přiměřeně je zohledněna</w:t>
            </w:r>
            <w:r w:rsidRPr="00300479">
              <w:rPr>
                <w:rFonts w:cs="Arial"/>
                <w:snapToGrid w:val="0"/>
                <w:sz w:val="20"/>
                <w:szCs w:val="20"/>
              </w:rPr>
              <w:t xml:space="preserve"> kontinuita s dosud platným ÚP. Do krajiny doplňuje ÚP v souladu s charakterem území linie zeleně – podél cest (komunikací) a vodotečí</w:t>
            </w:r>
            <w:r w:rsidR="003706CE">
              <w:rPr>
                <w:rFonts w:cs="Arial"/>
                <w:snapToGrid w:val="0"/>
                <w:sz w:val="20"/>
                <w:szCs w:val="20"/>
              </w:rPr>
              <w:t>, dále plošné prvky zeleně jako ochranu urbanizovaného území před erozními vlivy</w:t>
            </w:r>
            <w:r w:rsidRPr="00300479">
              <w:rPr>
                <w:rFonts w:cs="Arial"/>
                <w:snapToGrid w:val="0"/>
                <w:sz w:val="20"/>
                <w:szCs w:val="20"/>
              </w:rPr>
              <w:t>.</w:t>
            </w:r>
          </w:p>
          <w:p w14:paraId="5D35BB8B" w14:textId="2046C3DE" w:rsidR="00D90F76" w:rsidRPr="00300479" w:rsidRDefault="00D90F76" w:rsidP="00300479">
            <w:pPr>
              <w:spacing w:after="40"/>
              <w:jc w:val="both"/>
              <w:rPr>
                <w:rFonts w:cs="Arial"/>
                <w:snapToGrid w:val="0"/>
                <w:sz w:val="20"/>
                <w:szCs w:val="20"/>
              </w:rPr>
            </w:pPr>
            <w:r w:rsidRPr="00300479">
              <w:rPr>
                <w:rFonts w:cs="Arial"/>
                <w:snapToGrid w:val="0"/>
                <w:sz w:val="20"/>
                <w:szCs w:val="20"/>
              </w:rPr>
              <w:t xml:space="preserve">Do volné krajiny nenavrhuje územní plán </w:t>
            </w:r>
            <w:r w:rsidR="00B376BC" w:rsidRPr="00300479">
              <w:rPr>
                <w:rFonts w:cs="Arial"/>
                <w:snapToGrid w:val="0"/>
                <w:sz w:val="20"/>
                <w:szCs w:val="20"/>
              </w:rPr>
              <w:t xml:space="preserve">žádné rozvojové plochy kromě záměrů dopravní a technické infrastruktury. </w:t>
            </w:r>
            <w:r w:rsidRPr="00300479">
              <w:rPr>
                <w:rFonts w:cs="Arial"/>
                <w:snapToGrid w:val="0"/>
                <w:sz w:val="20"/>
                <w:szCs w:val="20"/>
              </w:rPr>
              <w:t xml:space="preserve"> </w:t>
            </w:r>
            <w:r w:rsidR="00B376BC" w:rsidRPr="00300479">
              <w:rPr>
                <w:rFonts w:cs="Arial"/>
                <w:snapToGrid w:val="0"/>
                <w:sz w:val="20"/>
                <w:szCs w:val="20"/>
              </w:rPr>
              <w:lastRenderedPageBreak/>
              <w:t xml:space="preserve">Zastavitelné plochy </w:t>
            </w:r>
            <w:r w:rsidRPr="00300479">
              <w:rPr>
                <w:rFonts w:cs="Arial"/>
                <w:snapToGrid w:val="0"/>
                <w:sz w:val="20"/>
                <w:szCs w:val="20"/>
              </w:rPr>
              <w:t xml:space="preserve">jsou </w:t>
            </w:r>
            <w:r w:rsidR="00B376BC" w:rsidRPr="00300479">
              <w:rPr>
                <w:rFonts w:cs="Arial"/>
                <w:snapToGrid w:val="0"/>
                <w:sz w:val="20"/>
                <w:szCs w:val="20"/>
              </w:rPr>
              <w:t xml:space="preserve">téměř vždy </w:t>
            </w:r>
            <w:r w:rsidRPr="00300479">
              <w:rPr>
                <w:rFonts w:cs="Arial"/>
                <w:snapToGrid w:val="0"/>
                <w:sz w:val="20"/>
                <w:szCs w:val="20"/>
              </w:rPr>
              <w:t>vymezeny ve vazbě na zastavěné území nebo ve vazbě na stávající pozemní komunikace.  Jen výjimečně jsou vymezeny plochy bez vazby na zastavěné území, a to z důvodu jejich vymezení v platné ÚPD a vlastník pozemků v takové ploše již činil kroky k realizaci záměru nebo deklaroval trvající zájem o realizaci záměru.</w:t>
            </w:r>
            <w:r w:rsidR="00B376BC" w:rsidRPr="00300479">
              <w:rPr>
                <w:rFonts w:cs="Arial"/>
                <w:snapToGrid w:val="0"/>
                <w:sz w:val="20"/>
                <w:szCs w:val="20"/>
              </w:rPr>
              <w:t xml:space="preserve"> </w:t>
            </w:r>
          </w:p>
          <w:p w14:paraId="7168BDB4" w14:textId="1867E36D" w:rsidR="00D90F76" w:rsidRPr="00300479" w:rsidRDefault="00D90F76" w:rsidP="00300479">
            <w:pPr>
              <w:spacing w:after="40"/>
              <w:jc w:val="both"/>
              <w:rPr>
                <w:rFonts w:cs="Arial"/>
                <w:snapToGrid w:val="0"/>
                <w:sz w:val="20"/>
                <w:szCs w:val="20"/>
              </w:rPr>
            </w:pPr>
            <w:r w:rsidRPr="00300479">
              <w:rPr>
                <w:rFonts w:cs="Arial"/>
                <w:snapToGrid w:val="0"/>
                <w:sz w:val="20"/>
                <w:szCs w:val="20"/>
              </w:rPr>
              <w:t xml:space="preserve">V řešeném území je pro denní rekreaci obyvatel stabilizována složka systému sídelní zeleně – plochy </w:t>
            </w:r>
            <w:r w:rsidR="00BD7F05">
              <w:rPr>
                <w:rFonts w:cs="Arial"/>
                <w:snapToGrid w:val="0"/>
                <w:sz w:val="20"/>
                <w:szCs w:val="20"/>
              </w:rPr>
              <w:t>zeleně jako součást</w:t>
            </w:r>
            <w:r w:rsidRPr="00300479">
              <w:rPr>
                <w:rFonts w:cs="Arial"/>
                <w:snapToGrid w:val="0"/>
                <w:sz w:val="20"/>
                <w:szCs w:val="20"/>
              </w:rPr>
              <w:t xml:space="preserve"> veřejných prostranství, plochy zeleně parkové a parkově upravené</w:t>
            </w:r>
            <w:r w:rsidR="00B376BC" w:rsidRPr="00300479">
              <w:rPr>
                <w:rFonts w:cs="Arial"/>
                <w:snapToGrid w:val="0"/>
                <w:sz w:val="20"/>
                <w:szCs w:val="20"/>
              </w:rPr>
              <w:t xml:space="preserve"> či plochy síde</w:t>
            </w:r>
            <w:r w:rsidR="00554920">
              <w:rPr>
                <w:rFonts w:cs="Arial"/>
                <w:snapToGrid w:val="0"/>
                <w:sz w:val="20"/>
                <w:szCs w:val="20"/>
              </w:rPr>
              <w:t>l</w:t>
            </w:r>
            <w:r w:rsidR="00B376BC" w:rsidRPr="00300479">
              <w:rPr>
                <w:rFonts w:cs="Arial"/>
                <w:snapToGrid w:val="0"/>
                <w:sz w:val="20"/>
                <w:szCs w:val="20"/>
              </w:rPr>
              <w:t>ní zeleně</w:t>
            </w:r>
            <w:r w:rsidRPr="00300479">
              <w:rPr>
                <w:rFonts w:cs="Arial"/>
                <w:snapToGrid w:val="0"/>
                <w:sz w:val="20"/>
                <w:szCs w:val="20"/>
              </w:rPr>
              <w:t xml:space="preserve">. Vytvořeny jsou podmínky pro posílení </w:t>
            </w:r>
            <w:r w:rsidR="00E507C8" w:rsidRPr="00300479">
              <w:rPr>
                <w:rFonts w:cs="Arial"/>
                <w:snapToGrid w:val="0"/>
                <w:sz w:val="20"/>
                <w:szCs w:val="20"/>
              </w:rPr>
              <w:t>systému</w:t>
            </w:r>
            <w:r w:rsidRPr="00300479">
              <w:rPr>
                <w:rFonts w:cs="Arial"/>
                <w:snapToGrid w:val="0"/>
                <w:sz w:val="20"/>
                <w:szCs w:val="20"/>
              </w:rPr>
              <w:t xml:space="preserve"> síd</w:t>
            </w:r>
            <w:r w:rsidR="00554920">
              <w:rPr>
                <w:rFonts w:cs="Arial"/>
                <w:snapToGrid w:val="0"/>
                <w:sz w:val="20"/>
                <w:szCs w:val="20"/>
              </w:rPr>
              <w:t>e</w:t>
            </w:r>
            <w:r w:rsidRPr="00300479">
              <w:rPr>
                <w:rFonts w:cs="Arial"/>
                <w:snapToGrid w:val="0"/>
                <w:sz w:val="20"/>
                <w:szCs w:val="20"/>
              </w:rPr>
              <w:t xml:space="preserve">lní zeleně. Významnou složkou rekreace jsou plochy rekreace individuální a rekreace v zahrádkářských osadách, kde je zástavba realizována formou chat nebo zahrádkářských chatek. Pro tuto formu rekreace nejsou vytvářeny plošně významné možnosti rozvoje, </w:t>
            </w:r>
            <w:r w:rsidR="00E507C8" w:rsidRPr="00300479">
              <w:rPr>
                <w:rFonts w:cs="Arial"/>
                <w:snapToGrid w:val="0"/>
                <w:sz w:val="20"/>
                <w:szCs w:val="20"/>
              </w:rPr>
              <w:t xml:space="preserve">vytvořeny </w:t>
            </w:r>
            <w:r w:rsidR="00BD7F05">
              <w:rPr>
                <w:rFonts w:cs="Arial"/>
                <w:snapToGrid w:val="0"/>
                <w:sz w:val="20"/>
                <w:szCs w:val="20"/>
              </w:rPr>
              <w:t xml:space="preserve">jsou </w:t>
            </w:r>
            <w:r w:rsidR="00E507C8" w:rsidRPr="00300479">
              <w:rPr>
                <w:rFonts w:cs="Arial"/>
                <w:snapToGrid w:val="0"/>
                <w:sz w:val="20"/>
                <w:szCs w:val="20"/>
              </w:rPr>
              <w:t>plochy pro možnost jejich legalizace</w:t>
            </w:r>
            <w:r w:rsidR="00BD7F05">
              <w:rPr>
                <w:rFonts w:cs="Arial"/>
                <w:snapToGrid w:val="0"/>
                <w:sz w:val="20"/>
                <w:szCs w:val="20"/>
              </w:rPr>
              <w:t xml:space="preserve"> (např. v území s vodními plochami východně od sídla</w:t>
            </w:r>
            <w:r w:rsidR="00E507C8" w:rsidRPr="00300479">
              <w:rPr>
                <w:rFonts w:cs="Arial"/>
                <w:snapToGrid w:val="0"/>
                <w:sz w:val="20"/>
                <w:szCs w:val="20"/>
              </w:rPr>
              <w:t xml:space="preserve">. </w:t>
            </w:r>
            <w:r w:rsidRPr="00300479">
              <w:rPr>
                <w:rFonts w:cs="Arial"/>
                <w:snapToGrid w:val="0"/>
                <w:sz w:val="20"/>
                <w:szCs w:val="20"/>
              </w:rPr>
              <w:t>Pro funkci denní rekreace může být využívána i okolní krajina</w:t>
            </w:r>
            <w:r w:rsidR="00BD7F05">
              <w:rPr>
                <w:rFonts w:cs="Arial"/>
                <w:snapToGrid w:val="0"/>
                <w:sz w:val="20"/>
                <w:szCs w:val="20"/>
              </w:rPr>
              <w:t>, zejména přírodně hodnotné území na východě řešeného území, cyklostezka podél Labe s plochami volnočasových aktivit.</w:t>
            </w:r>
          </w:p>
          <w:p w14:paraId="4F1BAA2F" w14:textId="0A331516" w:rsidR="00D90F76" w:rsidRPr="00300479" w:rsidRDefault="00D90F76" w:rsidP="00300479">
            <w:pPr>
              <w:spacing w:after="0"/>
              <w:jc w:val="both"/>
              <w:rPr>
                <w:rFonts w:cs="Arial"/>
                <w:snapToGrid w:val="0"/>
                <w:sz w:val="20"/>
                <w:szCs w:val="20"/>
              </w:rPr>
            </w:pPr>
            <w:r w:rsidRPr="00300479">
              <w:rPr>
                <w:rFonts w:cs="Arial"/>
                <w:snapToGrid w:val="0"/>
                <w:sz w:val="20"/>
                <w:szCs w:val="20"/>
              </w:rPr>
              <w:t>Pro možnost vedení cyklotras v řešeném území je možno využít kromě silniční sítě i síť místních a veřejně přístupných účelových komunikací. Vytvořeny jsou podmínky pro obnovu cestní sítě v krajině.</w:t>
            </w:r>
            <w:r w:rsidR="00A61981" w:rsidRPr="00300479">
              <w:rPr>
                <w:rFonts w:cs="Arial"/>
                <w:snapToGrid w:val="0"/>
                <w:sz w:val="20"/>
                <w:szCs w:val="20"/>
              </w:rPr>
              <w:t xml:space="preserve"> </w:t>
            </w:r>
          </w:p>
        </w:tc>
      </w:tr>
      <w:tr w:rsidR="00143BC4" w:rsidRPr="00143BC4" w14:paraId="24AB26CF" w14:textId="77777777" w:rsidTr="008D5933">
        <w:trPr>
          <w:jc w:val="center"/>
        </w:trPr>
        <w:tc>
          <w:tcPr>
            <w:tcW w:w="4673" w:type="dxa"/>
          </w:tcPr>
          <w:p w14:paraId="443FD365" w14:textId="4C2A3102" w:rsidR="0091745C" w:rsidRPr="00FC1853" w:rsidRDefault="0091745C" w:rsidP="00502253">
            <w:pPr>
              <w:spacing w:line="240" w:lineRule="auto"/>
              <w:jc w:val="both"/>
              <w:rPr>
                <w:rFonts w:cs="Arial"/>
                <w:sz w:val="20"/>
                <w:szCs w:val="20"/>
              </w:rPr>
            </w:pPr>
            <w:r w:rsidRPr="00FC1853">
              <w:rPr>
                <w:rFonts w:cs="Arial"/>
                <w:i/>
                <w:iCs/>
                <w:sz w:val="20"/>
                <w:szCs w:val="20"/>
              </w:rPr>
              <w:lastRenderedPageBreak/>
              <w:t xml:space="preserve">(5) </w:t>
            </w:r>
            <w:r w:rsidR="00D90F76" w:rsidRPr="00FC1853">
              <w:rPr>
                <w:i/>
                <w:iCs/>
                <w:sz w:val="20"/>
                <w:szCs w:val="20"/>
              </w:rPr>
              <w:t>Orgány územního plánování postupem podle tohoto zákona koordinují veřejné zájmy v území a podněty na provedení změn v území, výstavbu a jiné činnosti ovlivňující rozvoj území a konkretizují ochranu veřejných zájmů vyplývajících z tohoto zákona a jiných právních předpisů.</w:t>
            </w:r>
          </w:p>
        </w:tc>
        <w:tc>
          <w:tcPr>
            <w:tcW w:w="5523" w:type="dxa"/>
          </w:tcPr>
          <w:p w14:paraId="1FC0ECF2" w14:textId="77777777" w:rsidR="0091745C" w:rsidRDefault="00D90F76" w:rsidP="00300479">
            <w:pPr>
              <w:spacing w:after="0"/>
              <w:jc w:val="both"/>
              <w:rPr>
                <w:rFonts w:cs="Arial"/>
                <w:snapToGrid w:val="0"/>
                <w:sz w:val="20"/>
                <w:szCs w:val="20"/>
              </w:rPr>
            </w:pPr>
            <w:r w:rsidRPr="00300479">
              <w:rPr>
                <w:rFonts w:cs="Arial"/>
                <w:snapToGrid w:val="0"/>
                <w:sz w:val="20"/>
                <w:szCs w:val="20"/>
              </w:rPr>
              <w:t xml:space="preserve">Územní </w:t>
            </w:r>
            <w:r w:rsidR="00FC1853" w:rsidRPr="00300479">
              <w:rPr>
                <w:rFonts w:cs="Arial"/>
                <w:snapToGrid w:val="0"/>
                <w:sz w:val="20"/>
                <w:szCs w:val="20"/>
              </w:rPr>
              <w:t>p</w:t>
            </w:r>
            <w:r w:rsidRPr="00300479">
              <w:rPr>
                <w:rFonts w:cs="Arial"/>
                <w:snapToGrid w:val="0"/>
                <w:sz w:val="20"/>
                <w:szCs w:val="20"/>
              </w:rPr>
              <w:t>lán bude v souladu se stavebním zákonem zveřejněn a projednán.</w:t>
            </w:r>
            <w:r w:rsidR="00BB7051" w:rsidRPr="00300479">
              <w:rPr>
                <w:rFonts w:cs="Arial"/>
                <w:snapToGrid w:val="0"/>
                <w:sz w:val="20"/>
                <w:szCs w:val="20"/>
              </w:rPr>
              <w:t xml:space="preserve"> Výsledky projednání budou vyhodnoceny a dokumentace případně upravena. Ochranu veřejných zájmů kromě projektanta, pořizovatele a objednatele významnou měrou chrání dotčené orgány, které se do projednání územního plánu aktivně zapojují.</w:t>
            </w:r>
          </w:p>
          <w:p w14:paraId="3B7578E1" w14:textId="3DDC618E" w:rsidR="00876AB5" w:rsidRPr="00300479" w:rsidRDefault="00876AB5" w:rsidP="00300479">
            <w:pPr>
              <w:spacing w:after="0"/>
              <w:jc w:val="both"/>
              <w:rPr>
                <w:rFonts w:cs="Arial"/>
                <w:snapToGrid w:val="0"/>
                <w:sz w:val="20"/>
                <w:szCs w:val="20"/>
              </w:rPr>
            </w:pPr>
            <w:r w:rsidRPr="001C73AB">
              <w:rPr>
                <w:rFonts w:cs="Arial"/>
                <w:snapToGrid w:val="0"/>
                <w:sz w:val="20"/>
                <w:szCs w:val="20"/>
              </w:rPr>
              <w:t>Územní plán koordinuje požadavky na rozvoj bydlení, hospodářských aktivit, občanského vybavení</w:t>
            </w:r>
            <w:r>
              <w:rPr>
                <w:rFonts w:cs="Arial"/>
                <w:snapToGrid w:val="0"/>
                <w:sz w:val="20"/>
                <w:szCs w:val="20"/>
              </w:rPr>
              <w:t>, rekreace</w:t>
            </w:r>
            <w:r w:rsidRPr="001C73AB">
              <w:rPr>
                <w:rFonts w:cs="Arial"/>
                <w:snapToGrid w:val="0"/>
                <w:sz w:val="20"/>
                <w:szCs w:val="20"/>
              </w:rPr>
              <w:t xml:space="preserve"> a veřejné infrastruktury s požadavky na ochranu přírody a krajiny, zemědělského půdního fondu, vodních poměrů, kulturních hodnot a zdravých životních podmínek.</w:t>
            </w:r>
          </w:p>
        </w:tc>
      </w:tr>
    </w:tbl>
    <w:p w14:paraId="550CABF2" w14:textId="77777777" w:rsidR="0091745C" w:rsidRDefault="0091745C" w:rsidP="0091745C">
      <w:pPr>
        <w:spacing w:line="240" w:lineRule="auto"/>
        <w:jc w:val="both"/>
        <w:rPr>
          <w:rFonts w:cs="Arial"/>
          <w:color w:val="00B050"/>
        </w:rPr>
      </w:pPr>
      <w:r w:rsidRPr="00143BC4">
        <w:rPr>
          <w:rFonts w:cs="Arial"/>
          <w:color w:val="00B050"/>
        </w:rPr>
        <w:tab/>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5245"/>
      </w:tblGrid>
      <w:tr w:rsidR="0039547A" w:rsidRPr="00962F25" w14:paraId="5356EC6E" w14:textId="77777777" w:rsidTr="00083C14">
        <w:trPr>
          <w:trHeight w:val="410"/>
          <w:jc w:val="center"/>
        </w:trPr>
        <w:tc>
          <w:tcPr>
            <w:tcW w:w="4673" w:type="dxa"/>
            <w:shd w:val="clear" w:color="auto" w:fill="BFBFBF" w:themeFill="background1" w:themeFillShade="BF"/>
            <w:vAlign w:val="center"/>
          </w:tcPr>
          <w:p w14:paraId="6DDA2894" w14:textId="6E95F71A" w:rsidR="0039547A" w:rsidRPr="00962F25" w:rsidRDefault="0039547A" w:rsidP="0039547A">
            <w:pPr>
              <w:jc w:val="center"/>
              <w:rPr>
                <w:rFonts w:asciiTheme="minorHAnsi" w:hAnsiTheme="minorHAnsi" w:cs="Arial"/>
                <w:b/>
              </w:rPr>
            </w:pPr>
            <w:r w:rsidRPr="00633DF5">
              <w:rPr>
                <w:rFonts w:cs="Arial"/>
                <w:b/>
              </w:rPr>
              <w:t xml:space="preserve"> ÚKOLY ÚZEMNÍHO PLÁNOVÁNÍ § 39 SZ</w:t>
            </w:r>
          </w:p>
        </w:tc>
        <w:tc>
          <w:tcPr>
            <w:tcW w:w="5245" w:type="dxa"/>
            <w:shd w:val="clear" w:color="auto" w:fill="BFBFBF" w:themeFill="background1" w:themeFillShade="BF"/>
            <w:vAlign w:val="center"/>
          </w:tcPr>
          <w:p w14:paraId="65539A64" w14:textId="64BC9048" w:rsidR="0039547A" w:rsidRPr="00962F25" w:rsidRDefault="0039547A" w:rsidP="0039547A">
            <w:pPr>
              <w:jc w:val="center"/>
              <w:rPr>
                <w:rFonts w:cs="Arial"/>
              </w:rPr>
            </w:pPr>
            <w:r w:rsidRPr="00633DF5">
              <w:rPr>
                <w:rFonts w:cs="Arial"/>
                <w:b/>
              </w:rPr>
              <w:t xml:space="preserve">ŘEŠENÍ ÚZEMNÍHO PLÁNU </w:t>
            </w:r>
            <w:r w:rsidR="00C80591">
              <w:rPr>
                <w:rFonts w:cs="Arial"/>
                <w:b/>
              </w:rPr>
              <w:t>LÁZNĚ TOUŠEŇ</w:t>
            </w:r>
          </w:p>
        </w:tc>
      </w:tr>
      <w:tr w:rsidR="0039547A" w:rsidRPr="00962F25" w14:paraId="4AF44780" w14:textId="77777777" w:rsidTr="007D1203">
        <w:trPr>
          <w:jc w:val="center"/>
        </w:trPr>
        <w:tc>
          <w:tcPr>
            <w:tcW w:w="4673" w:type="dxa"/>
          </w:tcPr>
          <w:p w14:paraId="7EF95E93" w14:textId="77777777" w:rsidR="0039547A" w:rsidRPr="00962F25" w:rsidRDefault="0039547A" w:rsidP="008F1CAC">
            <w:pPr>
              <w:pStyle w:val="Odstavecseseznamem"/>
              <w:numPr>
                <w:ilvl w:val="0"/>
                <w:numId w:val="29"/>
              </w:numPr>
              <w:spacing w:after="240" w:line="240" w:lineRule="auto"/>
              <w:ind w:left="318" w:hanging="284"/>
              <w:jc w:val="both"/>
              <w:rPr>
                <w:rFonts w:asciiTheme="minorHAnsi" w:hAnsiTheme="minorHAnsi" w:cstheme="minorHAnsi"/>
                <w:i/>
                <w:iCs/>
                <w:sz w:val="20"/>
                <w:szCs w:val="20"/>
              </w:rPr>
            </w:pPr>
            <w:r w:rsidRPr="00962F25">
              <w:rPr>
                <w:rFonts w:asciiTheme="minorHAnsi" w:hAnsiTheme="minorHAnsi" w:cstheme="minorHAnsi"/>
                <w:i/>
                <w:iCs/>
                <w:sz w:val="20"/>
                <w:szCs w:val="20"/>
              </w:rPr>
              <w:t>zjišťovat a posuzovat stav území, jeho přírodní, kulturní a civilizační hodnoty,</w:t>
            </w:r>
          </w:p>
          <w:p w14:paraId="3FAE3566" w14:textId="77777777" w:rsidR="0039547A" w:rsidRPr="00962F25" w:rsidRDefault="0039547A" w:rsidP="00FE48F6">
            <w:pPr>
              <w:jc w:val="both"/>
              <w:rPr>
                <w:rFonts w:asciiTheme="minorHAnsi" w:hAnsiTheme="minorHAnsi" w:cs="Arial"/>
                <w:i/>
                <w:sz w:val="20"/>
                <w:szCs w:val="20"/>
              </w:rPr>
            </w:pPr>
          </w:p>
        </w:tc>
        <w:tc>
          <w:tcPr>
            <w:tcW w:w="5245" w:type="dxa"/>
          </w:tcPr>
          <w:p w14:paraId="5D6381E8" w14:textId="77777777" w:rsidR="007D1203" w:rsidRPr="00300479" w:rsidRDefault="007D1203" w:rsidP="00300479">
            <w:pPr>
              <w:spacing w:after="0"/>
              <w:jc w:val="both"/>
              <w:rPr>
                <w:rFonts w:cs="Arial"/>
                <w:snapToGrid w:val="0"/>
                <w:sz w:val="20"/>
                <w:szCs w:val="20"/>
              </w:rPr>
            </w:pPr>
            <w:r w:rsidRPr="00300479">
              <w:rPr>
                <w:rFonts w:cs="Arial"/>
                <w:snapToGrid w:val="0"/>
                <w:sz w:val="20"/>
                <w:szCs w:val="20"/>
              </w:rPr>
              <w:t>Před zpracováním návrhu územního plánu zpracovatel:</w:t>
            </w:r>
          </w:p>
          <w:p w14:paraId="4D7B8709" w14:textId="3CE04C37" w:rsidR="007D1203" w:rsidRPr="00300479" w:rsidRDefault="007D1203" w:rsidP="00D630BC">
            <w:pPr>
              <w:numPr>
                <w:ilvl w:val="0"/>
                <w:numId w:val="3"/>
              </w:numPr>
              <w:spacing w:after="0"/>
              <w:jc w:val="both"/>
              <w:rPr>
                <w:rFonts w:cs="Arial"/>
                <w:snapToGrid w:val="0"/>
                <w:sz w:val="20"/>
                <w:szCs w:val="20"/>
              </w:rPr>
            </w:pPr>
            <w:r w:rsidRPr="00300479">
              <w:rPr>
                <w:rFonts w:cs="Arial"/>
                <w:snapToGrid w:val="0"/>
                <w:sz w:val="20"/>
                <w:szCs w:val="20"/>
              </w:rPr>
              <w:t>provedl vlastní průzkumy v terénu, aby se seznámil s řešeným územím a poznal charakter síd</w:t>
            </w:r>
            <w:r w:rsidR="00BD7F05">
              <w:rPr>
                <w:rFonts w:cs="Arial"/>
                <w:snapToGrid w:val="0"/>
                <w:sz w:val="20"/>
                <w:szCs w:val="20"/>
              </w:rPr>
              <w:t>la</w:t>
            </w:r>
            <w:r w:rsidRPr="00300479">
              <w:rPr>
                <w:rFonts w:cs="Arial"/>
                <w:snapToGrid w:val="0"/>
                <w:sz w:val="20"/>
                <w:szCs w:val="20"/>
              </w:rPr>
              <w:t xml:space="preserve"> a lokalit řešeného území; </w:t>
            </w:r>
          </w:p>
          <w:p w14:paraId="16F83160" w14:textId="2849D590" w:rsidR="007D1203" w:rsidRPr="00300479" w:rsidRDefault="007D1203" w:rsidP="00D630BC">
            <w:pPr>
              <w:numPr>
                <w:ilvl w:val="0"/>
                <w:numId w:val="3"/>
              </w:numPr>
              <w:spacing w:after="0"/>
              <w:jc w:val="both"/>
              <w:rPr>
                <w:rFonts w:cs="Arial"/>
                <w:snapToGrid w:val="0"/>
                <w:sz w:val="20"/>
                <w:szCs w:val="20"/>
              </w:rPr>
            </w:pPr>
            <w:r w:rsidRPr="00300479">
              <w:rPr>
                <w:rFonts w:cs="Arial"/>
                <w:snapToGrid w:val="0"/>
                <w:sz w:val="20"/>
                <w:szCs w:val="20"/>
              </w:rPr>
              <w:t xml:space="preserve">nastudoval poskytnuté podklady – ÚAP ORP </w:t>
            </w:r>
            <w:r w:rsidR="00BD7F05">
              <w:rPr>
                <w:rFonts w:cs="Arial"/>
                <w:snapToGrid w:val="0"/>
                <w:sz w:val="20"/>
                <w:szCs w:val="20"/>
              </w:rPr>
              <w:t>Brandýs nad Labem</w:t>
            </w:r>
            <w:r w:rsidR="00B35DDF">
              <w:rPr>
                <w:rFonts w:cs="Arial"/>
                <w:snapToGrid w:val="0"/>
                <w:sz w:val="20"/>
                <w:szCs w:val="20"/>
              </w:rPr>
              <w:t>-Stará Boleslav</w:t>
            </w:r>
            <w:r w:rsidRPr="00300479">
              <w:rPr>
                <w:rFonts w:cs="Arial"/>
                <w:snapToGrid w:val="0"/>
                <w:sz w:val="20"/>
                <w:szCs w:val="20"/>
              </w:rPr>
              <w:t xml:space="preserve">, </w:t>
            </w:r>
            <w:r w:rsidR="00876AB5">
              <w:rPr>
                <w:rFonts w:cs="Arial"/>
                <w:snapToGrid w:val="0"/>
                <w:sz w:val="20"/>
                <w:szCs w:val="20"/>
              </w:rPr>
              <w:t xml:space="preserve">využitelné územní studie a </w:t>
            </w:r>
            <w:r w:rsidRPr="00300479">
              <w:rPr>
                <w:rFonts w:cs="Arial"/>
                <w:snapToGrid w:val="0"/>
                <w:sz w:val="20"/>
                <w:szCs w:val="20"/>
              </w:rPr>
              <w:t xml:space="preserve">vyhodnotil vztah řešeného území k nadřazené dokumentaci – </w:t>
            </w:r>
            <w:r w:rsidR="00876AB5">
              <w:rPr>
                <w:rFonts w:cs="Arial"/>
                <w:snapToGrid w:val="0"/>
                <w:sz w:val="20"/>
                <w:szCs w:val="20"/>
              </w:rPr>
              <w:t xml:space="preserve">zejm. </w:t>
            </w:r>
            <w:r w:rsidRPr="00300479">
              <w:rPr>
                <w:rFonts w:cs="Arial"/>
                <w:snapToGrid w:val="0"/>
                <w:sz w:val="20"/>
                <w:szCs w:val="20"/>
              </w:rPr>
              <w:t xml:space="preserve">ZÚR </w:t>
            </w:r>
            <w:r w:rsidR="00BD7F05">
              <w:rPr>
                <w:rFonts w:cs="Arial"/>
                <w:snapToGrid w:val="0"/>
                <w:sz w:val="20"/>
                <w:szCs w:val="20"/>
              </w:rPr>
              <w:t>SK</w:t>
            </w:r>
            <w:r w:rsidR="00BD7F05" w:rsidRPr="00300479">
              <w:rPr>
                <w:rFonts w:cs="Arial"/>
                <w:snapToGrid w:val="0"/>
                <w:sz w:val="20"/>
                <w:szCs w:val="20"/>
              </w:rPr>
              <w:t xml:space="preserve"> </w:t>
            </w:r>
            <w:r w:rsidRPr="00300479">
              <w:rPr>
                <w:rFonts w:cs="Arial"/>
                <w:snapToGrid w:val="0"/>
                <w:sz w:val="20"/>
                <w:szCs w:val="20"/>
              </w:rPr>
              <w:t>a PÚR ČR;</w:t>
            </w:r>
          </w:p>
          <w:p w14:paraId="4A8ADFD4" w14:textId="77777777" w:rsidR="007D1203" w:rsidRPr="00300479" w:rsidRDefault="007D1203" w:rsidP="00D630BC">
            <w:pPr>
              <w:numPr>
                <w:ilvl w:val="0"/>
                <w:numId w:val="3"/>
              </w:numPr>
              <w:spacing w:after="0"/>
              <w:jc w:val="both"/>
              <w:rPr>
                <w:rFonts w:cs="Arial"/>
                <w:snapToGrid w:val="0"/>
                <w:sz w:val="20"/>
                <w:szCs w:val="20"/>
              </w:rPr>
            </w:pPr>
            <w:r w:rsidRPr="00300479">
              <w:rPr>
                <w:rFonts w:cs="Arial"/>
                <w:snapToGrid w:val="0"/>
                <w:sz w:val="20"/>
                <w:szCs w:val="20"/>
              </w:rPr>
              <w:t>vyhodnotil vazby řešeného území na sousední správní území s ohledem na platnou ÚPD těchto sídel;</w:t>
            </w:r>
          </w:p>
          <w:p w14:paraId="19436E89" w14:textId="1E9E2552" w:rsidR="0039547A" w:rsidRPr="00300479" w:rsidRDefault="007D1203" w:rsidP="00D630BC">
            <w:pPr>
              <w:numPr>
                <w:ilvl w:val="0"/>
                <w:numId w:val="3"/>
              </w:numPr>
              <w:spacing w:after="0"/>
              <w:jc w:val="both"/>
              <w:rPr>
                <w:rFonts w:cs="Arial"/>
                <w:snapToGrid w:val="0"/>
                <w:sz w:val="20"/>
                <w:szCs w:val="20"/>
              </w:rPr>
            </w:pPr>
            <w:r w:rsidRPr="00300479">
              <w:rPr>
                <w:rFonts w:cs="Arial"/>
                <w:snapToGrid w:val="0"/>
                <w:sz w:val="20"/>
                <w:szCs w:val="20"/>
              </w:rPr>
              <w:t>při osobních schůzkách a pracovních jednáních   prodiskutoval řešenou problematiku.</w:t>
            </w:r>
          </w:p>
        </w:tc>
      </w:tr>
      <w:tr w:rsidR="0039547A" w:rsidRPr="003F3AAC" w14:paraId="71E1760D" w14:textId="77777777" w:rsidTr="00FE48F6">
        <w:trPr>
          <w:jc w:val="center"/>
        </w:trPr>
        <w:tc>
          <w:tcPr>
            <w:tcW w:w="4673" w:type="dxa"/>
          </w:tcPr>
          <w:p w14:paraId="1867C927" w14:textId="77777777" w:rsidR="0039547A" w:rsidRPr="00A95846" w:rsidRDefault="0039547A" w:rsidP="008F1CAC">
            <w:pPr>
              <w:pStyle w:val="Odstavecseseznamem"/>
              <w:numPr>
                <w:ilvl w:val="0"/>
                <w:numId w:val="29"/>
              </w:numPr>
              <w:spacing w:after="0" w:line="240" w:lineRule="auto"/>
              <w:ind w:left="318" w:hanging="284"/>
              <w:jc w:val="both"/>
              <w:rPr>
                <w:rFonts w:asciiTheme="minorHAnsi" w:hAnsiTheme="minorHAnsi" w:cs="Arial"/>
                <w:i/>
                <w:sz w:val="20"/>
                <w:szCs w:val="20"/>
              </w:rPr>
            </w:pPr>
            <w:r w:rsidRPr="00A95846">
              <w:rPr>
                <w:rFonts w:asciiTheme="minorHAnsi" w:hAnsiTheme="minorHAnsi" w:cstheme="minorHAnsi"/>
                <w:i/>
                <w:iCs/>
                <w:sz w:val="20"/>
                <w:szCs w:val="20"/>
              </w:rPr>
              <w:lastRenderedPageBreak/>
              <w:t>stanovovat s ohledem na podmínky a hodnoty území koncepci využití a rozvoje území, včetně dlouhodobé urbanistické koncepce sídel, rozvoje veřejné infrastruktury a ochrany volné krajiny a stanovení podmínek prostupnosti území,</w:t>
            </w:r>
          </w:p>
        </w:tc>
        <w:tc>
          <w:tcPr>
            <w:tcW w:w="5245" w:type="dxa"/>
          </w:tcPr>
          <w:p w14:paraId="609C93DD" w14:textId="3F69A238" w:rsidR="0039547A" w:rsidRPr="00300479" w:rsidRDefault="00947A18" w:rsidP="00300479">
            <w:pPr>
              <w:spacing w:after="0"/>
              <w:jc w:val="both"/>
              <w:rPr>
                <w:rFonts w:cs="Arial"/>
                <w:snapToGrid w:val="0"/>
                <w:sz w:val="20"/>
                <w:szCs w:val="20"/>
              </w:rPr>
            </w:pPr>
            <w:r w:rsidRPr="00300479">
              <w:rPr>
                <w:rFonts w:cs="Arial"/>
                <w:snapToGrid w:val="0"/>
                <w:sz w:val="20"/>
                <w:szCs w:val="20"/>
              </w:rPr>
              <w:t>Územní plán stanovuje urbanistickou koncepci, koncepci uspořádání krajiny</w:t>
            </w:r>
            <w:r w:rsidR="00876AB5">
              <w:rPr>
                <w:rFonts w:cs="Arial"/>
                <w:snapToGrid w:val="0"/>
                <w:sz w:val="20"/>
                <w:szCs w:val="20"/>
              </w:rPr>
              <w:t xml:space="preserve"> a podmínky pro rozhodování o změnách v území</w:t>
            </w:r>
            <w:r w:rsidRPr="00300479">
              <w:rPr>
                <w:rFonts w:cs="Arial"/>
                <w:snapToGrid w:val="0"/>
                <w:sz w:val="20"/>
                <w:szCs w:val="20"/>
              </w:rPr>
              <w:t xml:space="preserve">. Vymezuje </w:t>
            </w:r>
            <w:r w:rsidR="00876AB5">
              <w:rPr>
                <w:rFonts w:cs="Arial"/>
                <w:snapToGrid w:val="0"/>
                <w:sz w:val="20"/>
                <w:szCs w:val="20"/>
              </w:rPr>
              <w:t xml:space="preserve">koordinovaně </w:t>
            </w:r>
            <w:r w:rsidRPr="00300479">
              <w:rPr>
                <w:rFonts w:cs="Arial"/>
                <w:snapToGrid w:val="0"/>
                <w:sz w:val="20"/>
                <w:szCs w:val="20"/>
              </w:rPr>
              <w:t xml:space="preserve">plochy pro rozvoj, a to především pro plochy bydlení, rekreace, občanského vybavení, výroby, veřejných prostranství, dopravní infrastruktury, ale i plochy smíšené obytné a smíšené výrobní. </w:t>
            </w:r>
            <w:r w:rsidR="00D57672">
              <w:rPr>
                <w:rFonts w:cs="Arial"/>
                <w:snapToGrid w:val="0"/>
                <w:sz w:val="20"/>
                <w:szCs w:val="20"/>
              </w:rPr>
              <w:t>Chráněna je dochovaná urbanistická struktura sídla.</w:t>
            </w:r>
          </w:p>
        </w:tc>
      </w:tr>
      <w:tr w:rsidR="0039547A" w:rsidRPr="003F3AAC" w14:paraId="7A7CF558" w14:textId="77777777" w:rsidTr="00FE48F6">
        <w:trPr>
          <w:jc w:val="center"/>
        </w:trPr>
        <w:tc>
          <w:tcPr>
            <w:tcW w:w="4673" w:type="dxa"/>
          </w:tcPr>
          <w:p w14:paraId="717AB8B8" w14:textId="77777777" w:rsidR="0039547A" w:rsidRPr="00A95846" w:rsidRDefault="0039547A" w:rsidP="008F1CAC">
            <w:pPr>
              <w:pStyle w:val="Odstavecseseznamem"/>
              <w:numPr>
                <w:ilvl w:val="0"/>
                <w:numId w:val="29"/>
              </w:numPr>
              <w:spacing w:after="240" w:line="240" w:lineRule="auto"/>
              <w:ind w:left="318" w:hanging="284"/>
              <w:jc w:val="both"/>
              <w:rPr>
                <w:rFonts w:asciiTheme="minorHAnsi" w:hAnsiTheme="minorHAnsi" w:cstheme="minorHAnsi"/>
                <w:i/>
                <w:iCs/>
                <w:sz w:val="20"/>
                <w:szCs w:val="20"/>
              </w:rPr>
            </w:pPr>
            <w:r w:rsidRPr="00A95846">
              <w:rPr>
                <w:rFonts w:asciiTheme="minorHAnsi" w:hAnsiTheme="minorHAnsi" w:cstheme="minorHAnsi"/>
                <w:i/>
                <w:iCs/>
                <w:sz w:val="20"/>
                <w:szCs w:val="20"/>
              </w:rPr>
              <w:t>prověřovat a posuzovat potřebu změn v území, jejich přínosy, problémy a rizika s ohledem na ochranu veřejných zájmů a hospodárné využívání území,</w:t>
            </w:r>
          </w:p>
        </w:tc>
        <w:tc>
          <w:tcPr>
            <w:tcW w:w="5245" w:type="dxa"/>
          </w:tcPr>
          <w:p w14:paraId="45608CA4" w14:textId="77777777" w:rsidR="0039547A" w:rsidRDefault="00947A18" w:rsidP="00300479">
            <w:pPr>
              <w:spacing w:after="0"/>
              <w:jc w:val="both"/>
              <w:rPr>
                <w:rFonts w:cs="Arial"/>
                <w:snapToGrid w:val="0"/>
                <w:sz w:val="20"/>
                <w:szCs w:val="20"/>
              </w:rPr>
            </w:pPr>
            <w:r w:rsidRPr="00300479">
              <w:rPr>
                <w:rFonts w:cs="Arial"/>
                <w:snapToGrid w:val="0"/>
                <w:sz w:val="20"/>
                <w:szCs w:val="20"/>
              </w:rPr>
              <w:t>Územní plán prověřil a posoudil potřebu vymezení rozvojových ploch s ohledem na demografický vývoj, uvažovanou potřebu a</w:t>
            </w:r>
            <w:r w:rsidR="00A95846" w:rsidRPr="00300479">
              <w:rPr>
                <w:rFonts w:cs="Arial"/>
                <w:snapToGrid w:val="0"/>
                <w:sz w:val="20"/>
                <w:szCs w:val="20"/>
              </w:rPr>
              <w:t xml:space="preserve"> </w:t>
            </w:r>
            <w:r w:rsidRPr="00300479">
              <w:rPr>
                <w:rFonts w:cs="Arial"/>
                <w:snapToGrid w:val="0"/>
                <w:sz w:val="20"/>
                <w:szCs w:val="20"/>
              </w:rPr>
              <w:t xml:space="preserve">na limity </w:t>
            </w:r>
            <w:r w:rsidR="00A95846" w:rsidRPr="00300479">
              <w:rPr>
                <w:rFonts w:cs="Arial"/>
                <w:snapToGrid w:val="0"/>
                <w:sz w:val="20"/>
                <w:szCs w:val="20"/>
              </w:rPr>
              <w:t>využití území.</w:t>
            </w:r>
            <w:r w:rsidRPr="00300479">
              <w:rPr>
                <w:rFonts w:cs="Arial"/>
                <w:snapToGrid w:val="0"/>
                <w:sz w:val="20"/>
                <w:szCs w:val="20"/>
              </w:rPr>
              <w:t xml:space="preserve"> </w:t>
            </w:r>
            <w:r w:rsidR="0039547A" w:rsidRPr="00300479">
              <w:rPr>
                <w:rFonts w:cs="Arial"/>
                <w:snapToGrid w:val="0"/>
                <w:sz w:val="20"/>
                <w:szCs w:val="20"/>
              </w:rPr>
              <w:t>Prověřen</w:t>
            </w:r>
            <w:r w:rsidR="00A95846" w:rsidRPr="00300479">
              <w:rPr>
                <w:rFonts w:cs="Arial"/>
                <w:snapToGrid w:val="0"/>
                <w:sz w:val="20"/>
                <w:szCs w:val="20"/>
              </w:rPr>
              <w:t xml:space="preserve">y byly záměry nadřazené dokumentace i </w:t>
            </w:r>
            <w:r w:rsidR="0039547A" w:rsidRPr="00300479">
              <w:rPr>
                <w:rFonts w:cs="Arial"/>
                <w:snapToGrid w:val="0"/>
                <w:sz w:val="20"/>
                <w:szCs w:val="20"/>
              </w:rPr>
              <w:t xml:space="preserve">prostavěnost </w:t>
            </w:r>
            <w:r w:rsidR="00A95846" w:rsidRPr="00300479">
              <w:rPr>
                <w:rFonts w:cs="Arial"/>
                <w:snapToGrid w:val="0"/>
                <w:sz w:val="20"/>
                <w:szCs w:val="20"/>
              </w:rPr>
              <w:t xml:space="preserve">rozvojových ploch vymezených předchozím územním plánem. </w:t>
            </w:r>
          </w:p>
          <w:p w14:paraId="0C0D6F8C" w14:textId="1F9D9815" w:rsidR="00876AB5" w:rsidRPr="00300479" w:rsidRDefault="00876AB5" w:rsidP="00300479">
            <w:pPr>
              <w:spacing w:after="0"/>
              <w:jc w:val="both"/>
              <w:rPr>
                <w:rFonts w:cs="Arial"/>
                <w:snapToGrid w:val="0"/>
                <w:sz w:val="20"/>
                <w:szCs w:val="20"/>
              </w:rPr>
            </w:pPr>
            <w:r>
              <w:rPr>
                <w:rFonts w:cs="Arial"/>
                <w:snapToGrid w:val="0"/>
                <w:sz w:val="20"/>
                <w:szCs w:val="20"/>
              </w:rPr>
              <w:t>Při vytváření podmínek pro realizaci záměrů</w:t>
            </w:r>
            <w:r w:rsidRPr="001C73AB">
              <w:rPr>
                <w:rFonts w:cs="Arial"/>
                <w:snapToGrid w:val="0"/>
                <w:sz w:val="20"/>
                <w:szCs w:val="20"/>
              </w:rPr>
              <w:t xml:space="preserve"> byly posuzovány jejich přínosy pro rozvoj bydlení, hospodářských aktivit </w:t>
            </w:r>
            <w:r>
              <w:rPr>
                <w:rFonts w:cs="Arial"/>
                <w:snapToGrid w:val="0"/>
                <w:sz w:val="20"/>
                <w:szCs w:val="20"/>
              </w:rPr>
              <w:t>či</w:t>
            </w:r>
            <w:r w:rsidRPr="001C73AB">
              <w:rPr>
                <w:rFonts w:cs="Arial"/>
                <w:snapToGrid w:val="0"/>
                <w:sz w:val="20"/>
                <w:szCs w:val="20"/>
              </w:rPr>
              <w:t xml:space="preserve"> veřejné infrastruktury a současně rizika spojená zejména se záborem zemědělské půdy, dopravní zátěží, kapacitou technické infrastruktury, povodňovým ohrožením, vlivem na krajinný ráz a fragmentací území. Zjištěná rizika jsou omezována </w:t>
            </w:r>
            <w:r>
              <w:rPr>
                <w:rFonts w:cs="Arial"/>
                <w:snapToGrid w:val="0"/>
                <w:sz w:val="20"/>
                <w:szCs w:val="20"/>
              </w:rPr>
              <w:t xml:space="preserve">např. způsobem </w:t>
            </w:r>
            <w:r w:rsidRPr="001C73AB">
              <w:rPr>
                <w:rFonts w:cs="Arial"/>
                <w:snapToGrid w:val="0"/>
                <w:sz w:val="20"/>
                <w:szCs w:val="20"/>
              </w:rPr>
              <w:t xml:space="preserve">vymezením ploch, podmínkami </w:t>
            </w:r>
            <w:r>
              <w:rPr>
                <w:rFonts w:cs="Arial"/>
                <w:snapToGrid w:val="0"/>
                <w:sz w:val="20"/>
                <w:szCs w:val="20"/>
              </w:rPr>
              <w:t xml:space="preserve">pro </w:t>
            </w:r>
            <w:r w:rsidRPr="001C73AB">
              <w:rPr>
                <w:rFonts w:cs="Arial"/>
                <w:snapToGrid w:val="0"/>
                <w:sz w:val="20"/>
                <w:szCs w:val="20"/>
              </w:rPr>
              <w:t>jejich využití, podmíněností realizace a stanoveným pořadím změn v území.</w:t>
            </w:r>
          </w:p>
        </w:tc>
      </w:tr>
      <w:tr w:rsidR="0039547A" w:rsidRPr="003F3AAC" w14:paraId="75DF1193" w14:textId="77777777" w:rsidTr="00FE48F6">
        <w:trPr>
          <w:jc w:val="center"/>
        </w:trPr>
        <w:tc>
          <w:tcPr>
            <w:tcW w:w="4673" w:type="dxa"/>
          </w:tcPr>
          <w:p w14:paraId="26DD269C" w14:textId="77777777" w:rsidR="0039547A" w:rsidRPr="00F407D1" w:rsidRDefault="0039547A" w:rsidP="008F1CAC">
            <w:pPr>
              <w:pStyle w:val="Odstavecseseznamem"/>
              <w:numPr>
                <w:ilvl w:val="0"/>
                <w:numId w:val="29"/>
              </w:numPr>
              <w:spacing w:after="0" w:line="240" w:lineRule="auto"/>
              <w:ind w:left="318" w:hanging="284"/>
              <w:jc w:val="both"/>
              <w:rPr>
                <w:rFonts w:asciiTheme="minorHAnsi" w:hAnsiTheme="minorHAnsi" w:cs="Arial"/>
                <w:i/>
                <w:sz w:val="20"/>
                <w:szCs w:val="20"/>
              </w:rPr>
            </w:pPr>
            <w:r w:rsidRPr="00F407D1">
              <w:rPr>
                <w:rFonts w:asciiTheme="minorHAnsi" w:hAnsiTheme="minorHAnsi" w:cstheme="minorHAnsi"/>
                <w:i/>
                <w:iCs/>
                <w:sz w:val="20"/>
                <w:szCs w:val="20"/>
              </w:rPr>
              <w:t>stanovovat urbanistické, architektonické, estetické a funkční požadavky na využívání a prostorové uspořádání území a na jeho změny, zejména na míru využití území, umístění, uspořádání a řešení staveb a kvalitu veřejných prostranství,</w:t>
            </w:r>
          </w:p>
        </w:tc>
        <w:tc>
          <w:tcPr>
            <w:tcW w:w="5245" w:type="dxa"/>
          </w:tcPr>
          <w:p w14:paraId="30106182" w14:textId="77777777" w:rsidR="0039547A" w:rsidRDefault="00F407D1" w:rsidP="00300479">
            <w:pPr>
              <w:spacing w:after="0"/>
              <w:jc w:val="both"/>
              <w:rPr>
                <w:rFonts w:cs="Arial"/>
                <w:snapToGrid w:val="0"/>
                <w:sz w:val="20"/>
                <w:szCs w:val="20"/>
              </w:rPr>
            </w:pPr>
            <w:r w:rsidRPr="00300479">
              <w:rPr>
                <w:rFonts w:cs="Arial"/>
                <w:snapToGrid w:val="0"/>
                <w:sz w:val="20"/>
                <w:szCs w:val="20"/>
              </w:rPr>
              <w:t>Územní plán rozdělil řešené území do jednotlivých ploch s rozdílným způsobem využití podle převládající (stávající nebo požadované) funkce a pro jednotlivé plochy s RZV stanovil podmínky jejich využití.  Podmínky využití jednotlivých ploch změn, resp. návrhových ploch, jsou dále upřesněny s ohledem na konkrétní lokalizaci – podmínky v lokalitě, limity využití území apod. Vymezena jsou významná veřejná prostranství.</w:t>
            </w:r>
          </w:p>
          <w:p w14:paraId="0D1EE90B" w14:textId="0FF46CA5" w:rsidR="00876AB5" w:rsidRPr="00300479" w:rsidRDefault="00876AB5" w:rsidP="00300479">
            <w:pPr>
              <w:spacing w:after="0"/>
              <w:jc w:val="both"/>
              <w:rPr>
                <w:rFonts w:cs="Arial"/>
                <w:snapToGrid w:val="0"/>
                <w:sz w:val="20"/>
                <w:szCs w:val="20"/>
              </w:rPr>
            </w:pPr>
            <w:r>
              <w:rPr>
                <w:rFonts w:cs="Arial"/>
                <w:snapToGrid w:val="0"/>
                <w:sz w:val="20"/>
                <w:szCs w:val="20"/>
              </w:rPr>
              <w:t>Podrobně jsou řešeny podmínky prostorové regulace, a to i v podrobnosti regulačního plánu, což je plně v souladu se zadáním ÚP.</w:t>
            </w:r>
          </w:p>
        </w:tc>
      </w:tr>
      <w:tr w:rsidR="0039547A" w:rsidRPr="003F3AAC" w14:paraId="0D187F8B" w14:textId="77777777" w:rsidTr="00FE48F6">
        <w:trPr>
          <w:jc w:val="center"/>
        </w:trPr>
        <w:tc>
          <w:tcPr>
            <w:tcW w:w="4673" w:type="dxa"/>
          </w:tcPr>
          <w:p w14:paraId="09B238A8" w14:textId="77777777" w:rsidR="0039547A" w:rsidRPr="003F3AAC" w:rsidRDefault="0039547A" w:rsidP="008F1CAC">
            <w:pPr>
              <w:pStyle w:val="Odstavecseseznamem"/>
              <w:numPr>
                <w:ilvl w:val="0"/>
                <w:numId w:val="29"/>
              </w:numPr>
              <w:spacing w:after="0" w:line="240" w:lineRule="auto"/>
              <w:ind w:left="318" w:hanging="284"/>
              <w:jc w:val="both"/>
              <w:rPr>
                <w:rFonts w:asciiTheme="minorHAnsi" w:hAnsiTheme="minorHAnsi" w:cstheme="minorHAnsi"/>
                <w:i/>
                <w:iCs/>
                <w:sz w:val="20"/>
                <w:szCs w:val="20"/>
              </w:rPr>
            </w:pPr>
            <w:r w:rsidRPr="003F3AAC">
              <w:rPr>
                <w:rFonts w:asciiTheme="minorHAnsi" w:hAnsiTheme="minorHAnsi" w:cstheme="minorHAnsi"/>
                <w:i/>
                <w:iCs/>
                <w:sz w:val="20"/>
                <w:szCs w:val="20"/>
              </w:rPr>
              <w:t>vytvářet předpoklady pro hospodárné využívání území, zejména důsledným využíváním zastavěného území sídel prostřednictvím cílené revitalizace znehodnocených nebo zanedbaných ploch,</w:t>
            </w:r>
          </w:p>
        </w:tc>
        <w:tc>
          <w:tcPr>
            <w:tcW w:w="5245" w:type="dxa"/>
          </w:tcPr>
          <w:p w14:paraId="15342913" w14:textId="200CDC4A" w:rsidR="0039547A" w:rsidRPr="00300479" w:rsidRDefault="00F644BC" w:rsidP="00300479">
            <w:pPr>
              <w:spacing w:after="0"/>
              <w:jc w:val="both"/>
              <w:rPr>
                <w:rFonts w:cs="Arial"/>
                <w:snapToGrid w:val="0"/>
                <w:sz w:val="20"/>
                <w:szCs w:val="20"/>
              </w:rPr>
            </w:pPr>
            <w:r w:rsidRPr="00300479">
              <w:rPr>
                <w:rFonts w:cs="Arial"/>
                <w:snapToGrid w:val="0"/>
                <w:sz w:val="20"/>
                <w:szCs w:val="20"/>
              </w:rPr>
              <w:t>Územní plán vymezuje transformační plochy umožňující vytvoření zcela nového charakteru území, vč. způsobu využití, změny prostorového uspořádání a struktury původní zástavby</w:t>
            </w:r>
            <w:r w:rsidR="00AF5106" w:rsidRPr="00300479">
              <w:rPr>
                <w:rFonts w:cs="Arial"/>
                <w:snapToGrid w:val="0"/>
                <w:sz w:val="20"/>
                <w:szCs w:val="20"/>
              </w:rPr>
              <w:t>. Tyto plochy umožňují</w:t>
            </w:r>
            <w:r w:rsidRPr="00300479">
              <w:rPr>
                <w:rFonts w:cs="Arial"/>
                <w:snapToGrid w:val="0"/>
                <w:sz w:val="20"/>
                <w:szCs w:val="20"/>
              </w:rPr>
              <w:t xml:space="preserve"> cílen</w:t>
            </w:r>
            <w:r w:rsidR="00AF5106" w:rsidRPr="00300479">
              <w:rPr>
                <w:rFonts w:cs="Arial"/>
                <w:snapToGrid w:val="0"/>
                <w:sz w:val="20"/>
                <w:szCs w:val="20"/>
              </w:rPr>
              <w:t>ou</w:t>
            </w:r>
            <w:r w:rsidRPr="00300479">
              <w:rPr>
                <w:rFonts w:cs="Arial"/>
                <w:snapToGrid w:val="0"/>
                <w:sz w:val="20"/>
                <w:szCs w:val="20"/>
              </w:rPr>
              <w:t xml:space="preserve"> revitalizac</w:t>
            </w:r>
            <w:r w:rsidR="00AF5106" w:rsidRPr="00300479">
              <w:rPr>
                <w:rFonts w:cs="Arial"/>
                <w:snapToGrid w:val="0"/>
                <w:sz w:val="20"/>
                <w:szCs w:val="20"/>
              </w:rPr>
              <w:t>i</w:t>
            </w:r>
            <w:r w:rsidRPr="00300479">
              <w:rPr>
                <w:rFonts w:cs="Arial"/>
                <w:snapToGrid w:val="0"/>
                <w:sz w:val="20"/>
                <w:szCs w:val="20"/>
              </w:rPr>
              <w:t xml:space="preserve"> znehodnocených nebo zanedbaných ploch. </w:t>
            </w:r>
            <w:r w:rsidR="00DC362B">
              <w:rPr>
                <w:rFonts w:cs="Arial"/>
                <w:snapToGrid w:val="0"/>
                <w:sz w:val="20"/>
                <w:szCs w:val="20"/>
              </w:rPr>
              <w:t>Umožněna je revitalizace veřejného prostranství v centru sídla a obnova areálu bývalého „Školního statku“.</w:t>
            </w:r>
          </w:p>
        </w:tc>
      </w:tr>
      <w:tr w:rsidR="0039547A" w:rsidRPr="003F3AAC" w14:paraId="1E8570F8" w14:textId="77777777" w:rsidTr="00FE48F6">
        <w:trPr>
          <w:jc w:val="center"/>
        </w:trPr>
        <w:tc>
          <w:tcPr>
            <w:tcW w:w="4673" w:type="dxa"/>
          </w:tcPr>
          <w:p w14:paraId="7FE1AF77" w14:textId="77777777" w:rsidR="0039547A" w:rsidRPr="003F3AAC" w:rsidRDefault="0039547A" w:rsidP="008F1CAC">
            <w:pPr>
              <w:pStyle w:val="Odstavecseseznamem"/>
              <w:numPr>
                <w:ilvl w:val="0"/>
                <w:numId w:val="29"/>
              </w:numPr>
              <w:spacing w:after="0" w:line="240" w:lineRule="auto"/>
              <w:ind w:left="318" w:hanging="284"/>
              <w:jc w:val="both"/>
              <w:rPr>
                <w:rFonts w:asciiTheme="minorHAnsi" w:hAnsiTheme="minorHAnsi" w:cstheme="minorHAnsi"/>
                <w:i/>
                <w:iCs/>
                <w:sz w:val="20"/>
                <w:szCs w:val="20"/>
              </w:rPr>
            </w:pPr>
            <w:r w:rsidRPr="003F3AAC">
              <w:rPr>
                <w:rFonts w:asciiTheme="minorHAnsi" w:hAnsiTheme="minorHAnsi" w:cstheme="minorHAnsi"/>
                <w:i/>
                <w:iCs/>
                <w:sz w:val="20"/>
                <w:szCs w:val="20"/>
              </w:rPr>
              <w:t>s ohledem na charakter území a kvalitu vystavěného prostředí vyhodnocovat a, je-li to účelné, vymezovat vhodné plochy pro výrobu; plochy pro výrobu elektřiny, plynu a tepla včetně ploch pro jejich výrobu z obnovitelných zdrojů vymezovat rovněž s ohledem na cíle energetické koncepce a klimatické cíle státu,</w:t>
            </w:r>
          </w:p>
        </w:tc>
        <w:tc>
          <w:tcPr>
            <w:tcW w:w="5245" w:type="dxa"/>
          </w:tcPr>
          <w:p w14:paraId="308E875C" w14:textId="42A3094C" w:rsidR="0039547A" w:rsidRDefault="007C3FA8" w:rsidP="007C3FA8">
            <w:pPr>
              <w:spacing w:after="0"/>
              <w:jc w:val="both"/>
              <w:rPr>
                <w:rFonts w:cs="Arial"/>
                <w:snapToGrid w:val="0"/>
                <w:sz w:val="20"/>
                <w:szCs w:val="20"/>
              </w:rPr>
            </w:pPr>
            <w:r w:rsidRPr="007C3FA8">
              <w:rPr>
                <w:rFonts w:cs="Arial"/>
                <w:snapToGrid w:val="0"/>
                <w:sz w:val="20"/>
                <w:szCs w:val="20"/>
              </w:rPr>
              <w:t>Územní plán stabilizuje stávající plochy výrobních areál</w:t>
            </w:r>
            <w:r w:rsidR="00BA72DA">
              <w:rPr>
                <w:rFonts w:cs="Arial"/>
                <w:snapToGrid w:val="0"/>
                <w:sz w:val="20"/>
                <w:szCs w:val="20"/>
              </w:rPr>
              <w:t>ů</w:t>
            </w:r>
            <w:r w:rsidRPr="007C3FA8">
              <w:rPr>
                <w:rFonts w:cs="Arial"/>
                <w:snapToGrid w:val="0"/>
                <w:sz w:val="20"/>
                <w:szCs w:val="20"/>
              </w:rPr>
              <w:t xml:space="preserve"> jako plochy výroby či smíšené výrobní. Územní </w:t>
            </w:r>
            <w:r w:rsidRPr="00201225">
              <w:rPr>
                <w:rFonts w:cs="Arial"/>
                <w:snapToGrid w:val="0"/>
                <w:sz w:val="20"/>
                <w:szCs w:val="20"/>
              </w:rPr>
              <w:t xml:space="preserve">plán vytváří podmínky pro </w:t>
            </w:r>
            <w:r>
              <w:rPr>
                <w:rFonts w:cs="Arial"/>
                <w:snapToGrid w:val="0"/>
                <w:sz w:val="20"/>
                <w:szCs w:val="20"/>
              </w:rPr>
              <w:t xml:space="preserve">jejich </w:t>
            </w:r>
            <w:r w:rsidRPr="00201225">
              <w:rPr>
                <w:rFonts w:cs="Arial"/>
                <w:snapToGrid w:val="0"/>
                <w:sz w:val="20"/>
                <w:szCs w:val="20"/>
              </w:rPr>
              <w:t>stabilizaci a</w:t>
            </w:r>
            <w:r>
              <w:rPr>
                <w:rFonts w:cs="Arial"/>
                <w:snapToGrid w:val="0"/>
                <w:sz w:val="20"/>
                <w:szCs w:val="20"/>
              </w:rPr>
              <w:t xml:space="preserve"> </w:t>
            </w:r>
            <w:r w:rsidRPr="00201225">
              <w:rPr>
                <w:rFonts w:cs="Arial"/>
                <w:snapToGrid w:val="0"/>
                <w:sz w:val="20"/>
                <w:szCs w:val="20"/>
              </w:rPr>
              <w:t xml:space="preserve">intenzifikaci stávajících aktivit </w:t>
            </w:r>
            <w:r>
              <w:rPr>
                <w:rFonts w:cs="Arial"/>
                <w:snapToGrid w:val="0"/>
                <w:sz w:val="20"/>
                <w:szCs w:val="20"/>
              </w:rPr>
              <w:t>a vymezuje rozvojové plochy pro výrobu převážně v návaznosti na stávající výrobní areály</w:t>
            </w:r>
            <w:r w:rsidR="00BA72DA">
              <w:rPr>
                <w:rFonts w:cs="Arial"/>
                <w:snapToGrid w:val="0"/>
                <w:sz w:val="20"/>
                <w:szCs w:val="20"/>
              </w:rPr>
              <w:t>, případně na zemědělskou činnost</w:t>
            </w:r>
            <w:r w:rsidR="003F03A6">
              <w:rPr>
                <w:rFonts w:cs="Arial"/>
                <w:snapToGrid w:val="0"/>
                <w:sz w:val="20"/>
                <w:szCs w:val="20"/>
              </w:rPr>
              <w:t xml:space="preserve">, která je </w:t>
            </w:r>
            <w:r w:rsidR="00BA72DA">
              <w:rPr>
                <w:rFonts w:cs="Arial"/>
                <w:snapToGrid w:val="0"/>
                <w:sz w:val="20"/>
                <w:szCs w:val="20"/>
              </w:rPr>
              <w:t xml:space="preserve">již </w:t>
            </w:r>
            <w:r w:rsidR="003F03A6">
              <w:rPr>
                <w:rFonts w:cs="Arial"/>
                <w:snapToGrid w:val="0"/>
                <w:sz w:val="20"/>
                <w:szCs w:val="20"/>
              </w:rPr>
              <w:t>provozována</w:t>
            </w:r>
            <w:r w:rsidRPr="00201225">
              <w:rPr>
                <w:rFonts w:cs="Arial"/>
                <w:snapToGrid w:val="0"/>
                <w:sz w:val="20"/>
                <w:szCs w:val="20"/>
              </w:rPr>
              <w:t>.</w:t>
            </w:r>
          </w:p>
          <w:p w14:paraId="10155C5F" w14:textId="23AC979F" w:rsidR="007C3FA8" w:rsidRPr="00300479" w:rsidRDefault="007C3FA8" w:rsidP="007C3FA8">
            <w:pPr>
              <w:spacing w:after="0"/>
              <w:jc w:val="both"/>
              <w:rPr>
                <w:rFonts w:cs="Arial"/>
                <w:snapToGrid w:val="0"/>
                <w:sz w:val="20"/>
                <w:szCs w:val="20"/>
              </w:rPr>
            </w:pPr>
            <w:r w:rsidRPr="007C3FA8">
              <w:rPr>
                <w:rFonts w:cs="Arial"/>
                <w:snapToGrid w:val="0"/>
                <w:sz w:val="20"/>
                <w:szCs w:val="20"/>
              </w:rPr>
              <w:t xml:space="preserve">Územní plán nevymezuje konkrétní plochy </w:t>
            </w:r>
            <w:r>
              <w:rPr>
                <w:rFonts w:cs="Arial"/>
                <w:snapToGrid w:val="0"/>
                <w:sz w:val="20"/>
                <w:szCs w:val="20"/>
              </w:rPr>
              <w:t xml:space="preserve">pro </w:t>
            </w:r>
            <w:r w:rsidRPr="007C3FA8">
              <w:rPr>
                <w:rFonts w:cs="Arial"/>
                <w:snapToGrid w:val="0"/>
                <w:sz w:val="20"/>
                <w:szCs w:val="20"/>
              </w:rPr>
              <w:t>výrobu energie z obnovitelných zdrojů</w:t>
            </w:r>
            <w:r>
              <w:rPr>
                <w:rFonts w:cs="Arial"/>
                <w:snapToGrid w:val="0"/>
                <w:sz w:val="20"/>
                <w:szCs w:val="20"/>
              </w:rPr>
              <w:t xml:space="preserve">, umožňuje však </w:t>
            </w:r>
            <w:bookmarkStart w:id="9" w:name="_Hlk204153397"/>
            <w:r w:rsidRPr="00300479">
              <w:rPr>
                <w:rFonts w:cs="Arial"/>
                <w:snapToGrid w:val="0"/>
                <w:sz w:val="20"/>
                <w:szCs w:val="20"/>
              </w:rPr>
              <w:t xml:space="preserve">výrobu energie </w:t>
            </w:r>
            <w:bookmarkEnd w:id="9"/>
            <w:r w:rsidRPr="00300479">
              <w:rPr>
                <w:rFonts w:cs="Arial"/>
                <w:snapToGrid w:val="0"/>
                <w:sz w:val="20"/>
                <w:szCs w:val="20"/>
              </w:rPr>
              <w:t xml:space="preserve">ze slunečního záření </w:t>
            </w:r>
            <w:r w:rsidR="00C27ECD" w:rsidRPr="00300479">
              <w:rPr>
                <w:rFonts w:cs="Arial"/>
                <w:snapToGrid w:val="0"/>
                <w:sz w:val="20"/>
                <w:szCs w:val="20"/>
              </w:rPr>
              <w:t xml:space="preserve">v plochách výroby a technické infrastruktury a dále </w:t>
            </w:r>
            <w:r w:rsidR="00C84C83" w:rsidRPr="00300479">
              <w:rPr>
                <w:rFonts w:cs="Arial"/>
                <w:snapToGrid w:val="0"/>
                <w:sz w:val="20"/>
                <w:szCs w:val="20"/>
              </w:rPr>
              <w:t xml:space="preserve">i </w:t>
            </w:r>
            <w:r w:rsidR="00C27ECD" w:rsidRPr="00300479">
              <w:rPr>
                <w:rFonts w:cs="Arial"/>
                <w:snapToGrid w:val="0"/>
                <w:sz w:val="20"/>
                <w:szCs w:val="20"/>
              </w:rPr>
              <w:t>v ostatních plochách urbanizovaného území</w:t>
            </w:r>
            <w:r w:rsidR="00DC362B">
              <w:rPr>
                <w:rFonts w:cs="Arial"/>
                <w:snapToGrid w:val="0"/>
                <w:sz w:val="20"/>
                <w:szCs w:val="20"/>
              </w:rPr>
              <w:t>,</w:t>
            </w:r>
            <w:r w:rsidR="00C27ECD" w:rsidRPr="00300479">
              <w:rPr>
                <w:rFonts w:cs="Arial"/>
                <w:snapToGrid w:val="0"/>
                <w:sz w:val="20"/>
                <w:szCs w:val="20"/>
              </w:rPr>
              <w:t xml:space="preserve"> </w:t>
            </w:r>
            <w:r w:rsidR="00DC362B">
              <w:rPr>
                <w:rFonts w:cs="Arial"/>
                <w:snapToGrid w:val="0"/>
                <w:sz w:val="20"/>
                <w:szCs w:val="20"/>
              </w:rPr>
              <w:t xml:space="preserve">a to </w:t>
            </w:r>
            <w:r w:rsidR="00C27ECD" w:rsidRPr="00300479">
              <w:rPr>
                <w:rFonts w:cs="Arial"/>
                <w:snapToGrid w:val="0"/>
                <w:sz w:val="20"/>
                <w:szCs w:val="20"/>
              </w:rPr>
              <w:t>pouze na</w:t>
            </w:r>
            <w:r w:rsidRPr="00300479">
              <w:rPr>
                <w:rFonts w:cs="Arial"/>
                <w:snapToGrid w:val="0"/>
                <w:sz w:val="20"/>
                <w:szCs w:val="20"/>
              </w:rPr>
              <w:t xml:space="preserve"> stavbách.</w:t>
            </w:r>
            <w:r w:rsidR="00924CAE">
              <w:rPr>
                <w:rFonts w:cs="Arial"/>
                <w:snapToGrid w:val="0"/>
                <w:sz w:val="20"/>
                <w:szCs w:val="20"/>
              </w:rPr>
              <w:t xml:space="preserve"> V nezastavěném území je realizace umožněna </w:t>
            </w:r>
            <w:r w:rsidR="00924CAE">
              <w:rPr>
                <w:rFonts w:cs="Arial"/>
                <w:snapToGrid w:val="0"/>
                <w:sz w:val="20"/>
                <w:szCs w:val="20"/>
              </w:rPr>
              <w:lastRenderedPageBreak/>
              <w:t>však za splnění stanovených podmínek s ohledem ochrany hodnot.</w:t>
            </w:r>
          </w:p>
        </w:tc>
      </w:tr>
      <w:tr w:rsidR="0039547A" w:rsidRPr="003F3AAC" w14:paraId="67A46851" w14:textId="77777777" w:rsidTr="00FE48F6">
        <w:trPr>
          <w:jc w:val="center"/>
        </w:trPr>
        <w:tc>
          <w:tcPr>
            <w:tcW w:w="4673" w:type="dxa"/>
          </w:tcPr>
          <w:p w14:paraId="004BA660" w14:textId="77777777" w:rsidR="0039547A" w:rsidRPr="003F3AAC" w:rsidRDefault="0039547A" w:rsidP="008F1CAC">
            <w:pPr>
              <w:pStyle w:val="Odstavecseseznamem"/>
              <w:numPr>
                <w:ilvl w:val="0"/>
                <w:numId w:val="29"/>
              </w:numPr>
              <w:spacing w:after="0" w:line="240" w:lineRule="auto"/>
              <w:ind w:left="318" w:hanging="284"/>
              <w:jc w:val="both"/>
              <w:rPr>
                <w:rFonts w:asciiTheme="minorHAnsi" w:hAnsiTheme="minorHAnsi" w:cstheme="minorHAnsi"/>
                <w:i/>
                <w:iCs/>
                <w:sz w:val="20"/>
                <w:szCs w:val="20"/>
              </w:rPr>
            </w:pPr>
            <w:r w:rsidRPr="003F3AAC">
              <w:rPr>
                <w:rFonts w:asciiTheme="minorHAnsi" w:hAnsiTheme="minorHAnsi" w:cstheme="minorHAnsi"/>
                <w:i/>
                <w:iCs/>
                <w:sz w:val="20"/>
                <w:szCs w:val="20"/>
              </w:rPr>
              <w:lastRenderedPageBreak/>
              <w:t>stanovovat podmínky pro obnovu a rozvoj sídelní struktury, pro kvalitní bydlení a pro rozvoj rekreace a cestovního ruchu,</w:t>
            </w:r>
          </w:p>
        </w:tc>
        <w:tc>
          <w:tcPr>
            <w:tcW w:w="5245" w:type="dxa"/>
          </w:tcPr>
          <w:p w14:paraId="1984E259" w14:textId="508AD59F" w:rsidR="0039547A" w:rsidRPr="001E40D7" w:rsidRDefault="00E85AA7" w:rsidP="001E40D7">
            <w:pPr>
              <w:spacing w:after="0"/>
              <w:jc w:val="both"/>
              <w:rPr>
                <w:rFonts w:cs="Arial"/>
                <w:sz w:val="20"/>
                <w:szCs w:val="20"/>
              </w:rPr>
            </w:pPr>
            <w:r w:rsidRPr="001E40D7">
              <w:rPr>
                <w:rFonts w:cs="Arial"/>
                <w:sz w:val="20"/>
                <w:szCs w:val="20"/>
              </w:rPr>
              <w:t xml:space="preserve">Územní plán vymezuje </w:t>
            </w:r>
            <w:r w:rsidR="001E40D7" w:rsidRPr="001E40D7">
              <w:rPr>
                <w:rFonts w:cs="Arial"/>
                <w:sz w:val="20"/>
                <w:szCs w:val="20"/>
              </w:rPr>
              <w:t xml:space="preserve">mj. </w:t>
            </w:r>
            <w:r w:rsidRPr="001E40D7">
              <w:rPr>
                <w:rFonts w:cs="Arial"/>
                <w:sz w:val="20"/>
                <w:szCs w:val="20"/>
              </w:rPr>
              <w:t xml:space="preserve">plochy pro </w:t>
            </w:r>
            <w:r w:rsidR="00E308A6" w:rsidRPr="001E40D7">
              <w:rPr>
                <w:rFonts w:cs="Arial"/>
                <w:sz w:val="20"/>
                <w:szCs w:val="20"/>
              </w:rPr>
              <w:t>rozvoj bydlení,</w:t>
            </w:r>
            <w:r w:rsidR="001E40D7" w:rsidRPr="001E40D7">
              <w:rPr>
                <w:rFonts w:cs="Arial"/>
                <w:sz w:val="20"/>
                <w:szCs w:val="20"/>
              </w:rPr>
              <w:t xml:space="preserve"> rekreace, </w:t>
            </w:r>
            <w:r w:rsidR="00E308A6" w:rsidRPr="001E40D7">
              <w:rPr>
                <w:rFonts w:cs="Arial"/>
                <w:sz w:val="20"/>
                <w:szCs w:val="20"/>
              </w:rPr>
              <w:t>občanského vybavení</w:t>
            </w:r>
            <w:r w:rsidR="001E40D7" w:rsidRPr="001E40D7">
              <w:rPr>
                <w:rFonts w:cs="Arial"/>
                <w:sz w:val="20"/>
                <w:szCs w:val="20"/>
              </w:rPr>
              <w:t xml:space="preserve">, </w:t>
            </w:r>
            <w:r w:rsidR="001E40D7">
              <w:rPr>
                <w:rFonts w:cs="Arial"/>
                <w:sz w:val="20"/>
                <w:szCs w:val="20"/>
              </w:rPr>
              <w:t>veřejných prostranství aj.</w:t>
            </w:r>
          </w:p>
          <w:p w14:paraId="713A60E7" w14:textId="1CCD2A22" w:rsidR="001E40D7" w:rsidRPr="001E40D7" w:rsidRDefault="001E40D7" w:rsidP="001E40D7">
            <w:pPr>
              <w:spacing w:after="0"/>
              <w:jc w:val="both"/>
              <w:rPr>
                <w:rFonts w:cs="Arial"/>
                <w:sz w:val="20"/>
                <w:szCs w:val="20"/>
              </w:rPr>
            </w:pPr>
            <w:r w:rsidRPr="001E40D7">
              <w:rPr>
                <w:rFonts w:cs="Arial"/>
                <w:snapToGrid w:val="0"/>
                <w:sz w:val="20"/>
                <w:szCs w:val="20"/>
              </w:rPr>
              <w:t xml:space="preserve">Podmínky územního plánu umožňují rozvoj </w:t>
            </w:r>
            <w:r w:rsidR="00DC362B">
              <w:rPr>
                <w:rFonts w:cs="Arial"/>
                <w:snapToGrid w:val="0"/>
                <w:sz w:val="20"/>
                <w:szCs w:val="20"/>
              </w:rPr>
              <w:t xml:space="preserve">sídla a </w:t>
            </w:r>
            <w:r w:rsidRPr="001E40D7">
              <w:rPr>
                <w:rFonts w:cs="Arial"/>
                <w:snapToGrid w:val="0"/>
                <w:sz w:val="20"/>
                <w:szCs w:val="20"/>
              </w:rPr>
              <w:t>řešeného území z hlediska hospodářského a rekreačního potenciálu krajiny (např. možnost realizace cyklostezek, obnova cestní sítě v</w:t>
            </w:r>
            <w:r w:rsidR="00DC362B">
              <w:rPr>
                <w:rFonts w:cs="Arial"/>
                <w:snapToGrid w:val="0"/>
                <w:sz w:val="20"/>
                <w:szCs w:val="20"/>
              </w:rPr>
              <w:t> </w:t>
            </w:r>
            <w:r w:rsidRPr="001E40D7">
              <w:rPr>
                <w:rFonts w:cs="Arial"/>
                <w:snapToGrid w:val="0"/>
                <w:sz w:val="20"/>
                <w:szCs w:val="20"/>
              </w:rPr>
              <w:t>krajině</w:t>
            </w:r>
            <w:r w:rsidR="00DC362B">
              <w:rPr>
                <w:rFonts w:cs="Arial"/>
                <w:snapToGrid w:val="0"/>
                <w:sz w:val="20"/>
                <w:szCs w:val="20"/>
              </w:rPr>
              <w:t>, využití rekreačního potenciálu v návaznosti na řeku Labe a vodní plochy výcho</w:t>
            </w:r>
            <w:r w:rsidR="00BB6B13">
              <w:rPr>
                <w:rFonts w:cs="Arial"/>
                <w:snapToGrid w:val="0"/>
                <w:sz w:val="20"/>
                <w:szCs w:val="20"/>
              </w:rPr>
              <w:t>d</w:t>
            </w:r>
            <w:r w:rsidR="00DC362B">
              <w:rPr>
                <w:rFonts w:cs="Arial"/>
                <w:snapToGrid w:val="0"/>
                <w:sz w:val="20"/>
                <w:szCs w:val="20"/>
              </w:rPr>
              <w:t>ně</w:t>
            </w:r>
            <w:r w:rsidRPr="001E40D7">
              <w:rPr>
                <w:rFonts w:cs="Arial"/>
                <w:snapToGrid w:val="0"/>
                <w:sz w:val="20"/>
                <w:szCs w:val="20"/>
              </w:rPr>
              <w:t xml:space="preserve"> apod.).</w:t>
            </w:r>
          </w:p>
        </w:tc>
      </w:tr>
      <w:tr w:rsidR="0039547A" w:rsidRPr="003F3AAC" w14:paraId="18251590" w14:textId="77777777" w:rsidTr="00FE48F6">
        <w:trPr>
          <w:jc w:val="center"/>
        </w:trPr>
        <w:tc>
          <w:tcPr>
            <w:tcW w:w="4673" w:type="dxa"/>
          </w:tcPr>
          <w:p w14:paraId="2942D0F5" w14:textId="77777777" w:rsidR="0039547A" w:rsidRPr="003F3AAC" w:rsidRDefault="0039547A" w:rsidP="008F1CAC">
            <w:pPr>
              <w:pStyle w:val="Odstavecseseznamem"/>
              <w:numPr>
                <w:ilvl w:val="0"/>
                <w:numId w:val="29"/>
              </w:numPr>
              <w:spacing w:after="0" w:line="240" w:lineRule="auto"/>
              <w:ind w:left="318" w:hanging="284"/>
              <w:jc w:val="both"/>
              <w:rPr>
                <w:rFonts w:asciiTheme="minorHAnsi" w:hAnsiTheme="minorHAnsi" w:cs="Arial"/>
                <w:i/>
                <w:sz w:val="20"/>
                <w:szCs w:val="20"/>
              </w:rPr>
            </w:pPr>
            <w:r w:rsidRPr="003F3AAC">
              <w:rPr>
                <w:rFonts w:asciiTheme="minorHAnsi" w:hAnsiTheme="minorHAnsi" w:cstheme="minorHAnsi"/>
                <w:i/>
                <w:iCs/>
                <w:sz w:val="20"/>
                <w:szCs w:val="20"/>
              </w:rPr>
              <w:t>prověřovat a posuzovat potřebu změn v území, zejména pak pro umístění a uspořádání staveb s ohledem na stávající charakter a hodnoty v území a na využitelnost navazujícího území, tyto změny navrhovat a stanovovat podmínky pro jejich provedení,</w:t>
            </w:r>
          </w:p>
        </w:tc>
        <w:tc>
          <w:tcPr>
            <w:tcW w:w="5245" w:type="dxa"/>
          </w:tcPr>
          <w:p w14:paraId="694925EC" w14:textId="00904DA8" w:rsidR="0039547A" w:rsidRDefault="001E40D7" w:rsidP="003F7179">
            <w:pPr>
              <w:spacing w:after="0"/>
              <w:jc w:val="both"/>
              <w:rPr>
                <w:rFonts w:cs="Arial"/>
                <w:snapToGrid w:val="0"/>
                <w:sz w:val="20"/>
                <w:szCs w:val="20"/>
              </w:rPr>
            </w:pPr>
            <w:r w:rsidRPr="00EB0362">
              <w:rPr>
                <w:rFonts w:cs="Arial"/>
                <w:snapToGrid w:val="0"/>
                <w:sz w:val="20"/>
                <w:szCs w:val="20"/>
              </w:rPr>
              <w:t>Řešení územního plánu vytváří podmínky pro koordinovaný rozvoj ve</w:t>
            </w:r>
            <w:r w:rsidRPr="00B26130">
              <w:rPr>
                <w:rFonts w:cs="Arial"/>
                <w:snapToGrid w:val="0"/>
                <w:sz w:val="20"/>
                <w:szCs w:val="20"/>
              </w:rPr>
              <w:t xml:space="preserve"> </w:t>
            </w:r>
            <w:r w:rsidRPr="00EB0362">
              <w:rPr>
                <w:rFonts w:cs="Arial"/>
                <w:snapToGrid w:val="0"/>
                <w:sz w:val="20"/>
                <w:szCs w:val="20"/>
              </w:rPr>
              <w:t xml:space="preserve">vazbě na stabilizované funkční a provozní schéma </w:t>
            </w:r>
            <w:r w:rsidRPr="00B26130">
              <w:rPr>
                <w:rFonts w:cs="Arial"/>
                <w:snapToGrid w:val="0"/>
                <w:sz w:val="20"/>
                <w:szCs w:val="20"/>
              </w:rPr>
              <w:t>jednotlivých sídel</w:t>
            </w:r>
            <w:r w:rsidRPr="00EB0362">
              <w:rPr>
                <w:rFonts w:cs="Arial"/>
                <w:snapToGrid w:val="0"/>
                <w:sz w:val="20"/>
                <w:szCs w:val="20"/>
              </w:rPr>
              <w:t xml:space="preserve">. </w:t>
            </w:r>
            <w:r w:rsidRPr="00B26130">
              <w:rPr>
                <w:rFonts w:cs="Arial"/>
                <w:snapToGrid w:val="0"/>
                <w:sz w:val="20"/>
                <w:szCs w:val="20"/>
              </w:rPr>
              <w:t xml:space="preserve">Možnosti dalšího rozvoje </w:t>
            </w:r>
            <w:r w:rsidR="00DC362B">
              <w:rPr>
                <w:rFonts w:cs="Arial"/>
                <w:snapToGrid w:val="0"/>
                <w:sz w:val="20"/>
                <w:szCs w:val="20"/>
              </w:rPr>
              <w:t>sídla</w:t>
            </w:r>
            <w:r w:rsidR="00DC362B" w:rsidRPr="00B26130">
              <w:rPr>
                <w:rFonts w:cs="Arial"/>
                <w:snapToGrid w:val="0"/>
                <w:sz w:val="20"/>
                <w:szCs w:val="20"/>
              </w:rPr>
              <w:t xml:space="preserve"> </w:t>
            </w:r>
            <w:r w:rsidRPr="00B26130">
              <w:rPr>
                <w:rFonts w:cs="Arial"/>
                <w:snapToGrid w:val="0"/>
                <w:sz w:val="20"/>
                <w:szCs w:val="20"/>
              </w:rPr>
              <w:t>jsou</w:t>
            </w:r>
            <w:r>
              <w:rPr>
                <w:rFonts w:cs="Arial"/>
                <w:snapToGrid w:val="0"/>
                <w:sz w:val="20"/>
                <w:szCs w:val="20"/>
              </w:rPr>
              <w:t xml:space="preserve"> </w:t>
            </w:r>
            <w:r w:rsidRPr="00EB0362">
              <w:rPr>
                <w:rFonts w:cs="Arial"/>
                <w:snapToGrid w:val="0"/>
                <w:sz w:val="20"/>
                <w:szCs w:val="20"/>
              </w:rPr>
              <w:t>vytvořeny s ohledem na založenou</w:t>
            </w:r>
            <w:r>
              <w:rPr>
                <w:rFonts w:cs="Arial"/>
                <w:snapToGrid w:val="0"/>
                <w:sz w:val="20"/>
                <w:szCs w:val="20"/>
              </w:rPr>
              <w:t xml:space="preserve"> </w:t>
            </w:r>
            <w:r w:rsidRPr="00B26130">
              <w:rPr>
                <w:rFonts w:cs="Arial"/>
                <w:snapToGrid w:val="0"/>
                <w:sz w:val="20"/>
                <w:szCs w:val="20"/>
              </w:rPr>
              <w:t>urbanistickou strukturu</w:t>
            </w:r>
            <w:r w:rsidR="003F7179">
              <w:rPr>
                <w:rFonts w:cs="Arial"/>
                <w:snapToGrid w:val="0"/>
                <w:sz w:val="20"/>
                <w:szCs w:val="20"/>
              </w:rPr>
              <w:t xml:space="preserve"> a na stávající charakter území, ale i </w:t>
            </w:r>
            <w:r w:rsidRPr="00B26130">
              <w:rPr>
                <w:rFonts w:cs="Arial"/>
                <w:snapToGrid w:val="0"/>
                <w:sz w:val="20"/>
                <w:szCs w:val="20"/>
              </w:rPr>
              <w:t xml:space="preserve">na </w:t>
            </w:r>
            <w:r w:rsidRPr="00EB0362">
              <w:rPr>
                <w:rFonts w:cs="Arial"/>
                <w:snapToGrid w:val="0"/>
                <w:sz w:val="20"/>
                <w:szCs w:val="20"/>
              </w:rPr>
              <w:t>zajištění odpovídajícího dopravního</w:t>
            </w:r>
            <w:r>
              <w:rPr>
                <w:rFonts w:cs="Arial"/>
                <w:snapToGrid w:val="0"/>
                <w:sz w:val="20"/>
                <w:szCs w:val="20"/>
              </w:rPr>
              <w:t xml:space="preserve"> </w:t>
            </w:r>
            <w:r w:rsidRPr="00EB0362">
              <w:rPr>
                <w:rFonts w:cs="Arial"/>
                <w:snapToGrid w:val="0"/>
                <w:sz w:val="20"/>
                <w:szCs w:val="20"/>
              </w:rPr>
              <w:t>napojení</w:t>
            </w:r>
            <w:r w:rsidR="003F7179">
              <w:rPr>
                <w:rFonts w:cs="Arial"/>
                <w:snapToGrid w:val="0"/>
                <w:sz w:val="20"/>
                <w:szCs w:val="20"/>
              </w:rPr>
              <w:t xml:space="preserve"> a</w:t>
            </w:r>
            <w:r>
              <w:rPr>
                <w:rFonts w:cs="Arial"/>
                <w:snapToGrid w:val="0"/>
                <w:sz w:val="20"/>
                <w:szCs w:val="20"/>
              </w:rPr>
              <w:t xml:space="preserve"> na limity využití území.</w:t>
            </w:r>
            <w:r w:rsidR="00DC362B">
              <w:rPr>
                <w:rFonts w:cs="Arial"/>
                <w:snapToGrid w:val="0"/>
                <w:sz w:val="20"/>
                <w:szCs w:val="20"/>
              </w:rPr>
              <w:t xml:space="preserve"> Zohledněna je ochrana hodnot v území.</w:t>
            </w:r>
          </w:p>
          <w:p w14:paraId="3B892A35" w14:textId="0B209396" w:rsidR="00924CAE" w:rsidRPr="007D1203" w:rsidRDefault="00924CAE" w:rsidP="003F7179">
            <w:pPr>
              <w:spacing w:after="0"/>
              <w:jc w:val="both"/>
              <w:rPr>
                <w:rFonts w:cs="Arial"/>
                <w:color w:val="4472C4" w:themeColor="accent1"/>
                <w:sz w:val="20"/>
                <w:szCs w:val="20"/>
              </w:rPr>
            </w:pPr>
            <w:r w:rsidRPr="00275454">
              <w:rPr>
                <w:rFonts w:cs="Arial"/>
                <w:sz w:val="20"/>
                <w:szCs w:val="20"/>
              </w:rPr>
              <w:t>Prověřeny byly možnosti postupného využívání ploch, návaznosti dopravní a technické infrastruktury, vazby na okolní veřejná prostranství a podmínky, aby dílčí záměr neznemožnil nebo nepřiměřeně neztížil využití zbývající části území.</w:t>
            </w:r>
          </w:p>
        </w:tc>
      </w:tr>
      <w:tr w:rsidR="0039547A" w:rsidRPr="003F3AAC" w14:paraId="2098A3FC" w14:textId="77777777" w:rsidTr="00FE48F6">
        <w:trPr>
          <w:jc w:val="center"/>
        </w:trPr>
        <w:tc>
          <w:tcPr>
            <w:tcW w:w="4673" w:type="dxa"/>
          </w:tcPr>
          <w:p w14:paraId="61B8F4C6" w14:textId="77777777" w:rsidR="0039547A" w:rsidRPr="003F3AAC" w:rsidRDefault="0039547A" w:rsidP="008F1CAC">
            <w:pPr>
              <w:pStyle w:val="Odstavecseseznamem"/>
              <w:numPr>
                <w:ilvl w:val="0"/>
                <w:numId w:val="29"/>
              </w:numPr>
              <w:spacing w:line="240" w:lineRule="auto"/>
              <w:ind w:left="318" w:hanging="284"/>
              <w:jc w:val="both"/>
              <w:rPr>
                <w:rFonts w:asciiTheme="minorHAnsi" w:hAnsiTheme="minorHAnsi" w:cs="Arial"/>
                <w:i/>
                <w:sz w:val="20"/>
                <w:szCs w:val="20"/>
              </w:rPr>
            </w:pPr>
            <w:r w:rsidRPr="003F3AAC">
              <w:rPr>
                <w:rFonts w:asciiTheme="minorHAnsi" w:hAnsiTheme="minorHAnsi" w:cstheme="minorHAnsi"/>
                <w:i/>
                <w:iCs/>
                <w:sz w:val="20"/>
                <w:szCs w:val="20"/>
              </w:rPr>
              <w:t>stanovovat pořadí provádění změn v území,</w:t>
            </w:r>
          </w:p>
        </w:tc>
        <w:tc>
          <w:tcPr>
            <w:tcW w:w="5245" w:type="dxa"/>
          </w:tcPr>
          <w:p w14:paraId="0F934A5E" w14:textId="4A19880D" w:rsidR="0039547A" w:rsidRPr="00300479" w:rsidRDefault="003F7179" w:rsidP="00300479">
            <w:pPr>
              <w:spacing w:after="0"/>
              <w:jc w:val="both"/>
              <w:rPr>
                <w:rFonts w:cs="Arial"/>
                <w:snapToGrid w:val="0"/>
                <w:sz w:val="20"/>
                <w:szCs w:val="20"/>
              </w:rPr>
            </w:pPr>
            <w:r w:rsidRPr="00300479">
              <w:rPr>
                <w:rFonts w:cs="Arial"/>
                <w:snapToGrid w:val="0"/>
                <w:sz w:val="20"/>
                <w:szCs w:val="20"/>
              </w:rPr>
              <w:t xml:space="preserve">Územní plán </w:t>
            </w:r>
            <w:r w:rsidR="00E444FD">
              <w:rPr>
                <w:rFonts w:cs="Arial"/>
                <w:snapToGrid w:val="0"/>
                <w:sz w:val="20"/>
                <w:szCs w:val="20"/>
              </w:rPr>
              <w:t xml:space="preserve">pořadí změn nestanovuje, </w:t>
            </w:r>
            <w:r w:rsidRPr="00300479">
              <w:rPr>
                <w:rFonts w:cs="Arial"/>
                <w:snapToGrid w:val="0"/>
                <w:sz w:val="20"/>
                <w:szCs w:val="20"/>
              </w:rPr>
              <w:t xml:space="preserve">u některých zastavitelných ploch podmínky </w:t>
            </w:r>
            <w:r w:rsidR="00E444FD">
              <w:rPr>
                <w:rFonts w:cs="Arial"/>
                <w:snapToGrid w:val="0"/>
                <w:sz w:val="20"/>
                <w:szCs w:val="20"/>
              </w:rPr>
              <w:t>pro využití</w:t>
            </w:r>
            <w:r w:rsidRPr="00300479">
              <w:rPr>
                <w:rFonts w:cs="Arial"/>
                <w:snapToGrid w:val="0"/>
                <w:sz w:val="20"/>
                <w:szCs w:val="20"/>
              </w:rPr>
              <w:t xml:space="preserve"> s ohledem na potřebu realizace </w:t>
            </w:r>
            <w:r w:rsidR="00F04F84" w:rsidRPr="00300479">
              <w:rPr>
                <w:rFonts w:cs="Arial"/>
                <w:snapToGrid w:val="0"/>
                <w:sz w:val="20"/>
                <w:szCs w:val="20"/>
              </w:rPr>
              <w:t>záměrů technické infrastruktury</w:t>
            </w:r>
            <w:r w:rsidR="00E444FD">
              <w:rPr>
                <w:rFonts w:cs="Arial"/>
                <w:snapToGrid w:val="0"/>
                <w:sz w:val="20"/>
                <w:szCs w:val="20"/>
              </w:rPr>
              <w:t>.</w:t>
            </w:r>
          </w:p>
        </w:tc>
      </w:tr>
      <w:tr w:rsidR="0039547A" w:rsidRPr="003F3AAC" w14:paraId="49EFFCAF" w14:textId="77777777" w:rsidTr="00FE48F6">
        <w:trPr>
          <w:jc w:val="center"/>
        </w:trPr>
        <w:tc>
          <w:tcPr>
            <w:tcW w:w="4673" w:type="dxa"/>
          </w:tcPr>
          <w:p w14:paraId="1AD7B7FE" w14:textId="77777777" w:rsidR="0039547A" w:rsidRPr="00070AA7" w:rsidRDefault="0039547A" w:rsidP="008F1CAC">
            <w:pPr>
              <w:pStyle w:val="Odstavecseseznamem"/>
              <w:numPr>
                <w:ilvl w:val="0"/>
                <w:numId w:val="29"/>
              </w:numPr>
              <w:spacing w:line="240" w:lineRule="auto"/>
              <w:ind w:left="318" w:hanging="284"/>
              <w:jc w:val="both"/>
              <w:rPr>
                <w:rFonts w:asciiTheme="minorHAnsi" w:hAnsiTheme="minorHAnsi" w:cs="Arial"/>
                <w:i/>
                <w:sz w:val="20"/>
                <w:szCs w:val="20"/>
              </w:rPr>
            </w:pPr>
            <w:r w:rsidRPr="00070AA7">
              <w:rPr>
                <w:rFonts w:asciiTheme="minorHAnsi" w:hAnsiTheme="minorHAnsi" w:cstheme="minorHAnsi"/>
                <w:i/>
                <w:iCs/>
                <w:sz w:val="20"/>
                <w:szCs w:val="20"/>
              </w:rPr>
              <w:t>koordinovat veřejné zájmy a podněty na provedení změn v území,</w:t>
            </w:r>
          </w:p>
        </w:tc>
        <w:tc>
          <w:tcPr>
            <w:tcW w:w="5245" w:type="dxa"/>
          </w:tcPr>
          <w:p w14:paraId="63B5A10B" w14:textId="3AFFE2F3" w:rsidR="0039547A" w:rsidRPr="00300479" w:rsidRDefault="00A53249" w:rsidP="00300479">
            <w:pPr>
              <w:spacing w:after="0"/>
              <w:jc w:val="both"/>
              <w:rPr>
                <w:rFonts w:cs="Arial"/>
                <w:snapToGrid w:val="0"/>
                <w:sz w:val="20"/>
                <w:szCs w:val="20"/>
              </w:rPr>
            </w:pPr>
            <w:r w:rsidRPr="00300479">
              <w:rPr>
                <w:rFonts w:cs="Arial"/>
                <w:snapToGrid w:val="0"/>
                <w:sz w:val="20"/>
                <w:szCs w:val="20"/>
              </w:rPr>
              <w:t>Územní plán prověřil požadavky</w:t>
            </w:r>
            <w:r w:rsidR="0039547A" w:rsidRPr="00300479">
              <w:rPr>
                <w:rFonts w:cs="Arial"/>
                <w:snapToGrid w:val="0"/>
                <w:sz w:val="20"/>
                <w:szCs w:val="20"/>
              </w:rPr>
              <w:t xml:space="preserve"> zadání, prov</w:t>
            </w:r>
            <w:r w:rsidRPr="00300479">
              <w:rPr>
                <w:rFonts w:cs="Arial"/>
                <w:snapToGrid w:val="0"/>
                <w:sz w:val="20"/>
                <w:szCs w:val="20"/>
              </w:rPr>
              <w:t>ěřen byl</w:t>
            </w:r>
            <w:r w:rsidR="0039547A" w:rsidRPr="00300479">
              <w:rPr>
                <w:rFonts w:cs="Arial"/>
                <w:snapToGrid w:val="0"/>
                <w:sz w:val="20"/>
                <w:szCs w:val="20"/>
              </w:rPr>
              <w:t xml:space="preserve"> soulad s dokumentací pořizovanou krajem – ZÚR </w:t>
            </w:r>
            <w:r w:rsidR="00DC362B">
              <w:rPr>
                <w:rFonts w:cs="Arial"/>
                <w:snapToGrid w:val="0"/>
                <w:sz w:val="20"/>
                <w:szCs w:val="20"/>
              </w:rPr>
              <w:t>SK</w:t>
            </w:r>
            <w:r w:rsidR="0039547A" w:rsidRPr="00300479">
              <w:rPr>
                <w:rFonts w:cs="Arial"/>
                <w:snapToGrid w:val="0"/>
                <w:sz w:val="20"/>
                <w:szCs w:val="20"/>
              </w:rPr>
              <w:t>. Prověřeny byly stanovené podmínky ve vztahu k aktuální legislativě</w:t>
            </w:r>
            <w:r w:rsidRPr="00300479">
              <w:rPr>
                <w:rFonts w:cs="Arial"/>
                <w:snapToGrid w:val="0"/>
                <w:sz w:val="20"/>
                <w:szCs w:val="20"/>
              </w:rPr>
              <w:t>, zohledněny byly limity využití území.</w:t>
            </w:r>
            <w:r w:rsidR="0039547A" w:rsidRPr="00300479">
              <w:rPr>
                <w:rFonts w:cs="Arial"/>
                <w:snapToGrid w:val="0"/>
                <w:sz w:val="20"/>
                <w:szCs w:val="20"/>
              </w:rPr>
              <w:t xml:space="preserve"> Koordinace veřejných zájmů </w:t>
            </w:r>
            <w:r w:rsidRPr="00300479">
              <w:rPr>
                <w:rFonts w:cs="Arial"/>
                <w:snapToGrid w:val="0"/>
                <w:sz w:val="20"/>
                <w:szCs w:val="20"/>
              </w:rPr>
              <w:t xml:space="preserve">a podnětů na provedení změn v území </w:t>
            </w:r>
            <w:r w:rsidR="00924CAE">
              <w:rPr>
                <w:rFonts w:cs="Arial"/>
                <w:snapToGrid w:val="0"/>
                <w:sz w:val="20"/>
                <w:szCs w:val="20"/>
              </w:rPr>
              <w:t xml:space="preserve">je provedena ve vlastním řešení, dále </w:t>
            </w:r>
            <w:r w:rsidR="0039547A" w:rsidRPr="00300479">
              <w:rPr>
                <w:rFonts w:cs="Arial"/>
                <w:snapToGrid w:val="0"/>
                <w:sz w:val="20"/>
                <w:szCs w:val="20"/>
              </w:rPr>
              <w:t xml:space="preserve">bude mj. prověřena i v rámci projednání </w:t>
            </w:r>
            <w:r w:rsidRPr="00300479">
              <w:rPr>
                <w:rFonts w:cs="Arial"/>
                <w:snapToGrid w:val="0"/>
                <w:sz w:val="20"/>
                <w:szCs w:val="20"/>
              </w:rPr>
              <w:t>ÚP</w:t>
            </w:r>
            <w:r w:rsidR="0039547A" w:rsidRPr="00300479">
              <w:rPr>
                <w:rFonts w:cs="Arial"/>
                <w:snapToGrid w:val="0"/>
                <w:sz w:val="20"/>
                <w:szCs w:val="20"/>
              </w:rPr>
              <w:t xml:space="preserve">. </w:t>
            </w:r>
          </w:p>
        </w:tc>
      </w:tr>
      <w:tr w:rsidR="0039547A" w:rsidRPr="00F52D69" w14:paraId="4EB518D6" w14:textId="77777777" w:rsidTr="00FE48F6">
        <w:trPr>
          <w:jc w:val="center"/>
        </w:trPr>
        <w:tc>
          <w:tcPr>
            <w:tcW w:w="4673" w:type="dxa"/>
          </w:tcPr>
          <w:p w14:paraId="16BDAFAD" w14:textId="77777777" w:rsidR="0039547A" w:rsidRPr="001C2BF7" w:rsidRDefault="0039547A" w:rsidP="008F1CAC">
            <w:pPr>
              <w:pStyle w:val="Odstavecseseznamem"/>
              <w:numPr>
                <w:ilvl w:val="0"/>
                <w:numId w:val="29"/>
              </w:numPr>
              <w:spacing w:line="240" w:lineRule="auto"/>
              <w:ind w:left="318" w:hanging="284"/>
              <w:jc w:val="both"/>
              <w:rPr>
                <w:rFonts w:asciiTheme="minorHAnsi" w:hAnsiTheme="minorHAnsi" w:cs="Arial"/>
                <w:i/>
                <w:sz w:val="20"/>
                <w:szCs w:val="20"/>
              </w:rPr>
            </w:pPr>
            <w:r w:rsidRPr="001C2BF7">
              <w:rPr>
                <w:rFonts w:asciiTheme="minorHAnsi" w:hAnsiTheme="minorHAnsi" w:cstheme="minorHAnsi"/>
                <w:i/>
                <w:iCs/>
                <w:sz w:val="20"/>
                <w:szCs w:val="20"/>
              </w:rPr>
              <w:t>vymezovat veřejně prospěšné stavby a veřejně prospěšná opatření,</w:t>
            </w:r>
          </w:p>
        </w:tc>
        <w:tc>
          <w:tcPr>
            <w:tcW w:w="5245" w:type="dxa"/>
          </w:tcPr>
          <w:p w14:paraId="67E90913" w14:textId="0D096C4F" w:rsidR="001C2BF7" w:rsidRPr="00300479" w:rsidRDefault="0039547A" w:rsidP="00300479">
            <w:pPr>
              <w:spacing w:after="0"/>
              <w:jc w:val="both"/>
              <w:rPr>
                <w:rFonts w:cs="Arial"/>
                <w:snapToGrid w:val="0"/>
                <w:sz w:val="20"/>
                <w:szCs w:val="20"/>
              </w:rPr>
            </w:pPr>
            <w:r w:rsidRPr="00300479">
              <w:rPr>
                <w:rFonts w:cs="Arial"/>
                <w:snapToGrid w:val="0"/>
                <w:sz w:val="20"/>
                <w:szCs w:val="20"/>
              </w:rPr>
              <w:t xml:space="preserve"> </w:t>
            </w:r>
            <w:r w:rsidR="00C84C83" w:rsidRPr="00300479">
              <w:rPr>
                <w:rFonts w:cs="Arial"/>
                <w:snapToGrid w:val="0"/>
                <w:sz w:val="20"/>
                <w:szCs w:val="20"/>
              </w:rPr>
              <w:t>ÚP vymezil plochy pro veřejně prospěšné stavby – pro dopravní infrastrukturu</w:t>
            </w:r>
            <w:r w:rsidR="001C2BF7" w:rsidRPr="00300479">
              <w:rPr>
                <w:rFonts w:cs="Arial"/>
                <w:snapToGrid w:val="0"/>
                <w:sz w:val="20"/>
                <w:szCs w:val="20"/>
              </w:rPr>
              <w:t xml:space="preserve"> a VPO pro vytváření prvků územního systému ekologické stability</w:t>
            </w:r>
            <w:r w:rsidR="00C84C83" w:rsidRPr="00300479">
              <w:rPr>
                <w:rFonts w:cs="Arial"/>
                <w:snapToGrid w:val="0"/>
                <w:sz w:val="20"/>
                <w:szCs w:val="20"/>
              </w:rPr>
              <w:t xml:space="preserve">. </w:t>
            </w:r>
          </w:p>
          <w:p w14:paraId="2CDDA94F" w14:textId="3D8CDC81" w:rsidR="0039547A" w:rsidRPr="00300479" w:rsidRDefault="0039547A" w:rsidP="00300479">
            <w:pPr>
              <w:spacing w:after="0"/>
              <w:jc w:val="both"/>
              <w:rPr>
                <w:rFonts w:cs="Arial"/>
                <w:snapToGrid w:val="0"/>
                <w:sz w:val="20"/>
                <w:szCs w:val="20"/>
              </w:rPr>
            </w:pPr>
          </w:p>
        </w:tc>
      </w:tr>
      <w:tr w:rsidR="0039547A" w:rsidRPr="00BC331B" w14:paraId="1B0B3F52" w14:textId="77777777" w:rsidTr="00FE48F6">
        <w:trPr>
          <w:jc w:val="center"/>
        </w:trPr>
        <w:tc>
          <w:tcPr>
            <w:tcW w:w="4673" w:type="dxa"/>
          </w:tcPr>
          <w:p w14:paraId="14869B1E" w14:textId="77777777" w:rsidR="0039547A" w:rsidRPr="007A6517" w:rsidRDefault="0039547A" w:rsidP="008F1CAC">
            <w:pPr>
              <w:pStyle w:val="Odstavecseseznamem"/>
              <w:numPr>
                <w:ilvl w:val="0"/>
                <w:numId w:val="29"/>
              </w:numPr>
              <w:spacing w:line="240" w:lineRule="auto"/>
              <w:ind w:left="318" w:hanging="284"/>
              <w:jc w:val="both"/>
              <w:rPr>
                <w:rFonts w:asciiTheme="minorHAnsi" w:hAnsiTheme="minorHAnsi" w:cs="Arial"/>
                <w:i/>
                <w:sz w:val="20"/>
                <w:szCs w:val="20"/>
              </w:rPr>
            </w:pPr>
            <w:r w:rsidRPr="007A6517">
              <w:rPr>
                <w:rFonts w:asciiTheme="minorHAnsi" w:hAnsiTheme="minorHAnsi" w:cstheme="minorHAnsi"/>
                <w:i/>
                <w:iCs/>
                <w:sz w:val="20"/>
                <w:szCs w:val="20"/>
              </w:rPr>
              <w:t>vytvářet a stanovovat podmínky pro snižování nebezpečí v území, zejména před účinky povodní, sucha, erozních jevů a extrémních teplot,</w:t>
            </w:r>
          </w:p>
        </w:tc>
        <w:tc>
          <w:tcPr>
            <w:tcW w:w="5245" w:type="dxa"/>
          </w:tcPr>
          <w:p w14:paraId="76224057" w14:textId="57A18D89" w:rsidR="0039547A" w:rsidRPr="007D1203" w:rsidRDefault="00A64642" w:rsidP="0076453E">
            <w:pPr>
              <w:spacing w:after="0"/>
              <w:jc w:val="both"/>
              <w:rPr>
                <w:rFonts w:cs="Arial"/>
                <w:color w:val="4472C4" w:themeColor="accent1"/>
                <w:sz w:val="20"/>
                <w:szCs w:val="20"/>
              </w:rPr>
            </w:pPr>
            <w:r w:rsidRPr="0076453E">
              <w:rPr>
                <w:rFonts w:cs="Arial"/>
                <w:snapToGrid w:val="0"/>
                <w:sz w:val="20"/>
                <w:szCs w:val="20"/>
              </w:rPr>
              <w:t>V celém řešeném území je v podmínkách ÚP přípustné umisťovat stavby a zařízení sloužící ochraně území v podobě protierozních, protipovodňových, protihlukových opatření apod. nebo opatření pro nakládání se srážkovými vodami.</w:t>
            </w:r>
            <w:r w:rsidRPr="005F46D3">
              <w:rPr>
                <w:snapToGrid w:val="0"/>
                <w:sz w:val="20"/>
              </w:rPr>
              <w:t xml:space="preserve"> </w:t>
            </w:r>
          </w:p>
        </w:tc>
      </w:tr>
      <w:tr w:rsidR="0039547A" w:rsidRPr="007A6517" w14:paraId="5936F225" w14:textId="77777777" w:rsidTr="00FE48F6">
        <w:trPr>
          <w:jc w:val="center"/>
        </w:trPr>
        <w:tc>
          <w:tcPr>
            <w:tcW w:w="4673" w:type="dxa"/>
          </w:tcPr>
          <w:p w14:paraId="1988EE0E" w14:textId="77777777" w:rsidR="0039547A" w:rsidRPr="007A6517" w:rsidRDefault="0039547A" w:rsidP="008F1CAC">
            <w:pPr>
              <w:pStyle w:val="Odstavecseseznamem"/>
              <w:numPr>
                <w:ilvl w:val="0"/>
                <w:numId w:val="29"/>
              </w:numPr>
              <w:spacing w:line="240" w:lineRule="auto"/>
              <w:ind w:left="318" w:hanging="284"/>
              <w:jc w:val="both"/>
              <w:rPr>
                <w:rFonts w:asciiTheme="minorHAnsi" w:hAnsiTheme="minorHAnsi" w:cstheme="minorHAnsi"/>
                <w:i/>
                <w:iCs/>
                <w:sz w:val="20"/>
                <w:szCs w:val="20"/>
              </w:rPr>
            </w:pPr>
            <w:r w:rsidRPr="007A6517">
              <w:rPr>
                <w:rFonts w:asciiTheme="minorHAnsi" w:hAnsiTheme="minorHAnsi" w:cstheme="minorHAnsi"/>
                <w:i/>
                <w:iCs/>
                <w:sz w:val="20"/>
                <w:szCs w:val="20"/>
              </w:rPr>
              <w:t>uplatňovat požadavky na adaptaci sídel a uspořádání krajiny vyplývající ze změny klimatu,</w:t>
            </w:r>
          </w:p>
        </w:tc>
        <w:tc>
          <w:tcPr>
            <w:tcW w:w="5245" w:type="dxa"/>
          </w:tcPr>
          <w:p w14:paraId="35214A94" w14:textId="6B9D87DD" w:rsidR="0039547A" w:rsidRPr="007D1203" w:rsidRDefault="00C84159" w:rsidP="0076453E">
            <w:pPr>
              <w:spacing w:after="0"/>
              <w:jc w:val="both"/>
              <w:rPr>
                <w:rFonts w:cs="Arial"/>
                <w:color w:val="4472C4" w:themeColor="accent1"/>
                <w:sz w:val="20"/>
                <w:szCs w:val="20"/>
              </w:rPr>
            </w:pPr>
            <w:r w:rsidRPr="0076453E">
              <w:rPr>
                <w:rFonts w:cs="Arial"/>
                <w:snapToGrid w:val="0"/>
                <w:sz w:val="20"/>
                <w:szCs w:val="20"/>
              </w:rPr>
              <w:t xml:space="preserve">Územní plán vymezuje v rámci sídel plochy zeleně a veřejných prostranství. V nezastavěném území </w:t>
            </w:r>
            <w:r w:rsidR="00167CAB" w:rsidRPr="0076453E">
              <w:rPr>
                <w:rFonts w:cs="Arial"/>
                <w:snapToGrid w:val="0"/>
                <w:sz w:val="20"/>
                <w:szCs w:val="20"/>
              </w:rPr>
              <w:t xml:space="preserve">jsou vymezeny např. plochy </w:t>
            </w:r>
            <w:r w:rsidR="0076453E" w:rsidRPr="0076453E">
              <w:rPr>
                <w:rFonts w:cs="Arial"/>
                <w:snapToGrid w:val="0"/>
                <w:sz w:val="20"/>
                <w:szCs w:val="20"/>
              </w:rPr>
              <w:t xml:space="preserve">přírodní a plochy smíšené krajinné, které nebudou </w:t>
            </w:r>
            <w:r w:rsidR="00924CAE">
              <w:rPr>
                <w:rFonts w:cs="Arial"/>
                <w:snapToGrid w:val="0"/>
                <w:sz w:val="20"/>
                <w:szCs w:val="20"/>
              </w:rPr>
              <w:t xml:space="preserve">plošně </w:t>
            </w:r>
            <w:r w:rsidR="0076453E" w:rsidRPr="0076453E">
              <w:rPr>
                <w:rFonts w:cs="Arial"/>
                <w:snapToGrid w:val="0"/>
                <w:sz w:val="20"/>
                <w:szCs w:val="20"/>
              </w:rPr>
              <w:t>intenzivně zemědělsky využívány jako plochy produkční (stanovené podmínky pro jejich využití zabraňují jejich celoplošnému zornění). Preferována bude jejich funkce přírodní, ekostabilizační, pro posílení retenčních schopností krajiny a zachování krajinného rázu.</w:t>
            </w:r>
          </w:p>
        </w:tc>
      </w:tr>
      <w:tr w:rsidR="0039547A" w:rsidRPr="003F3AAC" w14:paraId="417D9ABE" w14:textId="77777777" w:rsidTr="00FE48F6">
        <w:trPr>
          <w:jc w:val="center"/>
        </w:trPr>
        <w:tc>
          <w:tcPr>
            <w:tcW w:w="4673" w:type="dxa"/>
          </w:tcPr>
          <w:p w14:paraId="2BF4623D" w14:textId="77777777" w:rsidR="0039547A" w:rsidRPr="003F3AAC" w:rsidRDefault="0039547A" w:rsidP="008F1CAC">
            <w:pPr>
              <w:pStyle w:val="Odstavecseseznamem"/>
              <w:numPr>
                <w:ilvl w:val="0"/>
                <w:numId w:val="29"/>
              </w:numPr>
              <w:spacing w:line="240" w:lineRule="auto"/>
              <w:ind w:left="318" w:hanging="284"/>
              <w:jc w:val="both"/>
              <w:rPr>
                <w:rFonts w:asciiTheme="minorHAnsi" w:hAnsiTheme="minorHAnsi" w:cstheme="minorHAnsi"/>
                <w:i/>
                <w:sz w:val="20"/>
                <w:szCs w:val="20"/>
              </w:rPr>
            </w:pPr>
            <w:r w:rsidRPr="003F3AAC">
              <w:rPr>
                <w:rFonts w:asciiTheme="minorHAnsi" w:hAnsiTheme="minorHAnsi" w:cstheme="minorHAnsi"/>
                <w:i/>
                <w:iCs/>
                <w:sz w:val="20"/>
                <w:szCs w:val="20"/>
              </w:rPr>
              <w:t>prověřovat a vytvářet v území podmínky pro hospodárné vynakládání prostředků z veřejných rozpočtů na změny v území,</w:t>
            </w:r>
          </w:p>
        </w:tc>
        <w:tc>
          <w:tcPr>
            <w:tcW w:w="5245" w:type="dxa"/>
          </w:tcPr>
          <w:p w14:paraId="59698E1B" w14:textId="3235A2A0" w:rsidR="00167CAB" w:rsidRPr="007D1203" w:rsidRDefault="00D57FC0" w:rsidP="00D57FC0">
            <w:pPr>
              <w:spacing w:after="0"/>
              <w:jc w:val="both"/>
              <w:rPr>
                <w:rFonts w:asciiTheme="minorHAnsi" w:hAnsiTheme="minorHAnsi" w:cstheme="minorHAnsi"/>
                <w:color w:val="4472C4" w:themeColor="accent1"/>
                <w:sz w:val="20"/>
                <w:szCs w:val="20"/>
              </w:rPr>
            </w:pPr>
            <w:r w:rsidRPr="00EB0362">
              <w:rPr>
                <w:rFonts w:cs="Arial"/>
                <w:snapToGrid w:val="0"/>
                <w:sz w:val="20"/>
                <w:szCs w:val="20"/>
              </w:rPr>
              <w:t>Řešení územního plánu vytváří podmínky pro koordinovaný rozvoj ve</w:t>
            </w:r>
            <w:r w:rsidRPr="00B26130">
              <w:rPr>
                <w:rFonts w:cs="Arial"/>
                <w:snapToGrid w:val="0"/>
                <w:sz w:val="20"/>
                <w:szCs w:val="20"/>
              </w:rPr>
              <w:t xml:space="preserve"> </w:t>
            </w:r>
            <w:r w:rsidRPr="00EB0362">
              <w:rPr>
                <w:rFonts w:cs="Arial"/>
                <w:snapToGrid w:val="0"/>
                <w:sz w:val="20"/>
                <w:szCs w:val="20"/>
              </w:rPr>
              <w:t xml:space="preserve">vazbě na stabilizované funkční a provozní schéma </w:t>
            </w:r>
            <w:r w:rsidRPr="00B26130">
              <w:rPr>
                <w:rFonts w:cs="Arial"/>
                <w:snapToGrid w:val="0"/>
                <w:sz w:val="20"/>
                <w:szCs w:val="20"/>
              </w:rPr>
              <w:t>jednotlivých sídel</w:t>
            </w:r>
            <w:r w:rsidRPr="00EB0362">
              <w:rPr>
                <w:rFonts w:cs="Arial"/>
                <w:snapToGrid w:val="0"/>
                <w:sz w:val="20"/>
                <w:szCs w:val="20"/>
              </w:rPr>
              <w:t>.</w:t>
            </w:r>
            <w:r>
              <w:rPr>
                <w:rFonts w:cs="Arial"/>
                <w:snapToGrid w:val="0"/>
                <w:sz w:val="20"/>
                <w:szCs w:val="20"/>
              </w:rPr>
              <w:t xml:space="preserve"> </w:t>
            </w:r>
            <w:r w:rsidR="00924CAE" w:rsidRPr="008431BD">
              <w:rPr>
                <w:rFonts w:cs="Arial"/>
                <w:snapToGrid w:val="0"/>
                <w:sz w:val="20"/>
                <w:szCs w:val="20"/>
              </w:rPr>
              <w:t xml:space="preserve"> Rozvojové plochy jsou vymezovány </w:t>
            </w:r>
            <w:r w:rsidR="00924CAE" w:rsidRPr="008431BD">
              <w:rPr>
                <w:rFonts w:cs="Arial"/>
                <w:snapToGrid w:val="0"/>
                <w:sz w:val="20"/>
                <w:szCs w:val="20"/>
              </w:rPr>
              <w:lastRenderedPageBreak/>
              <w:t xml:space="preserve">převážně v návaznosti na zastavěné území a existující systémy veřejné infrastruktury tak, aby bylo možné jejich napojení řešit hospodárně. U </w:t>
            </w:r>
            <w:r w:rsidR="00924CAE">
              <w:rPr>
                <w:rFonts w:cs="Arial"/>
                <w:snapToGrid w:val="0"/>
                <w:sz w:val="20"/>
                <w:szCs w:val="20"/>
              </w:rPr>
              <w:t xml:space="preserve">vybraných </w:t>
            </w:r>
            <w:r w:rsidR="00924CAE" w:rsidRPr="008431BD">
              <w:rPr>
                <w:rFonts w:cs="Arial"/>
                <w:snapToGrid w:val="0"/>
                <w:sz w:val="20"/>
                <w:szCs w:val="20"/>
              </w:rPr>
              <w:t>rozsáhlejších rozvojových území</w:t>
            </w:r>
            <w:r w:rsidR="00924CAE">
              <w:rPr>
                <w:rFonts w:cs="Arial"/>
                <w:snapToGrid w:val="0"/>
                <w:sz w:val="20"/>
                <w:szCs w:val="20"/>
              </w:rPr>
              <w:t xml:space="preserve"> se specifickými podmínkami</w:t>
            </w:r>
            <w:r w:rsidR="00924CAE" w:rsidRPr="008431BD">
              <w:rPr>
                <w:rFonts w:cs="Arial"/>
                <w:snapToGrid w:val="0"/>
                <w:sz w:val="20"/>
                <w:szCs w:val="20"/>
              </w:rPr>
              <w:t xml:space="preserve"> územní plán stanovuje podmínku uzavření plánovací smlouvy, která umožní dohodnout rozsah, způsob realizace a podíl stavebníků na vyvolané veřejné infrastruktuře.</w:t>
            </w:r>
          </w:p>
        </w:tc>
      </w:tr>
      <w:tr w:rsidR="0039547A" w:rsidRPr="003F3AAC" w14:paraId="30C259FE" w14:textId="77777777" w:rsidTr="00FE48F6">
        <w:trPr>
          <w:jc w:val="center"/>
        </w:trPr>
        <w:tc>
          <w:tcPr>
            <w:tcW w:w="4673" w:type="dxa"/>
          </w:tcPr>
          <w:p w14:paraId="0AA64B4F" w14:textId="77777777" w:rsidR="0039547A" w:rsidRPr="003F3AAC" w:rsidRDefault="0039547A" w:rsidP="008F1CAC">
            <w:pPr>
              <w:pStyle w:val="Odstavecseseznamem"/>
              <w:numPr>
                <w:ilvl w:val="0"/>
                <w:numId w:val="29"/>
              </w:numPr>
              <w:spacing w:after="0" w:line="240" w:lineRule="auto"/>
              <w:ind w:left="318" w:hanging="284"/>
              <w:jc w:val="both"/>
              <w:rPr>
                <w:rFonts w:asciiTheme="minorHAnsi" w:hAnsiTheme="minorHAnsi" w:cs="Arial"/>
                <w:i/>
                <w:sz w:val="20"/>
                <w:szCs w:val="20"/>
              </w:rPr>
            </w:pPr>
            <w:r w:rsidRPr="003F3AAC">
              <w:rPr>
                <w:rFonts w:asciiTheme="minorHAnsi" w:hAnsiTheme="minorHAnsi" w:cstheme="minorHAnsi"/>
                <w:i/>
                <w:iCs/>
                <w:sz w:val="20"/>
                <w:szCs w:val="20"/>
              </w:rPr>
              <w:lastRenderedPageBreak/>
              <w:t>vytvářet v území podmínky pro zajištění obrany a bezpečnosti státu a civilní ochrany,</w:t>
            </w:r>
          </w:p>
        </w:tc>
        <w:tc>
          <w:tcPr>
            <w:tcW w:w="5245" w:type="dxa"/>
          </w:tcPr>
          <w:p w14:paraId="389F7F4E" w14:textId="77777777" w:rsidR="0039547A" w:rsidRDefault="00C84C83" w:rsidP="00C84C83">
            <w:pPr>
              <w:spacing w:after="0"/>
              <w:jc w:val="both"/>
              <w:rPr>
                <w:rFonts w:cs="Arial"/>
                <w:sz w:val="20"/>
                <w:szCs w:val="20"/>
              </w:rPr>
            </w:pPr>
            <w:r w:rsidRPr="00C84C83">
              <w:rPr>
                <w:rFonts w:cs="Arial"/>
                <w:sz w:val="20"/>
                <w:szCs w:val="20"/>
              </w:rPr>
              <w:t>Zadání ÚP neobsahuje</w:t>
            </w:r>
            <w:r w:rsidR="0039547A" w:rsidRPr="00C84C83">
              <w:rPr>
                <w:rFonts w:cs="Arial"/>
                <w:sz w:val="20"/>
                <w:szCs w:val="20"/>
              </w:rPr>
              <w:t xml:space="preserve"> požadavek na vymezení ploch</w:t>
            </w:r>
            <w:r>
              <w:rPr>
                <w:rFonts w:cs="Arial"/>
                <w:sz w:val="20"/>
                <w:szCs w:val="20"/>
              </w:rPr>
              <w:t xml:space="preserve"> </w:t>
            </w:r>
            <w:r w:rsidRPr="00C84C83">
              <w:rPr>
                <w:rFonts w:cs="Arial"/>
                <w:sz w:val="20"/>
                <w:szCs w:val="20"/>
              </w:rPr>
              <w:t>pro zajištění obrany a bezpečnosti státu a civilní ochrany</w:t>
            </w:r>
            <w:r w:rsidR="0039547A" w:rsidRPr="00C84C83">
              <w:rPr>
                <w:rFonts w:cs="Arial"/>
                <w:sz w:val="20"/>
                <w:szCs w:val="20"/>
              </w:rPr>
              <w:t>.</w:t>
            </w:r>
          </w:p>
          <w:p w14:paraId="28A3D8D6" w14:textId="33A8F76F" w:rsidR="00924CAE" w:rsidRPr="007D1203" w:rsidRDefault="00924CAE" w:rsidP="00C84C83">
            <w:pPr>
              <w:spacing w:after="0"/>
              <w:jc w:val="both"/>
              <w:rPr>
                <w:rFonts w:cs="Arial"/>
                <w:color w:val="4472C4" w:themeColor="accent1"/>
                <w:sz w:val="20"/>
                <w:szCs w:val="20"/>
              </w:rPr>
            </w:pPr>
            <w:r w:rsidRPr="00275454">
              <w:rPr>
                <w:rFonts w:cs="Arial"/>
                <w:sz w:val="20"/>
                <w:szCs w:val="20"/>
              </w:rPr>
              <w:t>Stanovené podmínky využití nevylučují umisťování nezbytných staveb a opatření civilní ochrany v rozsahu přípustném podle právních předpisů.</w:t>
            </w:r>
          </w:p>
        </w:tc>
      </w:tr>
      <w:tr w:rsidR="0039547A" w:rsidRPr="003F3AAC" w14:paraId="116C7B8F" w14:textId="77777777" w:rsidTr="00FE48F6">
        <w:trPr>
          <w:jc w:val="center"/>
        </w:trPr>
        <w:tc>
          <w:tcPr>
            <w:tcW w:w="4673" w:type="dxa"/>
          </w:tcPr>
          <w:p w14:paraId="2B032D5B" w14:textId="77777777" w:rsidR="0039547A" w:rsidRPr="003F3AAC" w:rsidRDefault="0039547A" w:rsidP="008F1CAC">
            <w:pPr>
              <w:pStyle w:val="Odstavecseseznamem"/>
              <w:numPr>
                <w:ilvl w:val="0"/>
                <w:numId w:val="29"/>
              </w:numPr>
              <w:spacing w:after="0" w:line="240" w:lineRule="auto"/>
              <w:ind w:left="318" w:hanging="284"/>
              <w:jc w:val="both"/>
              <w:rPr>
                <w:rFonts w:asciiTheme="minorHAnsi" w:hAnsiTheme="minorHAnsi" w:cs="Arial"/>
                <w:i/>
                <w:sz w:val="20"/>
                <w:szCs w:val="20"/>
              </w:rPr>
            </w:pPr>
            <w:r w:rsidRPr="003F3AAC">
              <w:rPr>
                <w:rFonts w:asciiTheme="minorHAnsi" w:hAnsiTheme="minorHAnsi" w:cstheme="minorHAnsi"/>
                <w:i/>
                <w:iCs/>
                <w:sz w:val="20"/>
                <w:szCs w:val="20"/>
              </w:rPr>
              <w:t>vytvářet v území podmínky pro odstraňování následků náhlých hospodářských změn zejména prověřováním a případným vymezováním zastavitelných ploch nebo transformačních ploch,</w:t>
            </w:r>
          </w:p>
        </w:tc>
        <w:tc>
          <w:tcPr>
            <w:tcW w:w="5245" w:type="dxa"/>
          </w:tcPr>
          <w:p w14:paraId="33EFCBDC" w14:textId="3A10D652" w:rsidR="0039547A" w:rsidRPr="004A1F6F" w:rsidRDefault="004A1F6F" w:rsidP="004A1F6F">
            <w:pPr>
              <w:spacing w:after="0"/>
              <w:jc w:val="both"/>
            </w:pPr>
            <w:r w:rsidRPr="004A1F6F">
              <w:rPr>
                <w:rFonts w:cs="Arial"/>
                <w:sz w:val="20"/>
                <w:szCs w:val="20"/>
              </w:rPr>
              <w:t xml:space="preserve">Územní plán vymezuje </w:t>
            </w:r>
            <w:r w:rsidR="005E4165">
              <w:rPr>
                <w:rFonts w:cs="Arial"/>
                <w:sz w:val="20"/>
                <w:szCs w:val="20"/>
              </w:rPr>
              <w:t xml:space="preserve">v rámci urbanizovaného území </w:t>
            </w:r>
            <w:r w:rsidRPr="004A1F6F">
              <w:rPr>
                <w:rFonts w:cs="Arial"/>
                <w:sz w:val="20"/>
                <w:szCs w:val="20"/>
              </w:rPr>
              <w:t xml:space="preserve">mj. plochy smíšené (např. smíšené obytné či výrobní), které umožňují širší škálu využití území, čímž mohou přispět ke snižování </w:t>
            </w:r>
            <w:r>
              <w:rPr>
                <w:rFonts w:cs="Arial"/>
                <w:sz w:val="20"/>
                <w:szCs w:val="20"/>
              </w:rPr>
              <w:t xml:space="preserve">následků </w:t>
            </w:r>
            <w:r w:rsidRPr="004A1F6F">
              <w:rPr>
                <w:rFonts w:cs="Arial"/>
                <w:sz w:val="20"/>
                <w:szCs w:val="20"/>
              </w:rPr>
              <w:t>náhlých hospodářských změn</w:t>
            </w:r>
            <w:r>
              <w:rPr>
                <w:rFonts w:cs="Arial"/>
                <w:sz w:val="20"/>
                <w:szCs w:val="20"/>
              </w:rPr>
              <w:t>.</w:t>
            </w:r>
          </w:p>
        </w:tc>
      </w:tr>
      <w:tr w:rsidR="0039547A" w:rsidRPr="003F3AAC" w14:paraId="4DC0BE06" w14:textId="77777777" w:rsidTr="00FE48F6">
        <w:trPr>
          <w:jc w:val="center"/>
        </w:trPr>
        <w:tc>
          <w:tcPr>
            <w:tcW w:w="4673" w:type="dxa"/>
          </w:tcPr>
          <w:p w14:paraId="09CCDF1D" w14:textId="77777777" w:rsidR="0039547A" w:rsidRPr="003F3AAC" w:rsidRDefault="0039547A" w:rsidP="008F1CAC">
            <w:pPr>
              <w:pStyle w:val="Odstavecseseznamem"/>
              <w:numPr>
                <w:ilvl w:val="0"/>
                <w:numId w:val="29"/>
              </w:numPr>
              <w:spacing w:after="0" w:line="240" w:lineRule="auto"/>
              <w:ind w:left="318" w:hanging="284"/>
              <w:jc w:val="both"/>
              <w:rPr>
                <w:rFonts w:asciiTheme="minorHAnsi" w:hAnsiTheme="minorHAnsi" w:cs="Arial"/>
                <w:i/>
                <w:sz w:val="20"/>
                <w:szCs w:val="20"/>
              </w:rPr>
            </w:pPr>
            <w:r w:rsidRPr="003F3AAC">
              <w:rPr>
                <w:rFonts w:asciiTheme="minorHAnsi" w:hAnsiTheme="minorHAnsi" w:cstheme="minorHAnsi"/>
                <w:i/>
                <w:iCs/>
                <w:sz w:val="20"/>
                <w:szCs w:val="20"/>
              </w:rPr>
              <w:t>určovat nutné asanační a rekultivační zásahy do území,</w:t>
            </w:r>
          </w:p>
        </w:tc>
        <w:tc>
          <w:tcPr>
            <w:tcW w:w="5245" w:type="dxa"/>
          </w:tcPr>
          <w:p w14:paraId="13981DED" w14:textId="134D3896" w:rsidR="00C84C83" w:rsidRPr="007D1203" w:rsidRDefault="00C84C83" w:rsidP="00C84C83">
            <w:pPr>
              <w:spacing w:after="0"/>
              <w:jc w:val="both"/>
              <w:rPr>
                <w:rFonts w:cs="Arial"/>
                <w:color w:val="4472C4" w:themeColor="accent1"/>
                <w:sz w:val="20"/>
                <w:szCs w:val="20"/>
              </w:rPr>
            </w:pPr>
            <w:r w:rsidRPr="00C84C83">
              <w:rPr>
                <w:rFonts w:cs="Arial"/>
                <w:sz w:val="20"/>
                <w:szCs w:val="20"/>
              </w:rPr>
              <w:t xml:space="preserve">Územní plán </w:t>
            </w:r>
            <w:r w:rsidR="00BB6B13">
              <w:rPr>
                <w:rFonts w:cs="Arial"/>
                <w:sz w:val="20"/>
                <w:szCs w:val="20"/>
              </w:rPr>
              <w:t xml:space="preserve">nevymezuje </w:t>
            </w:r>
            <w:r w:rsidRPr="00C84C83">
              <w:rPr>
                <w:rFonts w:cs="Arial"/>
                <w:sz w:val="20"/>
                <w:szCs w:val="20"/>
              </w:rPr>
              <w:t>ploch</w:t>
            </w:r>
            <w:r w:rsidR="00BB6B13">
              <w:rPr>
                <w:rFonts w:cs="Arial"/>
                <w:sz w:val="20"/>
                <w:szCs w:val="20"/>
              </w:rPr>
              <w:t>y</w:t>
            </w:r>
            <w:r w:rsidRPr="00C84C83">
              <w:rPr>
                <w:rFonts w:cs="Arial"/>
                <w:sz w:val="20"/>
                <w:szCs w:val="20"/>
              </w:rPr>
              <w:t xml:space="preserve"> pro asanaci</w:t>
            </w:r>
            <w:r w:rsidR="00BB6B13">
              <w:rPr>
                <w:rFonts w:cs="Arial"/>
                <w:sz w:val="20"/>
                <w:szCs w:val="20"/>
              </w:rPr>
              <w:t>.</w:t>
            </w:r>
            <w:r w:rsidRPr="00C84C83">
              <w:rPr>
                <w:rFonts w:cs="Arial"/>
                <w:sz w:val="20"/>
                <w:szCs w:val="20"/>
              </w:rPr>
              <w:t xml:space="preserve"> </w:t>
            </w:r>
          </w:p>
        </w:tc>
      </w:tr>
      <w:tr w:rsidR="0039547A" w:rsidRPr="003F3AAC" w14:paraId="6AB2F108" w14:textId="77777777" w:rsidTr="00FE48F6">
        <w:trPr>
          <w:jc w:val="center"/>
        </w:trPr>
        <w:tc>
          <w:tcPr>
            <w:tcW w:w="4673" w:type="dxa"/>
          </w:tcPr>
          <w:p w14:paraId="7646DD78" w14:textId="77777777" w:rsidR="0039547A" w:rsidRPr="003F3AAC" w:rsidRDefault="0039547A" w:rsidP="008F1CAC">
            <w:pPr>
              <w:pStyle w:val="Odstavecseseznamem"/>
              <w:numPr>
                <w:ilvl w:val="0"/>
                <w:numId w:val="29"/>
              </w:numPr>
              <w:spacing w:after="0" w:line="240" w:lineRule="auto"/>
              <w:ind w:left="318" w:hanging="284"/>
              <w:jc w:val="both"/>
              <w:rPr>
                <w:rFonts w:asciiTheme="minorHAnsi" w:hAnsiTheme="minorHAnsi" w:cs="Arial"/>
                <w:i/>
                <w:sz w:val="20"/>
                <w:szCs w:val="20"/>
              </w:rPr>
            </w:pPr>
            <w:r w:rsidRPr="003F3AAC">
              <w:rPr>
                <w:rFonts w:asciiTheme="minorHAnsi" w:hAnsiTheme="minorHAnsi" w:cstheme="minorHAnsi"/>
                <w:i/>
                <w:iCs/>
                <w:sz w:val="20"/>
                <w:szCs w:val="20"/>
              </w:rPr>
              <w:t xml:space="preserve">regulovat rozsah ploch pro využívání přírodních a nerostných zdrojů, vytvářet a stanovovat podmínky pro jejich </w:t>
            </w:r>
            <w:r w:rsidRPr="00C84C83">
              <w:rPr>
                <w:rFonts w:asciiTheme="minorHAnsi" w:hAnsiTheme="minorHAnsi" w:cs="Arial"/>
                <w:i/>
                <w:sz w:val="20"/>
                <w:szCs w:val="20"/>
              </w:rPr>
              <w:t>využití</w:t>
            </w:r>
            <w:r w:rsidRPr="003F3AAC">
              <w:rPr>
                <w:rFonts w:asciiTheme="minorHAnsi" w:hAnsiTheme="minorHAnsi" w:cstheme="minorHAnsi"/>
                <w:i/>
                <w:iCs/>
                <w:sz w:val="20"/>
                <w:szCs w:val="20"/>
              </w:rPr>
              <w:t>,</w:t>
            </w:r>
          </w:p>
        </w:tc>
        <w:tc>
          <w:tcPr>
            <w:tcW w:w="5245" w:type="dxa"/>
          </w:tcPr>
          <w:p w14:paraId="1E6A2FA8" w14:textId="2D1C0BD9" w:rsidR="0039547A" w:rsidRPr="007D1203" w:rsidRDefault="00897204" w:rsidP="00C702E1">
            <w:pPr>
              <w:spacing w:after="0"/>
              <w:jc w:val="both"/>
              <w:rPr>
                <w:rFonts w:cs="Arial"/>
                <w:iCs/>
                <w:color w:val="4472C4" w:themeColor="accent1"/>
                <w:sz w:val="20"/>
                <w:szCs w:val="20"/>
              </w:rPr>
            </w:pPr>
            <w:r w:rsidRPr="00C702E1">
              <w:rPr>
                <w:rFonts w:cs="Arial"/>
                <w:sz w:val="20"/>
                <w:szCs w:val="20"/>
              </w:rPr>
              <w:t xml:space="preserve">Do řešeného území </w:t>
            </w:r>
            <w:r w:rsidR="00C702E1">
              <w:rPr>
                <w:rFonts w:cs="Arial"/>
                <w:sz w:val="20"/>
                <w:szCs w:val="20"/>
              </w:rPr>
              <w:t xml:space="preserve">a do prvků ÚSES </w:t>
            </w:r>
            <w:r w:rsidR="00456B05">
              <w:rPr>
                <w:rFonts w:cs="Arial"/>
                <w:sz w:val="20"/>
                <w:szCs w:val="20"/>
              </w:rPr>
              <w:t>ne</w:t>
            </w:r>
            <w:r w:rsidRPr="00C702E1">
              <w:rPr>
                <w:rFonts w:cs="Arial"/>
                <w:sz w:val="20"/>
                <w:szCs w:val="20"/>
              </w:rPr>
              <w:t>zasahují výhradní ložisko a</w:t>
            </w:r>
            <w:r w:rsidR="00456B05">
              <w:rPr>
                <w:rFonts w:cs="Arial"/>
                <w:sz w:val="20"/>
                <w:szCs w:val="20"/>
              </w:rPr>
              <w:t xml:space="preserve">ni </w:t>
            </w:r>
            <w:r w:rsidRPr="00C702E1">
              <w:rPr>
                <w:rFonts w:cs="Arial"/>
                <w:sz w:val="20"/>
                <w:szCs w:val="20"/>
              </w:rPr>
              <w:t xml:space="preserve">CHLÚ </w:t>
            </w:r>
            <w:r w:rsidR="00456B05">
              <w:rPr>
                <w:rFonts w:cs="Arial"/>
                <w:sz w:val="20"/>
                <w:szCs w:val="20"/>
              </w:rPr>
              <w:t>v jižní částí řešeného území se nachází nebilancované zdroje (cihlářská surovin</w:t>
            </w:r>
            <w:r w:rsidR="003F14AA">
              <w:rPr>
                <w:rFonts w:cs="Arial"/>
                <w:sz w:val="20"/>
                <w:szCs w:val="20"/>
              </w:rPr>
              <w:t>a</w:t>
            </w:r>
            <w:r w:rsidR="00456B05">
              <w:rPr>
                <w:rFonts w:cs="Arial"/>
                <w:sz w:val="20"/>
                <w:szCs w:val="20"/>
              </w:rPr>
              <w:t>), které však</w:t>
            </w:r>
            <w:r w:rsidR="003F14AA">
              <w:rPr>
                <w:rFonts w:cs="Arial"/>
                <w:sz w:val="20"/>
                <w:szCs w:val="20"/>
              </w:rPr>
              <w:t xml:space="preserve"> nejsou vymezeny, protože nejsou limitem.</w:t>
            </w:r>
            <w:r w:rsidR="00C702E1">
              <w:rPr>
                <w:rFonts w:cs="Arial"/>
                <w:sz w:val="20"/>
                <w:szCs w:val="20"/>
              </w:rPr>
              <w:t xml:space="preserve"> </w:t>
            </w:r>
          </w:p>
        </w:tc>
      </w:tr>
      <w:tr w:rsidR="0039547A" w:rsidRPr="003F3AAC" w14:paraId="19393673" w14:textId="77777777" w:rsidTr="00FE48F6">
        <w:trPr>
          <w:jc w:val="center"/>
        </w:trPr>
        <w:tc>
          <w:tcPr>
            <w:tcW w:w="4673" w:type="dxa"/>
          </w:tcPr>
          <w:p w14:paraId="6DD5B82A" w14:textId="77777777" w:rsidR="0039547A" w:rsidRPr="00A426CF" w:rsidRDefault="0039547A" w:rsidP="008F1CAC">
            <w:pPr>
              <w:pStyle w:val="Odstavecseseznamem"/>
              <w:numPr>
                <w:ilvl w:val="0"/>
                <w:numId w:val="29"/>
              </w:numPr>
              <w:spacing w:line="240" w:lineRule="auto"/>
              <w:ind w:left="318" w:hanging="284"/>
              <w:jc w:val="both"/>
              <w:rPr>
                <w:rFonts w:asciiTheme="minorHAnsi" w:hAnsiTheme="minorHAnsi" w:cstheme="minorHAnsi"/>
                <w:i/>
                <w:iCs/>
                <w:sz w:val="20"/>
                <w:szCs w:val="20"/>
              </w:rPr>
            </w:pPr>
            <w:r w:rsidRPr="00A426CF">
              <w:rPr>
                <w:rFonts w:asciiTheme="minorHAnsi" w:hAnsiTheme="minorHAnsi" w:cstheme="minorHAnsi"/>
                <w:i/>
                <w:iCs/>
                <w:sz w:val="20"/>
                <w:szCs w:val="20"/>
              </w:rPr>
              <w:t>vytvářet podmínky pro ochranu území podle jiných právních předpisů před významnými negativními vlivy záměrů na území a navrhovat kompenzační opatření, pokud tak stanoví jiný právní předpis.</w:t>
            </w:r>
          </w:p>
        </w:tc>
        <w:tc>
          <w:tcPr>
            <w:tcW w:w="5245" w:type="dxa"/>
          </w:tcPr>
          <w:p w14:paraId="75C37CA8" w14:textId="575C1B51" w:rsidR="0039547A" w:rsidRPr="00A426CF" w:rsidRDefault="0039547A" w:rsidP="00290CC8">
            <w:pPr>
              <w:spacing w:after="0"/>
              <w:jc w:val="both"/>
              <w:rPr>
                <w:rFonts w:cs="Arial"/>
                <w:sz w:val="20"/>
                <w:szCs w:val="20"/>
              </w:rPr>
            </w:pPr>
            <w:r w:rsidRPr="00A426CF">
              <w:rPr>
                <w:rFonts w:cs="Arial"/>
                <w:sz w:val="20"/>
                <w:szCs w:val="20"/>
              </w:rPr>
              <w:t>Dle stanovisek dotčen</w:t>
            </w:r>
            <w:r w:rsidR="00256F0C" w:rsidRPr="00A426CF">
              <w:rPr>
                <w:rFonts w:cs="Arial"/>
                <w:sz w:val="20"/>
                <w:szCs w:val="20"/>
              </w:rPr>
              <w:t>ého</w:t>
            </w:r>
            <w:r w:rsidRPr="00A426CF">
              <w:rPr>
                <w:rFonts w:cs="Arial"/>
                <w:sz w:val="20"/>
                <w:szCs w:val="20"/>
              </w:rPr>
              <w:t xml:space="preserve"> orgán</w:t>
            </w:r>
            <w:r w:rsidR="00256F0C" w:rsidRPr="00A426CF">
              <w:rPr>
                <w:rFonts w:cs="Arial"/>
                <w:sz w:val="20"/>
                <w:szCs w:val="20"/>
              </w:rPr>
              <w:t>u</w:t>
            </w:r>
            <w:r w:rsidRPr="00A426CF">
              <w:rPr>
                <w:rFonts w:cs="Arial"/>
                <w:sz w:val="20"/>
                <w:szCs w:val="20"/>
              </w:rPr>
              <w:t xml:space="preserve"> (Krajského úřadu </w:t>
            </w:r>
            <w:r w:rsidR="003F14AA">
              <w:rPr>
                <w:rFonts w:cs="Arial"/>
                <w:sz w:val="20"/>
                <w:szCs w:val="20"/>
              </w:rPr>
              <w:t>Středočeského kraje</w:t>
            </w:r>
            <w:r w:rsidRPr="00A426CF">
              <w:rPr>
                <w:rFonts w:cs="Arial"/>
                <w:sz w:val="20"/>
                <w:szCs w:val="20"/>
              </w:rPr>
              <w:t xml:space="preserve">) </w:t>
            </w:r>
            <w:r w:rsidR="003F14AA">
              <w:rPr>
                <w:rFonts w:cs="Arial"/>
                <w:sz w:val="20"/>
                <w:szCs w:val="20"/>
              </w:rPr>
              <w:t>ne</w:t>
            </w:r>
            <w:r w:rsidRPr="00A426CF">
              <w:rPr>
                <w:rFonts w:cs="Arial"/>
                <w:sz w:val="20"/>
                <w:szCs w:val="20"/>
              </w:rPr>
              <w:t xml:space="preserve">bylo zadáním </w:t>
            </w:r>
            <w:r w:rsidR="00256F0C" w:rsidRPr="00A426CF">
              <w:rPr>
                <w:rFonts w:cs="Arial"/>
                <w:sz w:val="20"/>
                <w:szCs w:val="20"/>
              </w:rPr>
              <w:t xml:space="preserve">ÚP </w:t>
            </w:r>
            <w:r w:rsidRPr="00A426CF">
              <w:rPr>
                <w:rFonts w:cs="Arial"/>
                <w:sz w:val="20"/>
                <w:szCs w:val="20"/>
              </w:rPr>
              <w:t>požadováno zpracování vyhodnocení vlivů ÚP na udržitelný rozvoj. Příslušn</w:t>
            </w:r>
            <w:r w:rsidR="00256F0C" w:rsidRPr="00A426CF">
              <w:rPr>
                <w:rFonts w:cs="Arial"/>
                <w:sz w:val="20"/>
                <w:szCs w:val="20"/>
              </w:rPr>
              <w:t>ý</w:t>
            </w:r>
            <w:r w:rsidRPr="00A426CF">
              <w:rPr>
                <w:rFonts w:cs="Arial"/>
                <w:sz w:val="20"/>
                <w:szCs w:val="20"/>
              </w:rPr>
              <w:t xml:space="preserve"> orgán ve svých stanoviscích vyloučil </w:t>
            </w:r>
            <w:r w:rsidR="00A426CF" w:rsidRPr="00A426CF">
              <w:rPr>
                <w:rFonts w:cs="Arial"/>
                <w:sz w:val="20"/>
                <w:szCs w:val="20"/>
              </w:rPr>
              <w:t xml:space="preserve">možný významný </w:t>
            </w:r>
            <w:r w:rsidRPr="00A426CF">
              <w:rPr>
                <w:rFonts w:cs="Arial"/>
                <w:sz w:val="20"/>
                <w:szCs w:val="20"/>
              </w:rPr>
              <w:t>vliv na předměty ochrany a celistvost evropsky významné lokality nebo ptačí oblasti</w:t>
            </w:r>
            <w:r w:rsidR="003F14AA">
              <w:rPr>
                <w:rFonts w:cs="Arial"/>
                <w:sz w:val="20"/>
                <w:szCs w:val="20"/>
              </w:rPr>
              <w:t>, proto vyhodnocení</w:t>
            </w:r>
            <w:r w:rsidRPr="00A426CF">
              <w:rPr>
                <w:rFonts w:cs="Arial"/>
                <w:sz w:val="20"/>
                <w:szCs w:val="20"/>
              </w:rPr>
              <w:t xml:space="preserve"> vlivů na životní prostředí</w:t>
            </w:r>
            <w:r w:rsidR="003F14AA">
              <w:rPr>
                <w:rFonts w:cs="Arial"/>
                <w:sz w:val="20"/>
                <w:szCs w:val="20"/>
              </w:rPr>
              <w:t xml:space="preserve"> není vypracováno</w:t>
            </w:r>
            <w:r w:rsidRPr="00A426CF">
              <w:rPr>
                <w:rFonts w:cs="Arial"/>
                <w:sz w:val="20"/>
                <w:szCs w:val="20"/>
              </w:rPr>
              <w:t xml:space="preserve">. </w:t>
            </w:r>
          </w:p>
          <w:p w14:paraId="3B07118E" w14:textId="0390E824" w:rsidR="00290CC8" w:rsidRPr="00A426CF" w:rsidRDefault="00290CC8" w:rsidP="00290CC8">
            <w:pPr>
              <w:spacing w:after="0"/>
              <w:jc w:val="both"/>
              <w:rPr>
                <w:rFonts w:cs="Arial"/>
                <w:sz w:val="20"/>
                <w:szCs w:val="20"/>
              </w:rPr>
            </w:pPr>
          </w:p>
        </w:tc>
      </w:tr>
    </w:tbl>
    <w:p w14:paraId="75FC6BEE" w14:textId="77777777" w:rsidR="00290CC8" w:rsidRDefault="00290CC8" w:rsidP="0091745C">
      <w:pPr>
        <w:spacing w:line="240" w:lineRule="auto"/>
        <w:jc w:val="both"/>
        <w:rPr>
          <w:rFonts w:cs="Arial"/>
          <w:color w:val="00B050"/>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5245"/>
      </w:tblGrid>
      <w:tr w:rsidR="00261F45" w:rsidRPr="00261F45" w14:paraId="0213D102" w14:textId="77777777" w:rsidTr="00FE48F6">
        <w:trPr>
          <w:trHeight w:val="357"/>
          <w:jc w:val="center"/>
        </w:trPr>
        <w:tc>
          <w:tcPr>
            <w:tcW w:w="9918" w:type="dxa"/>
            <w:gridSpan w:val="2"/>
            <w:shd w:val="clear" w:color="auto" w:fill="D9D9D9" w:themeFill="background1" w:themeFillShade="D9"/>
            <w:vAlign w:val="center"/>
          </w:tcPr>
          <w:p w14:paraId="34C84535" w14:textId="77777777" w:rsidR="00261F45" w:rsidRPr="00F47AAF" w:rsidRDefault="00261F45" w:rsidP="00FE48F6">
            <w:pPr>
              <w:jc w:val="center"/>
              <w:rPr>
                <w:rFonts w:cs="Arial"/>
                <w:b/>
              </w:rPr>
            </w:pPr>
            <w:r w:rsidRPr="00F47AAF">
              <w:rPr>
                <w:rFonts w:cs="Arial"/>
                <w:b/>
                <w:bCs/>
              </w:rPr>
              <w:t>Vyhodnocení vlivů na udržitelný rozvoj území</w:t>
            </w:r>
            <w:r w:rsidRPr="00F47AAF">
              <w:rPr>
                <w:rFonts w:cs="Arial"/>
                <w:b/>
              </w:rPr>
              <w:t xml:space="preserve"> - § 40 SZ</w:t>
            </w:r>
          </w:p>
        </w:tc>
      </w:tr>
      <w:tr w:rsidR="00261F45" w:rsidRPr="00261F45" w14:paraId="4D8E9BFA" w14:textId="77777777" w:rsidTr="00FE48F6">
        <w:trPr>
          <w:trHeight w:val="357"/>
          <w:jc w:val="center"/>
        </w:trPr>
        <w:tc>
          <w:tcPr>
            <w:tcW w:w="4673" w:type="dxa"/>
          </w:tcPr>
          <w:p w14:paraId="4D45E988" w14:textId="77777777" w:rsidR="00261F45" w:rsidRPr="00F47AAF" w:rsidRDefault="00261F45" w:rsidP="00FE48F6">
            <w:pPr>
              <w:spacing w:before="120"/>
              <w:jc w:val="both"/>
              <w:rPr>
                <w:rFonts w:cs="Arial"/>
                <w:b/>
              </w:rPr>
            </w:pPr>
            <w:r w:rsidRPr="00F47AAF">
              <w:rPr>
                <w:rFonts w:cs="Arial"/>
                <w:i/>
                <w:sz w:val="20"/>
                <w:szCs w:val="20"/>
              </w:rPr>
              <w:t>(1) Úkolem územního plánování je také posoudit vlivy politiky územního rozvoje, územního rozvojového plánu, zásad územního rozvoje nebo územního plánu na udržitelný rozvoj území. Za tímto účelem se zpracovává vyhodnocení vlivů na udržitelný rozvoj území (dále jen „vyhodnocení vlivů“).</w:t>
            </w:r>
          </w:p>
        </w:tc>
        <w:tc>
          <w:tcPr>
            <w:tcW w:w="5245" w:type="dxa"/>
          </w:tcPr>
          <w:p w14:paraId="40BBCC4D" w14:textId="4D9083D5" w:rsidR="00F47AAF" w:rsidRPr="00F47AAF" w:rsidRDefault="00F47AAF" w:rsidP="00F47AAF">
            <w:pPr>
              <w:spacing w:before="120"/>
              <w:jc w:val="both"/>
              <w:rPr>
                <w:rFonts w:cs="Arial"/>
                <w:sz w:val="20"/>
                <w:szCs w:val="20"/>
              </w:rPr>
            </w:pPr>
            <w:r w:rsidRPr="00B11096">
              <w:rPr>
                <w:rFonts w:cs="Arial"/>
                <w:sz w:val="20"/>
                <w:szCs w:val="20"/>
              </w:rPr>
              <w:t xml:space="preserve">Vyhodnocení vlivů ÚP </w:t>
            </w:r>
            <w:r w:rsidR="003F14AA">
              <w:rPr>
                <w:rFonts w:cs="Arial"/>
                <w:sz w:val="20"/>
                <w:szCs w:val="20"/>
              </w:rPr>
              <w:t>Lázně Toušeň</w:t>
            </w:r>
            <w:r w:rsidRPr="00B11096">
              <w:rPr>
                <w:rFonts w:cs="Arial"/>
                <w:sz w:val="20"/>
                <w:szCs w:val="20"/>
              </w:rPr>
              <w:t xml:space="preserve"> na udržitelný rozvoj území </w:t>
            </w:r>
            <w:r w:rsidR="003F14AA">
              <w:rPr>
                <w:rFonts w:cs="Arial"/>
                <w:sz w:val="20"/>
                <w:szCs w:val="20"/>
              </w:rPr>
              <w:t>není</w:t>
            </w:r>
            <w:r w:rsidR="003F14AA" w:rsidRPr="00B11096">
              <w:rPr>
                <w:rFonts w:cs="Arial"/>
                <w:sz w:val="20"/>
                <w:szCs w:val="20"/>
              </w:rPr>
              <w:t xml:space="preserve"> </w:t>
            </w:r>
            <w:r w:rsidRPr="00B11096">
              <w:rPr>
                <w:rFonts w:cs="Arial"/>
                <w:sz w:val="20"/>
                <w:szCs w:val="20"/>
              </w:rPr>
              <w:t>zpracováno</w:t>
            </w:r>
            <w:r w:rsidR="003F14AA">
              <w:rPr>
                <w:rFonts w:cs="Arial"/>
                <w:sz w:val="20"/>
                <w:szCs w:val="20"/>
              </w:rPr>
              <w:t>.</w:t>
            </w:r>
            <w:r w:rsidRPr="00F47AAF">
              <w:rPr>
                <w:rFonts w:cs="Arial"/>
                <w:sz w:val="20"/>
                <w:szCs w:val="20"/>
              </w:rPr>
              <w:t xml:space="preserve"> </w:t>
            </w:r>
          </w:p>
          <w:p w14:paraId="042D0111" w14:textId="77777777" w:rsidR="00261F45" w:rsidRPr="00F47AAF" w:rsidRDefault="00261F45" w:rsidP="00F47AAF">
            <w:pPr>
              <w:jc w:val="center"/>
              <w:rPr>
                <w:rFonts w:cs="Arial"/>
                <w:b/>
              </w:rPr>
            </w:pPr>
          </w:p>
        </w:tc>
      </w:tr>
      <w:tr w:rsidR="00261F45" w:rsidRPr="00261F45" w14:paraId="2781D1B8" w14:textId="77777777" w:rsidTr="00FE48F6">
        <w:trPr>
          <w:jc w:val="center"/>
        </w:trPr>
        <w:tc>
          <w:tcPr>
            <w:tcW w:w="4673" w:type="dxa"/>
          </w:tcPr>
          <w:p w14:paraId="7302A580" w14:textId="77777777" w:rsidR="00261F45" w:rsidRPr="00F47AAF" w:rsidRDefault="00261F45" w:rsidP="00FE48F6">
            <w:pPr>
              <w:spacing w:before="120"/>
              <w:jc w:val="both"/>
              <w:rPr>
                <w:rFonts w:asciiTheme="minorHAnsi" w:hAnsiTheme="minorHAnsi" w:cstheme="minorHAnsi"/>
                <w:i/>
                <w:iCs/>
                <w:sz w:val="20"/>
                <w:szCs w:val="20"/>
              </w:rPr>
            </w:pPr>
            <w:r w:rsidRPr="00F47AAF">
              <w:rPr>
                <w:rFonts w:cs="Arial"/>
                <w:i/>
                <w:iCs/>
                <w:sz w:val="20"/>
                <w:szCs w:val="20"/>
              </w:rPr>
              <w:t>(2)</w:t>
            </w:r>
            <w:r w:rsidRPr="00F47AAF">
              <w:rPr>
                <w:rFonts w:cs="Arial"/>
                <w:i/>
                <w:sz w:val="20"/>
                <w:szCs w:val="20"/>
              </w:rPr>
              <w:t xml:space="preserve"> Vyhodnocení vlivů se zpracovává k návrhu politiky územního rozvoje, územního rozvojového plánu, zásad územního rozvoje nebo územního plánu, je-li vyžadováno posouzení z hlediska vlivů na životní prostředí.</w:t>
            </w:r>
          </w:p>
        </w:tc>
        <w:tc>
          <w:tcPr>
            <w:tcW w:w="5245" w:type="dxa"/>
          </w:tcPr>
          <w:p w14:paraId="444EA8E8" w14:textId="332493A3" w:rsidR="00F47AAF" w:rsidRPr="00631F8A" w:rsidRDefault="00F47AAF" w:rsidP="00F47AAF">
            <w:pPr>
              <w:spacing w:before="40" w:after="40"/>
              <w:jc w:val="both"/>
              <w:rPr>
                <w:rFonts w:cs="Arial"/>
                <w:sz w:val="20"/>
                <w:szCs w:val="20"/>
              </w:rPr>
            </w:pPr>
            <w:r w:rsidRPr="00631F8A">
              <w:rPr>
                <w:rFonts w:cs="Arial"/>
                <w:sz w:val="20"/>
                <w:szCs w:val="20"/>
              </w:rPr>
              <w:t xml:space="preserve">Na základě stanoviska Krajského úřadu </w:t>
            </w:r>
            <w:r w:rsidR="003F14AA">
              <w:rPr>
                <w:rFonts w:cs="Arial"/>
                <w:sz w:val="20"/>
                <w:szCs w:val="20"/>
              </w:rPr>
              <w:t>Středočeského kraje</w:t>
            </w:r>
            <w:r w:rsidR="00F86882">
              <w:rPr>
                <w:rFonts w:cs="Arial"/>
                <w:sz w:val="20"/>
                <w:szCs w:val="20"/>
              </w:rPr>
              <w:t xml:space="preserve"> </w:t>
            </w:r>
            <w:r w:rsidR="00AF7F13">
              <w:rPr>
                <w:rFonts w:cs="Arial"/>
                <w:sz w:val="20"/>
                <w:szCs w:val="20"/>
              </w:rPr>
              <w:t xml:space="preserve">k zadání ÚP </w:t>
            </w:r>
            <w:r w:rsidR="003F14AA">
              <w:rPr>
                <w:rFonts w:cs="Arial"/>
                <w:sz w:val="20"/>
                <w:szCs w:val="20"/>
              </w:rPr>
              <w:t>není</w:t>
            </w:r>
            <w:r w:rsidRPr="00631F8A">
              <w:rPr>
                <w:rFonts w:cs="Arial"/>
                <w:sz w:val="20"/>
                <w:szCs w:val="20"/>
              </w:rPr>
              <w:t xml:space="preserve"> součástí návrhu ÚP </w:t>
            </w:r>
            <w:r w:rsidR="003F14AA">
              <w:rPr>
                <w:rFonts w:cs="Arial"/>
                <w:sz w:val="20"/>
                <w:szCs w:val="20"/>
              </w:rPr>
              <w:t>Lázně Toušeň</w:t>
            </w:r>
            <w:r w:rsidR="003F14AA" w:rsidRPr="00631F8A">
              <w:rPr>
                <w:rFonts w:cs="Arial"/>
                <w:sz w:val="20"/>
                <w:szCs w:val="20"/>
              </w:rPr>
              <w:t xml:space="preserve"> </w:t>
            </w:r>
            <w:r w:rsidRPr="00631F8A">
              <w:rPr>
                <w:rFonts w:cs="Arial"/>
                <w:sz w:val="20"/>
                <w:szCs w:val="20"/>
              </w:rPr>
              <w:t xml:space="preserve">vyhodnocení vlivů na životní prostředí podle zákona č. 100/2001 Sb., o posuzování vlivů na životní prostředí a o změně některých souvisejících zákonů (zákon o posuzování vlivů na životní prostředí), ve znění pozdějších předpisů, protože v příslušných stanoviscích krajský úřad, jako příslušný úřad, vyloučil možný významný negativní vliv </w:t>
            </w:r>
            <w:r w:rsidR="00AF7F13">
              <w:rPr>
                <w:rFonts w:cs="Arial"/>
                <w:sz w:val="20"/>
                <w:szCs w:val="20"/>
              </w:rPr>
              <w:t>návrhu územního plánu</w:t>
            </w:r>
            <w:r w:rsidRPr="00631F8A">
              <w:rPr>
                <w:rFonts w:cs="Arial"/>
                <w:sz w:val="20"/>
                <w:szCs w:val="20"/>
              </w:rPr>
              <w:t xml:space="preserve"> na životní prostředí a </w:t>
            </w:r>
            <w:r w:rsidR="003F14AA">
              <w:rPr>
                <w:rFonts w:cs="Arial"/>
                <w:sz w:val="20"/>
                <w:szCs w:val="20"/>
              </w:rPr>
              <w:t xml:space="preserve">tudíž </w:t>
            </w:r>
            <w:r w:rsidR="00F86882">
              <w:rPr>
                <w:rFonts w:cs="Arial"/>
                <w:sz w:val="20"/>
                <w:szCs w:val="20"/>
              </w:rPr>
              <w:t>ne</w:t>
            </w:r>
            <w:r w:rsidRPr="00631F8A">
              <w:rPr>
                <w:rFonts w:cs="Arial"/>
                <w:sz w:val="20"/>
                <w:szCs w:val="20"/>
              </w:rPr>
              <w:t xml:space="preserve">požadoval toto hodnocení. </w:t>
            </w:r>
          </w:p>
          <w:p w14:paraId="184EF10A" w14:textId="1C63FD3B" w:rsidR="00261F45" w:rsidRPr="00F47AAF" w:rsidRDefault="00261F45" w:rsidP="00F47AAF">
            <w:pPr>
              <w:spacing w:after="40"/>
              <w:jc w:val="both"/>
              <w:rPr>
                <w:rFonts w:cs="Arial"/>
                <w:sz w:val="20"/>
                <w:szCs w:val="20"/>
              </w:rPr>
            </w:pPr>
          </w:p>
        </w:tc>
      </w:tr>
      <w:tr w:rsidR="00261F45" w:rsidRPr="00261F45" w14:paraId="4110432A" w14:textId="77777777" w:rsidTr="00FE48F6">
        <w:trPr>
          <w:trHeight w:val="349"/>
          <w:jc w:val="center"/>
        </w:trPr>
        <w:tc>
          <w:tcPr>
            <w:tcW w:w="9918" w:type="dxa"/>
            <w:gridSpan w:val="2"/>
            <w:shd w:val="clear" w:color="auto" w:fill="BFBFBF" w:themeFill="background1" w:themeFillShade="BF"/>
            <w:vAlign w:val="center"/>
          </w:tcPr>
          <w:p w14:paraId="3A574574" w14:textId="77777777" w:rsidR="00261F45" w:rsidRPr="00823985" w:rsidRDefault="00261F45" w:rsidP="00FE48F6">
            <w:pPr>
              <w:jc w:val="center"/>
              <w:rPr>
                <w:rFonts w:cs="Arial"/>
                <w:sz w:val="20"/>
                <w:szCs w:val="20"/>
              </w:rPr>
            </w:pPr>
            <w:r w:rsidRPr="00823985">
              <w:rPr>
                <w:rFonts w:cs="Arial"/>
                <w:b/>
                <w:bCs/>
              </w:rPr>
              <w:lastRenderedPageBreak/>
              <w:t>Charakter území - § 41 SZ</w:t>
            </w:r>
          </w:p>
        </w:tc>
      </w:tr>
      <w:tr w:rsidR="00261F45" w:rsidRPr="00261F45" w14:paraId="0E2DEF48" w14:textId="77777777" w:rsidTr="00FE48F6">
        <w:trPr>
          <w:jc w:val="center"/>
        </w:trPr>
        <w:tc>
          <w:tcPr>
            <w:tcW w:w="4673" w:type="dxa"/>
          </w:tcPr>
          <w:p w14:paraId="27ED7BCD" w14:textId="77777777" w:rsidR="00261F45" w:rsidRPr="00823985" w:rsidRDefault="00261F45" w:rsidP="00FE48F6">
            <w:pPr>
              <w:spacing w:before="120"/>
              <w:jc w:val="both"/>
              <w:rPr>
                <w:rFonts w:asciiTheme="minorHAnsi" w:hAnsiTheme="minorHAnsi" w:cstheme="minorHAnsi"/>
                <w:i/>
                <w:iCs/>
                <w:sz w:val="20"/>
                <w:szCs w:val="20"/>
              </w:rPr>
            </w:pPr>
            <w:r w:rsidRPr="00823985">
              <w:rPr>
                <w:rFonts w:cs="Arial"/>
                <w:i/>
                <w:sz w:val="20"/>
                <w:szCs w:val="20"/>
              </w:rPr>
              <w:t>Charakter území se určuje zejména podle funkčního využití, struktury a typu zástavby, uspořádání veřejných prostranství, dalších prvků prostorového uspořádání a urbanistických, architektonických, estetických, kulturních a přírodních hodnot území, včetně jejich vzájemných vztahů a vazeb, a to především vymezením v územně plánovací dokumentaci.</w:t>
            </w:r>
          </w:p>
        </w:tc>
        <w:tc>
          <w:tcPr>
            <w:tcW w:w="5245" w:type="dxa"/>
          </w:tcPr>
          <w:p w14:paraId="5CB31D45" w14:textId="43B265A5" w:rsidR="00261F45" w:rsidRPr="00823985" w:rsidRDefault="00261F45" w:rsidP="00823985">
            <w:pPr>
              <w:spacing w:before="120"/>
              <w:jc w:val="both"/>
              <w:rPr>
                <w:rFonts w:cs="Arial"/>
                <w:sz w:val="20"/>
                <w:szCs w:val="20"/>
              </w:rPr>
            </w:pPr>
            <w:r w:rsidRPr="00823985">
              <w:rPr>
                <w:rFonts w:cs="Arial"/>
                <w:sz w:val="20"/>
                <w:szCs w:val="20"/>
              </w:rPr>
              <w:t xml:space="preserve">Charakter řešeného území a jeho částí je určen, vymezen a popsán prostřednictvím podmínek </w:t>
            </w:r>
            <w:r w:rsidR="00823985" w:rsidRPr="00823985">
              <w:rPr>
                <w:rFonts w:cs="Arial"/>
                <w:sz w:val="20"/>
                <w:szCs w:val="20"/>
              </w:rPr>
              <w:t xml:space="preserve">stanovených v ÚP </w:t>
            </w:r>
            <w:r w:rsidR="003F14AA">
              <w:rPr>
                <w:rFonts w:cs="Arial"/>
                <w:sz w:val="20"/>
                <w:szCs w:val="20"/>
              </w:rPr>
              <w:t>Lázně Toušeň</w:t>
            </w:r>
            <w:r w:rsidR="00823985">
              <w:rPr>
                <w:rFonts w:cs="Arial"/>
                <w:sz w:val="20"/>
                <w:szCs w:val="20"/>
              </w:rPr>
              <w:t>, a to zejm. v kapitolách b), c), e) a f) textové části ÚP a ve výkrese IB2a,  grafické části ÚP</w:t>
            </w:r>
            <w:r w:rsidR="00823985" w:rsidRPr="00823985">
              <w:rPr>
                <w:rFonts w:cs="Arial"/>
                <w:sz w:val="20"/>
                <w:szCs w:val="20"/>
              </w:rPr>
              <w:t>.</w:t>
            </w:r>
          </w:p>
          <w:p w14:paraId="5E76C9F0" w14:textId="7119F66A" w:rsidR="00261F45" w:rsidRPr="00823985" w:rsidRDefault="00261F45" w:rsidP="00FE48F6">
            <w:pPr>
              <w:jc w:val="both"/>
              <w:rPr>
                <w:rFonts w:cs="Arial"/>
                <w:sz w:val="20"/>
                <w:szCs w:val="20"/>
              </w:rPr>
            </w:pPr>
          </w:p>
        </w:tc>
      </w:tr>
    </w:tbl>
    <w:p w14:paraId="7469E5D5" w14:textId="16EB051B" w:rsidR="00261F45" w:rsidRPr="008A5F0C" w:rsidRDefault="00BC09F8" w:rsidP="00261F45">
      <w:pPr>
        <w:widowControl w:val="0"/>
        <w:tabs>
          <w:tab w:val="num" w:pos="0"/>
        </w:tabs>
        <w:spacing w:before="240"/>
        <w:jc w:val="both"/>
        <w:rPr>
          <w:rFonts w:cs="Arial"/>
          <w:b/>
          <w:bCs/>
          <w:snapToGrid w:val="0"/>
        </w:rPr>
      </w:pPr>
      <w:r>
        <w:rPr>
          <w:rFonts w:cs="Arial"/>
          <w:b/>
          <w:bCs/>
          <w:snapToGrid w:val="0"/>
        </w:rPr>
        <w:t xml:space="preserve">Závěr: </w:t>
      </w:r>
      <w:r w:rsidR="00261F45" w:rsidRPr="008A5F0C">
        <w:rPr>
          <w:rFonts w:cs="Arial"/>
          <w:b/>
          <w:bCs/>
          <w:snapToGrid w:val="0"/>
        </w:rPr>
        <w:t xml:space="preserve">Z výše uvedeného vyplývá, že </w:t>
      </w:r>
      <w:r w:rsidR="00924CAE">
        <w:rPr>
          <w:rFonts w:cs="Arial"/>
          <w:b/>
          <w:bCs/>
          <w:snapToGrid w:val="0"/>
        </w:rPr>
        <w:t xml:space="preserve">návrh </w:t>
      </w:r>
      <w:r w:rsidR="00261F45" w:rsidRPr="008A5F0C">
        <w:rPr>
          <w:rFonts w:cs="Arial"/>
          <w:b/>
          <w:bCs/>
          <w:snapToGrid w:val="0"/>
        </w:rPr>
        <w:t xml:space="preserve">územního plánu </w:t>
      </w:r>
      <w:r w:rsidR="003F14AA">
        <w:rPr>
          <w:rFonts w:cs="Arial"/>
          <w:b/>
          <w:bCs/>
          <w:snapToGrid w:val="0"/>
        </w:rPr>
        <w:t>Lázně Toušeň</w:t>
      </w:r>
      <w:r w:rsidR="00261F45">
        <w:rPr>
          <w:rFonts w:cs="Arial"/>
          <w:b/>
          <w:bCs/>
          <w:snapToGrid w:val="0"/>
        </w:rPr>
        <w:t xml:space="preserve"> </w:t>
      </w:r>
      <w:r w:rsidR="00261F45" w:rsidRPr="008A5F0C">
        <w:rPr>
          <w:rFonts w:cs="Arial"/>
          <w:b/>
          <w:bCs/>
          <w:snapToGrid w:val="0"/>
        </w:rPr>
        <w:t>je zpracován v souladu s cíli a úkoly územního plánování</w:t>
      </w:r>
      <w:r w:rsidR="00261F45">
        <w:rPr>
          <w:rFonts w:cs="Arial"/>
          <w:b/>
          <w:bCs/>
          <w:snapToGrid w:val="0"/>
        </w:rPr>
        <w:t xml:space="preserve"> </w:t>
      </w:r>
      <w:r w:rsidR="00261F45" w:rsidRPr="00B868CD">
        <w:rPr>
          <w:rFonts w:cs="Arial"/>
          <w:b/>
          <w:bCs/>
          <w:snapToGrid w:val="0"/>
        </w:rPr>
        <w:t>a vytváří potenciál pro jejich soustavné naplňování při uplatňování ÚP.</w:t>
      </w:r>
    </w:p>
    <w:p w14:paraId="3C741968" w14:textId="001C18FC" w:rsidR="00E01A9B" w:rsidRPr="00FD25C1" w:rsidRDefault="006C5CCC" w:rsidP="006C5CCC">
      <w:pPr>
        <w:pStyle w:val="Nadpis2"/>
      </w:pPr>
      <w:r>
        <w:t>V</w:t>
      </w:r>
      <w:r w:rsidRPr="00FD25C1">
        <w:t xml:space="preserve">YHODNOCENÍ SOULADU S POŽADAVKY STAVEBNÍHO ZÁKONA A JEHO PROVÁDĚCÍCH PRÁVNÍCH PŘEDPISŮ </w:t>
      </w:r>
      <w:r w:rsidR="00E01A9B" w:rsidRPr="00FD25C1">
        <w:fldChar w:fldCharType="begin"/>
      </w:r>
      <w:r w:rsidR="00E01A9B" w:rsidRPr="00FD25C1">
        <w:instrText xml:space="preserve"> XE "Údaje o splnění Zadání" </w:instrText>
      </w:r>
      <w:r w:rsidR="00E01A9B" w:rsidRPr="00FD25C1">
        <w:fldChar w:fldCharType="end"/>
      </w:r>
      <w:r w:rsidRPr="00FD25C1">
        <w:t xml:space="preserve"> </w:t>
      </w:r>
    </w:p>
    <w:p w14:paraId="4CFF7F86" w14:textId="318B0506" w:rsidR="00E01A9B" w:rsidRPr="008D093B" w:rsidRDefault="00E01A9B" w:rsidP="00E01A9B">
      <w:pPr>
        <w:spacing w:before="120" w:after="0" w:line="240" w:lineRule="auto"/>
        <w:jc w:val="both"/>
        <w:rPr>
          <w:rFonts w:ascii="Verdana" w:hAnsi="Verdana"/>
          <w:sz w:val="20"/>
          <w:szCs w:val="20"/>
        </w:rPr>
      </w:pPr>
      <w:r w:rsidRPr="008D093B">
        <w:rPr>
          <w:rFonts w:cs="Arial"/>
          <w:bCs/>
          <w:sz w:val="20"/>
          <w:szCs w:val="20"/>
        </w:rPr>
        <w:t xml:space="preserve">Územní plán je zpracován v souladu s požadavky zákona č. 283/2021 Sb., stavební zákon ve znění pozdějších předpisů a prováděcími předpisy, zejména s vyhláškou č. 157/2024 Sb., o </w:t>
      </w:r>
      <w:r w:rsidRPr="008D093B">
        <w:rPr>
          <w:rFonts w:cs="Arial"/>
          <w:sz w:val="20"/>
          <w:szCs w:val="20"/>
        </w:rPr>
        <w:t xml:space="preserve">územně analytických podkladech, územně plánovací dokumentaci a jednotném standardu a vyhláškou č. 146/2024 Sb., o požadavcích na výstavbu. </w:t>
      </w:r>
    </w:p>
    <w:p w14:paraId="05BCDB51" w14:textId="51FF0E1E" w:rsidR="0007562C" w:rsidRPr="0007562C" w:rsidRDefault="0007562C" w:rsidP="00C2537B">
      <w:pPr>
        <w:pStyle w:val="Nadpis4"/>
      </w:pPr>
      <w:r w:rsidRPr="0007562C">
        <w:t xml:space="preserve">Obecná část vyhodnocení souladu ÚP </w:t>
      </w:r>
      <w:r w:rsidR="00BB6B13">
        <w:t>Lázně Toušeň</w:t>
      </w:r>
      <w:r w:rsidRPr="0007562C">
        <w:t xml:space="preserve"> s požadavky stavebního zákona</w:t>
      </w:r>
    </w:p>
    <w:p w14:paraId="00CC223B" w14:textId="0EFB9288" w:rsidR="00E01A9B" w:rsidRDefault="00E01A9B" w:rsidP="00687B6F">
      <w:pPr>
        <w:spacing w:before="120" w:after="0" w:line="240" w:lineRule="auto"/>
        <w:jc w:val="both"/>
        <w:rPr>
          <w:sz w:val="20"/>
          <w:szCs w:val="20"/>
        </w:rPr>
      </w:pPr>
      <w:r w:rsidRPr="008D093B">
        <w:rPr>
          <w:sz w:val="20"/>
          <w:szCs w:val="20"/>
        </w:rPr>
        <w:t>V</w:t>
      </w:r>
      <w:r w:rsidR="008A388C">
        <w:rPr>
          <w:sz w:val="20"/>
          <w:szCs w:val="20"/>
        </w:rPr>
        <w:t>e smyslu</w:t>
      </w:r>
      <w:r w:rsidR="00705BF4" w:rsidRPr="00ED126B">
        <w:rPr>
          <w:sz w:val="20"/>
          <w:szCs w:val="20"/>
        </w:rPr>
        <w:t> ust</w:t>
      </w:r>
      <w:r w:rsidR="00705BF4" w:rsidRPr="00687B6F">
        <w:rPr>
          <w:sz w:val="20"/>
          <w:szCs w:val="20"/>
        </w:rPr>
        <w:t xml:space="preserve">. </w:t>
      </w:r>
      <w:r w:rsidRPr="00687B6F">
        <w:rPr>
          <w:sz w:val="20"/>
          <w:szCs w:val="20"/>
        </w:rPr>
        <w:t xml:space="preserve">§ </w:t>
      </w:r>
      <w:r w:rsidR="00705BF4" w:rsidRPr="00687B6F">
        <w:rPr>
          <w:sz w:val="20"/>
          <w:szCs w:val="20"/>
        </w:rPr>
        <w:t>4</w:t>
      </w:r>
      <w:r w:rsidRPr="00687B6F">
        <w:rPr>
          <w:sz w:val="20"/>
          <w:szCs w:val="20"/>
        </w:rPr>
        <w:t xml:space="preserve">6 </w:t>
      </w:r>
      <w:r w:rsidR="00687B6F">
        <w:rPr>
          <w:sz w:val="20"/>
          <w:szCs w:val="20"/>
        </w:rPr>
        <w:t>SZ</w:t>
      </w:r>
      <w:r w:rsidR="008D093B" w:rsidRPr="00687B6F">
        <w:rPr>
          <w:sz w:val="20"/>
          <w:szCs w:val="20"/>
        </w:rPr>
        <w:t xml:space="preserve"> </w:t>
      </w:r>
      <w:r w:rsidRPr="00687B6F">
        <w:rPr>
          <w:sz w:val="20"/>
          <w:szCs w:val="20"/>
        </w:rPr>
        <w:t>je pořizovatelem</w:t>
      </w:r>
      <w:r w:rsidRPr="00ED126B">
        <w:rPr>
          <w:sz w:val="20"/>
          <w:szCs w:val="20"/>
        </w:rPr>
        <w:t xml:space="preserve"> </w:t>
      </w:r>
      <w:r w:rsidR="00BE1CE4">
        <w:rPr>
          <w:sz w:val="20"/>
          <w:szCs w:val="20"/>
        </w:rPr>
        <w:t>Úřad městyse Lázně Toušeň</w:t>
      </w:r>
      <w:r w:rsidR="00687B6F">
        <w:rPr>
          <w:sz w:val="20"/>
          <w:szCs w:val="20"/>
        </w:rPr>
        <w:t>.</w:t>
      </w:r>
    </w:p>
    <w:p w14:paraId="63C02098" w14:textId="7885E515" w:rsidR="008A388C" w:rsidRDefault="00924CAE" w:rsidP="00687B6F">
      <w:pPr>
        <w:spacing w:after="0" w:line="240" w:lineRule="auto"/>
        <w:jc w:val="both"/>
        <w:rPr>
          <w:sz w:val="20"/>
          <w:szCs w:val="20"/>
        </w:rPr>
      </w:pPr>
      <w:r>
        <w:rPr>
          <w:sz w:val="20"/>
          <w:szCs w:val="20"/>
        </w:rPr>
        <w:t xml:space="preserve">Ve smyslu ust. § 49 SZ byl určeným </w:t>
      </w:r>
      <w:r w:rsidRPr="00EE1DBF">
        <w:rPr>
          <w:sz w:val="20"/>
          <w:szCs w:val="20"/>
        </w:rPr>
        <w:t>zastupitelem</w:t>
      </w:r>
      <w:r>
        <w:rPr>
          <w:sz w:val="20"/>
          <w:szCs w:val="20"/>
        </w:rPr>
        <w:t>, který při pořizování ÚP spolupracuje s pořizovatelem při</w:t>
      </w:r>
      <w:r w:rsidRPr="00EE1DBF">
        <w:rPr>
          <w:sz w:val="20"/>
          <w:szCs w:val="20"/>
        </w:rPr>
        <w:t xml:space="preserve"> pořízení Územního plánu </w:t>
      </w:r>
      <w:r>
        <w:rPr>
          <w:sz w:val="20"/>
          <w:szCs w:val="20"/>
        </w:rPr>
        <w:t>Lázně Toušeň,</w:t>
      </w:r>
      <w:r w:rsidRPr="00EE1DBF">
        <w:rPr>
          <w:sz w:val="20"/>
          <w:szCs w:val="20"/>
        </w:rPr>
        <w:t xml:space="preserve"> </w:t>
      </w:r>
      <w:r>
        <w:rPr>
          <w:sz w:val="20"/>
          <w:szCs w:val="20"/>
        </w:rPr>
        <w:t>určen</w:t>
      </w:r>
      <w:r w:rsidRPr="00EE1DBF">
        <w:rPr>
          <w:sz w:val="20"/>
          <w:szCs w:val="20"/>
        </w:rPr>
        <w:t xml:space="preserve"> Ing. </w:t>
      </w:r>
      <w:r>
        <w:rPr>
          <w:sz w:val="20"/>
          <w:szCs w:val="20"/>
        </w:rPr>
        <w:t>Martin Javor</w:t>
      </w:r>
      <w:r w:rsidR="00E444FD">
        <w:rPr>
          <w:sz w:val="20"/>
          <w:szCs w:val="20"/>
        </w:rPr>
        <w:t>ka</w:t>
      </w:r>
      <w:r>
        <w:rPr>
          <w:sz w:val="20"/>
          <w:szCs w:val="20"/>
        </w:rPr>
        <w:t>.</w:t>
      </w:r>
    </w:p>
    <w:p w14:paraId="6CE6CB12" w14:textId="6223B496" w:rsidR="00DD4C40" w:rsidRDefault="00DD4C40" w:rsidP="00687B6F">
      <w:pPr>
        <w:spacing w:after="0" w:line="240" w:lineRule="auto"/>
        <w:jc w:val="both"/>
        <w:rPr>
          <w:sz w:val="20"/>
          <w:szCs w:val="20"/>
        </w:rPr>
      </w:pPr>
      <w:r w:rsidRPr="008D093B">
        <w:rPr>
          <w:sz w:val="20"/>
          <w:szCs w:val="20"/>
        </w:rPr>
        <w:t>V</w:t>
      </w:r>
      <w:r w:rsidR="008A388C">
        <w:rPr>
          <w:sz w:val="20"/>
          <w:szCs w:val="20"/>
        </w:rPr>
        <w:t>e smyslu</w:t>
      </w:r>
      <w:r w:rsidRPr="00ED126B">
        <w:rPr>
          <w:sz w:val="20"/>
          <w:szCs w:val="20"/>
        </w:rPr>
        <w:t xml:space="preserve"> ust. </w:t>
      </w:r>
      <w:r w:rsidRPr="00687B6F">
        <w:rPr>
          <w:sz w:val="20"/>
          <w:szCs w:val="20"/>
        </w:rPr>
        <w:t xml:space="preserve">§ 14 </w:t>
      </w:r>
      <w:r w:rsidR="00687B6F" w:rsidRPr="00687B6F">
        <w:rPr>
          <w:sz w:val="20"/>
          <w:szCs w:val="20"/>
        </w:rPr>
        <w:t>SZ</w:t>
      </w:r>
      <w:r w:rsidRPr="00ED126B">
        <w:rPr>
          <w:b/>
          <w:bCs/>
          <w:sz w:val="20"/>
          <w:szCs w:val="20"/>
        </w:rPr>
        <w:t xml:space="preserve"> </w:t>
      </w:r>
      <w:r w:rsidRPr="00ED126B">
        <w:rPr>
          <w:sz w:val="20"/>
          <w:szCs w:val="20"/>
        </w:rPr>
        <w:t>je</w:t>
      </w:r>
      <w:r>
        <w:rPr>
          <w:sz w:val="20"/>
          <w:szCs w:val="20"/>
        </w:rPr>
        <w:t xml:space="preserve"> zhotovitelem </w:t>
      </w:r>
      <w:r w:rsidR="0007562C">
        <w:rPr>
          <w:sz w:val="20"/>
          <w:szCs w:val="20"/>
        </w:rPr>
        <w:t xml:space="preserve">ÚP </w:t>
      </w:r>
      <w:r w:rsidRPr="00DD4C40">
        <w:rPr>
          <w:sz w:val="20"/>
          <w:szCs w:val="20"/>
        </w:rPr>
        <w:t>společnost Atelier AURUM s.r.o.</w:t>
      </w:r>
      <w:r>
        <w:rPr>
          <w:sz w:val="20"/>
          <w:szCs w:val="20"/>
        </w:rPr>
        <w:t xml:space="preserve"> na </w:t>
      </w:r>
      <w:r w:rsidRPr="00DD4C40">
        <w:rPr>
          <w:sz w:val="20"/>
          <w:szCs w:val="20"/>
        </w:rPr>
        <w:t>základě uzavřené smlouvy o dílo</w:t>
      </w:r>
      <w:r w:rsidR="002E1761">
        <w:rPr>
          <w:sz w:val="20"/>
          <w:szCs w:val="20"/>
        </w:rPr>
        <w:t xml:space="preserve"> </w:t>
      </w:r>
      <w:r w:rsidR="00924CAE">
        <w:rPr>
          <w:sz w:val="20"/>
          <w:szCs w:val="20"/>
        </w:rPr>
        <w:t>- p</w:t>
      </w:r>
      <w:r w:rsidRPr="00DD4C40">
        <w:rPr>
          <w:sz w:val="20"/>
          <w:szCs w:val="20"/>
        </w:rPr>
        <w:t xml:space="preserve">rojektantem je Ing. Pavel Petrů, autorizovaný architekt – č. autorizace 04476, typ autorizace A.2 (pro obor územní plánování), který je </w:t>
      </w:r>
      <w:r w:rsidR="00924CAE">
        <w:rPr>
          <w:sz w:val="20"/>
          <w:szCs w:val="20"/>
        </w:rPr>
        <w:t> ve smyslu</w:t>
      </w:r>
      <w:r w:rsidRPr="00DD4C40">
        <w:rPr>
          <w:sz w:val="20"/>
          <w:szCs w:val="20"/>
        </w:rPr>
        <w:t xml:space="preserve"> ust. § 4 a § 17 zákona č. 360/1992 Sb., o výkonu povolání autorizovaných architektů a o výkonu povolání autorizovaných inženýrů a techniků činných ve výstavbě oprávněn vypracovávat mj. územně plánovací dokumentaci.</w:t>
      </w:r>
    </w:p>
    <w:p w14:paraId="3249F026" w14:textId="485C9043" w:rsidR="00E01A9B" w:rsidRDefault="00E01A9B" w:rsidP="00687B6F">
      <w:pPr>
        <w:spacing w:after="0" w:line="240" w:lineRule="auto"/>
        <w:jc w:val="both"/>
        <w:rPr>
          <w:sz w:val="20"/>
          <w:szCs w:val="20"/>
        </w:rPr>
      </w:pPr>
      <w:r w:rsidRPr="00ED126B">
        <w:rPr>
          <w:rFonts w:cs="Arial"/>
          <w:bCs/>
          <w:sz w:val="20"/>
          <w:szCs w:val="20"/>
        </w:rPr>
        <w:t xml:space="preserve">Územní plán </w:t>
      </w:r>
      <w:r w:rsidR="00960F1E">
        <w:rPr>
          <w:sz w:val="20"/>
          <w:szCs w:val="20"/>
        </w:rPr>
        <w:t>Lázně Toušeň</w:t>
      </w:r>
      <w:r w:rsidR="00ED126B" w:rsidRPr="00ED126B">
        <w:rPr>
          <w:sz w:val="20"/>
          <w:szCs w:val="20"/>
        </w:rPr>
        <w:t xml:space="preserve"> </w:t>
      </w:r>
      <w:r w:rsidRPr="00ED126B">
        <w:rPr>
          <w:rFonts w:cs="Arial"/>
          <w:bCs/>
          <w:sz w:val="20"/>
          <w:szCs w:val="20"/>
        </w:rPr>
        <w:t>stanovuje v souladu s ust</w:t>
      </w:r>
      <w:r w:rsidRPr="00ED126B">
        <w:rPr>
          <w:rFonts w:cs="Arial"/>
          <w:b/>
          <w:sz w:val="20"/>
          <w:szCs w:val="20"/>
        </w:rPr>
        <w:t xml:space="preserve">. </w:t>
      </w:r>
      <w:r w:rsidRPr="00687B6F">
        <w:rPr>
          <w:rFonts w:cs="Arial"/>
          <w:bCs/>
          <w:sz w:val="20"/>
          <w:szCs w:val="20"/>
        </w:rPr>
        <w:t xml:space="preserve">§ </w:t>
      </w:r>
      <w:r w:rsidR="006E15AD" w:rsidRPr="00687B6F">
        <w:rPr>
          <w:rFonts w:cs="Arial"/>
          <w:bCs/>
          <w:sz w:val="20"/>
          <w:szCs w:val="20"/>
        </w:rPr>
        <w:t>80 - 82</w:t>
      </w:r>
      <w:r w:rsidRPr="00687B6F">
        <w:rPr>
          <w:rFonts w:cs="Arial"/>
          <w:bCs/>
          <w:sz w:val="20"/>
          <w:szCs w:val="20"/>
        </w:rPr>
        <w:t xml:space="preserve"> </w:t>
      </w:r>
      <w:r w:rsidR="00924CAE" w:rsidRPr="00687B6F">
        <w:rPr>
          <w:rFonts w:cs="Arial"/>
          <w:bCs/>
          <w:sz w:val="20"/>
          <w:szCs w:val="20"/>
        </w:rPr>
        <w:t>SZ</w:t>
      </w:r>
      <w:r w:rsidRPr="00ED126B">
        <w:rPr>
          <w:rFonts w:cs="Arial"/>
          <w:bCs/>
          <w:sz w:val="20"/>
          <w:szCs w:val="20"/>
        </w:rPr>
        <w:t xml:space="preserve"> základní koncepci rozvoje řešeného území, ochrany jeho hodnot, plošného a prostorového uspořádání, koncepci uspořádání krajiny, koncepci veřejné infrastruktury zejména dopravní a technické. Vymez</w:t>
      </w:r>
      <w:r w:rsidR="00ED126B" w:rsidRPr="00ED126B">
        <w:rPr>
          <w:rFonts w:cs="Arial"/>
          <w:bCs/>
          <w:sz w:val="20"/>
          <w:szCs w:val="20"/>
        </w:rPr>
        <w:t>uje</w:t>
      </w:r>
      <w:r w:rsidRPr="00ED126B">
        <w:rPr>
          <w:rFonts w:cs="Arial"/>
          <w:bCs/>
          <w:sz w:val="20"/>
          <w:szCs w:val="20"/>
        </w:rPr>
        <w:t xml:space="preserve"> zastavěné území, zastavitelné plochy (ozn. „Z“)</w:t>
      </w:r>
      <w:r w:rsidR="00ED126B" w:rsidRPr="00ED126B">
        <w:rPr>
          <w:rFonts w:cs="Arial"/>
          <w:bCs/>
          <w:sz w:val="20"/>
          <w:szCs w:val="20"/>
        </w:rPr>
        <w:t>,</w:t>
      </w:r>
      <w:r w:rsidRPr="00ED126B">
        <w:rPr>
          <w:rFonts w:cs="Arial"/>
          <w:bCs/>
          <w:sz w:val="20"/>
          <w:szCs w:val="20"/>
        </w:rPr>
        <w:t xml:space="preserve"> </w:t>
      </w:r>
      <w:r w:rsidR="006E15AD" w:rsidRPr="00ED126B">
        <w:rPr>
          <w:rFonts w:cs="Arial"/>
          <w:bCs/>
          <w:sz w:val="20"/>
          <w:szCs w:val="20"/>
        </w:rPr>
        <w:t xml:space="preserve">transformační </w:t>
      </w:r>
      <w:r w:rsidRPr="00ED126B">
        <w:rPr>
          <w:rFonts w:cs="Arial"/>
          <w:bCs/>
          <w:sz w:val="20"/>
          <w:szCs w:val="20"/>
        </w:rPr>
        <w:t>plochy (ozn. „</w:t>
      </w:r>
      <w:r w:rsidR="006E15AD" w:rsidRPr="00ED126B">
        <w:rPr>
          <w:rFonts w:cs="Arial"/>
          <w:bCs/>
          <w:sz w:val="20"/>
          <w:szCs w:val="20"/>
        </w:rPr>
        <w:t>T</w:t>
      </w:r>
      <w:r w:rsidRPr="00ED126B">
        <w:rPr>
          <w:rFonts w:cs="Arial"/>
          <w:bCs/>
          <w:sz w:val="20"/>
          <w:szCs w:val="20"/>
        </w:rPr>
        <w:t>“)</w:t>
      </w:r>
      <w:r w:rsidR="00ED126B" w:rsidRPr="00ED126B">
        <w:rPr>
          <w:rFonts w:cs="Arial"/>
          <w:bCs/>
          <w:sz w:val="20"/>
          <w:szCs w:val="20"/>
        </w:rPr>
        <w:t xml:space="preserve"> a</w:t>
      </w:r>
      <w:r w:rsidRPr="00ED126B">
        <w:rPr>
          <w:rFonts w:cs="Arial"/>
          <w:bCs/>
          <w:sz w:val="20"/>
          <w:szCs w:val="20"/>
        </w:rPr>
        <w:t xml:space="preserve"> plochy změn v krajině (ozn. „K“). Vymez</w:t>
      </w:r>
      <w:r w:rsidR="00ED126B" w:rsidRPr="00ED126B">
        <w:rPr>
          <w:rFonts w:cs="Arial"/>
          <w:bCs/>
          <w:sz w:val="20"/>
          <w:szCs w:val="20"/>
        </w:rPr>
        <w:t>uje</w:t>
      </w:r>
      <w:r w:rsidRPr="00ED126B">
        <w:rPr>
          <w:rFonts w:cs="Arial"/>
          <w:bCs/>
          <w:sz w:val="20"/>
          <w:szCs w:val="20"/>
        </w:rPr>
        <w:t xml:space="preserve"> plochy a koridory pro veřejně prospěšné stavby a opatření, pro které lze práva k pozemkům vyvlastnit. </w:t>
      </w:r>
      <w:r w:rsidR="00EA25D1">
        <w:rPr>
          <w:rFonts w:cs="Arial"/>
          <w:bCs/>
          <w:sz w:val="20"/>
          <w:szCs w:val="20"/>
        </w:rPr>
        <w:t xml:space="preserve">ÚP vymezuje plochy, ve kterých je rozhodování v území podmíněno uzavřením plánovací smlouvy. Stanoveny jsou základní podmínky pro pořízení územních studií pro vybrané zastavitelné a transformační plochy. </w:t>
      </w:r>
      <w:r w:rsidRPr="00ED126B">
        <w:rPr>
          <w:rFonts w:cs="Arial"/>
          <w:bCs/>
          <w:sz w:val="20"/>
          <w:szCs w:val="20"/>
        </w:rPr>
        <w:t xml:space="preserve">ÚP neobsahuje žádné záměry nadmístního významu, které nejsou řešeny v ZÚR </w:t>
      </w:r>
      <w:r w:rsidR="00960F1E">
        <w:rPr>
          <w:rFonts w:cs="Arial"/>
          <w:bCs/>
          <w:sz w:val="20"/>
          <w:szCs w:val="20"/>
        </w:rPr>
        <w:t>Středočeského kraje</w:t>
      </w:r>
      <w:r w:rsidRPr="00ED126B">
        <w:rPr>
          <w:rFonts w:cs="Arial"/>
          <w:bCs/>
          <w:sz w:val="20"/>
          <w:szCs w:val="20"/>
        </w:rPr>
        <w:t xml:space="preserve">. </w:t>
      </w:r>
      <w:r w:rsidRPr="00ED126B">
        <w:rPr>
          <w:sz w:val="20"/>
          <w:szCs w:val="20"/>
        </w:rPr>
        <w:t xml:space="preserve">Věcné řešení ÚP je v souladu se zadáním ÚP (vyhodnocení v kapitole </w:t>
      </w:r>
      <w:r w:rsidR="006E15AD" w:rsidRPr="00ED126B">
        <w:rPr>
          <w:sz w:val="20"/>
          <w:szCs w:val="20"/>
        </w:rPr>
        <w:t>e)</w:t>
      </w:r>
      <w:r w:rsidRPr="00ED126B">
        <w:rPr>
          <w:sz w:val="20"/>
          <w:szCs w:val="20"/>
        </w:rPr>
        <w:t xml:space="preserve"> Textové části odůvodnění ÚP).</w:t>
      </w:r>
    </w:p>
    <w:p w14:paraId="04BDE599" w14:textId="4E56249B" w:rsidR="00EA25D1" w:rsidRPr="00ED126B" w:rsidRDefault="00EA25D1" w:rsidP="00687B6F">
      <w:pPr>
        <w:spacing w:after="0" w:line="240" w:lineRule="auto"/>
        <w:jc w:val="both"/>
        <w:rPr>
          <w:rFonts w:cs="Arial"/>
          <w:bCs/>
          <w:sz w:val="20"/>
          <w:szCs w:val="20"/>
        </w:rPr>
      </w:pPr>
      <w:r>
        <w:rPr>
          <w:sz w:val="20"/>
          <w:szCs w:val="20"/>
        </w:rPr>
        <w:t>V souladu s</w:t>
      </w:r>
      <w:r w:rsidRPr="00687B6F">
        <w:rPr>
          <w:sz w:val="20"/>
          <w:szCs w:val="20"/>
        </w:rPr>
        <w:t xml:space="preserve"> § 82</w:t>
      </w:r>
      <w:r w:rsidR="00687B6F">
        <w:rPr>
          <w:sz w:val="20"/>
          <w:szCs w:val="20"/>
        </w:rPr>
        <w:t xml:space="preserve"> SZ</w:t>
      </w:r>
      <w:r>
        <w:rPr>
          <w:sz w:val="20"/>
          <w:szCs w:val="20"/>
        </w:rPr>
        <w:t xml:space="preserve"> územní plán navrhuje prvky regulačního plánu, jejíž vymezení bylo schváleno zastupitelstvem obce v zadání ÚP.</w:t>
      </w:r>
    </w:p>
    <w:p w14:paraId="54451DA1" w14:textId="1A367869" w:rsidR="005C4D08" w:rsidRPr="00687B6F" w:rsidRDefault="005C4D08" w:rsidP="00687B6F">
      <w:pPr>
        <w:spacing w:after="0" w:line="240" w:lineRule="auto"/>
        <w:jc w:val="both"/>
        <w:rPr>
          <w:sz w:val="20"/>
          <w:szCs w:val="20"/>
        </w:rPr>
      </w:pPr>
      <w:r w:rsidRPr="00687B6F">
        <w:rPr>
          <w:sz w:val="20"/>
          <w:szCs w:val="20"/>
        </w:rPr>
        <w:t xml:space="preserve">Návrh ÚP </w:t>
      </w:r>
      <w:r w:rsidR="00960F1E" w:rsidRPr="00687B6F">
        <w:rPr>
          <w:sz w:val="20"/>
          <w:szCs w:val="20"/>
        </w:rPr>
        <w:t>Lázně Toušeň</w:t>
      </w:r>
      <w:r w:rsidRPr="00687B6F">
        <w:rPr>
          <w:sz w:val="20"/>
          <w:szCs w:val="20"/>
        </w:rPr>
        <w:t xml:space="preserve"> obecně respektuje zásady a požadavky SZ stanovené zejm. v § 4 – 14</w:t>
      </w:r>
      <w:r w:rsidR="00687B6F">
        <w:rPr>
          <w:sz w:val="20"/>
          <w:szCs w:val="20"/>
        </w:rPr>
        <w:t xml:space="preserve"> SZ</w:t>
      </w:r>
      <w:r w:rsidRPr="00687B6F">
        <w:rPr>
          <w:sz w:val="20"/>
          <w:szCs w:val="20"/>
        </w:rPr>
        <w:t xml:space="preserve"> (užívané pojmy obsažené ve SZ), § 72 </w:t>
      </w:r>
      <w:r w:rsidR="00924CAE" w:rsidRPr="00687B6F">
        <w:rPr>
          <w:sz w:val="20"/>
          <w:szCs w:val="20"/>
        </w:rPr>
        <w:t xml:space="preserve">SZ </w:t>
      </w:r>
      <w:r w:rsidRPr="00687B6F">
        <w:rPr>
          <w:sz w:val="20"/>
          <w:szCs w:val="20"/>
        </w:rPr>
        <w:t>(příslušná podrobnost, obsah dokumentace), § 73</w:t>
      </w:r>
      <w:r w:rsidR="00687B6F">
        <w:rPr>
          <w:sz w:val="20"/>
          <w:szCs w:val="20"/>
        </w:rPr>
        <w:t xml:space="preserve"> SZ</w:t>
      </w:r>
      <w:r w:rsidRPr="00687B6F">
        <w:rPr>
          <w:sz w:val="20"/>
          <w:szCs w:val="20"/>
        </w:rPr>
        <w:t xml:space="preserve"> (závaznost nadřazené ÚPD, zpřesňování koridorů vymezených v nadřazené ÚPD), § 80 - § 84 </w:t>
      </w:r>
      <w:r w:rsidR="00924CAE" w:rsidRPr="00687B6F">
        <w:rPr>
          <w:sz w:val="20"/>
          <w:szCs w:val="20"/>
        </w:rPr>
        <w:t>SZ</w:t>
      </w:r>
      <w:r w:rsidR="00687B6F">
        <w:rPr>
          <w:sz w:val="20"/>
          <w:szCs w:val="20"/>
        </w:rPr>
        <w:t xml:space="preserve"> </w:t>
      </w:r>
      <w:r w:rsidRPr="00687B6F">
        <w:rPr>
          <w:sz w:val="20"/>
          <w:szCs w:val="20"/>
        </w:rPr>
        <w:t>(účel a základní obsahové náležitosti územního plánu).</w:t>
      </w:r>
    </w:p>
    <w:p w14:paraId="30540ED2" w14:textId="5CB9CB5E" w:rsidR="009521F8" w:rsidRDefault="009521F8" w:rsidP="00687B6F">
      <w:pPr>
        <w:spacing w:after="0" w:line="240" w:lineRule="auto"/>
        <w:jc w:val="both"/>
        <w:rPr>
          <w:sz w:val="20"/>
          <w:szCs w:val="20"/>
        </w:rPr>
      </w:pPr>
      <w:r w:rsidRPr="004D1662">
        <w:rPr>
          <w:sz w:val="20"/>
          <w:szCs w:val="20"/>
        </w:rPr>
        <w:t xml:space="preserve">V souladu s </w:t>
      </w:r>
      <w:r w:rsidRPr="00687B6F">
        <w:rPr>
          <w:sz w:val="20"/>
          <w:szCs w:val="20"/>
        </w:rPr>
        <w:t xml:space="preserve">§ 38 a § 39 </w:t>
      </w:r>
      <w:r w:rsidR="0083636A" w:rsidRPr="00687B6F">
        <w:rPr>
          <w:sz w:val="20"/>
          <w:szCs w:val="20"/>
        </w:rPr>
        <w:t>SZ</w:t>
      </w:r>
      <w:r>
        <w:rPr>
          <w:b/>
          <w:bCs/>
          <w:sz w:val="20"/>
          <w:szCs w:val="20"/>
        </w:rPr>
        <w:t xml:space="preserve"> </w:t>
      </w:r>
      <w:r w:rsidRPr="00ED126B">
        <w:rPr>
          <w:sz w:val="20"/>
          <w:szCs w:val="20"/>
        </w:rPr>
        <w:t>ÚP zpřesňuje a rozvíjí cíle a úkoly územního plánování</w:t>
      </w:r>
      <w:r>
        <w:rPr>
          <w:sz w:val="20"/>
          <w:szCs w:val="20"/>
        </w:rPr>
        <w:t xml:space="preserve">, </w:t>
      </w:r>
      <w:r w:rsidRPr="00ED126B">
        <w:rPr>
          <w:sz w:val="20"/>
          <w:szCs w:val="20"/>
        </w:rPr>
        <w:t xml:space="preserve">vyhodnocení viz kapitola b) 1. </w:t>
      </w:r>
      <w:r>
        <w:rPr>
          <w:sz w:val="20"/>
          <w:szCs w:val="20"/>
        </w:rPr>
        <w:t>t</w:t>
      </w:r>
      <w:r w:rsidRPr="00ED126B">
        <w:rPr>
          <w:sz w:val="20"/>
          <w:szCs w:val="20"/>
        </w:rPr>
        <w:t>extové části odůvodnění ÚP</w:t>
      </w:r>
      <w:r>
        <w:rPr>
          <w:sz w:val="20"/>
          <w:szCs w:val="20"/>
        </w:rPr>
        <w:t>.</w:t>
      </w:r>
    </w:p>
    <w:p w14:paraId="329771D4" w14:textId="5A61ACD1" w:rsidR="004D1662" w:rsidRPr="004D1662" w:rsidRDefault="004D1662" w:rsidP="00687B6F">
      <w:pPr>
        <w:spacing w:after="0" w:line="240" w:lineRule="auto"/>
        <w:jc w:val="both"/>
        <w:rPr>
          <w:sz w:val="20"/>
          <w:szCs w:val="20"/>
        </w:rPr>
      </w:pPr>
      <w:r w:rsidRPr="004D1662">
        <w:rPr>
          <w:sz w:val="20"/>
          <w:szCs w:val="20"/>
        </w:rPr>
        <w:t xml:space="preserve">V souladu </w:t>
      </w:r>
      <w:r w:rsidRPr="00687B6F">
        <w:rPr>
          <w:sz w:val="20"/>
          <w:szCs w:val="20"/>
        </w:rPr>
        <w:t xml:space="preserve">s § 59 </w:t>
      </w:r>
      <w:r w:rsidR="0083636A" w:rsidRPr="00687B6F">
        <w:rPr>
          <w:sz w:val="20"/>
          <w:szCs w:val="20"/>
        </w:rPr>
        <w:t>SZ</w:t>
      </w:r>
      <w:r w:rsidRPr="004D1662">
        <w:rPr>
          <w:sz w:val="20"/>
          <w:szCs w:val="20"/>
        </w:rPr>
        <w:t xml:space="preserve"> jsou vybrané části ÚP </w:t>
      </w:r>
      <w:r w:rsidR="009E0E87">
        <w:rPr>
          <w:sz w:val="20"/>
          <w:szCs w:val="20"/>
        </w:rPr>
        <w:t>Lázně Toušeň</w:t>
      </w:r>
      <w:r w:rsidRPr="004D1662">
        <w:rPr>
          <w:sz w:val="20"/>
          <w:szCs w:val="20"/>
        </w:rPr>
        <w:t xml:space="preserve"> zpracovány v jednotném standardu. </w:t>
      </w:r>
    </w:p>
    <w:p w14:paraId="0F43AD42" w14:textId="1D3D9A13" w:rsidR="004D1662" w:rsidRPr="00DD15BD" w:rsidRDefault="004D1662" w:rsidP="00687B6F">
      <w:pPr>
        <w:spacing w:after="0" w:line="240" w:lineRule="auto"/>
        <w:jc w:val="both"/>
        <w:rPr>
          <w:sz w:val="20"/>
          <w:szCs w:val="20"/>
        </w:rPr>
      </w:pPr>
      <w:r w:rsidRPr="00DD15BD">
        <w:rPr>
          <w:sz w:val="20"/>
          <w:szCs w:val="20"/>
        </w:rPr>
        <w:t xml:space="preserve">V souladu </w:t>
      </w:r>
      <w:r w:rsidRPr="00687B6F">
        <w:rPr>
          <w:sz w:val="20"/>
          <w:szCs w:val="20"/>
        </w:rPr>
        <w:t xml:space="preserve">s § 60 odst. 1 </w:t>
      </w:r>
      <w:r w:rsidR="0083636A" w:rsidRPr="00687B6F">
        <w:rPr>
          <w:sz w:val="20"/>
          <w:szCs w:val="20"/>
        </w:rPr>
        <w:t>SZ</w:t>
      </w:r>
      <w:r w:rsidRPr="00687B6F">
        <w:rPr>
          <w:sz w:val="20"/>
          <w:szCs w:val="20"/>
        </w:rPr>
        <w:t xml:space="preserve"> je</w:t>
      </w:r>
      <w:r w:rsidRPr="00DD15BD">
        <w:rPr>
          <w:sz w:val="20"/>
          <w:szCs w:val="20"/>
        </w:rPr>
        <w:t xml:space="preserve"> </w:t>
      </w:r>
      <w:r w:rsidR="00DD15BD" w:rsidRPr="00DD15BD">
        <w:rPr>
          <w:sz w:val="20"/>
          <w:szCs w:val="20"/>
        </w:rPr>
        <w:t xml:space="preserve">mapovým podkladem pro ÚP </w:t>
      </w:r>
      <w:r w:rsidR="009E0E87">
        <w:rPr>
          <w:sz w:val="20"/>
          <w:szCs w:val="20"/>
        </w:rPr>
        <w:t>Lázně Toušeň</w:t>
      </w:r>
      <w:r w:rsidR="00DD15BD" w:rsidRPr="00DD15BD">
        <w:rPr>
          <w:sz w:val="20"/>
          <w:szCs w:val="20"/>
        </w:rPr>
        <w:t xml:space="preserve"> katastrální mapa (digitální katastrální mapa aktuální k 02. </w:t>
      </w:r>
      <w:r w:rsidR="009E0E87">
        <w:rPr>
          <w:sz w:val="20"/>
          <w:szCs w:val="20"/>
        </w:rPr>
        <w:t>06</w:t>
      </w:r>
      <w:r w:rsidR="00DD15BD" w:rsidRPr="00DD15BD">
        <w:rPr>
          <w:sz w:val="20"/>
          <w:szCs w:val="20"/>
        </w:rPr>
        <w:t>. 202</w:t>
      </w:r>
      <w:r w:rsidR="009E0E87">
        <w:rPr>
          <w:sz w:val="20"/>
          <w:szCs w:val="20"/>
        </w:rPr>
        <w:t>6</w:t>
      </w:r>
      <w:r w:rsidR="00DD15BD" w:rsidRPr="00DD15BD">
        <w:rPr>
          <w:sz w:val="20"/>
          <w:szCs w:val="20"/>
        </w:rPr>
        <w:t>). Mapový podklad nebyl po provedeném vlastním průzkumu území doplněn, tudíž záznam o provedeném doplnění nebyl u pořizovatele uložen. Digitální technická mapa obce nebyla pro zpracování návrhu ÚP využita.</w:t>
      </w:r>
    </w:p>
    <w:p w14:paraId="4CBE4EA9" w14:textId="0726FFEE" w:rsidR="005C4D08" w:rsidRPr="00317529" w:rsidRDefault="005C4D08" w:rsidP="00687B6F">
      <w:pPr>
        <w:spacing w:after="0" w:line="240" w:lineRule="auto"/>
        <w:jc w:val="both"/>
        <w:rPr>
          <w:sz w:val="20"/>
          <w:szCs w:val="20"/>
        </w:rPr>
      </w:pPr>
      <w:r w:rsidRPr="00317529">
        <w:rPr>
          <w:sz w:val="20"/>
          <w:szCs w:val="20"/>
        </w:rPr>
        <w:t xml:space="preserve">V souladu </w:t>
      </w:r>
      <w:r w:rsidRPr="00687B6F">
        <w:rPr>
          <w:sz w:val="20"/>
          <w:szCs w:val="20"/>
        </w:rPr>
        <w:t xml:space="preserve">s § </w:t>
      </w:r>
      <w:r w:rsidR="009521F8" w:rsidRPr="00687B6F">
        <w:rPr>
          <w:sz w:val="20"/>
          <w:szCs w:val="20"/>
        </w:rPr>
        <w:t xml:space="preserve">70 </w:t>
      </w:r>
      <w:r w:rsidR="0083636A" w:rsidRPr="00687B6F">
        <w:rPr>
          <w:rFonts w:cs="Arial"/>
          <w:sz w:val="20"/>
          <w:szCs w:val="20"/>
        </w:rPr>
        <w:t>SZ</w:t>
      </w:r>
      <w:r w:rsidRPr="00687B6F">
        <w:rPr>
          <w:sz w:val="20"/>
          <w:szCs w:val="20"/>
        </w:rPr>
        <w:t xml:space="preserve"> </w:t>
      </w:r>
      <w:r w:rsidR="009521F8" w:rsidRPr="00687B6F">
        <w:rPr>
          <w:sz w:val="20"/>
          <w:szCs w:val="20"/>
        </w:rPr>
        <w:t>je</w:t>
      </w:r>
      <w:r w:rsidR="009521F8" w:rsidRPr="00317529">
        <w:rPr>
          <w:sz w:val="20"/>
          <w:szCs w:val="20"/>
        </w:rPr>
        <w:t xml:space="preserve"> ÚP</w:t>
      </w:r>
      <w:r w:rsidRPr="00317529">
        <w:rPr>
          <w:sz w:val="20"/>
          <w:szCs w:val="20"/>
        </w:rPr>
        <w:t xml:space="preserve"> zpracován v souladu s PÚR ČR (vyhodnocení viz kapitola d) 1. a </w:t>
      </w:r>
      <w:r w:rsidR="009521F8" w:rsidRPr="00317529">
        <w:rPr>
          <w:sz w:val="20"/>
          <w:szCs w:val="20"/>
        </w:rPr>
        <w:t xml:space="preserve">dle </w:t>
      </w:r>
      <w:r w:rsidR="009521F8" w:rsidRPr="00687B6F">
        <w:rPr>
          <w:sz w:val="20"/>
          <w:szCs w:val="20"/>
        </w:rPr>
        <w:t xml:space="preserve">§ 73 odst. 3 </w:t>
      </w:r>
      <w:r w:rsidR="0083636A" w:rsidRPr="00687B6F">
        <w:rPr>
          <w:rFonts w:cs="Arial"/>
          <w:sz w:val="20"/>
          <w:szCs w:val="20"/>
        </w:rPr>
        <w:t>SZ</w:t>
      </w:r>
      <w:r w:rsidR="009521F8" w:rsidRPr="00317529">
        <w:rPr>
          <w:sz w:val="20"/>
          <w:szCs w:val="20"/>
        </w:rPr>
        <w:t xml:space="preserve"> je ÚP zpracován v souladu s </w:t>
      </w:r>
      <w:r w:rsidRPr="00317529">
        <w:rPr>
          <w:sz w:val="20"/>
          <w:szCs w:val="20"/>
        </w:rPr>
        <w:t xml:space="preserve">ZÚR </w:t>
      </w:r>
      <w:r w:rsidR="0083636A">
        <w:rPr>
          <w:sz w:val="20"/>
          <w:szCs w:val="20"/>
        </w:rPr>
        <w:t>SK</w:t>
      </w:r>
      <w:r w:rsidR="00777A74">
        <w:rPr>
          <w:sz w:val="20"/>
          <w:szCs w:val="20"/>
        </w:rPr>
        <w:t xml:space="preserve"> a ÚRP,</w:t>
      </w:r>
      <w:r w:rsidR="0083636A" w:rsidRPr="00317529">
        <w:rPr>
          <w:sz w:val="20"/>
          <w:szCs w:val="20"/>
        </w:rPr>
        <w:t xml:space="preserve"> </w:t>
      </w:r>
      <w:r w:rsidR="00DF1991" w:rsidRPr="00317529">
        <w:rPr>
          <w:sz w:val="20"/>
          <w:szCs w:val="20"/>
        </w:rPr>
        <w:t>jakožto nadřazen</w:t>
      </w:r>
      <w:r w:rsidR="00687B6F">
        <w:rPr>
          <w:sz w:val="20"/>
          <w:szCs w:val="20"/>
        </w:rPr>
        <w:t>ými</w:t>
      </w:r>
      <w:r w:rsidR="00DF1991" w:rsidRPr="00317529">
        <w:rPr>
          <w:sz w:val="20"/>
          <w:szCs w:val="20"/>
        </w:rPr>
        <w:t xml:space="preserve"> územně plánovací</w:t>
      </w:r>
      <w:r w:rsidR="00687B6F">
        <w:rPr>
          <w:sz w:val="20"/>
          <w:szCs w:val="20"/>
        </w:rPr>
        <w:t>mi</w:t>
      </w:r>
      <w:r w:rsidR="00DF1991" w:rsidRPr="00317529">
        <w:rPr>
          <w:sz w:val="20"/>
          <w:szCs w:val="20"/>
        </w:rPr>
        <w:t xml:space="preserve"> dokumentac</w:t>
      </w:r>
      <w:r w:rsidR="00687B6F">
        <w:rPr>
          <w:sz w:val="20"/>
          <w:szCs w:val="20"/>
        </w:rPr>
        <w:t>emi</w:t>
      </w:r>
      <w:r w:rsidR="00DF1991" w:rsidRPr="00317529">
        <w:rPr>
          <w:sz w:val="20"/>
          <w:szCs w:val="20"/>
        </w:rPr>
        <w:t xml:space="preserve">, </w:t>
      </w:r>
      <w:r w:rsidRPr="00317529">
        <w:rPr>
          <w:sz w:val="20"/>
          <w:szCs w:val="20"/>
        </w:rPr>
        <w:t xml:space="preserve">vyhodnocení viz kapitola d)2. </w:t>
      </w:r>
      <w:r w:rsidR="00777A74">
        <w:rPr>
          <w:sz w:val="20"/>
          <w:szCs w:val="20"/>
        </w:rPr>
        <w:t xml:space="preserve">a d)3. </w:t>
      </w:r>
      <w:r w:rsidRPr="00317529">
        <w:rPr>
          <w:sz w:val="20"/>
          <w:szCs w:val="20"/>
        </w:rPr>
        <w:t xml:space="preserve">textové části odůvodnění ÚP. </w:t>
      </w:r>
    </w:p>
    <w:p w14:paraId="41418683" w14:textId="0FCFD39B" w:rsidR="00502E6A" w:rsidRDefault="00E01A9B" w:rsidP="00687B6F">
      <w:pPr>
        <w:spacing w:after="0" w:line="240" w:lineRule="auto"/>
        <w:jc w:val="both"/>
        <w:rPr>
          <w:rFonts w:cs="Calibri"/>
          <w:sz w:val="20"/>
          <w:szCs w:val="20"/>
          <w:lang w:eastAsia="cs-CZ"/>
        </w:rPr>
      </w:pPr>
      <w:r w:rsidRPr="00317529">
        <w:rPr>
          <w:rFonts w:cs="Calibri"/>
          <w:sz w:val="20"/>
          <w:szCs w:val="20"/>
          <w:lang w:eastAsia="cs-CZ"/>
        </w:rPr>
        <w:lastRenderedPageBreak/>
        <w:t xml:space="preserve">V souladu </w:t>
      </w:r>
      <w:r w:rsidRPr="00687B6F">
        <w:rPr>
          <w:rFonts w:cs="Calibri"/>
          <w:sz w:val="20"/>
          <w:szCs w:val="20"/>
          <w:lang w:eastAsia="cs-CZ"/>
        </w:rPr>
        <w:t xml:space="preserve">s § </w:t>
      </w:r>
      <w:r w:rsidR="00092977" w:rsidRPr="00687B6F">
        <w:rPr>
          <w:rFonts w:cs="Calibri"/>
          <w:sz w:val="20"/>
          <w:szCs w:val="20"/>
          <w:lang w:eastAsia="cs-CZ"/>
        </w:rPr>
        <w:t>82</w:t>
      </w:r>
      <w:r w:rsidRPr="00687B6F">
        <w:rPr>
          <w:rFonts w:cs="Calibri"/>
          <w:sz w:val="20"/>
          <w:szCs w:val="20"/>
          <w:lang w:eastAsia="cs-CZ"/>
        </w:rPr>
        <w:t xml:space="preserve"> odst. </w:t>
      </w:r>
      <w:r w:rsidR="00092977" w:rsidRPr="00687B6F">
        <w:rPr>
          <w:rFonts w:cs="Calibri"/>
          <w:sz w:val="20"/>
          <w:szCs w:val="20"/>
          <w:lang w:eastAsia="cs-CZ"/>
        </w:rPr>
        <w:t>1</w:t>
      </w:r>
      <w:r w:rsidRPr="00687B6F">
        <w:rPr>
          <w:rFonts w:cs="Calibri"/>
          <w:sz w:val="20"/>
          <w:szCs w:val="20"/>
          <w:lang w:eastAsia="cs-CZ"/>
        </w:rPr>
        <w:t xml:space="preserve"> </w:t>
      </w:r>
      <w:r w:rsidR="0083636A" w:rsidRPr="00687B6F">
        <w:rPr>
          <w:sz w:val="20"/>
          <w:szCs w:val="20"/>
        </w:rPr>
        <w:t>SZ</w:t>
      </w:r>
      <w:r w:rsidR="00317529" w:rsidRPr="00317529">
        <w:rPr>
          <w:sz w:val="20"/>
          <w:szCs w:val="20"/>
        </w:rPr>
        <w:t xml:space="preserve"> </w:t>
      </w:r>
      <w:r w:rsidRPr="00317529">
        <w:rPr>
          <w:rFonts w:cs="Calibri"/>
          <w:sz w:val="20"/>
          <w:szCs w:val="20"/>
          <w:lang w:eastAsia="cs-CZ"/>
        </w:rPr>
        <w:t xml:space="preserve">je ÚP zpracován a pořízen pro celé území </w:t>
      </w:r>
      <w:r w:rsidR="00DE4C51">
        <w:rPr>
          <w:rFonts w:cs="Calibri"/>
          <w:sz w:val="20"/>
          <w:szCs w:val="20"/>
          <w:lang w:eastAsia="cs-CZ"/>
        </w:rPr>
        <w:t>městyse</w:t>
      </w:r>
      <w:r w:rsidRPr="00317529">
        <w:rPr>
          <w:rFonts w:cs="Calibri"/>
          <w:sz w:val="20"/>
          <w:szCs w:val="20"/>
          <w:lang w:eastAsia="cs-CZ"/>
        </w:rPr>
        <w:t xml:space="preserve"> </w:t>
      </w:r>
      <w:r w:rsidR="00AF7F13">
        <w:rPr>
          <w:rFonts w:cs="Calibri"/>
          <w:sz w:val="20"/>
          <w:szCs w:val="20"/>
          <w:lang w:eastAsia="cs-CZ"/>
        </w:rPr>
        <w:t>Lázně Toušeň</w:t>
      </w:r>
      <w:r w:rsidR="00317529" w:rsidRPr="00317529">
        <w:rPr>
          <w:rFonts w:cs="Calibri"/>
          <w:sz w:val="20"/>
          <w:szCs w:val="20"/>
          <w:lang w:eastAsia="cs-CZ"/>
        </w:rPr>
        <w:t>.</w:t>
      </w:r>
      <w:r w:rsidR="00163703">
        <w:rPr>
          <w:rFonts w:cs="Calibri"/>
          <w:sz w:val="20"/>
          <w:szCs w:val="20"/>
          <w:lang w:eastAsia="cs-CZ"/>
        </w:rPr>
        <w:t xml:space="preserve"> </w:t>
      </w:r>
      <w:r w:rsidR="00502E6A" w:rsidRPr="00317529">
        <w:rPr>
          <w:rFonts w:cs="Calibri"/>
          <w:sz w:val="20"/>
          <w:szCs w:val="20"/>
          <w:lang w:eastAsia="cs-CZ"/>
        </w:rPr>
        <w:t xml:space="preserve">V souladu </w:t>
      </w:r>
      <w:r w:rsidR="00502E6A" w:rsidRPr="00687B6F">
        <w:rPr>
          <w:rFonts w:cs="Calibri"/>
          <w:sz w:val="20"/>
          <w:szCs w:val="20"/>
          <w:lang w:eastAsia="cs-CZ"/>
        </w:rPr>
        <w:t xml:space="preserve">s § 82 odst. 3 </w:t>
      </w:r>
      <w:r w:rsidR="0083636A" w:rsidRPr="00687B6F">
        <w:rPr>
          <w:sz w:val="20"/>
          <w:szCs w:val="20"/>
        </w:rPr>
        <w:t>SZ</w:t>
      </w:r>
      <w:r w:rsidR="00502E6A" w:rsidRPr="00317529">
        <w:rPr>
          <w:sz w:val="20"/>
          <w:szCs w:val="20"/>
        </w:rPr>
        <w:t xml:space="preserve"> </w:t>
      </w:r>
      <w:r w:rsidR="00502E6A" w:rsidRPr="00317529">
        <w:rPr>
          <w:rFonts w:cs="Calibri"/>
          <w:sz w:val="20"/>
          <w:szCs w:val="20"/>
          <w:lang w:eastAsia="cs-CZ"/>
        </w:rPr>
        <w:t>je ÚP</w:t>
      </w:r>
      <w:r w:rsidR="00502E6A">
        <w:rPr>
          <w:rFonts w:cs="Calibri"/>
          <w:sz w:val="20"/>
          <w:szCs w:val="20"/>
          <w:lang w:eastAsia="cs-CZ"/>
        </w:rPr>
        <w:t xml:space="preserve"> </w:t>
      </w:r>
      <w:r w:rsidR="00AF7F13">
        <w:rPr>
          <w:rFonts w:cs="Calibri"/>
          <w:sz w:val="20"/>
          <w:szCs w:val="20"/>
          <w:lang w:eastAsia="cs-CZ"/>
        </w:rPr>
        <w:t>Lázně Toušeň</w:t>
      </w:r>
      <w:r w:rsidR="00502E6A">
        <w:rPr>
          <w:rFonts w:cs="Calibri"/>
          <w:sz w:val="20"/>
          <w:szCs w:val="20"/>
          <w:lang w:eastAsia="cs-CZ"/>
        </w:rPr>
        <w:t xml:space="preserve"> </w:t>
      </w:r>
      <w:r w:rsidR="00502E6A" w:rsidRPr="005C4D08">
        <w:rPr>
          <w:sz w:val="20"/>
          <w:szCs w:val="20"/>
        </w:rPr>
        <w:t>územním plánem s prvky regulačního plánu</w:t>
      </w:r>
      <w:r w:rsidR="00502E6A">
        <w:rPr>
          <w:sz w:val="20"/>
          <w:szCs w:val="20"/>
        </w:rPr>
        <w:t>.</w:t>
      </w:r>
    </w:p>
    <w:p w14:paraId="63E5E680" w14:textId="6A3BA001" w:rsidR="00565C98" w:rsidRPr="00317529" w:rsidRDefault="00565C98" w:rsidP="00687B6F">
      <w:pPr>
        <w:spacing w:after="0" w:line="240" w:lineRule="auto"/>
        <w:jc w:val="both"/>
        <w:rPr>
          <w:rFonts w:cs="Calibri"/>
          <w:sz w:val="20"/>
          <w:szCs w:val="20"/>
          <w:lang w:eastAsia="cs-CZ"/>
        </w:rPr>
      </w:pPr>
      <w:r w:rsidRPr="00317529">
        <w:rPr>
          <w:rFonts w:cs="Calibri"/>
          <w:sz w:val="20"/>
          <w:szCs w:val="20"/>
          <w:lang w:eastAsia="cs-CZ"/>
        </w:rPr>
        <w:t xml:space="preserve">V souladu s </w:t>
      </w:r>
      <w:r w:rsidRPr="00687B6F">
        <w:rPr>
          <w:rFonts w:cs="Calibri"/>
          <w:sz w:val="20"/>
          <w:szCs w:val="20"/>
          <w:lang w:eastAsia="cs-CZ"/>
        </w:rPr>
        <w:t xml:space="preserve">§ 116 </w:t>
      </w:r>
      <w:r w:rsidR="0083636A" w:rsidRPr="00687B6F">
        <w:rPr>
          <w:sz w:val="20"/>
          <w:szCs w:val="20"/>
        </w:rPr>
        <w:t>SZ</w:t>
      </w:r>
      <w:r>
        <w:rPr>
          <w:b/>
          <w:bCs/>
          <w:sz w:val="20"/>
          <w:szCs w:val="20"/>
        </w:rPr>
        <w:t xml:space="preserve"> </w:t>
      </w:r>
      <w:r w:rsidRPr="00565C98">
        <w:rPr>
          <w:sz w:val="20"/>
          <w:szCs w:val="20"/>
        </w:rPr>
        <w:t xml:space="preserve">ÚP </w:t>
      </w:r>
      <w:r w:rsidR="006A2CF8">
        <w:rPr>
          <w:sz w:val="20"/>
          <w:szCs w:val="20"/>
        </w:rPr>
        <w:t>vymezuje</w:t>
      </w:r>
      <w:r w:rsidRPr="00565C98">
        <w:rPr>
          <w:sz w:val="20"/>
          <w:szCs w:val="20"/>
        </w:rPr>
        <w:t xml:space="preserve"> zastavěné území</w:t>
      </w:r>
      <w:r>
        <w:rPr>
          <w:sz w:val="20"/>
          <w:szCs w:val="20"/>
        </w:rPr>
        <w:t>.</w:t>
      </w:r>
      <w:r w:rsidR="0083636A">
        <w:rPr>
          <w:sz w:val="20"/>
          <w:szCs w:val="20"/>
        </w:rPr>
        <w:t xml:space="preserve"> Řešení je podrobně odůvodněno v komplexním odůvodnění.</w:t>
      </w:r>
    </w:p>
    <w:p w14:paraId="14EFF6C1" w14:textId="3DDBA05D" w:rsidR="00E01A9B" w:rsidRPr="00565C98" w:rsidRDefault="00E01A9B" w:rsidP="00687B6F">
      <w:pPr>
        <w:spacing w:after="0" w:line="240" w:lineRule="auto"/>
        <w:jc w:val="both"/>
        <w:rPr>
          <w:sz w:val="20"/>
          <w:szCs w:val="20"/>
        </w:rPr>
      </w:pPr>
      <w:r w:rsidRPr="00565C98">
        <w:rPr>
          <w:sz w:val="20"/>
          <w:szCs w:val="20"/>
        </w:rPr>
        <w:t xml:space="preserve">ÚP splňuje požadavky na obsah územního plánu a jeho odůvodnění stanovené </w:t>
      </w:r>
      <w:r w:rsidRPr="00687B6F">
        <w:rPr>
          <w:sz w:val="20"/>
          <w:szCs w:val="20"/>
        </w:rPr>
        <w:t>v</w:t>
      </w:r>
      <w:r w:rsidR="00542694" w:rsidRPr="00687B6F">
        <w:rPr>
          <w:sz w:val="20"/>
          <w:szCs w:val="20"/>
        </w:rPr>
        <w:t> Příloze č. 8 k zákonu č. 283/2021 Sb</w:t>
      </w:r>
      <w:r w:rsidRPr="00687B6F">
        <w:rPr>
          <w:sz w:val="20"/>
          <w:szCs w:val="20"/>
        </w:rPr>
        <w:t>.</w:t>
      </w:r>
      <w:r w:rsidRPr="00565C98">
        <w:rPr>
          <w:b/>
          <w:bCs/>
          <w:sz w:val="20"/>
          <w:szCs w:val="20"/>
        </w:rPr>
        <w:t xml:space="preserve"> </w:t>
      </w:r>
      <w:r w:rsidRPr="00565C98">
        <w:rPr>
          <w:sz w:val="20"/>
          <w:szCs w:val="20"/>
        </w:rPr>
        <w:t>(vyhodnocení viz níže)</w:t>
      </w:r>
      <w:r w:rsidR="00FC387A">
        <w:rPr>
          <w:sz w:val="20"/>
          <w:szCs w:val="20"/>
        </w:rPr>
        <w:t>:</w:t>
      </w:r>
    </w:p>
    <w:p w14:paraId="50A6AD12" w14:textId="74890531" w:rsidR="006F462D" w:rsidRPr="006F462D" w:rsidRDefault="00E01A9B" w:rsidP="006C5CCC">
      <w:pPr>
        <w:autoSpaceDE w:val="0"/>
        <w:autoSpaceDN w:val="0"/>
        <w:adjustRightInd w:val="0"/>
        <w:spacing w:beforeLines="40" w:before="96" w:after="0" w:line="240" w:lineRule="auto"/>
        <w:ind w:left="709"/>
        <w:jc w:val="both"/>
        <w:rPr>
          <w:rFonts w:cs="Calibri"/>
          <w:sz w:val="20"/>
          <w:szCs w:val="20"/>
          <w:lang w:eastAsia="cs-CZ"/>
        </w:rPr>
      </w:pPr>
      <w:r w:rsidRPr="00FC387A">
        <w:rPr>
          <w:rFonts w:cs="Calibri"/>
          <w:sz w:val="20"/>
          <w:szCs w:val="20"/>
          <w:lang w:eastAsia="cs-CZ"/>
        </w:rPr>
        <w:t xml:space="preserve">V souladu </w:t>
      </w:r>
      <w:r w:rsidRPr="00687B6F">
        <w:rPr>
          <w:rFonts w:cs="Calibri"/>
          <w:sz w:val="20"/>
          <w:szCs w:val="20"/>
          <w:lang w:eastAsia="cs-CZ"/>
        </w:rPr>
        <w:t xml:space="preserve">s </w:t>
      </w:r>
      <w:r w:rsidR="00240AEA" w:rsidRPr="00687B6F">
        <w:rPr>
          <w:sz w:val="20"/>
          <w:szCs w:val="20"/>
        </w:rPr>
        <w:t>Přílohou č. 8 k </w:t>
      </w:r>
      <w:r w:rsidR="0083636A" w:rsidRPr="00687B6F">
        <w:rPr>
          <w:sz w:val="20"/>
          <w:szCs w:val="20"/>
        </w:rPr>
        <w:t>SZ</w:t>
      </w:r>
      <w:r w:rsidRPr="00FC387A">
        <w:rPr>
          <w:rFonts w:cs="Calibri"/>
          <w:b/>
          <w:bCs/>
          <w:sz w:val="20"/>
          <w:szCs w:val="20"/>
          <w:lang w:eastAsia="cs-CZ"/>
        </w:rPr>
        <w:t xml:space="preserve"> </w:t>
      </w:r>
      <w:r w:rsidRPr="00FC387A">
        <w:rPr>
          <w:rFonts w:cs="Calibri"/>
          <w:sz w:val="20"/>
          <w:szCs w:val="20"/>
          <w:lang w:eastAsia="cs-CZ"/>
        </w:rPr>
        <w:t xml:space="preserve">obsahuje ÚP </w:t>
      </w:r>
      <w:r w:rsidR="00AF7F13">
        <w:rPr>
          <w:rFonts w:cs="Calibri"/>
          <w:sz w:val="20"/>
          <w:szCs w:val="20"/>
          <w:lang w:eastAsia="cs-CZ"/>
        </w:rPr>
        <w:t>Lázně Toušeň</w:t>
      </w:r>
      <w:r w:rsidR="00FC387A">
        <w:rPr>
          <w:rFonts w:cs="Calibri"/>
          <w:sz w:val="20"/>
          <w:szCs w:val="20"/>
          <w:lang w:eastAsia="cs-CZ"/>
        </w:rPr>
        <w:t xml:space="preserve"> </w:t>
      </w:r>
      <w:r w:rsidRPr="00FC387A">
        <w:rPr>
          <w:rFonts w:cs="Calibri"/>
          <w:sz w:val="20"/>
          <w:szCs w:val="20"/>
          <w:lang w:eastAsia="cs-CZ"/>
        </w:rPr>
        <w:t>textovou část (</w:t>
      </w:r>
      <w:r w:rsidR="00FC387A">
        <w:rPr>
          <w:rFonts w:cs="Calibri"/>
          <w:sz w:val="20"/>
          <w:szCs w:val="20"/>
          <w:lang w:eastAsia="cs-CZ"/>
        </w:rPr>
        <w:t xml:space="preserve">textová část </w:t>
      </w:r>
      <w:r w:rsidRPr="00FC387A">
        <w:rPr>
          <w:rFonts w:cs="Calibri"/>
          <w:sz w:val="20"/>
          <w:szCs w:val="20"/>
          <w:lang w:eastAsia="cs-CZ"/>
        </w:rPr>
        <w:t>územní</w:t>
      </w:r>
      <w:r w:rsidR="00FC387A">
        <w:rPr>
          <w:rFonts w:cs="Calibri"/>
          <w:sz w:val="20"/>
          <w:szCs w:val="20"/>
          <w:lang w:eastAsia="cs-CZ"/>
        </w:rPr>
        <w:t>ho</w:t>
      </w:r>
      <w:r w:rsidRPr="00FC387A">
        <w:rPr>
          <w:rFonts w:cs="Calibri"/>
          <w:sz w:val="20"/>
          <w:szCs w:val="20"/>
          <w:lang w:eastAsia="cs-CZ"/>
        </w:rPr>
        <w:t xml:space="preserve"> plán</w:t>
      </w:r>
      <w:r w:rsidR="00FC387A">
        <w:rPr>
          <w:rFonts w:cs="Calibri"/>
          <w:sz w:val="20"/>
          <w:szCs w:val="20"/>
          <w:lang w:eastAsia="cs-CZ"/>
        </w:rPr>
        <w:t>u</w:t>
      </w:r>
      <w:r w:rsidRPr="00FC387A">
        <w:rPr>
          <w:rFonts w:cs="Calibri"/>
          <w:sz w:val="20"/>
          <w:szCs w:val="20"/>
          <w:lang w:eastAsia="cs-CZ"/>
        </w:rPr>
        <w:t xml:space="preserve"> + </w:t>
      </w:r>
      <w:r w:rsidR="00FC387A">
        <w:rPr>
          <w:rFonts w:cs="Calibri"/>
          <w:sz w:val="20"/>
          <w:szCs w:val="20"/>
          <w:lang w:eastAsia="cs-CZ"/>
        </w:rPr>
        <w:t xml:space="preserve">textová část </w:t>
      </w:r>
      <w:r w:rsidRPr="00FC387A">
        <w:rPr>
          <w:rFonts w:cs="Calibri"/>
          <w:sz w:val="20"/>
          <w:szCs w:val="20"/>
          <w:lang w:eastAsia="cs-CZ"/>
        </w:rPr>
        <w:t>odůvodnění územního plánu) a grafickou část (</w:t>
      </w:r>
      <w:r w:rsidR="00AF7F13">
        <w:rPr>
          <w:rFonts w:cs="Calibri"/>
          <w:sz w:val="20"/>
          <w:szCs w:val="20"/>
          <w:lang w:eastAsia="cs-CZ"/>
        </w:rPr>
        <w:t>4</w:t>
      </w:r>
      <w:r w:rsidRPr="00FC387A">
        <w:rPr>
          <w:rFonts w:cs="Calibri"/>
          <w:sz w:val="20"/>
          <w:szCs w:val="20"/>
          <w:lang w:eastAsia="cs-CZ"/>
        </w:rPr>
        <w:t xml:space="preserve"> výkres</w:t>
      </w:r>
      <w:r w:rsidR="00AF7F13">
        <w:rPr>
          <w:rFonts w:cs="Calibri"/>
          <w:sz w:val="20"/>
          <w:szCs w:val="20"/>
          <w:lang w:eastAsia="cs-CZ"/>
        </w:rPr>
        <w:t>y</w:t>
      </w:r>
      <w:r w:rsidRPr="00FC387A">
        <w:rPr>
          <w:rFonts w:cs="Calibri"/>
          <w:sz w:val="20"/>
          <w:szCs w:val="20"/>
          <w:lang w:eastAsia="cs-CZ"/>
        </w:rPr>
        <w:t xml:space="preserve"> a 3 výkresy odůvodnění ÚP). Obsah ÚP i obsah odůvodnění ÚP odpovídá </w:t>
      </w:r>
      <w:r w:rsidR="00240AEA" w:rsidRPr="00FC387A">
        <w:rPr>
          <w:rFonts w:cs="Calibri"/>
          <w:sz w:val="20"/>
          <w:szCs w:val="20"/>
          <w:lang w:eastAsia="cs-CZ"/>
        </w:rPr>
        <w:t>P</w:t>
      </w:r>
      <w:r w:rsidRPr="00FC387A">
        <w:rPr>
          <w:rFonts w:cs="Calibri"/>
          <w:sz w:val="20"/>
          <w:szCs w:val="20"/>
          <w:lang w:eastAsia="cs-CZ"/>
        </w:rPr>
        <w:t xml:space="preserve">říloze č. </w:t>
      </w:r>
      <w:r w:rsidR="00240AEA" w:rsidRPr="00FC387A">
        <w:rPr>
          <w:rFonts w:cs="Calibri"/>
          <w:sz w:val="20"/>
          <w:szCs w:val="20"/>
          <w:lang w:eastAsia="cs-CZ"/>
        </w:rPr>
        <w:t>8</w:t>
      </w:r>
      <w:r w:rsidRPr="00FC387A">
        <w:rPr>
          <w:rFonts w:cs="Calibri"/>
          <w:sz w:val="20"/>
          <w:szCs w:val="20"/>
          <w:lang w:eastAsia="cs-CZ"/>
        </w:rPr>
        <w:t xml:space="preserve"> </w:t>
      </w:r>
      <w:r w:rsidR="00240AEA" w:rsidRPr="00FC387A">
        <w:rPr>
          <w:rFonts w:cs="Calibri"/>
          <w:sz w:val="20"/>
          <w:szCs w:val="20"/>
          <w:lang w:eastAsia="cs-CZ"/>
        </w:rPr>
        <w:t>zák.</w:t>
      </w:r>
      <w:r w:rsidRPr="00FC387A">
        <w:rPr>
          <w:rFonts w:cs="Calibri"/>
          <w:sz w:val="20"/>
          <w:szCs w:val="20"/>
          <w:lang w:eastAsia="cs-CZ"/>
        </w:rPr>
        <w:t xml:space="preserve"> č. </w:t>
      </w:r>
      <w:r w:rsidR="00240AEA" w:rsidRPr="00FC387A">
        <w:rPr>
          <w:rFonts w:cs="Calibri"/>
          <w:sz w:val="20"/>
          <w:szCs w:val="20"/>
          <w:lang w:eastAsia="cs-CZ"/>
        </w:rPr>
        <w:t>283</w:t>
      </w:r>
      <w:r w:rsidRPr="00FC387A">
        <w:rPr>
          <w:rFonts w:cs="Calibri"/>
          <w:sz w:val="20"/>
          <w:szCs w:val="20"/>
          <w:lang w:eastAsia="cs-CZ"/>
        </w:rPr>
        <w:t>/20</w:t>
      </w:r>
      <w:r w:rsidR="00240AEA" w:rsidRPr="00FC387A">
        <w:rPr>
          <w:rFonts w:cs="Calibri"/>
          <w:sz w:val="20"/>
          <w:szCs w:val="20"/>
          <w:lang w:eastAsia="cs-CZ"/>
        </w:rPr>
        <w:t>21</w:t>
      </w:r>
      <w:r w:rsidRPr="00FC387A">
        <w:rPr>
          <w:rFonts w:cs="Calibri"/>
          <w:sz w:val="20"/>
          <w:szCs w:val="20"/>
          <w:lang w:eastAsia="cs-CZ"/>
        </w:rPr>
        <w:t xml:space="preserve"> Sb. Textová část ÚP </w:t>
      </w:r>
      <w:r w:rsidR="00AF7F13">
        <w:rPr>
          <w:rFonts w:cs="Calibri"/>
          <w:sz w:val="20"/>
          <w:szCs w:val="20"/>
          <w:lang w:eastAsia="cs-CZ"/>
        </w:rPr>
        <w:t>Lázně Toušeň</w:t>
      </w:r>
      <w:r w:rsidR="0007562C">
        <w:rPr>
          <w:rFonts w:cs="Calibri"/>
          <w:sz w:val="20"/>
          <w:szCs w:val="20"/>
          <w:lang w:eastAsia="cs-CZ"/>
        </w:rPr>
        <w:t xml:space="preserve"> </w:t>
      </w:r>
      <w:r w:rsidRPr="00FC387A">
        <w:rPr>
          <w:rFonts w:cs="Calibri"/>
          <w:sz w:val="20"/>
          <w:szCs w:val="20"/>
          <w:lang w:eastAsia="cs-CZ"/>
        </w:rPr>
        <w:t xml:space="preserve">obsahuje všechny kapitoly dle čl. I odst. 1 přílohy č. </w:t>
      </w:r>
      <w:r w:rsidR="00240AEA" w:rsidRPr="00FC387A">
        <w:rPr>
          <w:rFonts w:cs="Calibri"/>
          <w:sz w:val="20"/>
          <w:szCs w:val="20"/>
          <w:lang w:eastAsia="cs-CZ"/>
        </w:rPr>
        <w:t>8</w:t>
      </w:r>
      <w:r w:rsidRPr="00FC387A">
        <w:rPr>
          <w:rFonts w:cs="Calibri"/>
          <w:sz w:val="20"/>
          <w:szCs w:val="20"/>
          <w:lang w:eastAsia="cs-CZ"/>
        </w:rPr>
        <w:t xml:space="preserve"> a vybrané kapitoly dle čl. I odst. 2 přílohy č. </w:t>
      </w:r>
      <w:r w:rsidR="00240AEA" w:rsidRPr="00FC387A">
        <w:rPr>
          <w:rFonts w:cs="Calibri"/>
          <w:sz w:val="20"/>
          <w:szCs w:val="20"/>
          <w:lang w:eastAsia="cs-CZ"/>
        </w:rPr>
        <w:t>8</w:t>
      </w:r>
      <w:r w:rsidR="00737D32">
        <w:rPr>
          <w:rFonts w:cs="Calibri"/>
          <w:sz w:val="20"/>
          <w:szCs w:val="20"/>
          <w:lang w:eastAsia="cs-CZ"/>
        </w:rPr>
        <w:t>.</w:t>
      </w:r>
      <w:r w:rsidR="0007562C">
        <w:rPr>
          <w:rFonts w:cs="Calibri"/>
          <w:sz w:val="20"/>
          <w:szCs w:val="20"/>
          <w:lang w:eastAsia="cs-CZ"/>
        </w:rPr>
        <w:t xml:space="preserve"> </w:t>
      </w:r>
      <w:r w:rsidRPr="0007562C">
        <w:rPr>
          <w:rFonts w:cs="Calibri"/>
          <w:sz w:val="20"/>
          <w:szCs w:val="20"/>
          <w:lang w:eastAsia="cs-CZ"/>
        </w:rPr>
        <w:t xml:space="preserve">V souladu s </w:t>
      </w:r>
      <w:r w:rsidR="00240AEA" w:rsidRPr="0007562C">
        <w:rPr>
          <w:rFonts w:cs="Calibri"/>
          <w:sz w:val="20"/>
          <w:szCs w:val="20"/>
          <w:lang w:eastAsia="cs-CZ"/>
        </w:rPr>
        <w:t xml:space="preserve">Přílohou č. 8 </w:t>
      </w:r>
      <w:r w:rsidRPr="0007562C">
        <w:rPr>
          <w:rFonts w:cs="Calibri"/>
          <w:sz w:val="20"/>
          <w:szCs w:val="20"/>
          <w:lang w:eastAsia="cs-CZ"/>
        </w:rPr>
        <w:t xml:space="preserve">jsou všechny výkresy ÚP a odůvodnění ÚP, s výjimkou výkresu širších vztahů, vypracovány v měřítku 1 : 5 000, výkres širších vztahů je zpracován v měřítku 1 : </w:t>
      </w:r>
      <w:r w:rsidR="00960F1E">
        <w:rPr>
          <w:rFonts w:cs="Calibri"/>
          <w:sz w:val="20"/>
          <w:szCs w:val="20"/>
          <w:lang w:eastAsia="cs-CZ"/>
        </w:rPr>
        <w:t>20</w:t>
      </w:r>
      <w:r w:rsidR="006F462D">
        <w:rPr>
          <w:rFonts w:cs="Calibri"/>
          <w:sz w:val="20"/>
          <w:szCs w:val="20"/>
          <w:lang w:eastAsia="cs-CZ"/>
        </w:rPr>
        <w:t> </w:t>
      </w:r>
      <w:r w:rsidRPr="0007562C">
        <w:rPr>
          <w:rFonts w:cs="Calibri"/>
          <w:sz w:val="20"/>
          <w:szCs w:val="20"/>
          <w:lang w:eastAsia="cs-CZ"/>
        </w:rPr>
        <w:t>000.</w:t>
      </w:r>
    </w:p>
    <w:p w14:paraId="33249007" w14:textId="1C53BAF2" w:rsidR="002D5AC4" w:rsidRPr="006C5CCC" w:rsidRDefault="002D5AC4" w:rsidP="00C2537B">
      <w:pPr>
        <w:pStyle w:val="Nadpis4"/>
        <w:rPr>
          <w:rFonts w:cs="Calibri"/>
          <w:lang w:eastAsia="cs-CZ"/>
        </w:rPr>
      </w:pPr>
      <w:r w:rsidRPr="006C5CCC">
        <w:t xml:space="preserve">Obecná část vyhodnocení souladu ÚP </w:t>
      </w:r>
      <w:r w:rsidR="00960F1E" w:rsidRPr="006C5CCC">
        <w:t>Lázně Toušeň</w:t>
      </w:r>
      <w:r w:rsidRPr="006C5CCC">
        <w:t xml:space="preserve"> s požadavky </w:t>
      </w:r>
      <w:r w:rsidR="00A669B9" w:rsidRPr="006C5CCC">
        <w:t>vyhlášky č. 157/2024 Sb., o ÚAP, ÚPD a jednotném standardu</w:t>
      </w:r>
    </w:p>
    <w:p w14:paraId="74F4B7CE" w14:textId="4CB59561" w:rsidR="00E01A9B" w:rsidRPr="00EF645C" w:rsidRDefault="00E01A9B" w:rsidP="00687B6F">
      <w:pPr>
        <w:spacing w:after="0" w:line="240" w:lineRule="auto"/>
        <w:jc w:val="both"/>
        <w:rPr>
          <w:rFonts w:cs="Calibri"/>
          <w:sz w:val="20"/>
          <w:szCs w:val="20"/>
          <w:lang w:eastAsia="cs-CZ"/>
        </w:rPr>
      </w:pPr>
      <w:r w:rsidRPr="00EF645C">
        <w:rPr>
          <w:rFonts w:cs="Calibri"/>
          <w:sz w:val="20"/>
          <w:szCs w:val="20"/>
          <w:lang w:eastAsia="cs-CZ"/>
        </w:rPr>
        <w:t xml:space="preserve">V </w:t>
      </w:r>
      <w:r w:rsidRPr="00EF645C">
        <w:rPr>
          <w:sz w:val="20"/>
          <w:szCs w:val="20"/>
        </w:rPr>
        <w:t>souladu</w:t>
      </w:r>
      <w:r w:rsidRPr="00EF645C">
        <w:rPr>
          <w:rFonts w:cs="Calibri"/>
          <w:sz w:val="20"/>
          <w:szCs w:val="20"/>
          <w:lang w:eastAsia="cs-CZ"/>
        </w:rPr>
        <w:t xml:space="preserve"> </w:t>
      </w:r>
      <w:r w:rsidRPr="00687B6F">
        <w:rPr>
          <w:rFonts w:cs="Calibri"/>
          <w:sz w:val="20"/>
          <w:szCs w:val="20"/>
          <w:lang w:eastAsia="cs-CZ"/>
        </w:rPr>
        <w:t xml:space="preserve">s § </w:t>
      </w:r>
      <w:r w:rsidR="00483F80" w:rsidRPr="00687B6F">
        <w:rPr>
          <w:rFonts w:cs="Calibri"/>
          <w:sz w:val="20"/>
          <w:szCs w:val="20"/>
          <w:lang w:eastAsia="cs-CZ"/>
        </w:rPr>
        <w:t>1</w:t>
      </w:r>
      <w:r w:rsidRPr="00687B6F">
        <w:rPr>
          <w:rFonts w:cs="Calibri"/>
          <w:sz w:val="20"/>
          <w:szCs w:val="20"/>
          <w:lang w:eastAsia="cs-CZ"/>
        </w:rPr>
        <w:t xml:space="preserve">3 odst. 1 </w:t>
      </w:r>
      <w:r w:rsidR="00EF645C" w:rsidRPr="00687B6F">
        <w:rPr>
          <w:rFonts w:cs="Calibri"/>
          <w:sz w:val="20"/>
          <w:szCs w:val="20"/>
          <w:lang w:eastAsia="cs-CZ"/>
        </w:rPr>
        <w:t>vyhl</w:t>
      </w:r>
      <w:r w:rsidR="00176B9D" w:rsidRPr="00687B6F">
        <w:rPr>
          <w:rFonts w:cs="Calibri"/>
          <w:sz w:val="20"/>
          <w:szCs w:val="20"/>
          <w:lang w:eastAsia="cs-CZ"/>
        </w:rPr>
        <w:t>ášky</w:t>
      </w:r>
      <w:r w:rsidRPr="00687B6F">
        <w:rPr>
          <w:rFonts w:cs="Calibri"/>
          <w:sz w:val="20"/>
          <w:szCs w:val="20"/>
          <w:lang w:eastAsia="cs-CZ"/>
        </w:rPr>
        <w:t xml:space="preserve"> č. </w:t>
      </w:r>
      <w:r w:rsidR="00483F80" w:rsidRPr="00687B6F">
        <w:rPr>
          <w:rFonts w:cs="Calibri"/>
          <w:sz w:val="20"/>
          <w:szCs w:val="20"/>
          <w:lang w:eastAsia="cs-CZ"/>
        </w:rPr>
        <w:t>157/2024</w:t>
      </w:r>
      <w:r w:rsidRPr="00687B6F">
        <w:rPr>
          <w:rFonts w:cs="Calibri"/>
          <w:sz w:val="20"/>
          <w:szCs w:val="20"/>
          <w:lang w:eastAsia="cs-CZ"/>
        </w:rPr>
        <w:t xml:space="preserve"> Sb.</w:t>
      </w:r>
      <w:r w:rsidRPr="00EF645C">
        <w:rPr>
          <w:rFonts w:cs="Calibri"/>
          <w:sz w:val="20"/>
          <w:szCs w:val="20"/>
          <w:lang w:eastAsia="cs-CZ"/>
        </w:rPr>
        <w:t xml:space="preserve"> člení ÚP celé </w:t>
      </w:r>
      <w:r w:rsidR="007B2BFA">
        <w:rPr>
          <w:rFonts w:cs="Calibri"/>
          <w:sz w:val="20"/>
          <w:szCs w:val="20"/>
          <w:lang w:eastAsia="cs-CZ"/>
        </w:rPr>
        <w:t xml:space="preserve">řešené </w:t>
      </w:r>
      <w:r w:rsidRPr="00EF645C">
        <w:rPr>
          <w:rFonts w:cs="Calibri"/>
          <w:sz w:val="20"/>
          <w:szCs w:val="20"/>
          <w:lang w:eastAsia="cs-CZ"/>
        </w:rPr>
        <w:t>území na plochy</w:t>
      </w:r>
      <w:r w:rsidR="00176B9D">
        <w:rPr>
          <w:rFonts w:cs="Calibri"/>
          <w:sz w:val="20"/>
          <w:szCs w:val="20"/>
          <w:lang w:eastAsia="cs-CZ"/>
        </w:rPr>
        <w:t xml:space="preserve"> s RZV</w:t>
      </w:r>
      <w:r w:rsidRPr="00EF645C">
        <w:rPr>
          <w:rFonts w:cs="Calibri"/>
          <w:sz w:val="20"/>
          <w:szCs w:val="20"/>
          <w:lang w:eastAsia="cs-CZ"/>
        </w:rPr>
        <w:t>, ve většině případů větší než 2 000 m</w:t>
      </w:r>
      <w:r w:rsidRPr="00EF645C">
        <w:rPr>
          <w:rFonts w:cs="Calibri"/>
          <w:sz w:val="20"/>
          <w:szCs w:val="20"/>
          <w:vertAlign w:val="superscript"/>
          <w:lang w:eastAsia="cs-CZ"/>
        </w:rPr>
        <w:t>2</w:t>
      </w:r>
      <w:r w:rsidRPr="00EF645C">
        <w:rPr>
          <w:rFonts w:cs="Calibri"/>
          <w:sz w:val="20"/>
          <w:szCs w:val="20"/>
          <w:lang w:eastAsia="cs-CZ"/>
        </w:rPr>
        <w:t xml:space="preserve">. Ve výjimečných případech, zejména v případech nutné ochrany některé z hodnot území obce, vymezuje ÚP i plochy menší. </w:t>
      </w:r>
    </w:p>
    <w:p w14:paraId="6B3C51CB" w14:textId="2B17E1A6" w:rsidR="00E01A9B" w:rsidRPr="007B2BFA" w:rsidRDefault="00E01A9B" w:rsidP="00687B6F">
      <w:pPr>
        <w:spacing w:after="0" w:line="240" w:lineRule="auto"/>
        <w:jc w:val="both"/>
        <w:rPr>
          <w:rFonts w:cs="Calibri"/>
          <w:sz w:val="20"/>
          <w:szCs w:val="20"/>
          <w:lang w:eastAsia="cs-CZ"/>
        </w:rPr>
      </w:pPr>
      <w:r w:rsidRPr="007B2BFA">
        <w:rPr>
          <w:rFonts w:cs="Calibri"/>
          <w:sz w:val="20"/>
          <w:szCs w:val="20"/>
          <w:lang w:eastAsia="cs-CZ"/>
        </w:rPr>
        <w:t xml:space="preserve">V </w:t>
      </w:r>
      <w:r w:rsidRPr="007B2BFA">
        <w:rPr>
          <w:sz w:val="20"/>
          <w:szCs w:val="20"/>
        </w:rPr>
        <w:t>souladu</w:t>
      </w:r>
      <w:r w:rsidRPr="007B2BFA">
        <w:rPr>
          <w:rFonts w:cs="Calibri"/>
          <w:sz w:val="20"/>
          <w:szCs w:val="20"/>
          <w:lang w:eastAsia="cs-CZ"/>
        </w:rPr>
        <w:t xml:space="preserve"> s </w:t>
      </w:r>
      <w:r w:rsidRPr="00687B6F">
        <w:rPr>
          <w:rFonts w:cs="Calibri"/>
          <w:sz w:val="20"/>
          <w:szCs w:val="20"/>
          <w:lang w:eastAsia="cs-CZ"/>
        </w:rPr>
        <w:t xml:space="preserve">§ </w:t>
      </w:r>
      <w:r w:rsidR="00C30E96" w:rsidRPr="00687B6F">
        <w:rPr>
          <w:rFonts w:cs="Calibri"/>
          <w:sz w:val="20"/>
          <w:szCs w:val="20"/>
          <w:lang w:eastAsia="cs-CZ"/>
        </w:rPr>
        <w:t>14</w:t>
      </w:r>
      <w:r w:rsidRPr="00687B6F">
        <w:rPr>
          <w:rFonts w:cs="Calibri"/>
          <w:sz w:val="20"/>
          <w:szCs w:val="20"/>
          <w:lang w:eastAsia="cs-CZ"/>
        </w:rPr>
        <w:t xml:space="preserve"> </w:t>
      </w:r>
      <w:r w:rsidR="00176B9D" w:rsidRPr="00687B6F">
        <w:rPr>
          <w:rFonts w:cs="Calibri"/>
          <w:sz w:val="20"/>
          <w:szCs w:val="20"/>
          <w:lang w:eastAsia="cs-CZ"/>
        </w:rPr>
        <w:t>v</w:t>
      </w:r>
      <w:r w:rsidRPr="00687B6F">
        <w:rPr>
          <w:rFonts w:cs="Calibri"/>
          <w:sz w:val="20"/>
          <w:szCs w:val="20"/>
          <w:lang w:eastAsia="cs-CZ"/>
        </w:rPr>
        <w:t xml:space="preserve">yhlášky č. </w:t>
      </w:r>
      <w:r w:rsidR="00C30E96" w:rsidRPr="00687B6F">
        <w:rPr>
          <w:rFonts w:cs="Calibri"/>
          <w:sz w:val="20"/>
          <w:szCs w:val="20"/>
          <w:lang w:eastAsia="cs-CZ"/>
        </w:rPr>
        <w:t>157</w:t>
      </w:r>
      <w:r w:rsidRPr="00687B6F">
        <w:rPr>
          <w:rFonts w:cs="Calibri"/>
          <w:sz w:val="20"/>
          <w:szCs w:val="20"/>
          <w:lang w:eastAsia="cs-CZ"/>
        </w:rPr>
        <w:t>/20</w:t>
      </w:r>
      <w:r w:rsidR="00C30E96" w:rsidRPr="00687B6F">
        <w:rPr>
          <w:rFonts w:cs="Calibri"/>
          <w:sz w:val="20"/>
          <w:szCs w:val="20"/>
          <w:lang w:eastAsia="cs-CZ"/>
        </w:rPr>
        <w:t>24</w:t>
      </w:r>
      <w:r w:rsidRPr="00687B6F">
        <w:rPr>
          <w:rFonts w:cs="Calibri"/>
          <w:sz w:val="20"/>
          <w:szCs w:val="20"/>
          <w:lang w:eastAsia="cs-CZ"/>
        </w:rPr>
        <w:t xml:space="preserve"> Sb</w:t>
      </w:r>
      <w:r w:rsidRPr="007B2BFA">
        <w:rPr>
          <w:rFonts w:cs="Calibri"/>
          <w:b/>
          <w:bCs/>
          <w:sz w:val="20"/>
          <w:szCs w:val="20"/>
          <w:lang w:eastAsia="cs-CZ"/>
        </w:rPr>
        <w:t xml:space="preserve">. </w:t>
      </w:r>
      <w:r w:rsidRPr="007B2BFA">
        <w:rPr>
          <w:rFonts w:cs="Calibri"/>
          <w:sz w:val="20"/>
          <w:szCs w:val="20"/>
          <w:lang w:eastAsia="cs-CZ"/>
        </w:rPr>
        <w:t xml:space="preserve">vymezuje ÚP plochy </w:t>
      </w:r>
      <w:r w:rsidR="007B2BFA" w:rsidRPr="007B2BFA">
        <w:rPr>
          <w:rFonts w:cs="Calibri"/>
          <w:sz w:val="20"/>
          <w:szCs w:val="20"/>
          <w:lang w:eastAsia="cs-CZ"/>
        </w:rPr>
        <w:t xml:space="preserve">s RZV </w:t>
      </w:r>
      <w:r w:rsidRPr="007B2BFA">
        <w:rPr>
          <w:rFonts w:cs="Calibri"/>
          <w:sz w:val="20"/>
          <w:szCs w:val="20"/>
          <w:lang w:eastAsia="cs-CZ"/>
        </w:rPr>
        <w:t>podle stávajícího</w:t>
      </w:r>
      <w:r w:rsidR="00C30E96" w:rsidRPr="007B2BFA">
        <w:rPr>
          <w:rFonts w:cs="Calibri"/>
          <w:sz w:val="20"/>
          <w:szCs w:val="20"/>
          <w:lang w:eastAsia="cs-CZ"/>
        </w:rPr>
        <w:t xml:space="preserve"> nebo</w:t>
      </w:r>
      <w:r w:rsidRPr="007B2BFA">
        <w:rPr>
          <w:rFonts w:cs="Calibri"/>
          <w:sz w:val="20"/>
          <w:szCs w:val="20"/>
          <w:lang w:eastAsia="cs-CZ"/>
        </w:rPr>
        <w:t xml:space="preserve"> </w:t>
      </w:r>
      <w:r w:rsidR="00C30E96" w:rsidRPr="007B2BFA">
        <w:rPr>
          <w:rFonts w:cs="Calibri"/>
          <w:sz w:val="20"/>
          <w:szCs w:val="20"/>
          <w:lang w:eastAsia="cs-CZ"/>
        </w:rPr>
        <w:t xml:space="preserve">nově </w:t>
      </w:r>
      <w:r w:rsidRPr="007B2BFA">
        <w:rPr>
          <w:rFonts w:cs="Calibri"/>
          <w:sz w:val="20"/>
          <w:szCs w:val="20"/>
          <w:lang w:eastAsia="cs-CZ"/>
        </w:rPr>
        <w:t>požadovaného způsobu využití a podle významu.</w:t>
      </w:r>
      <w:r w:rsidR="007B2BFA" w:rsidRPr="007B2BFA">
        <w:rPr>
          <w:rFonts w:cs="Calibri"/>
          <w:sz w:val="20"/>
          <w:szCs w:val="20"/>
          <w:lang w:eastAsia="cs-CZ"/>
        </w:rPr>
        <w:t xml:space="preserve"> V souladu s </w:t>
      </w:r>
      <w:r w:rsidR="007B2BFA" w:rsidRPr="00687B6F">
        <w:rPr>
          <w:rFonts w:cs="Calibri"/>
          <w:sz w:val="20"/>
          <w:szCs w:val="20"/>
          <w:lang w:eastAsia="cs-CZ"/>
        </w:rPr>
        <w:t>§ 14 odst. 1 stanovuje</w:t>
      </w:r>
      <w:r w:rsidR="00F45ABF">
        <w:rPr>
          <w:rFonts w:cs="Calibri"/>
          <w:sz w:val="20"/>
          <w:szCs w:val="20"/>
          <w:lang w:eastAsia="cs-CZ"/>
        </w:rPr>
        <w:t xml:space="preserve"> ÚP</w:t>
      </w:r>
      <w:r w:rsidR="007B2BFA" w:rsidRPr="007B2BFA">
        <w:rPr>
          <w:rFonts w:cs="Calibri"/>
          <w:sz w:val="20"/>
          <w:szCs w:val="20"/>
          <w:lang w:eastAsia="cs-CZ"/>
        </w:rPr>
        <w:t xml:space="preserve"> podmínky využití</w:t>
      </w:r>
      <w:r w:rsidR="00F45ABF">
        <w:rPr>
          <w:rFonts w:cs="Calibri"/>
          <w:sz w:val="20"/>
          <w:szCs w:val="20"/>
          <w:lang w:eastAsia="cs-CZ"/>
        </w:rPr>
        <w:t xml:space="preserve"> ploch s RZV </w:t>
      </w:r>
      <w:r w:rsidR="007B2BFA" w:rsidRPr="007B2BFA">
        <w:rPr>
          <w:rFonts w:cs="Calibri"/>
          <w:sz w:val="20"/>
          <w:szCs w:val="20"/>
          <w:lang w:eastAsia="cs-CZ"/>
        </w:rPr>
        <w:t xml:space="preserve">s cílem eliminace vzájemných konfliktů a střetů vzájemně neslučitelných způsobů využití a činností v plochách a uspořádání a využívání území. </w:t>
      </w:r>
      <w:r w:rsidRPr="007B2BFA">
        <w:rPr>
          <w:rFonts w:cs="Calibri"/>
          <w:sz w:val="20"/>
          <w:szCs w:val="20"/>
          <w:lang w:eastAsia="cs-CZ"/>
        </w:rPr>
        <w:t>Struktura ploch s</w:t>
      </w:r>
      <w:r w:rsidR="008E0C59">
        <w:rPr>
          <w:rFonts w:cs="Calibri"/>
          <w:sz w:val="20"/>
          <w:szCs w:val="20"/>
          <w:lang w:eastAsia="cs-CZ"/>
        </w:rPr>
        <w:t> </w:t>
      </w:r>
      <w:r w:rsidR="00214648">
        <w:rPr>
          <w:rFonts w:cs="Calibri"/>
          <w:sz w:val="20"/>
          <w:szCs w:val="20"/>
          <w:lang w:eastAsia="cs-CZ"/>
        </w:rPr>
        <w:t>RZV</w:t>
      </w:r>
      <w:r w:rsidRPr="007B2BFA">
        <w:rPr>
          <w:rFonts w:cs="Calibri"/>
          <w:sz w:val="20"/>
          <w:szCs w:val="20"/>
          <w:lang w:eastAsia="cs-CZ"/>
        </w:rPr>
        <w:t xml:space="preserve"> je v</w:t>
      </w:r>
      <w:r w:rsidR="008E0C59">
        <w:rPr>
          <w:rFonts w:cs="Calibri"/>
          <w:sz w:val="20"/>
          <w:szCs w:val="20"/>
          <w:lang w:eastAsia="cs-CZ"/>
        </w:rPr>
        <w:t> </w:t>
      </w:r>
      <w:r w:rsidRPr="007B2BFA">
        <w:rPr>
          <w:rFonts w:cs="Calibri"/>
          <w:sz w:val="20"/>
          <w:szCs w:val="20"/>
          <w:lang w:eastAsia="cs-CZ"/>
        </w:rPr>
        <w:t>souladu s </w:t>
      </w:r>
      <w:r w:rsidRPr="00687B6F">
        <w:rPr>
          <w:rFonts w:cs="Calibri"/>
          <w:sz w:val="20"/>
          <w:szCs w:val="20"/>
          <w:lang w:eastAsia="cs-CZ"/>
        </w:rPr>
        <w:t xml:space="preserve">§ </w:t>
      </w:r>
      <w:r w:rsidR="00C30E96" w:rsidRPr="00687B6F">
        <w:rPr>
          <w:rFonts w:cs="Calibri"/>
          <w:sz w:val="20"/>
          <w:szCs w:val="20"/>
          <w:lang w:eastAsia="cs-CZ"/>
        </w:rPr>
        <w:t>14</w:t>
      </w:r>
      <w:r w:rsidRPr="00687B6F">
        <w:rPr>
          <w:rFonts w:cs="Calibri"/>
          <w:sz w:val="20"/>
          <w:szCs w:val="20"/>
          <w:lang w:eastAsia="cs-CZ"/>
        </w:rPr>
        <w:t xml:space="preserve"> odst. 4 této</w:t>
      </w:r>
      <w:r w:rsidRPr="007B2BFA">
        <w:rPr>
          <w:rFonts w:cs="Calibri"/>
          <w:sz w:val="20"/>
          <w:szCs w:val="20"/>
          <w:lang w:eastAsia="cs-CZ"/>
        </w:rPr>
        <w:t xml:space="preserve"> vyhlášky dále podrobněji členěna</w:t>
      </w:r>
      <w:r w:rsidR="00176B9D" w:rsidRPr="007B2BFA">
        <w:rPr>
          <w:rFonts w:cs="Calibri"/>
          <w:sz w:val="20"/>
          <w:szCs w:val="20"/>
          <w:lang w:eastAsia="cs-CZ"/>
        </w:rPr>
        <w:t>.</w:t>
      </w:r>
    </w:p>
    <w:p w14:paraId="7DACBD54" w14:textId="79189885" w:rsidR="00E01A9B" w:rsidRPr="00214648" w:rsidRDefault="00E01A9B" w:rsidP="00687B6F">
      <w:pPr>
        <w:spacing w:after="0" w:line="240" w:lineRule="auto"/>
        <w:jc w:val="both"/>
        <w:rPr>
          <w:sz w:val="20"/>
          <w:szCs w:val="20"/>
        </w:rPr>
      </w:pPr>
      <w:r w:rsidRPr="00214648">
        <w:rPr>
          <w:rFonts w:cs="Calibri"/>
          <w:sz w:val="20"/>
          <w:szCs w:val="20"/>
          <w:lang w:eastAsia="cs-CZ"/>
        </w:rPr>
        <w:t>Vymezení ploch s</w:t>
      </w:r>
      <w:r w:rsidR="008E0C59">
        <w:rPr>
          <w:rFonts w:cs="Calibri"/>
          <w:sz w:val="20"/>
          <w:szCs w:val="20"/>
          <w:lang w:eastAsia="cs-CZ"/>
        </w:rPr>
        <w:t> </w:t>
      </w:r>
      <w:r w:rsidRPr="00214648">
        <w:rPr>
          <w:rFonts w:cs="Calibri"/>
          <w:sz w:val="20"/>
          <w:szCs w:val="20"/>
          <w:lang w:eastAsia="cs-CZ"/>
        </w:rPr>
        <w:t xml:space="preserve">rozdílným způsobem využití a stanovení podmínek pro jejich využití a uspořádání odpovídá základnímu režimu nastavenému v </w:t>
      </w:r>
      <w:r w:rsidRPr="00687B6F">
        <w:rPr>
          <w:rFonts w:cs="Calibri"/>
          <w:sz w:val="20"/>
          <w:szCs w:val="20"/>
          <w:lang w:eastAsia="cs-CZ"/>
        </w:rPr>
        <w:t xml:space="preserve">§ </w:t>
      </w:r>
      <w:r w:rsidR="008D45D2" w:rsidRPr="00687B6F">
        <w:rPr>
          <w:rFonts w:cs="Calibri"/>
          <w:sz w:val="20"/>
          <w:szCs w:val="20"/>
          <w:lang w:eastAsia="cs-CZ"/>
        </w:rPr>
        <w:t>15</w:t>
      </w:r>
      <w:r w:rsidRPr="00687B6F">
        <w:rPr>
          <w:rFonts w:cs="Calibri"/>
          <w:sz w:val="20"/>
          <w:szCs w:val="20"/>
          <w:lang w:eastAsia="cs-CZ"/>
        </w:rPr>
        <w:t xml:space="preserve"> až § </w:t>
      </w:r>
      <w:r w:rsidR="008D45D2" w:rsidRPr="00687B6F">
        <w:rPr>
          <w:rFonts w:cs="Calibri"/>
          <w:sz w:val="20"/>
          <w:szCs w:val="20"/>
          <w:lang w:eastAsia="cs-CZ"/>
        </w:rPr>
        <w:t>33</w:t>
      </w:r>
      <w:r w:rsidRPr="00687B6F">
        <w:rPr>
          <w:rFonts w:cs="Calibri"/>
          <w:sz w:val="20"/>
          <w:szCs w:val="20"/>
          <w:lang w:eastAsia="cs-CZ"/>
        </w:rPr>
        <w:t xml:space="preserve"> </w:t>
      </w:r>
      <w:r w:rsidR="00176B9D" w:rsidRPr="00687B6F">
        <w:rPr>
          <w:rFonts w:cs="Calibri"/>
          <w:sz w:val="20"/>
          <w:szCs w:val="20"/>
          <w:lang w:eastAsia="cs-CZ"/>
        </w:rPr>
        <w:t>v</w:t>
      </w:r>
      <w:r w:rsidRPr="00687B6F">
        <w:rPr>
          <w:rFonts w:cs="Calibri"/>
          <w:sz w:val="20"/>
          <w:szCs w:val="20"/>
          <w:lang w:eastAsia="cs-CZ"/>
        </w:rPr>
        <w:t xml:space="preserve">yhlášky č. </w:t>
      </w:r>
      <w:r w:rsidR="008D45D2" w:rsidRPr="00687B6F">
        <w:rPr>
          <w:rFonts w:cs="Calibri"/>
          <w:sz w:val="20"/>
          <w:szCs w:val="20"/>
          <w:lang w:eastAsia="cs-CZ"/>
        </w:rPr>
        <w:t>157</w:t>
      </w:r>
      <w:r w:rsidRPr="00687B6F">
        <w:rPr>
          <w:rFonts w:cs="Calibri"/>
          <w:sz w:val="20"/>
          <w:szCs w:val="20"/>
          <w:lang w:eastAsia="cs-CZ"/>
        </w:rPr>
        <w:t>/20</w:t>
      </w:r>
      <w:r w:rsidR="008D45D2" w:rsidRPr="00687B6F">
        <w:rPr>
          <w:rFonts w:cs="Calibri"/>
          <w:sz w:val="20"/>
          <w:szCs w:val="20"/>
          <w:lang w:eastAsia="cs-CZ"/>
        </w:rPr>
        <w:t>2</w:t>
      </w:r>
      <w:r w:rsidR="00176B9D" w:rsidRPr="00687B6F">
        <w:rPr>
          <w:rFonts w:cs="Calibri"/>
          <w:sz w:val="20"/>
          <w:szCs w:val="20"/>
          <w:lang w:eastAsia="cs-CZ"/>
        </w:rPr>
        <w:t>4</w:t>
      </w:r>
      <w:r w:rsidRPr="00687B6F">
        <w:rPr>
          <w:rFonts w:cs="Calibri"/>
          <w:sz w:val="20"/>
          <w:szCs w:val="20"/>
          <w:lang w:eastAsia="cs-CZ"/>
        </w:rPr>
        <w:t xml:space="preserve"> Sb.</w:t>
      </w:r>
      <w:r w:rsidRPr="00214648">
        <w:rPr>
          <w:rFonts w:cs="Calibri"/>
          <w:b/>
          <w:bCs/>
          <w:sz w:val="20"/>
          <w:szCs w:val="20"/>
          <w:lang w:eastAsia="cs-CZ"/>
        </w:rPr>
        <w:t xml:space="preserve"> </w:t>
      </w:r>
      <w:r w:rsidRPr="00214648">
        <w:rPr>
          <w:rFonts w:cs="Calibri"/>
          <w:sz w:val="20"/>
          <w:szCs w:val="20"/>
          <w:lang w:eastAsia="cs-CZ"/>
        </w:rPr>
        <w:t xml:space="preserve">ÚP zpřesňuje podmínky využití a prostorového uspořádání </w:t>
      </w:r>
      <w:r w:rsidRPr="00214648">
        <w:rPr>
          <w:sz w:val="20"/>
          <w:szCs w:val="20"/>
        </w:rPr>
        <w:t>všech ploch s</w:t>
      </w:r>
      <w:r w:rsidR="008E0C59">
        <w:rPr>
          <w:sz w:val="20"/>
          <w:szCs w:val="20"/>
        </w:rPr>
        <w:t> </w:t>
      </w:r>
      <w:r w:rsidRPr="00214648">
        <w:rPr>
          <w:sz w:val="20"/>
          <w:szCs w:val="20"/>
        </w:rPr>
        <w:t>rozdílným způsobem využití, přičemž podmínky jejich využití člení na hlavní, přípustné a nepřípustné, případně podmíněně přípustné.</w:t>
      </w:r>
    </w:p>
    <w:p w14:paraId="66E83BAB" w14:textId="3452F39B" w:rsidR="00E01A9B" w:rsidRPr="008E0C59" w:rsidRDefault="008E0C59" w:rsidP="00687B6F">
      <w:pPr>
        <w:spacing w:after="0" w:line="240" w:lineRule="auto"/>
        <w:jc w:val="both"/>
        <w:rPr>
          <w:rFonts w:cs="Calibri"/>
          <w:sz w:val="20"/>
          <w:szCs w:val="20"/>
          <w:lang w:eastAsia="cs-CZ"/>
        </w:rPr>
      </w:pPr>
      <w:r>
        <w:rPr>
          <w:rFonts w:cs="Calibri"/>
          <w:sz w:val="20"/>
          <w:szCs w:val="20"/>
          <w:lang w:eastAsia="cs-CZ"/>
        </w:rPr>
        <w:t>G</w:t>
      </w:r>
      <w:r w:rsidRPr="008E0C59">
        <w:rPr>
          <w:rFonts w:cs="Calibri"/>
          <w:sz w:val="20"/>
          <w:szCs w:val="20"/>
          <w:lang w:eastAsia="cs-CZ"/>
        </w:rPr>
        <w:t>rafické vyjádření standardizovaných grafických jevů ÚP je provedeno dle požadavků této vyhlášky ve znění účinném do 31. 12. 2025</w:t>
      </w:r>
      <w:r>
        <w:rPr>
          <w:rFonts w:cs="Calibri"/>
          <w:sz w:val="20"/>
          <w:szCs w:val="20"/>
          <w:lang w:eastAsia="cs-CZ"/>
        </w:rPr>
        <w:t>.</w:t>
      </w:r>
    </w:p>
    <w:p w14:paraId="05F2937C" w14:textId="33E68B46" w:rsidR="00687B6F" w:rsidRPr="006C5CCC" w:rsidRDefault="006B3432" w:rsidP="006C5CCC">
      <w:pPr>
        <w:spacing w:after="0" w:line="240" w:lineRule="auto"/>
        <w:jc w:val="both"/>
        <w:rPr>
          <w:rFonts w:cs="Calibri"/>
          <w:sz w:val="20"/>
          <w:szCs w:val="20"/>
          <w:lang w:eastAsia="cs-CZ"/>
        </w:rPr>
      </w:pPr>
      <w:r w:rsidRPr="006B3432">
        <w:rPr>
          <w:rFonts w:cs="Calibri"/>
          <w:sz w:val="20"/>
          <w:szCs w:val="20"/>
          <w:lang w:eastAsia="cs-CZ"/>
        </w:rPr>
        <w:t xml:space="preserve">Při zpracování </w:t>
      </w:r>
      <w:r>
        <w:rPr>
          <w:rFonts w:cs="Calibri"/>
          <w:sz w:val="20"/>
          <w:szCs w:val="20"/>
          <w:lang w:eastAsia="cs-CZ"/>
        </w:rPr>
        <w:t>ÚP</w:t>
      </w:r>
      <w:r w:rsidRPr="006B3432">
        <w:rPr>
          <w:rFonts w:cs="Calibri"/>
          <w:sz w:val="20"/>
          <w:szCs w:val="20"/>
          <w:lang w:eastAsia="cs-CZ"/>
        </w:rPr>
        <w:t xml:space="preserve"> bylo jako vodítko využito 3. vydání metodického pokynu MMR ČR „Standard vybraných částí územního plánu (verze 1. 7. 2024)“.</w:t>
      </w:r>
    </w:p>
    <w:p w14:paraId="57DEC686" w14:textId="3A6669B8" w:rsidR="00DA23FE" w:rsidRDefault="00DA23FE" w:rsidP="00C2537B">
      <w:pPr>
        <w:pStyle w:val="Nadpis4"/>
        <w:rPr>
          <w:rFonts w:cs="Calibri"/>
          <w:color w:val="00B050"/>
          <w:lang w:eastAsia="cs-CZ"/>
        </w:rPr>
      </w:pPr>
      <w:r w:rsidRPr="0007562C">
        <w:t xml:space="preserve">Obecná část vyhodnocení souladu ÚP </w:t>
      </w:r>
      <w:r w:rsidR="009E270D">
        <w:t>Lázně Toušeň</w:t>
      </w:r>
      <w:r w:rsidRPr="0007562C">
        <w:t xml:space="preserve"> s požadavky </w:t>
      </w:r>
      <w:r w:rsidRPr="00A669B9">
        <w:t>vyhlášk</w:t>
      </w:r>
      <w:r>
        <w:t>y</w:t>
      </w:r>
      <w:r w:rsidRPr="00A669B9">
        <w:t xml:space="preserve"> </w:t>
      </w:r>
      <w:r w:rsidRPr="00DA23FE">
        <w:t>č. 146/2024 Sb., o požadavcích na výstavbu</w:t>
      </w:r>
    </w:p>
    <w:p w14:paraId="1872E630" w14:textId="2DCE8DEA" w:rsidR="00DA23FE" w:rsidRPr="00EF645C" w:rsidRDefault="00DA23FE" w:rsidP="00687B6F">
      <w:pPr>
        <w:spacing w:after="0" w:line="240" w:lineRule="auto"/>
        <w:jc w:val="both"/>
        <w:rPr>
          <w:rFonts w:cs="Calibri"/>
          <w:sz w:val="20"/>
          <w:szCs w:val="20"/>
          <w:lang w:eastAsia="cs-CZ"/>
        </w:rPr>
      </w:pPr>
      <w:r w:rsidRPr="00DA23FE">
        <w:rPr>
          <w:sz w:val="20"/>
          <w:szCs w:val="20"/>
        </w:rPr>
        <w:t xml:space="preserve">Tato vyhláška stanovuje podrobné požadavky na vymezování pozemků, požadavky na umisťování staveb a technické požadavky na stavby. </w:t>
      </w:r>
      <w:r w:rsidR="0083636A">
        <w:rPr>
          <w:sz w:val="20"/>
          <w:szCs w:val="20"/>
        </w:rPr>
        <w:t>P</w:t>
      </w:r>
      <w:r w:rsidRPr="00DA23FE">
        <w:rPr>
          <w:sz w:val="20"/>
          <w:szCs w:val="20"/>
        </w:rPr>
        <w:t xml:space="preserve">říslušné požadavky při řešení ÚP </w:t>
      </w:r>
      <w:r w:rsidR="0083636A">
        <w:rPr>
          <w:sz w:val="20"/>
          <w:szCs w:val="20"/>
        </w:rPr>
        <w:t xml:space="preserve">jsou </w:t>
      </w:r>
      <w:r w:rsidRPr="00DA23FE">
        <w:rPr>
          <w:sz w:val="20"/>
          <w:szCs w:val="20"/>
        </w:rPr>
        <w:t xml:space="preserve">přiměřeně </w:t>
      </w:r>
      <w:r w:rsidR="0083636A">
        <w:rPr>
          <w:sz w:val="20"/>
          <w:szCs w:val="20"/>
        </w:rPr>
        <w:t>zohledněny</w:t>
      </w:r>
      <w:r w:rsidRPr="00DA23FE">
        <w:rPr>
          <w:sz w:val="20"/>
          <w:szCs w:val="20"/>
        </w:rPr>
        <w:t>, a to zejm. již při vymezování ploch a při stanovování podmínek pro využití ploch a koridorů v ÚP. Za stěžejní pro tyto účely lze obecně považovat zejm</w:t>
      </w:r>
      <w:r w:rsidRPr="00687B6F">
        <w:rPr>
          <w:sz w:val="20"/>
          <w:szCs w:val="20"/>
        </w:rPr>
        <w:t>. § 9 (veřejná a uliční prostranství), § 7 (par</w:t>
      </w:r>
      <w:r w:rsidRPr="00DA23FE">
        <w:rPr>
          <w:sz w:val="20"/>
          <w:szCs w:val="20"/>
        </w:rPr>
        <w:t>kovací stání vč. Přílohy č. 1</w:t>
      </w:r>
      <w:r w:rsidR="00C50F3F">
        <w:rPr>
          <w:sz w:val="20"/>
          <w:szCs w:val="20"/>
        </w:rPr>
        <w:t xml:space="preserve"> vyhlášky</w:t>
      </w:r>
      <w:r w:rsidRPr="00DA23FE">
        <w:rPr>
          <w:sz w:val="20"/>
          <w:szCs w:val="20"/>
        </w:rPr>
        <w:t>).</w:t>
      </w:r>
    </w:p>
    <w:p w14:paraId="44F35CCC" w14:textId="77777777" w:rsidR="00687B6F" w:rsidRDefault="00687B6F" w:rsidP="00A745F8">
      <w:pPr>
        <w:spacing w:line="240" w:lineRule="auto"/>
        <w:jc w:val="both"/>
        <w:rPr>
          <w:rFonts w:cs="Arial"/>
          <w:b/>
          <w:bCs/>
          <w:snapToGrid w:val="0"/>
          <w:sz w:val="20"/>
          <w:szCs w:val="20"/>
        </w:rPr>
      </w:pPr>
    </w:p>
    <w:p w14:paraId="3FCD06C9" w14:textId="086A064C" w:rsidR="00A745F8" w:rsidRPr="00A745F8" w:rsidRDefault="00BC09F8" w:rsidP="00A745F8">
      <w:pPr>
        <w:spacing w:line="240" w:lineRule="auto"/>
        <w:jc w:val="both"/>
        <w:rPr>
          <w:rFonts w:asciiTheme="minorHAnsi" w:hAnsiTheme="minorHAnsi" w:cstheme="minorHAnsi"/>
          <w:bCs/>
          <w:sz w:val="20"/>
          <w:szCs w:val="20"/>
        </w:rPr>
      </w:pPr>
      <w:r>
        <w:rPr>
          <w:rFonts w:cs="Arial"/>
          <w:b/>
          <w:bCs/>
          <w:snapToGrid w:val="0"/>
          <w:sz w:val="20"/>
          <w:szCs w:val="20"/>
        </w:rPr>
        <w:t xml:space="preserve">Závěr: </w:t>
      </w:r>
      <w:r w:rsidR="00A745F8" w:rsidRPr="00A745F8">
        <w:rPr>
          <w:rFonts w:cs="Arial"/>
          <w:b/>
          <w:bCs/>
          <w:snapToGrid w:val="0"/>
          <w:sz w:val="20"/>
          <w:szCs w:val="20"/>
        </w:rPr>
        <w:t xml:space="preserve">Z výše uvedeného vyplývá, že návrh </w:t>
      </w:r>
      <w:r w:rsidR="0065019C">
        <w:rPr>
          <w:rFonts w:cs="Arial"/>
          <w:b/>
          <w:bCs/>
          <w:snapToGrid w:val="0"/>
          <w:sz w:val="20"/>
          <w:szCs w:val="20"/>
        </w:rPr>
        <w:t>Ú</w:t>
      </w:r>
      <w:r w:rsidR="00A745F8" w:rsidRPr="00A745F8">
        <w:rPr>
          <w:rFonts w:cs="Arial"/>
          <w:b/>
          <w:bCs/>
          <w:snapToGrid w:val="0"/>
          <w:sz w:val="20"/>
          <w:szCs w:val="20"/>
        </w:rPr>
        <w:t xml:space="preserve">zemního plánu </w:t>
      </w:r>
      <w:r w:rsidR="0065019C">
        <w:rPr>
          <w:rFonts w:cs="Arial"/>
          <w:b/>
          <w:bCs/>
          <w:snapToGrid w:val="0"/>
          <w:sz w:val="20"/>
          <w:szCs w:val="20"/>
        </w:rPr>
        <w:t>Lázně Toušeň</w:t>
      </w:r>
      <w:r w:rsidR="00A745F8">
        <w:rPr>
          <w:rFonts w:cs="Arial"/>
          <w:b/>
          <w:bCs/>
          <w:snapToGrid w:val="0"/>
          <w:sz w:val="20"/>
          <w:szCs w:val="20"/>
        </w:rPr>
        <w:t xml:space="preserve"> </w:t>
      </w:r>
      <w:r w:rsidR="00A745F8" w:rsidRPr="00A745F8">
        <w:rPr>
          <w:rFonts w:cs="Arial"/>
          <w:b/>
          <w:bCs/>
          <w:snapToGrid w:val="0"/>
          <w:sz w:val="20"/>
          <w:szCs w:val="20"/>
        </w:rPr>
        <w:t xml:space="preserve">je </w:t>
      </w:r>
      <w:r w:rsidR="00A745F8" w:rsidRPr="00A745F8">
        <w:rPr>
          <w:rFonts w:asciiTheme="minorHAnsi" w:hAnsiTheme="minorHAnsi" w:cstheme="minorHAnsi"/>
          <w:b/>
          <w:bCs/>
          <w:sz w:val="20"/>
          <w:szCs w:val="20"/>
        </w:rPr>
        <w:t>zpracován v souladu se zákonem č. 283/2021 Sb., stavebním zákonem a vyhláškami č. 157/2024 Sb., o ÚAP, ÚPD a jednotném standardu a vyhláškou č. 146/2024 Sb., o požadavcích na výstavbu,</w:t>
      </w:r>
      <w:r w:rsidR="00A745F8" w:rsidRPr="00A745F8">
        <w:rPr>
          <w:rFonts w:asciiTheme="minorHAnsi" w:hAnsiTheme="minorHAnsi" w:cstheme="minorHAnsi"/>
          <w:bCs/>
          <w:sz w:val="20"/>
          <w:szCs w:val="20"/>
        </w:rPr>
        <w:t xml:space="preserve"> v jejich znění účinném k datu předání návrhu </w:t>
      </w:r>
      <w:r w:rsidR="00A745F8">
        <w:rPr>
          <w:rFonts w:asciiTheme="minorHAnsi" w:hAnsiTheme="minorHAnsi" w:cstheme="minorHAnsi"/>
          <w:bCs/>
          <w:sz w:val="20"/>
          <w:szCs w:val="20"/>
        </w:rPr>
        <w:t>ÚP</w:t>
      </w:r>
      <w:r w:rsidR="00A745F8" w:rsidRPr="00A745F8">
        <w:rPr>
          <w:rFonts w:asciiTheme="minorHAnsi" w:hAnsiTheme="minorHAnsi" w:cstheme="minorHAnsi"/>
          <w:bCs/>
          <w:sz w:val="20"/>
          <w:szCs w:val="20"/>
        </w:rPr>
        <w:t xml:space="preserve"> k vyhodnocení podle § 93 odst. 2 SZ.</w:t>
      </w:r>
    </w:p>
    <w:p w14:paraId="08480A25" w14:textId="473BD8D9" w:rsidR="00256ADB" w:rsidRPr="00143BC4" w:rsidRDefault="00A745F8" w:rsidP="00687B6F">
      <w:pPr>
        <w:widowControl w:val="0"/>
        <w:tabs>
          <w:tab w:val="num" w:pos="720"/>
        </w:tabs>
        <w:jc w:val="both"/>
        <w:rPr>
          <w:rFonts w:cs="Arial"/>
          <w:b/>
          <w:color w:val="00B050"/>
        </w:rPr>
      </w:pPr>
      <w:r w:rsidRPr="008F6AC3">
        <w:rPr>
          <w:rFonts w:cs="Arial"/>
          <w:i/>
          <w:snapToGrid w:val="0"/>
          <w:sz w:val="18"/>
          <w:szCs w:val="18"/>
        </w:rPr>
        <w:t>Zpracoval: Atelier AURUM s.r.o.</w:t>
      </w:r>
    </w:p>
    <w:p w14:paraId="7EB35BB7" w14:textId="2CD64C08" w:rsidR="00842554" w:rsidRPr="004E4D52" w:rsidRDefault="00842554" w:rsidP="00C611F0">
      <w:pPr>
        <w:pStyle w:val="Nadpis1"/>
      </w:pPr>
      <w:bookmarkStart w:id="10" w:name="_Toc357416082"/>
      <w:bookmarkStart w:id="11" w:name="_Toc88037991"/>
      <w:bookmarkStart w:id="12" w:name="_Toc88038092"/>
      <w:bookmarkStart w:id="13" w:name="_Toc156807143"/>
      <w:bookmarkStart w:id="14" w:name="_Toc236838787"/>
      <w:r w:rsidRPr="004E4D52">
        <w:t>VYHODNOCENÍ SOULADU S POŽADAVKY JINÝCH PRÁVNÍCH PŘEDPISŮ A SE STANOVISKY DOTČENÝCH ORGÁNŮ, POPŘÍPADĚ S VÝSLEDKEM ŘEŠENÍ ROZPORŮ</w:t>
      </w:r>
      <w:bookmarkEnd w:id="10"/>
      <w:bookmarkEnd w:id="11"/>
      <w:bookmarkEnd w:id="12"/>
      <w:bookmarkEnd w:id="13"/>
      <w:bookmarkEnd w:id="14"/>
    </w:p>
    <w:p w14:paraId="27AE3557" w14:textId="37A855C6" w:rsidR="00E81BC7" w:rsidRDefault="006C5CCC" w:rsidP="006C5CCC">
      <w:pPr>
        <w:pStyle w:val="Nadpis2"/>
      </w:pPr>
      <w:r>
        <w:t>VYHODNOCENÍ SOULADU S POŽADAVKY ZVLÁŠTNÍCH PRÁVNÍCH PŘEDPISŮ</w:t>
      </w:r>
    </w:p>
    <w:p w14:paraId="41D26475" w14:textId="78FEB8B8" w:rsidR="00842554" w:rsidRPr="004E4D52" w:rsidRDefault="00842554" w:rsidP="00842554">
      <w:pPr>
        <w:spacing w:before="120" w:after="120" w:line="240" w:lineRule="auto"/>
        <w:jc w:val="both"/>
        <w:rPr>
          <w:rFonts w:cs="Arial"/>
          <w:sz w:val="20"/>
          <w:szCs w:val="20"/>
        </w:rPr>
      </w:pPr>
      <w:r w:rsidRPr="004E4D52">
        <w:rPr>
          <w:rFonts w:cs="Arial"/>
          <w:sz w:val="20"/>
          <w:szCs w:val="20"/>
        </w:rPr>
        <w:t xml:space="preserve">Řešení územního plánu </w:t>
      </w:r>
      <w:r w:rsidR="0065019C">
        <w:rPr>
          <w:rFonts w:cs="Arial"/>
          <w:sz w:val="20"/>
          <w:szCs w:val="20"/>
        </w:rPr>
        <w:t>Lázně Toušeň</w:t>
      </w:r>
      <w:r w:rsidRPr="004E4D52">
        <w:rPr>
          <w:rFonts w:cs="Arial"/>
          <w:sz w:val="20"/>
          <w:szCs w:val="20"/>
        </w:rPr>
        <w:t xml:space="preserve"> </w:t>
      </w:r>
      <w:r w:rsidR="0083636A">
        <w:rPr>
          <w:rFonts w:cs="Arial"/>
          <w:sz w:val="20"/>
          <w:szCs w:val="20"/>
        </w:rPr>
        <w:t>byly zohledněny požadavky zvláštních předpisů, které se vztahují k řešenému území a k předmětu řešení územního plánu</w:t>
      </w:r>
      <w:r w:rsidRPr="004E4D52">
        <w:rPr>
          <w:rFonts w:cs="Arial"/>
          <w:sz w:val="20"/>
          <w:szCs w:val="20"/>
        </w:rPr>
        <w:t>:</w:t>
      </w:r>
    </w:p>
    <w:p w14:paraId="3F64A26A" w14:textId="33FF9F02" w:rsidR="00842554" w:rsidRPr="00883ECB" w:rsidRDefault="00842554" w:rsidP="00D630BC">
      <w:pPr>
        <w:numPr>
          <w:ilvl w:val="0"/>
          <w:numId w:val="7"/>
        </w:numPr>
        <w:tabs>
          <w:tab w:val="left" w:pos="709"/>
        </w:tabs>
        <w:spacing w:before="40" w:after="0" w:line="240" w:lineRule="auto"/>
        <w:jc w:val="both"/>
        <w:rPr>
          <w:rFonts w:cs="Arial"/>
          <w:sz w:val="20"/>
          <w:szCs w:val="20"/>
        </w:rPr>
      </w:pPr>
      <w:r w:rsidRPr="00883ECB">
        <w:rPr>
          <w:rFonts w:cs="Arial"/>
          <w:sz w:val="20"/>
          <w:szCs w:val="20"/>
        </w:rPr>
        <w:lastRenderedPageBreak/>
        <w:t>zákona č. 114/1992 Sb., o ochraně přírody a krajiny, ve znění pozdějších předpisů. Vymezeny a respektovány jsou významné přírodně cenné části krajiny (</w:t>
      </w:r>
      <w:r w:rsidR="003E42D0" w:rsidRPr="00883ECB">
        <w:rPr>
          <w:rFonts w:cs="Arial"/>
          <w:sz w:val="20"/>
          <w:szCs w:val="20"/>
        </w:rPr>
        <w:t xml:space="preserve">např. přírodní park, přírodní památka, </w:t>
      </w:r>
      <w:r w:rsidRPr="00883ECB">
        <w:rPr>
          <w:rFonts w:cs="Arial"/>
          <w:sz w:val="20"/>
          <w:szCs w:val="20"/>
        </w:rPr>
        <w:t>památný strom), skladebné části územního systému ekologické stability, stabilizovány a respektovány jsou plochy lesa, vodní plochy a toky, plochy nelesní zeleně;</w:t>
      </w:r>
    </w:p>
    <w:p w14:paraId="12B7820B" w14:textId="714427E6" w:rsidR="00842554" w:rsidRPr="00883ECB" w:rsidRDefault="00842554" w:rsidP="00D630BC">
      <w:pPr>
        <w:numPr>
          <w:ilvl w:val="0"/>
          <w:numId w:val="7"/>
        </w:numPr>
        <w:spacing w:before="40" w:after="0" w:line="240" w:lineRule="auto"/>
        <w:jc w:val="both"/>
        <w:rPr>
          <w:rFonts w:cs="Arial"/>
          <w:sz w:val="20"/>
          <w:szCs w:val="20"/>
        </w:rPr>
      </w:pPr>
      <w:r w:rsidRPr="00883ECB">
        <w:rPr>
          <w:rFonts w:cs="Arial"/>
          <w:sz w:val="20"/>
          <w:szCs w:val="20"/>
        </w:rPr>
        <w:t>zákona č. 20/1987 Sb., o státní památkové péči, ve znění pozdějších předpisů. Vyznačeny a respektovány jsou (nemovité) kulturní památky, respektovány jsou objekty lokáln</w:t>
      </w:r>
      <w:r w:rsidR="007F45C3" w:rsidRPr="00883ECB">
        <w:rPr>
          <w:rFonts w:cs="Arial"/>
          <w:sz w:val="20"/>
          <w:szCs w:val="20"/>
        </w:rPr>
        <w:t>ího památkového zájmu</w:t>
      </w:r>
      <w:r w:rsidRPr="00883ECB">
        <w:rPr>
          <w:rFonts w:cs="Arial"/>
          <w:sz w:val="20"/>
          <w:szCs w:val="20"/>
        </w:rPr>
        <w:t>, urbanistická struktura</w:t>
      </w:r>
      <w:r w:rsidR="00122477" w:rsidRPr="00883ECB">
        <w:rPr>
          <w:rFonts w:cs="Arial"/>
          <w:sz w:val="20"/>
          <w:szCs w:val="20"/>
        </w:rPr>
        <w:t xml:space="preserve"> jednotlivých sídel</w:t>
      </w:r>
      <w:r w:rsidRPr="00883ECB">
        <w:rPr>
          <w:rFonts w:cs="Arial"/>
          <w:sz w:val="20"/>
          <w:szCs w:val="20"/>
        </w:rPr>
        <w:t xml:space="preserve">; </w:t>
      </w:r>
    </w:p>
    <w:p w14:paraId="3ED63562" w14:textId="77777777" w:rsidR="00842554" w:rsidRPr="00883ECB" w:rsidRDefault="00842554" w:rsidP="00D630BC">
      <w:pPr>
        <w:numPr>
          <w:ilvl w:val="0"/>
          <w:numId w:val="7"/>
        </w:numPr>
        <w:spacing w:before="40" w:after="0" w:line="240" w:lineRule="auto"/>
        <w:jc w:val="both"/>
        <w:rPr>
          <w:rFonts w:cs="Arial"/>
          <w:sz w:val="20"/>
          <w:szCs w:val="20"/>
        </w:rPr>
      </w:pPr>
      <w:r w:rsidRPr="00883ECB">
        <w:rPr>
          <w:rFonts w:cs="Arial"/>
          <w:sz w:val="20"/>
          <w:szCs w:val="20"/>
        </w:rPr>
        <w:t>zákona č. 334/1992 Sb., o ochraně zemědělského půdního fondu, ve znění pozdějších předpisů, důsledky řešení územního plánu jsou vyhodnoceny v příslušné kapitole odůvodnění ÚP;</w:t>
      </w:r>
    </w:p>
    <w:p w14:paraId="3ACACC64" w14:textId="360DBAB1" w:rsidR="00842554" w:rsidRPr="00883ECB" w:rsidRDefault="00842554" w:rsidP="00D630BC">
      <w:pPr>
        <w:numPr>
          <w:ilvl w:val="0"/>
          <w:numId w:val="7"/>
        </w:numPr>
        <w:spacing w:before="40" w:after="0" w:line="240" w:lineRule="auto"/>
        <w:jc w:val="both"/>
        <w:rPr>
          <w:rFonts w:cs="Arial"/>
          <w:sz w:val="20"/>
          <w:szCs w:val="20"/>
        </w:rPr>
      </w:pPr>
      <w:r w:rsidRPr="00883ECB">
        <w:rPr>
          <w:rFonts w:cs="Arial"/>
          <w:sz w:val="20"/>
          <w:szCs w:val="20"/>
        </w:rPr>
        <w:t>vyhlášky č.</w:t>
      </w:r>
      <w:r w:rsidR="006164D7" w:rsidRPr="00883ECB">
        <w:rPr>
          <w:rFonts w:cs="Arial"/>
          <w:sz w:val="20"/>
          <w:szCs w:val="20"/>
        </w:rPr>
        <w:t xml:space="preserve"> </w:t>
      </w:r>
      <w:r w:rsidRPr="00883ECB">
        <w:rPr>
          <w:rFonts w:cs="Arial"/>
          <w:sz w:val="20"/>
          <w:szCs w:val="20"/>
        </w:rPr>
        <w:t>271/2019 Sb.</w:t>
      </w:r>
      <w:r w:rsidR="006164D7" w:rsidRPr="00883ECB">
        <w:rPr>
          <w:rFonts w:cs="Arial"/>
          <w:sz w:val="20"/>
          <w:szCs w:val="20"/>
        </w:rPr>
        <w:t>,</w:t>
      </w:r>
      <w:r w:rsidRPr="00883ECB">
        <w:rPr>
          <w:rFonts w:cs="Arial"/>
          <w:sz w:val="20"/>
          <w:szCs w:val="20"/>
        </w:rPr>
        <w:t xml:space="preserve"> </w:t>
      </w:r>
      <w:r w:rsidR="006164D7" w:rsidRPr="00883ECB">
        <w:rPr>
          <w:rFonts w:cs="Arial"/>
          <w:sz w:val="20"/>
          <w:szCs w:val="20"/>
        </w:rPr>
        <w:t xml:space="preserve">o stanovení postupů k zajištění ochrany zemědělského půdního fondu. </w:t>
      </w:r>
      <w:r w:rsidRPr="00883ECB">
        <w:rPr>
          <w:rFonts w:cs="Arial"/>
          <w:sz w:val="20"/>
          <w:szCs w:val="20"/>
        </w:rPr>
        <w:t xml:space="preserve">Odůvodnění návrhu ÚP respektuje </w:t>
      </w:r>
      <w:r w:rsidR="0083636A" w:rsidRPr="00883ECB">
        <w:rPr>
          <w:rFonts w:cs="Arial"/>
          <w:sz w:val="20"/>
          <w:szCs w:val="20"/>
        </w:rPr>
        <w:t xml:space="preserve">mj. </w:t>
      </w:r>
      <w:r w:rsidRPr="00883ECB">
        <w:rPr>
          <w:rFonts w:cs="Arial"/>
          <w:sz w:val="20"/>
          <w:szCs w:val="20"/>
        </w:rPr>
        <w:t xml:space="preserve">obsah přílohy k vyhlášce, zejména tabulku 2 – Zábor zemědělského půdního fondu v návrhu územního plánu. </w:t>
      </w:r>
    </w:p>
    <w:p w14:paraId="110FDF5D" w14:textId="71C577F8" w:rsidR="00842554" w:rsidRPr="00883ECB" w:rsidRDefault="00842554" w:rsidP="00D630BC">
      <w:pPr>
        <w:numPr>
          <w:ilvl w:val="0"/>
          <w:numId w:val="7"/>
        </w:numPr>
        <w:spacing w:before="40" w:after="0" w:line="240" w:lineRule="auto"/>
        <w:jc w:val="both"/>
        <w:rPr>
          <w:rFonts w:cs="Arial"/>
          <w:sz w:val="20"/>
          <w:szCs w:val="20"/>
        </w:rPr>
      </w:pPr>
      <w:r w:rsidRPr="00883ECB">
        <w:rPr>
          <w:rFonts w:cs="Arial"/>
          <w:sz w:val="20"/>
          <w:szCs w:val="20"/>
        </w:rPr>
        <w:t>vyhlášky č. 380/2002 Sb., k přípravě a provádění úkolů ochrany obyvatelstva.  S ohledem na skutečnost, že územní plán nenavrhuje nové záměry související s ochranou obyvatelstva, obsahuje výroková část jen obecné zásady této problematiky. Další problematika je popsána v textové části odůvodnění</w:t>
      </w:r>
      <w:r w:rsidR="006754E2" w:rsidRPr="00883ECB">
        <w:rPr>
          <w:rFonts w:cs="Arial"/>
          <w:sz w:val="20"/>
          <w:szCs w:val="20"/>
        </w:rPr>
        <w:t xml:space="preserve"> </w:t>
      </w:r>
      <w:r w:rsidRPr="00883ECB">
        <w:rPr>
          <w:rFonts w:cs="Arial"/>
          <w:sz w:val="20"/>
          <w:szCs w:val="20"/>
        </w:rPr>
        <w:t>územního plánu, která obsahuje v přiměřeném rozsahu náležitosti vyžadované § 20 písm. a) až i) této vyhlášky. Kapitola je zpracována ve spolupráci projektanta a objednatele (měst</w:t>
      </w:r>
      <w:r w:rsidR="00DE4C51">
        <w:rPr>
          <w:rFonts w:cs="Arial"/>
          <w:sz w:val="20"/>
          <w:szCs w:val="20"/>
        </w:rPr>
        <w:t>ys</w:t>
      </w:r>
      <w:r w:rsidRPr="00883ECB">
        <w:rPr>
          <w:rFonts w:cs="Arial"/>
          <w:sz w:val="20"/>
          <w:szCs w:val="20"/>
        </w:rPr>
        <w:t>), neboť v souladu s ust. § 20 nebyly předány příslušným orgánem žádné podklady, v jejichž rozsahu by měly být do návrhu územního plánu vymezeny plochy pro požadované potřeby;</w:t>
      </w:r>
    </w:p>
    <w:p w14:paraId="2DA7222B" w14:textId="259F7EE2" w:rsidR="0083636A" w:rsidRPr="00883ECB" w:rsidRDefault="0083636A" w:rsidP="00D630BC">
      <w:pPr>
        <w:numPr>
          <w:ilvl w:val="0"/>
          <w:numId w:val="7"/>
        </w:numPr>
        <w:spacing w:before="40" w:after="0" w:line="240" w:lineRule="auto"/>
        <w:jc w:val="both"/>
        <w:rPr>
          <w:rFonts w:cs="Arial"/>
          <w:sz w:val="20"/>
          <w:szCs w:val="20"/>
        </w:rPr>
      </w:pPr>
      <w:r w:rsidRPr="00883ECB">
        <w:rPr>
          <w:rFonts w:cs="Arial"/>
          <w:sz w:val="20"/>
          <w:szCs w:val="20"/>
        </w:rPr>
        <w:t>zákona č. 13/1997 Sb., o pozemních komunikacích, ve znění pozdějších předpisů; návrh respektuje silniční síť a její ochranná pásma a vytváří podmínky pro navržené změny a přeložky;</w:t>
      </w:r>
    </w:p>
    <w:p w14:paraId="024CEB8D" w14:textId="77777777" w:rsidR="00842554" w:rsidRPr="00883ECB" w:rsidRDefault="00842554" w:rsidP="00D630BC">
      <w:pPr>
        <w:numPr>
          <w:ilvl w:val="0"/>
          <w:numId w:val="7"/>
        </w:numPr>
        <w:spacing w:before="40" w:after="0" w:line="240" w:lineRule="auto"/>
        <w:jc w:val="both"/>
        <w:rPr>
          <w:rFonts w:cs="Arial"/>
          <w:sz w:val="20"/>
          <w:szCs w:val="20"/>
        </w:rPr>
      </w:pPr>
      <w:r w:rsidRPr="00883ECB">
        <w:rPr>
          <w:rFonts w:cs="Arial"/>
          <w:sz w:val="20"/>
          <w:szCs w:val="20"/>
        </w:rPr>
        <w:t>zákona č. 254/2001 Sb., o vodách a o změně a doplnění některých zákonů, ve znění pozdějších předpisů (vodní zákon);</w:t>
      </w:r>
    </w:p>
    <w:p w14:paraId="5BF5272F" w14:textId="77777777" w:rsidR="00842554" w:rsidRPr="00883ECB" w:rsidRDefault="00842554" w:rsidP="00D630BC">
      <w:pPr>
        <w:numPr>
          <w:ilvl w:val="0"/>
          <w:numId w:val="7"/>
        </w:numPr>
        <w:spacing w:before="40" w:after="0" w:line="240" w:lineRule="auto"/>
        <w:jc w:val="both"/>
        <w:rPr>
          <w:rFonts w:cs="Arial"/>
          <w:sz w:val="20"/>
          <w:szCs w:val="20"/>
        </w:rPr>
      </w:pPr>
      <w:r w:rsidRPr="00883ECB">
        <w:rPr>
          <w:rFonts w:cs="Arial"/>
          <w:sz w:val="20"/>
          <w:szCs w:val="20"/>
        </w:rPr>
        <w:t>zákona č. 289/1995 Sb., o lesích a o změně a doplnění některých zákonů, ve znění pozdějších předpisů (lesní zákon);</w:t>
      </w:r>
    </w:p>
    <w:p w14:paraId="66ED214C" w14:textId="77777777" w:rsidR="00842554" w:rsidRPr="00883ECB" w:rsidRDefault="00842554" w:rsidP="00D630BC">
      <w:pPr>
        <w:numPr>
          <w:ilvl w:val="0"/>
          <w:numId w:val="7"/>
        </w:numPr>
        <w:spacing w:before="40" w:after="0" w:line="240" w:lineRule="auto"/>
        <w:jc w:val="both"/>
        <w:rPr>
          <w:rFonts w:cs="Arial"/>
          <w:sz w:val="20"/>
          <w:szCs w:val="20"/>
        </w:rPr>
      </w:pPr>
      <w:r w:rsidRPr="00883ECB">
        <w:rPr>
          <w:rFonts w:cs="Arial"/>
          <w:sz w:val="20"/>
          <w:szCs w:val="20"/>
        </w:rPr>
        <w:t xml:space="preserve">zákona č. 44/1988 Sb., o ochraně a využití nerostného bohatství, ve znění pozdějších předpisů (horní zákon); </w:t>
      </w:r>
    </w:p>
    <w:p w14:paraId="32234EAE" w14:textId="77777777" w:rsidR="00842554" w:rsidRPr="00883ECB" w:rsidRDefault="00842554" w:rsidP="00D630BC">
      <w:pPr>
        <w:numPr>
          <w:ilvl w:val="0"/>
          <w:numId w:val="7"/>
        </w:numPr>
        <w:spacing w:before="40" w:after="0" w:line="240" w:lineRule="auto"/>
        <w:jc w:val="both"/>
        <w:rPr>
          <w:rFonts w:cs="Arial"/>
          <w:sz w:val="20"/>
          <w:szCs w:val="20"/>
        </w:rPr>
      </w:pPr>
      <w:r w:rsidRPr="00883ECB">
        <w:rPr>
          <w:rFonts w:cs="Arial"/>
          <w:sz w:val="20"/>
          <w:szCs w:val="20"/>
        </w:rPr>
        <w:t>zákona č. 201/2012 Sb., o ochraně ovzduší, ve znění pozdějších předpisů;</w:t>
      </w:r>
    </w:p>
    <w:p w14:paraId="0F8E3C89" w14:textId="77777777" w:rsidR="00842554" w:rsidRPr="00457838" w:rsidRDefault="00842554" w:rsidP="00D630BC">
      <w:pPr>
        <w:numPr>
          <w:ilvl w:val="0"/>
          <w:numId w:val="7"/>
        </w:numPr>
        <w:spacing w:before="40" w:after="0" w:line="240" w:lineRule="auto"/>
        <w:jc w:val="both"/>
        <w:rPr>
          <w:rFonts w:cs="Arial"/>
          <w:sz w:val="20"/>
          <w:szCs w:val="20"/>
        </w:rPr>
      </w:pPr>
      <w:r w:rsidRPr="00883ECB">
        <w:rPr>
          <w:rFonts w:cs="Arial"/>
          <w:sz w:val="20"/>
          <w:szCs w:val="20"/>
        </w:rPr>
        <w:t>zákona č. 258/2000 Sb., o ochraně veřejného zdraví a o změně</w:t>
      </w:r>
      <w:r w:rsidRPr="00457838">
        <w:rPr>
          <w:rFonts w:cs="Arial"/>
          <w:sz w:val="20"/>
          <w:szCs w:val="20"/>
        </w:rPr>
        <w:t xml:space="preserve"> některých souvisejících zákonů, ve znění pozdějších předpisů </w:t>
      </w:r>
    </w:p>
    <w:p w14:paraId="58356B22" w14:textId="5DFAD565" w:rsidR="00A16F52" w:rsidRDefault="0083636A" w:rsidP="00842554">
      <w:pPr>
        <w:spacing w:line="240" w:lineRule="auto"/>
        <w:jc w:val="both"/>
        <w:rPr>
          <w:rFonts w:cs="Arial"/>
          <w:color w:val="000000" w:themeColor="text1"/>
          <w:sz w:val="20"/>
          <w:szCs w:val="20"/>
        </w:rPr>
      </w:pPr>
      <w:r w:rsidRPr="008B1FF9">
        <w:rPr>
          <w:rFonts w:cs="Arial"/>
          <w:sz w:val="20"/>
          <w:szCs w:val="20"/>
        </w:rPr>
        <w:t>Další požadavky zvláštních právních předpisů jsou vyhodnoceny v tematicky příslušných kapitolách odůvodnění a budou ověřeny stanovisky dotčených orgánů při projednání návrhu.</w:t>
      </w:r>
      <w:r>
        <w:rPr>
          <w:rFonts w:cs="Arial"/>
          <w:sz w:val="20"/>
          <w:szCs w:val="20"/>
        </w:rPr>
        <w:t xml:space="preserve"> </w:t>
      </w:r>
      <w:r w:rsidR="00142289" w:rsidRPr="00D22950">
        <w:rPr>
          <w:rFonts w:cs="Arial"/>
          <w:color w:val="000000" w:themeColor="text1"/>
          <w:sz w:val="20"/>
          <w:szCs w:val="20"/>
        </w:rPr>
        <w:t xml:space="preserve">Vyhodnocení souladu návrhu s požadavky zvláštních právních předpisů se dotýkají i další kapitoly tohoto odůvodnění. </w:t>
      </w:r>
    </w:p>
    <w:p w14:paraId="68179125" w14:textId="6727A63D" w:rsidR="00E81BC7" w:rsidRDefault="006C5CCC" w:rsidP="006C5CCC">
      <w:pPr>
        <w:pStyle w:val="Nadpis2"/>
      </w:pPr>
      <w:r>
        <w:t xml:space="preserve">VYHODNOCENÍ SOULADU </w:t>
      </w:r>
      <w:r w:rsidRPr="005F52A9">
        <w:t>SE STANOVISKY DOTČENÝCH ORGÁNŮ, POPŘÍPADĚ S VÝSLEDKEM ŘEŠENÍ ROZPORŮ</w:t>
      </w:r>
    </w:p>
    <w:p w14:paraId="2DE2AEB7" w14:textId="69FB1298" w:rsidR="00E81BC7" w:rsidRDefault="00E81BC7" w:rsidP="00C2537B">
      <w:pPr>
        <w:pStyle w:val="Nadpis4"/>
      </w:pPr>
      <w:r>
        <w:t>Stanoviska uplatněná v rámci projednání návrhu ÚP</w:t>
      </w:r>
    </w:p>
    <w:p w14:paraId="091E7138" w14:textId="6628E389" w:rsidR="00842554" w:rsidRDefault="00142289" w:rsidP="00842554">
      <w:pPr>
        <w:spacing w:line="240" w:lineRule="auto"/>
        <w:jc w:val="both"/>
        <w:rPr>
          <w:rFonts w:cs="Arial"/>
          <w:color w:val="000000" w:themeColor="text1"/>
          <w:sz w:val="20"/>
          <w:szCs w:val="20"/>
        </w:rPr>
      </w:pPr>
      <w:r w:rsidRPr="00D22950">
        <w:rPr>
          <w:rFonts w:cs="Arial"/>
          <w:color w:val="000000" w:themeColor="text1"/>
          <w:sz w:val="20"/>
          <w:szCs w:val="20"/>
        </w:rPr>
        <w:t xml:space="preserve">Soulad </w:t>
      </w:r>
      <w:r w:rsidR="00E81BC7">
        <w:rPr>
          <w:rFonts w:cs="Arial"/>
          <w:color w:val="000000" w:themeColor="text1"/>
          <w:sz w:val="20"/>
          <w:szCs w:val="20"/>
        </w:rPr>
        <w:t xml:space="preserve">návrhu ÚP </w:t>
      </w:r>
      <w:r w:rsidRPr="00D22950">
        <w:rPr>
          <w:rFonts w:cs="Arial"/>
          <w:color w:val="000000" w:themeColor="text1"/>
          <w:sz w:val="20"/>
          <w:szCs w:val="20"/>
        </w:rPr>
        <w:t xml:space="preserve">s ochranou veřejných zájmů posuzují zejména dotčené orgány, které k tomuto návrhu uplatní svá stanoviska. Ta budou zapracována do této kapitoly jako součást vyhodnocení výsledků projednání </w:t>
      </w:r>
      <w:r w:rsidR="00D22950" w:rsidRPr="00457838">
        <w:rPr>
          <w:rFonts w:cs="Arial"/>
          <w:sz w:val="20"/>
          <w:szCs w:val="20"/>
        </w:rPr>
        <w:t xml:space="preserve">(§ 98 zák. č. 283/2021 Sb.) </w:t>
      </w:r>
      <w:r w:rsidRPr="00D22950">
        <w:rPr>
          <w:rFonts w:cs="Arial"/>
          <w:color w:val="000000" w:themeColor="text1"/>
          <w:sz w:val="20"/>
          <w:szCs w:val="20"/>
        </w:rPr>
        <w:t>a budou další součástí tohoto vyhodnocení, kterou zpracuje pořizovatel</w:t>
      </w:r>
      <w:r w:rsidR="00D22950">
        <w:rPr>
          <w:rFonts w:cs="Arial"/>
          <w:color w:val="000000" w:themeColor="text1"/>
          <w:sz w:val="20"/>
          <w:szCs w:val="20"/>
        </w:rPr>
        <w:t>.</w:t>
      </w:r>
    </w:p>
    <w:p w14:paraId="55B6F3EC" w14:textId="2D178025" w:rsidR="00275454" w:rsidRDefault="00842554" w:rsidP="00457838">
      <w:pPr>
        <w:jc w:val="both"/>
        <w:rPr>
          <w:rFonts w:cs="Arial"/>
          <w:i/>
          <w:sz w:val="18"/>
          <w:szCs w:val="18"/>
        </w:rPr>
      </w:pPr>
      <w:r w:rsidRPr="00457838">
        <w:rPr>
          <w:rFonts w:cs="Arial"/>
          <w:i/>
          <w:sz w:val="18"/>
          <w:szCs w:val="18"/>
        </w:rPr>
        <w:t>Zpracoval: Atelier AURUM s.r.o.</w:t>
      </w:r>
    </w:p>
    <w:p w14:paraId="13C01305" w14:textId="77777777" w:rsidR="00C611F0" w:rsidRDefault="00C611F0" w:rsidP="00457838">
      <w:pPr>
        <w:jc w:val="both"/>
        <w:rPr>
          <w:rFonts w:cs="Arial"/>
          <w:i/>
          <w:sz w:val="18"/>
          <w:szCs w:val="18"/>
        </w:rPr>
      </w:pPr>
    </w:p>
    <w:p w14:paraId="6EA89576" w14:textId="77777777" w:rsidR="00C611F0" w:rsidRDefault="00C611F0" w:rsidP="00457838">
      <w:pPr>
        <w:jc w:val="both"/>
        <w:rPr>
          <w:rFonts w:cs="Arial"/>
          <w:i/>
          <w:sz w:val="18"/>
          <w:szCs w:val="18"/>
        </w:rPr>
      </w:pPr>
    </w:p>
    <w:p w14:paraId="59DFE802" w14:textId="77777777" w:rsidR="00C611F0" w:rsidRDefault="00C611F0" w:rsidP="00457838">
      <w:pPr>
        <w:jc w:val="both"/>
        <w:rPr>
          <w:rFonts w:cs="Arial"/>
          <w:i/>
          <w:sz w:val="18"/>
          <w:szCs w:val="18"/>
        </w:rPr>
      </w:pPr>
    </w:p>
    <w:p w14:paraId="13626C82" w14:textId="77777777" w:rsidR="00C611F0" w:rsidRDefault="00C611F0" w:rsidP="00457838">
      <w:pPr>
        <w:jc w:val="both"/>
        <w:rPr>
          <w:rFonts w:cs="Arial"/>
          <w:i/>
          <w:sz w:val="18"/>
          <w:szCs w:val="18"/>
        </w:rPr>
      </w:pPr>
    </w:p>
    <w:p w14:paraId="67A1B65F" w14:textId="77777777" w:rsidR="00C611F0" w:rsidRDefault="00C611F0" w:rsidP="00457838">
      <w:pPr>
        <w:jc w:val="both"/>
        <w:rPr>
          <w:rFonts w:cs="Arial"/>
          <w:i/>
          <w:sz w:val="18"/>
          <w:szCs w:val="18"/>
        </w:rPr>
      </w:pPr>
    </w:p>
    <w:p w14:paraId="4A83FD45" w14:textId="77777777" w:rsidR="00C611F0" w:rsidRPr="00BC09F8" w:rsidRDefault="00C611F0" w:rsidP="00457838">
      <w:pPr>
        <w:jc w:val="both"/>
        <w:rPr>
          <w:rFonts w:cs="Arial"/>
          <w:i/>
          <w:sz w:val="18"/>
          <w:szCs w:val="18"/>
        </w:rPr>
      </w:pPr>
    </w:p>
    <w:p w14:paraId="1D47C039" w14:textId="2FEA2961" w:rsidR="00935B71" w:rsidRPr="00457838" w:rsidRDefault="00A36D3B" w:rsidP="00C611F0">
      <w:pPr>
        <w:pStyle w:val="Nadpis1"/>
      </w:pPr>
      <w:bookmarkStart w:id="15" w:name="_Toc236838788"/>
      <w:bookmarkStart w:id="16" w:name="_Toc88037986"/>
      <w:bookmarkStart w:id="17" w:name="_Toc88038087"/>
      <w:bookmarkStart w:id="18" w:name="_Toc156807138"/>
      <w:r w:rsidRPr="00457838">
        <w:lastRenderedPageBreak/>
        <w:t>VYHODNOCENÍ</w:t>
      </w:r>
      <w:r w:rsidR="004751A3" w:rsidRPr="00457838">
        <w:t xml:space="preserve"> SOULADU S POLITIKOU ÚZEMNÍHO ROZVOJE A </w:t>
      </w:r>
      <w:r w:rsidRPr="00457838">
        <w:t xml:space="preserve">NADŘAZENOU </w:t>
      </w:r>
      <w:r w:rsidR="004751A3" w:rsidRPr="00457838">
        <w:t>ÚZEMNĚ PLÁNOVACÍ DOKUMENTACÍ</w:t>
      </w:r>
      <w:bookmarkEnd w:id="15"/>
      <w:r w:rsidR="004751A3" w:rsidRPr="00457838">
        <w:t xml:space="preserve"> </w:t>
      </w:r>
      <w:bookmarkEnd w:id="16"/>
      <w:bookmarkEnd w:id="17"/>
      <w:bookmarkEnd w:id="18"/>
    </w:p>
    <w:p w14:paraId="4E5D2B06" w14:textId="5341B563" w:rsidR="00935B71" w:rsidRPr="003E413E" w:rsidRDefault="00935B71" w:rsidP="006C5CCC">
      <w:pPr>
        <w:pStyle w:val="Nadpis2"/>
      </w:pPr>
      <w:bookmarkStart w:id="19" w:name="_Toc88037987"/>
      <w:bookmarkStart w:id="20" w:name="_Toc88038088"/>
      <w:bookmarkStart w:id="21" w:name="_Toc156807139"/>
      <w:r w:rsidRPr="003E413E">
        <w:t>S</w:t>
      </w:r>
      <w:r w:rsidR="00195D11" w:rsidRPr="003E413E">
        <w:t>OULAD S POLITIKOU ÚZEMNÍHO ROZVOJE ČESKÉ REPUBLIKY</w:t>
      </w:r>
      <w:bookmarkEnd w:id="19"/>
      <w:bookmarkEnd w:id="20"/>
      <w:bookmarkEnd w:id="21"/>
      <w:r w:rsidR="00195D11" w:rsidRPr="003E413E">
        <w:t xml:space="preserve"> </w:t>
      </w:r>
      <w:r w:rsidR="003E413E">
        <w:t xml:space="preserve"> (PÚR ČR)</w:t>
      </w:r>
    </w:p>
    <w:p w14:paraId="7BB8BE42" w14:textId="3E954172" w:rsidR="003E413E" w:rsidRPr="00AC3A41" w:rsidRDefault="003E413E" w:rsidP="003E413E">
      <w:pPr>
        <w:widowControl w:val="0"/>
        <w:tabs>
          <w:tab w:val="num" w:pos="0"/>
        </w:tabs>
        <w:spacing w:after="120" w:line="240" w:lineRule="auto"/>
        <w:jc w:val="both"/>
        <w:rPr>
          <w:rFonts w:cs="Arial"/>
          <w:snapToGrid w:val="0"/>
          <w:sz w:val="20"/>
          <w:szCs w:val="20"/>
        </w:rPr>
      </w:pPr>
      <w:r w:rsidRPr="00AC3A41">
        <w:rPr>
          <w:rFonts w:cs="Arial"/>
          <w:snapToGrid w:val="0"/>
          <w:sz w:val="20"/>
          <w:szCs w:val="20"/>
        </w:rPr>
        <w:t xml:space="preserve">Soulad </w:t>
      </w:r>
      <w:r w:rsidRPr="00512712">
        <w:rPr>
          <w:rFonts w:cs="Arial"/>
          <w:snapToGrid w:val="0"/>
          <w:sz w:val="20"/>
          <w:szCs w:val="20"/>
        </w:rPr>
        <w:t xml:space="preserve">ÚP </w:t>
      </w:r>
      <w:r w:rsidR="006C2AAF">
        <w:rPr>
          <w:rFonts w:cs="Arial"/>
          <w:snapToGrid w:val="0"/>
          <w:sz w:val="20"/>
          <w:szCs w:val="20"/>
        </w:rPr>
        <w:t>Lázně Toušeň</w:t>
      </w:r>
      <w:r>
        <w:rPr>
          <w:rFonts w:cs="Arial"/>
          <w:snapToGrid w:val="0"/>
          <w:sz w:val="20"/>
          <w:szCs w:val="20"/>
        </w:rPr>
        <w:t xml:space="preserve"> </w:t>
      </w:r>
      <w:r w:rsidRPr="00AC3A41">
        <w:rPr>
          <w:rFonts w:cs="Arial"/>
          <w:snapToGrid w:val="0"/>
          <w:sz w:val="20"/>
          <w:szCs w:val="20"/>
        </w:rPr>
        <w:t xml:space="preserve">je vyhodnocován ve vztahu </w:t>
      </w:r>
      <w:r w:rsidR="009C29E5" w:rsidRPr="009C29E5">
        <w:rPr>
          <w:rFonts w:cs="Arial"/>
          <w:snapToGrid w:val="0"/>
          <w:sz w:val="20"/>
          <w:szCs w:val="20"/>
        </w:rPr>
        <w:t>Úplnému znění PÚR ČR závaznému ode dne 01. 10. 2025, tedy ve znění po Aktualizacích č. 1, 2, 3, 5, 4, 6, 7 a Změnách č. 9 a 8 (viz časová posloupnost v Tab. 2).</w:t>
      </w:r>
    </w:p>
    <w:p w14:paraId="47B2E900" w14:textId="77777777" w:rsidR="0086689B" w:rsidRPr="001A1A77" w:rsidRDefault="0086689B" w:rsidP="0086689B">
      <w:pPr>
        <w:pStyle w:val="Titulek"/>
        <w:keepNext/>
        <w:ind w:left="708"/>
        <w:rPr>
          <w:rFonts w:asciiTheme="minorHAnsi" w:hAnsiTheme="minorHAnsi" w:cstheme="minorHAnsi"/>
          <w:sz w:val="18"/>
          <w:szCs w:val="18"/>
        </w:rPr>
      </w:pPr>
      <w:r w:rsidRPr="001A1A77">
        <w:rPr>
          <w:rFonts w:asciiTheme="minorHAnsi" w:hAnsiTheme="minorHAnsi" w:cstheme="minorHAnsi"/>
          <w:sz w:val="18"/>
          <w:szCs w:val="18"/>
        </w:rPr>
        <w:t xml:space="preserve">Tab. </w:t>
      </w:r>
      <w:r>
        <w:rPr>
          <w:rFonts w:asciiTheme="minorHAnsi" w:hAnsiTheme="minorHAnsi" w:cstheme="minorHAnsi"/>
          <w:sz w:val="18"/>
          <w:szCs w:val="18"/>
        </w:rPr>
        <w:t>2</w:t>
      </w:r>
    </w:p>
    <w:tbl>
      <w:tblPr>
        <w:tblStyle w:val="Mkatabulky"/>
        <w:tblW w:w="0" w:type="auto"/>
        <w:tblInd w:w="1242" w:type="dxa"/>
        <w:tblLook w:val="04A0" w:firstRow="1" w:lastRow="0" w:firstColumn="1" w:lastColumn="0" w:noHBand="0" w:noVBand="1"/>
      </w:tblPr>
      <w:tblGrid>
        <w:gridCol w:w="1220"/>
        <w:gridCol w:w="6322"/>
      </w:tblGrid>
      <w:tr w:rsidR="0086689B" w14:paraId="12716E6A" w14:textId="77777777" w:rsidTr="00FE48F6">
        <w:tc>
          <w:tcPr>
            <w:tcW w:w="7542" w:type="dxa"/>
            <w:gridSpan w:val="2"/>
            <w:shd w:val="clear" w:color="auto" w:fill="D9D9D9" w:themeFill="background1" w:themeFillShade="D9"/>
          </w:tcPr>
          <w:p w14:paraId="35A1922C" w14:textId="1C47DE95" w:rsidR="0086689B" w:rsidRPr="007F0573" w:rsidRDefault="0086689B" w:rsidP="0086689B">
            <w:pPr>
              <w:spacing w:after="0"/>
              <w:jc w:val="center"/>
              <w:rPr>
                <w:rFonts w:asciiTheme="minorHAnsi" w:hAnsiTheme="minorHAnsi" w:cstheme="minorHAnsi"/>
                <w:b/>
                <w:bCs/>
              </w:rPr>
            </w:pPr>
            <w:r w:rsidRPr="007F0573">
              <w:rPr>
                <w:rFonts w:asciiTheme="minorHAnsi" w:hAnsiTheme="minorHAnsi" w:cstheme="minorHAnsi"/>
                <w:b/>
                <w:bCs/>
              </w:rPr>
              <w:t xml:space="preserve">Časová posloupnost – PÚR </w:t>
            </w:r>
            <w:r>
              <w:rPr>
                <w:rFonts w:asciiTheme="minorHAnsi" w:hAnsiTheme="minorHAnsi" w:cstheme="minorHAnsi"/>
                <w:b/>
                <w:bCs/>
              </w:rPr>
              <w:t xml:space="preserve">ČR </w:t>
            </w:r>
            <w:r w:rsidRPr="007F0573">
              <w:rPr>
                <w:rFonts w:asciiTheme="minorHAnsi" w:hAnsiTheme="minorHAnsi" w:cstheme="minorHAnsi"/>
                <w:b/>
                <w:bCs/>
              </w:rPr>
              <w:t xml:space="preserve">a ÚP </w:t>
            </w:r>
            <w:r w:rsidR="006C2AAF">
              <w:rPr>
                <w:rFonts w:asciiTheme="minorHAnsi" w:hAnsiTheme="minorHAnsi" w:cstheme="minorHAnsi"/>
                <w:b/>
                <w:bCs/>
              </w:rPr>
              <w:t>Lázně Toušeň</w:t>
            </w:r>
          </w:p>
        </w:tc>
      </w:tr>
      <w:tr w:rsidR="0086689B" w14:paraId="7FAE6A6C" w14:textId="77777777" w:rsidTr="00FE48F6">
        <w:tc>
          <w:tcPr>
            <w:tcW w:w="1220" w:type="dxa"/>
            <w:vAlign w:val="center"/>
          </w:tcPr>
          <w:p w14:paraId="24A5967A" w14:textId="77777777" w:rsidR="0086689B" w:rsidRPr="00A54DA8" w:rsidRDefault="0086689B" w:rsidP="0086689B">
            <w:pPr>
              <w:spacing w:after="0"/>
              <w:jc w:val="center"/>
              <w:rPr>
                <w:rFonts w:asciiTheme="minorHAnsi" w:hAnsiTheme="minorHAnsi" w:cstheme="minorHAnsi"/>
                <w:sz w:val="20"/>
                <w:szCs w:val="20"/>
              </w:rPr>
            </w:pPr>
            <w:r w:rsidRPr="00A54DA8">
              <w:rPr>
                <w:rFonts w:cs="Arial"/>
                <w:snapToGrid w:val="0"/>
                <w:sz w:val="20"/>
                <w:szCs w:val="20"/>
              </w:rPr>
              <w:t>20.07.2009</w:t>
            </w:r>
          </w:p>
        </w:tc>
        <w:tc>
          <w:tcPr>
            <w:tcW w:w="6322" w:type="dxa"/>
            <w:shd w:val="clear" w:color="auto" w:fill="DEEAF6" w:themeFill="accent5" w:themeFillTint="33"/>
          </w:tcPr>
          <w:p w14:paraId="7F8A821C" w14:textId="77777777" w:rsidR="0086689B" w:rsidRPr="00A54DA8" w:rsidRDefault="0086689B" w:rsidP="0086689B">
            <w:pPr>
              <w:spacing w:after="0"/>
              <w:rPr>
                <w:rFonts w:asciiTheme="minorHAnsi" w:hAnsiTheme="minorHAnsi" w:cstheme="minorHAnsi"/>
                <w:sz w:val="20"/>
                <w:szCs w:val="20"/>
              </w:rPr>
            </w:pPr>
            <w:r w:rsidRPr="00A54DA8">
              <w:rPr>
                <w:rFonts w:cs="Arial"/>
                <w:snapToGrid w:val="0"/>
                <w:sz w:val="20"/>
                <w:szCs w:val="20"/>
              </w:rPr>
              <w:t xml:space="preserve">schválení </w:t>
            </w:r>
            <w:r w:rsidRPr="00A54DA8">
              <w:rPr>
                <w:rFonts w:cs="Arial"/>
                <w:b/>
                <w:bCs/>
                <w:snapToGrid w:val="0"/>
                <w:sz w:val="20"/>
                <w:szCs w:val="20"/>
              </w:rPr>
              <w:t>PÚR</w:t>
            </w:r>
            <w:r w:rsidRPr="00A54DA8">
              <w:rPr>
                <w:rFonts w:cs="Arial"/>
                <w:snapToGrid w:val="0"/>
                <w:sz w:val="20"/>
                <w:szCs w:val="20"/>
              </w:rPr>
              <w:t xml:space="preserve"> </w:t>
            </w:r>
          </w:p>
        </w:tc>
      </w:tr>
      <w:tr w:rsidR="0086689B" w14:paraId="04E97DF8" w14:textId="77777777" w:rsidTr="00FE48F6">
        <w:tc>
          <w:tcPr>
            <w:tcW w:w="1220" w:type="dxa"/>
            <w:vAlign w:val="center"/>
          </w:tcPr>
          <w:p w14:paraId="6135B3FC" w14:textId="77777777" w:rsidR="0086689B" w:rsidRPr="00A54DA8" w:rsidRDefault="0086689B" w:rsidP="0086689B">
            <w:pPr>
              <w:spacing w:after="0"/>
              <w:jc w:val="center"/>
              <w:rPr>
                <w:rFonts w:asciiTheme="minorHAnsi" w:hAnsiTheme="minorHAnsi" w:cstheme="minorHAnsi"/>
                <w:sz w:val="20"/>
                <w:szCs w:val="20"/>
              </w:rPr>
            </w:pPr>
            <w:r w:rsidRPr="00A54DA8">
              <w:rPr>
                <w:rFonts w:cs="Arial"/>
                <w:snapToGrid w:val="0"/>
                <w:sz w:val="20"/>
                <w:szCs w:val="20"/>
              </w:rPr>
              <w:t>15.04.2015</w:t>
            </w:r>
          </w:p>
        </w:tc>
        <w:tc>
          <w:tcPr>
            <w:tcW w:w="6322" w:type="dxa"/>
            <w:shd w:val="clear" w:color="auto" w:fill="DEEAF6" w:themeFill="accent5" w:themeFillTint="33"/>
          </w:tcPr>
          <w:p w14:paraId="6446A309" w14:textId="77777777" w:rsidR="0086689B" w:rsidRPr="00A54DA8" w:rsidRDefault="0086689B" w:rsidP="0086689B">
            <w:pPr>
              <w:spacing w:after="0"/>
              <w:rPr>
                <w:rFonts w:asciiTheme="minorHAnsi" w:hAnsiTheme="minorHAnsi" w:cstheme="minorHAnsi"/>
                <w:sz w:val="20"/>
                <w:szCs w:val="20"/>
              </w:rPr>
            </w:pPr>
            <w:r w:rsidRPr="00A54DA8">
              <w:rPr>
                <w:rFonts w:cs="Arial"/>
                <w:snapToGrid w:val="0"/>
                <w:sz w:val="20"/>
                <w:szCs w:val="20"/>
              </w:rPr>
              <w:t xml:space="preserve">schválení </w:t>
            </w:r>
            <w:r w:rsidRPr="00A54DA8">
              <w:rPr>
                <w:rFonts w:cs="Arial"/>
                <w:b/>
                <w:bCs/>
                <w:snapToGrid w:val="0"/>
                <w:sz w:val="20"/>
                <w:szCs w:val="20"/>
              </w:rPr>
              <w:t>Aktualizace č. 1 PÚR</w:t>
            </w:r>
            <w:r w:rsidRPr="00A54DA8">
              <w:rPr>
                <w:rFonts w:cs="Arial"/>
                <w:snapToGrid w:val="0"/>
                <w:sz w:val="20"/>
                <w:szCs w:val="20"/>
              </w:rPr>
              <w:t xml:space="preserve"> </w:t>
            </w:r>
          </w:p>
        </w:tc>
      </w:tr>
      <w:tr w:rsidR="0086689B" w14:paraId="25DC0DEA" w14:textId="77777777" w:rsidTr="00FE48F6">
        <w:tc>
          <w:tcPr>
            <w:tcW w:w="1220" w:type="dxa"/>
            <w:vAlign w:val="center"/>
          </w:tcPr>
          <w:p w14:paraId="5A942457" w14:textId="77777777" w:rsidR="0086689B" w:rsidRPr="00A54DA8" w:rsidRDefault="0086689B" w:rsidP="0086689B">
            <w:pPr>
              <w:spacing w:after="0"/>
              <w:jc w:val="center"/>
              <w:rPr>
                <w:rFonts w:asciiTheme="minorHAnsi" w:hAnsiTheme="minorHAnsi" w:cstheme="minorHAnsi"/>
                <w:sz w:val="20"/>
                <w:szCs w:val="20"/>
              </w:rPr>
            </w:pPr>
            <w:r w:rsidRPr="00A54DA8">
              <w:rPr>
                <w:rFonts w:cs="Arial"/>
                <w:snapToGrid w:val="0"/>
                <w:sz w:val="20"/>
                <w:szCs w:val="20"/>
              </w:rPr>
              <w:t>02.09.2019</w:t>
            </w:r>
          </w:p>
        </w:tc>
        <w:tc>
          <w:tcPr>
            <w:tcW w:w="6322" w:type="dxa"/>
            <w:shd w:val="clear" w:color="auto" w:fill="DEEAF6" w:themeFill="accent5" w:themeFillTint="33"/>
          </w:tcPr>
          <w:p w14:paraId="00430323" w14:textId="77777777" w:rsidR="0086689B" w:rsidRPr="00A54DA8" w:rsidRDefault="0086689B" w:rsidP="0086689B">
            <w:pPr>
              <w:spacing w:after="0"/>
              <w:rPr>
                <w:rFonts w:asciiTheme="minorHAnsi" w:hAnsiTheme="minorHAnsi" w:cstheme="minorHAnsi"/>
                <w:sz w:val="20"/>
                <w:szCs w:val="20"/>
              </w:rPr>
            </w:pPr>
            <w:r w:rsidRPr="00A54DA8">
              <w:rPr>
                <w:rFonts w:cs="Arial"/>
                <w:snapToGrid w:val="0"/>
                <w:sz w:val="20"/>
                <w:szCs w:val="20"/>
              </w:rPr>
              <w:t xml:space="preserve">schválení </w:t>
            </w:r>
            <w:r w:rsidRPr="00A54DA8">
              <w:rPr>
                <w:rFonts w:cs="Arial"/>
                <w:b/>
                <w:bCs/>
                <w:snapToGrid w:val="0"/>
                <w:sz w:val="20"/>
                <w:szCs w:val="20"/>
              </w:rPr>
              <w:t xml:space="preserve">Aktualizace č. 2 PÚR </w:t>
            </w:r>
            <w:r w:rsidRPr="00A54DA8">
              <w:rPr>
                <w:rFonts w:cs="Arial"/>
                <w:snapToGrid w:val="0"/>
                <w:sz w:val="20"/>
                <w:szCs w:val="20"/>
              </w:rPr>
              <w:t xml:space="preserve">a schválení </w:t>
            </w:r>
            <w:r w:rsidRPr="00A54DA8">
              <w:rPr>
                <w:rFonts w:cs="Arial"/>
                <w:b/>
                <w:bCs/>
                <w:snapToGrid w:val="0"/>
                <w:sz w:val="20"/>
                <w:szCs w:val="20"/>
              </w:rPr>
              <w:t xml:space="preserve">Aktualizace č. 3 PÚR </w:t>
            </w:r>
          </w:p>
        </w:tc>
      </w:tr>
      <w:tr w:rsidR="0086689B" w14:paraId="293FF880" w14:textId="77777777" w:rsidTr="00FE48F6">
        <w:tc>
          <w:tcPr>
            <w:tcW w:w="1220" w:type="dxa"/>
          </w:tcPr>
          <w:p w14:paraId="3DAEF208" w14:textId="77777777" w:rsidR="0086689B" w:rsidRPr="00A54DA8" w:rsidRDefault="0086689B" w:rsidP="0086689B">
            <w:pPr>
              <w:spacing w:after="0"/>
              <w:jc w:val="center"/>
              <w:rPr>
                <w:rFonts w:asciiTheme="minorHAnsi" w:hAnsiTheme="minorHAnsi" w:cstheme="minorHAnsi"/>
                <w:sz w:val="20"/>
                <w:szCs w:val="20"/>
              </w:rPr>
            </w:pPr>
            <w:r w:rsidRPr="00A54DA8">
              <w:rPr>
                <w:rFonts w:cs="Arial"/>
                <w:snapToGrid w:val="0"/>
                <w:sz w:val="20"/>
                <w:szCs w:val="20"/>
              </w:rPr>
              <w:t>17.08.2020</w:t>
            </w:r>
          </w:p>
        </w:tc>
        <w:tc>
          <w:tcPr>
            <w:tcW w:w="6322" w:type="dxa"/>
            <w:shd w:val="clear" w:color="auto" w:fill="DEEAF6" w:themeFill="accent5" w:themeFillTint="33"/>
          </w:tcPr>
          <w:p w14:paraId="7B87F146" w14:textId="77777777" w:rsidR="0086689B" w:rsidRPr="00A54DA8" w:rsidRDefault="0086689B" w:rsidP="0086689B">
            <w:pPr>
              <w:spacing w:after="0"/>
              <w:rPr>
                <w:rFonts w:asciiTheme="minorHAnsi" w:hAnsiTheme="minorHAnsi" w:cstheme="minorHAnsi"/>
                <w:sz w:val="20"/>
                <w:szCs w:val="20"/>
              </w:rPr>
            </w:pPr>
            <w:r w:rsidRPr="00A54DA8">
              <w:rPr>
                <w:rFonts w:cs="Arial"/>
                <w:snapToGrid w:val="0"/>
                <w:sz w:val="20"/>
                <w:szCs w:val="20"/>
              </w:rPr>
              <w:t xml:space="preserve">schválení </w:t>
            </w:r>
            <w:r w:rsidRPr="00A54DA8">
              <w:rPr>
                <w:rFonts w:cs="Arial"/>
                <w:b/>
                <w:bCs/>
                <w:snapToGrid w:val="0"/>
                <w:sz w:val="20"/>
                <w:szCs w:val="20"/>
              </w:rPr>
              <w:t>Aktualizace č. 5 PÚR</w:t>
            </w:r>
            <w:r w:rsidRPr="00A54DA8">
              <w:rPr>
                <w:rFonts w:cs="Arial"/>
                <w:snapToGrid w:val="0"/>
                <w:sz w:val="20"/>
                <w:szCs w:val="20"/>
              </w:rPr>
              <w:t xml:space="preserve"> </w:t>
            </w:r>
          </w:p>
        </w:tc>
      </w:tr>
      <w:tr w:rsidR="0086689B" w14:paraId="48AA4F98" w14:textId="77777777" w:rsidTr="00FE48F6">
        <w:tc>
          <w:tcPr>
            <w:tcW w:w="1220" w:type="dxa"/>
            <w:vAlign w:val="center"/>
          </w:tcPr>
          <w:p w14:paraId="2664E3DD" w14:textId="77777777" w:rsidR="0086689B" w:rsidRPr="00A54DA8" w:rsidRDefault="0086689B" w:rsidP="0086689B">
            <w:pPr>
              <w:spacing w:after="0"/>
              <w:jc w:val="center"/>
              <w:rPr>
                <w:rFonts w:asciiTheme="minorHAnsi" w:hAnsiTheme="minorHAnsi" w:cstheme="minorHAnsi"/>
                <w:sz w:val="20"/>
                <w:szCs w:val="20"/>
              </w:rPr>
            </w:pPr>
            <w:r w:rsidRPr="00A54DA8">
              <w:rPr>
                <w:rFonts w:asciiTheme="minorHAnsi" w:hAnsiTheme="minorHAnsi" w:cstheme="minorHAnsi"/>
                <w:sz w:val="20"/>
                <w:szCs w:val="20"/>
              </w:rPr>
              <w:t>12.07.2021</w:t>
            </w:r>
          </w:p>
        </w:tc>
        <w:tc>
          <w:tcPr>
            <w:tcW w:w="6322" w:type="dxa"/>
            <w:shd w:val="clear" w:color="auto" w:fill="DEEAF6" w:themeFill="accent5" w:themeFillTint="33"/>
          </w:tcPr>
          <w:p w14:paraId="07865CFF" w14:textId="77777777" w:rsidR="0086689B" w:rsidRPr="00A54DA8" w:rsidRDefault="0086689B" w:rsidP="0086689B">
            <w:pPr>
              <w:spacing w:after="0"/>
              <w:rPr>
                <w:rFonts w:asciiTheme="minorHAnsi" w:hAnsiTheme="minorHAnsi" w:cstheme="minorHAnsi"/>
                <w:sz w:val="20"/>
                <w:szCs w:val="20"/>
              </w:rPr>
            </w:pPr>
            <w:r w:rsidRPr="00A54DA8">
              <w:rPr>
                <w:rFonts w:asciiTheme="minorHAnsi" w:hAnsiTheme="minorHAnsi" w:cstheme="minorHAnsi"/>
                <w:sz w:val="20"/>
                <w:szCs w:val="20"/>
              </w:rPr>
              <w:t xml:space="preserve">schválení </w:t>
            </w:r>
            <w:r w:rsidRPr="00A54DA8">
              <w:rPr>
                <w:rFonts w:asciiTheme="minorHAnsi" w:hAnsiTheme="minorHAnsi" w:cstheme="minorHAnsi"/>
                <w:b/>
                <w:bCs/>
                <w:sz w:val="20"/>
                <w:szCs w:val="20"/>
              </w:rPr>
              <w:t>Aktualizace č. 4 PÚR</w:t>
            </w:r>
            <w:r w:rsidRPr="00A54DA8">
              <w:rPr>
                <w:rFonts w:asciiTheme="minorHAnsi" w:hAnsiTheme="minorHAnsi" w:cstheme="minorHAnsi"/>
                <w:sz w:val="20"/>
                <w:szCs w:val="20"/>
              </w:rPr>
              <w:t xml:space="preserve"> </w:t>
            </w:r>
          </w:p>
        </w:tc>
      </w:tr>
      <w:tr w:rsidR="0086689B" w14:paraId="1DB71D88" w14:textId="77777777" w:rsidTr="00FE48F6">
        <w:tc>
          <w:tcPr>
            <w:tcW w:w="1220" w:type="dxa"/>
            <w:vAlign w:val="center"/>
          </w:tcPr>
          <w:p w14:paraId="45811659" w14:textId="77777777" w:rsidR="0086689B" w:rsidRPr="00A54DA8" w:rsidRDefault="0086689B" w:rsidP="0086689B">
            <w:pPr>
              <w:spacing w:after="0"/>
              <w:jc w:val="center"/>
              <w:rPr>
                <w:rFonts w:asciiTheme="minorHAnsi" w:hAnsiTheme="minorHAnsi" w:cstheme="minorHAnsi"/>
                <w:sz w:val="20"/>
                <w:szCs w:val="20"/>
              </w:rPr>
            </w:pPr>
            <w:r w:rsidRPr="00A54DA8">
              <w:rPr>
                <w:rFonts w:asciiTheme="minorHAnsi" w:hAnsiTheme="minorHAnsi" w:cstheme="minorHAnsi"/>
                <w:sz w:val="20"/>
                <w:szCs w:val="20"/>
              </w:rPr>
              <w:t>19.07.2023</w:t>
            </w:r>
          </w:p>
        </w:tc>
        <w:tc>
          <w:tcPr>
            <w:tcW w:w="6322" w:type="dxa"/>
            <w:shd w:val="clear" w:color="auto" w:fill="DEEAF6" w:themeFill="accent5" w:themeFillTint="33"/>
          </w:tcPr>
          <w:p w14:paraId="04431CDE" w14:textId="77777777" w:rsidR="0086689B" w:rsidRPr="00A54DA8" w:rsidRDefault="0086689B" w:rsidP="0086689B">
            <w:pPr>
              <w:spacing w:after="0"/>
              <w:rPr>
                <w:rFonts w:asciiTheme="minorHAnsi" w:hAnsiTheme="minorHAnsi" w:cstheme="minorHAnsi"/>
                <w:sz w:val="20"/>
                <w:szCs w:val="20"/>
              </w:rPr>
            </w:pPr>
            <w:r w:rsidRPr="00A54DA8">
              <w:rPr>
                <w:rFonts w:asciiTheme="minorHAnsi" w:hAnsiTheme="minorHAnsi" w:cstheme="minorHAnsi"/>
                <w:sz w:val="20"/>
                <w:szCs w:val="20"/>
              </w:rPr>
              <w:t xml:space="preserve">schválení </w:t>
            </w:r>
            <w:r w:rsidRPr="00A54DA8">
              <w:rPr>
                <w:rFonts w:asciiTheme="minorHAnsi" w:hAnsiTheme="minorHAnsi" w:cstheme="minorHAnsi"/>
                <w:b/>
                <w:bCs/>
                <w:sz w:val="20"/>
                <w:szCs w:val="20"/>
              </w:rPr>
              <w:t>Aktualizace č. 6 PÚR</w:t>
            </w:r>
            <w:r w:rsidRPr="00A54DA8">
              <w:rPr>
                <w:rFonts w:asciiTheme="minorHAnsi" w:hAnsiTheme="minorHAnsi" w:cstheme="minorHAnsi"/>
                <w:sz w:val="20"/>
                <w:szCs w:val="20"/>
              </w:rPr>
              <w:t xml:space="preserve"> </w:t>
            </w:r>
          </w:p>
        </w:tc>
      </w:tr>
      <w:tr w:rsidR="00037FC1" w14:paraId="231E5E62" w14:textId="77777777" w:rsidTr="00FE48F6">
        <w:tc>
          <w:tcPr>
            <w:tcW w:w="1220" w:type="dxa"/>
            <w:vAlign w:val="center"/>
          </w:tcPr>
          <w:p w14:paraId="14F4BCAE" w14:textId="77777777" w:rsidR="00037FC1" w:rsidRPr="00A54DA8" w:rsidRDefault="00037FC1" w:rsidP="00037FC1">
            <w:pPr>
              <w:spacing w:after="0"/>
              <w:jc w:val="center"/>
              <w:rPr>
                <w:rFonts w:asciiTheme="minorHAnsi" w:hAnsiTheme="minorHAnsi" w:cstheme="minorHAnsi"/>
                <w:sz w:val="20"/>
                <w:szCs w:val="20"/>
              </w:rPr>
            </w:pPr>
            <w:r w:rsidRPr="00A54DA8">
              <w:rPr>
                <w:rFonts w:asciiTheme="minorHAnsi" w:hAnsiTheme="minorHAnsi" w:cstheme="minorHAnsi"/>
                <w:sz w:val="20"/>
                <w:szCs w:val="20"/>
              </w:rPr>
              <w:t>07.02.2024</w:t>
            </w:r>
          </w:p>
        </w:tc>
        <w:tc>
          <w:tcPr>
            <w:tcW w:w="6322" w:type="dxa"/>
            <w:shd w:val="clear" w:color="auto" w:fill="DEEAF6" w:themeFill="accent5" w:themeFillTint="33"/>
          </w:tcPr>
          <w:p w14:paraId="0BF723A0" w14:textId="77777777" w:rsidR="00037FC1" w:rsidRPr="00A54DA8" w:rsidRDefault="00037FC1" w:rsidP="00037FC1">
            <w:pPr>
              <w:spacing w:after="0"/>
              <w:rPr>
                <w:rFonts w:asciiTheme="minorHAnsi" w:hAnsiTheme="minorHAnsi" w:cstheme="minorHAnsi"/>
                <w:sz w:val="20"/>
                <w:szCs w:val="20"/>
              </w:rPr>
            </w:pPr>
            <w:r w:rsidRPr="00A54DA8">
              <w:rPr>
                <w:rFonts w:asciiTheme="minorHAnsi" w:hAnsiTheme="minorHAnsi" w:cstheme="minorHAnsi"/>
                <w:sz w:val="20"/>
                <w:szCs w:val="20"/>
              </w:rPr>
              <w:t xml:space="preserve">schválení </w:t>
            </w:r>
            <w:r w:rsidRPr="00A54DA8">
              <w:rPr>
                <w:rFonts w:asciiTheme="minorHAnsi" w:hAnsiTheme="minorHAnsi" w:cstheme="minorHAnsi"/>
                <w:b/>
                <w:bCs/>
                <w:sz w:val="20"/>
                <w:szCs w:val="20"/>
                <w:shd w:val="clear" w:color="auto" w:fill="DEEAF6" w:themeFill="accent5" w:themeFillTint="33"/>
              </w:rPr>
              <w:t>Aktualizace č. 7 PÚR</w:t>
            </w:r>
            <w:r w:rsidRPr="00A54DA8">
              <w:rPr>
                <w:rFonts w:asciiTheme="minorHAnsi" w:hAnsiTheme="minorHAnsi" w:cstheme="minorHAnsi"/>
                <w:sz w:val="20"/>
                <w:szCs w:val="20"/>
              </w:rPr>
              <w:t xml:space="preserve"> </w:t>
            </w:r>
          </w:p>
        </w:tc>
      </w:tr>
      <w:tr w:rsidR="0065019C" w14:paraId="3EED207F" w14:textId="77777777" w:rsidTr="00711A7F">
        <w:tc>
          <w:tcPr>
            <w:tcW w:w="1220" w:type="dxa"/>
            <w:vAlign w:val="center"/>
          </w:tcPr>
          <w:p w14:paraId="774C68BC" w14:textId="1A4C9CF7" w:rsidR="0065019C" w:rsidRPr="00A54DA8" w:rsidRDefault="0065019C" w:rsidP="00037FC1">
            <w:pPr>
              <w:spacing w:after="0"/>
              <w:jc w:val="center"/>
              <w:rPr>
                <w:rFonts w:asciiTheme="minorHAnsi" w:hAnsiTheme="minorHAnsi" w:cstheme="minorHAnsi"/>
                <w:sz w:val="20"/>
                <w:szCs w:val="20"/>
              </w:rPr>
            </w:pPr>
            <w:r>
              <w:rPr>
                <w:rFonts w:asciiTheme="minorHAnsi" w:hAnsiTheme="minorHAnsi" w:cstheme="minorHAnsi"/>
                <w:sz w:val="20"/>
                <w:szCs w:val="20"/>
              </w:rPr>
              <w:t>24. 06. 2024</w:t>
            </w:r>
          </w:p>
        </w:tc>
        <w:tc>
          <w:tcPr>
            <w:tcW w:w="6322" w:type="dxa"/>
            <w:shd w:val="clear" w:color="auto" w:fill="FBE4D5" w:themeFill="accent2" w:themeFillTint="33"/>
          </w:tcPr>
          <w:p w14:paraId="495AE417" w14:textId="31BACF63" w:rsidR="0065019C" w:rsidRPr="00A54DA8" w:rsidRDefault="00883ECB" w:rsidP="00037FC1">
            <w:pPr>
              <w:spacing w:after="0"/>
              <w:rPr>
                <w:rFonts w:asciiTheme="minorHAnsi" w:hAnsiTheme="minorHAnsi" w:cstheme="minorHAnsi"/>
                <w:sz w:val="20"/>
                <w:szCs w:val="20"/>
              </w:rPr>
            </w:pPr>
            <w:r>
              <w:rPr>
                <w:rFonts w:asciiTheme="minorHAnsi" w:hAnsiTheme="minorHAnsi" w:cstheme="minorHAnsi"/>
                <w:sz w:val="20"/>
                <w:szCs w:val="20"/>
              </w:rPr>
              <w:t>s</w:t>
            </w:r>
            <w:r w:rsidR="0065019C">
              <w:rPr>
                <w:rFonts w:asciiTheme="minorHAnsi" w:hAnsiTheme="minorHAnsi" w:cstheme="minorHAnsi"/>
                <w:sz w:val="20"/>
                <w:szCs w:val="20"/>
              </w:rPr>
              <w:t xml:space="preserve">chváleno </w:t>
            </w:r>
            <w:r w:rsidRPr="00883ECB">
              <w:rPr>
                <w:rFonts w:asciiTheme="minorHAnsi" w:hAnsiTheme="minorHAnsi" w:cstheme="minorHAnsi"/>
                <w:b/>
                <w:bCs/>
                <w:sz w:val="20"/>
                <w:szCs w:val="20"/>
              </w:rPr>
              <w:t>Z</w:t>
            </w:r>
            <w:r w:rsidR="0065019C" w:rsidRPr="00883ECB">
              <w:rPr>
                <w:rFonts w:asciiTheme="minorHAnsi" w:hAnsiTheme="minorHAnsi" w:cstheme="minorHAnsi"/>
                <w:b/>
                <w:bCs/>
                <w:sz w:val="20"/>
                <w:szCs w:val="20"/>
              </w:rPr>
              <w:t>adání ÚP Lázně Toušeň</w:t>
            </w:r>
          </w:p>
        </w:tc>
      </w:tr>
      <w:tr w:rsidR="00037FC1" w14:paraId="5FCFAE77" w14:textId="77777777" w:rsidTr="00FE48F6">
        <w:tc>
          <w:tcPr>
            <w:tcW w:w="1220" w:type="dxa"/>
            <w:vAlign w:val="center"/>
          </w:tcPr>
          <w:p w14:paraId="30B892CD" w14:textId="77777777" w:rsidR="00037FC1" w:rsidRPr="00A54DA8" w:rsidRDefault="00037FC1" w:rsidP="00037FC1">
            <w:pPr>
              <w:spacing w:after="0"/>
              <w:jc w:val="center"/>
              <w:rPr>
                <w:rFonts w:asciiTheme="minorHAnsi" w:hAnsiTheme="minorHAnsi" w:cstheme="minorHAnsi"/>
                <w:sz w:val="20"/>
                <w:szCs w:val="20"/>
              </w:rPr>
            </w:pPr>
            <w:r>
              <w:rPr>
                <w:rFonts w:asciiTheme="minorHAnsi" w:hAnsiTheme="minorHAnsi" w:cstheme="minorHAnsi"/>
                <w:sz w:val="20"/>
                <w:szCs w:val="20"/>
              </w:rPr>
              <w:t>29.01.2025</w:t>
            </w:r>
          </w:p>
        </w:tc>
        <w:tc>
          <w:tcPr>
            <w:tcW w:w="6322" w:type="dxa"/>
            <w:shd w:val="clear" w:color="auto" w:fill="DEEAF6" w:themeFill="accent5" w:themeFillTint="33"/>
          </w:tcPr>
          <w:p w14:paraId="33E47E57" w14:textId="77777777" w:rsidR="00037FC1" w:rsidRPr="00A54DA8" w:rsidRDefault="00037FC1" w:rsidP="00037FC1">
            <w:pPr>
              <w:spacing w:after="0"/>
              <w:rPr>
                <w:rFonts w:asciiTheme="minorHAnsi" w:hAnsiTheme="minorHAnsi" w:cstheme="minorHAnsi"/>
                <w:sz w:val="20"/>
                <w:szCs w:val="20"/>
              </w:rPr>
            </w:pPr>
            <w:r>
              <w:rPr>
                <w:rFonts w:asciiTheme="minorHAnsi" w:hAnsiTheme="minorHAnsi" w:cstheme="minorHAnsi"/>
                <w:sz w:val="20"/>
                <w:szCs w:val="20"/>
              </w:rPr>
              <w:t xml:space="preserve">schválení </w:t>
            </w:r>
            <w:r w:rsidRPr="000E5820">
              <w:rPr>
                <w:rFonts w:asciiTheme="minorHAnsi" w:hAnsiTheme="minorHAnsi" w:cstheme="minorHAnsi"/>
                <w:b/>
                <w:bCs/>
                <w:sz w:val="20"/>
                <w:szCs w:val="20"/>
              </w:rPr>
              <w:t>Změny č. 9 PÚR</w:t>
            </w:r>
            <w:r>
              <w:rPr>
                <w:rFonts w:asciiTheme="minorHAnsi" w:hAnsiTheme="minorHAnsi" w:cstheme="minorHAnsi"/>
                <w:b/>
                <w:bCs/>
                <w:sz w:val="20"/>
                <w:szCs w:val="20"/>
              </w:rPr>
              <w:t xml:space="preserve"> </w:t>
            </w:r>
          </w:p>
        </w:tc>
      </w:tr>
      <w:tr w:rsidR="00037FC1" w14:paraId="576F7EBA" w14:textId="77777777" w:rsidTr="00FE48F6">
        <w:tc>
          <w:tcPr>
            <w:tcW w:w="1220" w:type="dxa"/>
            <w:vAlign w:val="center"/>
          </w:tcPr>
          <w:p w14:paraId="3962E07E" w14:textId="77777777" w:rsidR="00037FC1" w:rsidRDefault="00037FC1" w:rsidP="00037FC1">
            <w:pPr>
              <w:spacing w:after="0"/>
              <w:jc w:val="center"/>
              <w:rPr>
                <w:rFonts w:asciiTheme="minorHAnsi" w:hAnsiTheme="minorHAnsi" w:cstheme="minorHAnsi"/>
                <w:sz w:val="20"/>
                <w:szCs w:val="20"/>
              </w:rPr>
            </w:pPr>
            <w:r>
              <w:rPr>
                <w:rFonts w:asciiTheme="minorHAnsi" w:hAnsiTheme="minorHAnsi" w:cstheme="minorHAnsi"/>
                <w:sz w:val="20"/>
                <w:szCs w:val="20"/>
              </w:rPr>
              <w:t>27.08.2025</w:t>
            </w:r>
          </w:p>
        </w:tc>
        <w:tc>
          <w:tcPr>
            <w:tcW w:w="6322" w:type="dxa"/>
            <w:shd w:val="clear" w:color="auto" w:fill="DEEAF6" w:themeFill="accent5" w:themeFillTint="33"/>
          </w:tcPr>
          <w:p w14:paraId="214B0E47" w14:textId="77777777" w:rsidR="00037FC1" w:rsidRDefault="00037FC1" w:rsidP="00037FC1">
            <w:pPr>
              <w:spacing w:after="0"/>
              <w:rPr>
                <w:rFonts w:asciiTheme="minorHAnsi" w:hAnsiTheme="minorHAnsi" w:cstheme="minorHAnsi"/>
                <w:sz w:val="20"/>
                <w:szCs w:val="20"/>
              </w:rPr>
            </w:pPr>
            <w:r>
              <w:rPr>
                <w:rFonts w:asciiTheme="minorHAnsi" w:hAnsiTheme="minorHAnsi" w:cstheme="minorHAnsi"/>
                <w:sz w:val="20"/>
                <w:szCs w:val="20"/>
              </w:rPr>
              <w:t xml:space="preserve">schválení </w:t>
            </w:r>
            <w:r w:rsidRPr="000E5820">
              <w:rPr>
                <w:rFonts w:asciiTheme="minorHAnsi" w:hAnsiTheme="minorHAnsi" w:cstheme="minorHAnsi"/>
                <w:b/>
                <w:bCs/>
                <w:sz w:val="20"/>
                <w:szCs w:val="20"/>
              </w:rPr>
              <w:t xml:space="preserve">Změny č. </w:t>
            </w:r>
            <w:r>
              <w:rPr>
                <w:rFonts w:asciiTheme="minorHAnsi" w:hAnsiTheme="minorHAnsi" w:cstheme="minorHAnsi"/>
                <w:b/>
                <w:bCs/>
                <w:sz w:val="20"/>
                <w:szCs w:val="20"/>
              </w:rPr>
              <w:t>8</w:t>
            </w:r>
            <w:r w:rsidRPr="000E5820">
              <w:rPr>
                <w:rFonts w:asciiTheme="minorHAnsi" w:hAnsiTheme="minorHAnsi" w:cstheme="minorHAnsi"/>
                <w:b/>
                <w:bCs/>
                <w:sz w:val="20"/>
                <w:szCs w:val="20"/>
              </w:rPr>
              <w:t xml:space="preserve"> </w:t>
            </w:r>
            <w:r w:rsidRPr="00E80E41">
              <w:rPr>
                <w:rFonts w:asciiTheme="minorHAnsi" w:hAnsiTheme="minorHAnsi" w:cstheme="minorHAnsi"/>
                <w:b/>
                <w:bCs/>
                <w:sz w:val="20"/>
                <w:szCs w:val="20"/>
              </w:rPr>
              <w:t xml:space="preserve">PÚR </w:t>
            </w:r>
            <w:r w:rsidRPr="00E80E41">
              <w:rPr>
                <w:rFonts w:asciiTheme="minorHAnsi" w:hAnsiTheme="minorHAnsi" w:cstheme="minorHAnsi"/>
                <w:sz w:val="20"/>
                <w:szCs w:val="20"/>
              </w:rPr>
              <w:t>(závazná od 1. 10. 2025)</w:t>
            </w:r>
          </w:p>
        </w:tc>
      </w:tr>
    </w:tbl>
    <w:p w14:paraId="48068AB9" w14:textId="77777777" w:rsidR="00AE3311" w:rsidRPr="00271B8D" w:rsidRDefault="00AE3311" w:rsidP="00130344">
      <w:pPr>
        <w:widowControl w:val="0"/>
        <w:tabs>
          <w:tab w:val="num" w:pos="720"/>
        </w:tabs>
        <w:spacing w:after="60" w:line="240" w:lineRule="auto"/>
        <w:jc w:val="both"/>
        <w:rPr>
          <w:rFonts w:cs="Arial"/>
          <w:snapToGrid w:val="0"/>
          <w:sz w:val="20"/>
          <w:szCs w:val="20"/>
        </w:rPr>
      </w:pPr>
    </w:p>
    <w:p w14:paraId="5DA8DD8A" w14:textId="099F9A9A" w:rsidR="00935B71" w:rsidRPr="00271B8D" w:rsidRDefault="00935B71" w:rsidP="00130344">
      <w:pPr>
        <w:widowControl w:val="0"/>
        <w:tabs>
          <w:tab w:val="num" w:pos="720"/>
        </w:tabs>
        <w:spacing w:after="60" w:line="240" w:lineRule="auto"/>
        <w:jc w:val="both"/>
        <w:rPr>
          <w:rFonts w:cs="Arial"/>
          <w:snapToGrid w:val="0"/>
          <w:sz w:val="20"/>
          <w:szCs w:val="20"/>
        </w:rPr>
      </w:pPr>
      <w:r w:rsidRPr="00271B8D">
        <w:rPr>
          <w:rFonts w:cs="Arial"/>
          <w:snapToGrid w:val="0"/>
          <w:sz w:val="20"/>
          <w:szCs w:val="20"/>
        </w:rPr>
        <w:t>Z PÚR ČR, ve znění Aktualizac</w:t>
      </w:r>
      <w:r w:rsidR="00F005B2" w:rsidRPr="00271B8D">
        <w:rPr>
          <w:rFonts w:cs="Arial"/>
          <w:snapToGrid w:val="0"/>
          <w:sz w:val="20"/>
          <w:szCs w:val="20"/>
        </w:rPr>
        <w:t>í</w:t>
      </w:r>
      <w:r w:rsidRPr="00271B8D">
        <w:rPr>
          <w:rFonts w:cs="Arial"/>
          <w:snapToGrid w:val="0"/>
          <w:sz w:val="20"/>
          <w:szCs w:val="20"/>
        </w:rPr>
        <w:t xml:space="preserve"> č. 1,</w:t>
      </w:r>
      <w:r w:rsidR="00F005B2" w:rsidRPr="00271B8D">
        <w:rPr>
          <w:rFonts w:cs="Arial"/>
          <w:snapToGrid w:val="0"/>
          <w:sz w:val="20"/>
          <w:szCs w:val="20"/>
        </w:rPr>
        <w:t xml:space="preserve"> 2</w:t>
      </w:r>
      <w:r w:rsidR="005E0AAE" w:rsidRPr="00271B8D">
        <w:rPr>
          <w:rFonts w:cs="Arial"/>
          <w:snapToGrid w:val="0"/>
          <w:sz w:val="20"/>
          <w:szCs w:val="20"/>
        </w:rPr>
        <w:t>, 3</w:t>
      </w:r>
      <w:r w:rsidR="004751A3" w:rsidRPr="00271B8D">
        <w:rPr>
          <w:rFonts w:cs="Arial"/>
          <w:snapToGrid w:val="0"/>
          <w:sz w:val="20"/>
          <w:szCs w:val="20"/>
        </w:rPr>
        <w:t>, 4</w:t>
      </w:r>
      <w:r w:rsidR="0002712C" w:rsidRPr="00271B8D">
        <w:rPr>
          <w:rFonts w:cs="Arial"/>
          <w:snapToGrid w:val="0"/>
          <w:sz w:val="20"/>
          <w:szCs w:val="20"/>
        </w:rPr>
        <w:t>,</w:t>
      </w:r>
      <w:r w:rsidR="00F005B2" w:rsidRPr="00271B8D">
        <w:rPr>
          <w:rFonts w:cs="Arial"/>
          <w:snapToGrid w:val="0"/>
          <w:sz w:val="20"/>
          <w:szCs w:val="20"/>
        </w:rPr>
        <w:t xml:space="preserve"> </w:t>
      </w:r>
      <w:r w:rsidR="005E0AAE" w:rsidRPr="00271B8D">
        <w:rPr>
          <w:rFonts w:cs="Arial"/>
          <w:snapToGrid w:val="0"/>
          <w:sz w:val="20"/>
          <w:szCs w:val="20"/>
        </w:rPr>
        <w:t>5</w:t>
      </w:r>
      <w:r w:rsidR="00A36D3B" w:rsidRPr="00271B8D">
        <w:rPr>
          <w:rFonts w:cs="Arial"/>
          <w:snapToGrid w:val="0"/>
          <w:sz w:val="20"/>
          <w:szCs w:val="20"/>
        </w:rPr>
        <w:t>,</w:t>
      </w:r>
      <w:r w:rsidR="0002712C" w:rsidRPr="00271B8D">
        <w:rPr>
          <w:rFonts w:cs="Arial"/>
          <w:snapToGrid w:val="0"/>
          <w:sz w:val="20"/>
          <w:szCs w:val="20"/>
        </w:rPr>
        <w:t xml:space="preserve"> 6</w:t>
      </w:r>
      <w:r w:rsidR="00AE3311" w:rsidRPr="00271B8D">
        <w:rPr>
          <w:rFonts w:cs="Arial"/>
          <w:snapToGrid w:val="0"/>
          <w:sz w:val="20"/>
          <w:szCs w:val="20"/>
        </w:rPr>
        <w:t>,</w:t>
      </w:r>
      <w:r w:rsidR="00A36D3B" w:rsidRPr="00271B8D">
        <w:rPr>
          <w:rFonts w:cs="Arial"/>
          <w:snapToGrid w:val="0"/>
          <w:sz w:val="20"/>
          <w:szCs w:val="20"/>
        </w:rPr>
        <w:t xml:space="preserve"> 7</w:t>
      </w:r>
      <w:r w:rsidR="00AE3311" w:rsidRPr="00271B8D">
        <w:rPr>
          <w:rFonts w:cs="Arial"/>
          <w:snapToGrid w:val="0"/>
          <w:sz w:val="20"/>
          <w:szCs w:val="20"/>
        </w:rPr>
        <w:t xml:space="preserve"> a Změn č. 9 a 8</w:t>
      </w:r>
      <w:r w:rsidR="00A36D3B" w:rsidRPr="00271B8D">
        <w:rPr>
          <w:rFonts w:cs="Arial"/>
          <w:snapToGrid w:val="0"/>
          <w:sz w:val="20"/>
          <w:szCs w:val="20"/>
        </w:rPr>
        <w:t xml:space="preserve"> </w:t>
      </w:r>
      <w:r w:rsidRPr="00271B8D">
        <w:rPr>
          <w:rFonts w:cs="Arial"/>
          <w:snapToGrid w:val="0"/>
          <w:sz w:val="20"/>
          <w:szCs w:val="20"/>
        </w:rPr>
        <w:t xml:space="preserve">vyplývá pro Územní plán </w:t>
      </w:r>
      <w:r w:rsidR="00711A7F">
        <w:rPr>
          <w:rFonts w:cs="Arial"/>
          <w:snapToGrid w:val="0"/>
          <w:sz w:val="20"/>
          <w:szCs w:val="20"/>
        </w:rPr>
        <w:t>Lázně Toušeň</w:t>
      </w:r>
      <w:r w:rsidR="00AE3311" w:rsidRPr="00271B8D">
        <w:rPr>
          <w:rFonts w:cs="Arial"/>
          <w:snapToGrid w:val="0"/>
          <w:sz w:val="20"/>
          <w:szCs w:val="20"/>
        </w:rPr>
        <w:t xml:space="preserve"> </w:t>
      </w:r>
      <w:r w:rsidRPr="00271B8D">
        <w:rPr>
          <w:rFonts w:cs="Arial"/>
          <w:snapToGrid w:val="0"/>
          <w:sz w:val="20"/>
          <w:szCs w:val="20"/>
        </w:rPr>
        <w:t xml:space="preserve">požadavek souladu této ÚPD </w:t>
      </w:r>
      <w:r w:rsidR="00F005B2" w:rsidRPr="00271B8D">
        <w:rPr>
          <w:rFonts w:cs="Arial"/>
          <w:snapToGrid w:val="0"/>
          <w:sz w:val="20"/>
          <w:szCs w:val="20"/>
        </w:rPr>
        <w:t xml:space="preserve">zejména </w:t>
      </w:r>
      <w:r w:rsidRPr="00271B8D">
        <w:rPr>
          <w:rFonts w:cs="Arial"/>
          <w:snapToGrid w:val="0"/>
          <w:sz w:val="20"/>
          <w:szCs w:val="20"/>
        </w:rPr>
        <w:t xml:space="preserve">s republikovými prioritami územního plánování pro zajištění udržitelného rozvoje území (body 14 </w:t>
      </w:r>
      <w:r w:rsidR="00AE3311" w:rsidRPr="00271B8D">
        <w:rPr>
          <w:rFonts w:cs="Arial"/>
          <w:snapToGrid w:val="0"/>
          <w:sz w:val="20"/>
          <w:szCs w:val="20"/>
        </w:rPr>
        <w:t>–</w:t>
      </w:r>
      <w:r w:rsidRPr="00271B8D">
        <w:rPr>
          <w:rFonts w:cs="Arial"/>
          <w:snapToGrid w:val="0"/>
          <w:sz w:val="20"/>
          <w:szCs w:val="20"/>
        </w:rPr>
        <w:t xml:space="preserve"> 3</w:t>
      </w:r>
      <w:r w:rsidR="004751A3" w:rsidRPr="00271B8D">
        <w:rPr>
          <w:rFonts w:cs="Arial"/>
          <w:snapToGrid w:val="0"/>
          <w:sz w:val="20"/>
          <w:szCs w:val="20"/>
        </w:rPr>
        <w:t>1</w:t>
      </w:r>
      <w:r w:rsidR="00AE3311" w:rsidRPr="00271B8D">
        <w:rPr>
          <w:rFonts w:cs="Arial"/>
          <w:snapToGrid w:val="0"/>
          <w:sz w:val="20"/>
          <w:szCs w:val="20"/>
        </w:rPr>
        <w:t>a</w:t>
      </w:r>
      <w:r w:rsidRPr="00271B8D">
        <w:rPr>
          <w:rFonts w:cs="Arial"/>
          <w:snapToGrid w:val="0"/>
          <w:sz w:val="20"/>
          <w:szCs w:val="20"/>
        </w:rPr>
        <w:t>) - tento soulad je vyhodnocen samostatně v tabulce níže</w:t>
      </w:r>
      <w:r w:rsidR="00FA27D7">
        <w:rPr>
          <w:rFonts w:cs="Arial"/>
          <w:snapToGrid w:val="0"/>
          <w:sz w:val="20"/>
          <w:szCs w:val="20"/>
        </w:rPr>
        <w:t xml:space="preserve"> (Tab. 3)</w:t>
      </w:r>
      <w:r w:rsidRPr="00271B8D">
        <w:rPr>
          <w:rFonts w:cs="Arial"/>
          <w:snapToGrid w:val="0"/>
          <w:sz w:val="20"/>
          <w:szCs w:val="20"/>
        </w:rPr>
        <w:t>.</w:t>
      </w:r>
    </w:p>
    <w:p w14:paraId="614C6DCC" w14:textId="77777777" w:rsidR="0086689B" w:rsidRPr="001A1A77" w:rsidRDefault="0086689B" w:rsidP="0086689B">
      <w:pPr>
        <w:pStyle w:val="Titulek"/>
        <w:keepNext/>
        <w:rPr>
          <w:rFonts w:ascii="Calibri" w:hAnsi="Calibri"/>
          <w:sz w:val="18"/>
        </w:rPr>
      </w:pPr>
      <w:r w:rsidRPr="001A1A77">
        <w:rPr>
          <w:rFonts w:ascii="Calibri" w:hAnsi="Calibri"/>
          <w:sz w:val="18"/>
        </w:rPr>
        <w:t xml:space="preserve">Tab. </w:t>
      </w:r>
      <w:r>
        <w:rPr>
          <w:rFonts w:ascii="Calibri" w:hAnsi="Calibri"/>
          <w:sz w:val="18"/>
        </w:rPr>
        <w:t>3</w:t>
      </w:r>
    </w:p>
    <w:tbl>
      <w:tblPr>
        <w:tblW w:w="1003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3936"/>
        <w:gridCol w:w="6095"/>
      </w:tblGrid>
      <w:tr w:rsidR="00143BC4" w:rsidRPr="00143BC4" w14:paraId="6D10E8B8" w14:textId="77777777" w:rsidTr="00AB4CD4">
        <w:tc>
          <w:tcPr>
            <w:tcW w:w="3936" w:type="dxa"/>
            <w:tcBorders>
              <w:top w:val="single" w:sz="2" w:space="0" w:color="auto"/>
              <w:left w:val="single" w:sz="2" w:space="0" w:color="auto"/>
              <w:bottom w:val="single" w:sz="2" w:space="0" w:color="auto"/>
              <w:right w:val="single" w:sz="2" w:space="0" w:color="auto"/>
            </w:tcBorders>
          </w:tcPr>
          <w:p w14:paraId="4104D4EC" w14:textId="77777777" w:rsidR="00935B71" w:rsidRPr="006F3EE2" w:rsidRDefault="00935B71" w:rsidP="00A65FBA">
            <w:pPr>
              <w:spacing w:before="120" w:line="240" w:lineRule="auto"/>
              <w:rPr>
                <w:rFonts w:cs="Arial"/>
              </w:rPr>
            </w:pPr>
            <w:r w:rsidRPr="006F3EE2">
              <w:rPr>
                <w:rFonts w:cs="Arial"/>
                <w:b/>
              </w:rPr>
              <w:t>Republikové priority</w:t>
            </w:r>
          </w:p>
        </w:tc>
        <w:tc>
          <w:tcPr>
            <w:tcW w:w="6095" w:type="dxa"/>
            <w:tcBorders>
              <w:top w:val="single" w:sz="2" w:space="0" w:color="auto"/>
              <w:left w:val="single" w:sz="2" w:space="0" w:color="auto"/>
              <w:bottom w:val="single" w:sz="2" w:space="0" w:color="auto"/>
              <w:right w:val="single" w:sz="2" w:space="0" w:color="auto"/>
            </w:tcBorders>
          </w:tcPr>
          <w:p w14:paraId="71693B32" w14:textId="776E5CF1" w:rsidR="00935B71" w:rsidRPr="006F3EE2" w:rsidRDefault="00935B71" w:rsidP="0057340C">
            <w:pPr>
              <w:spacing w:before="120" w:line="240" w:lineRule="auto"/>
              <w:rPr>
                <w:rFonts w:cs="Arial"/>
              </w:rPr>
            </w:pPr>
            <w:r w:rsidRPr="006F3EE2">
              <w:rPr>
                <w:rFonts w:cs="Arial"/>
                <w:b/>
              </w:rPr>
              <w:t xml:space="preserve">Řešení Územního plánu </w:t>
            </w:r>
            <w:r w:rsidR="00711A7F">
              <w:rPr>
                <w:rFonts w:cs="Arial"/>
                <w:b/>
              </w:rPr>
              <w:t>Lázně Toušeň</w:t>
            </w:r>
          </w:p>
        </w:tc>
      </w:tr>
      <w:tr w:rsidR="00143BC4" w:rsidRPr="00143BC4" w14:paraId="4CEC231E" w14:textId="77777777" w:rsidTr="00AB4CD4">
        <w:tc>
          <w:tcPr>
            <w:tcW w:w="3936" w:type="dxa"/>
            <w:tcBorders>
              <w:top w:val="single" w:sz="2" w:space="0" w:color="auto"/>
              <w:left w:val="single" w:sz="2" w:space="0" w:color="auto"/>
              <w:bottom w:val="single" w:sz="2" w:space="0" w:color="auto"/>
              <w:right w:val="single" w:sz="2" w:space="0" w:color="auto"/>
            </w:tcBorders>
          </w:tcPr>
          <w:p w14:paraId="3CBCC8EA" w14:textId="0345EC94" w:rsidR="003A5FA3" w:rsidRPr="00342F97" w:rsidRDefault="00CB7B85" w:rsidP="00342F97">
            <w:pPr>
              <w:spacing w:before="120" w:after="0" w:line="240" w:lineRule="auto"/>
              <w:ind w:right="4"/>
              <w:jc w:val="both"/>
              <w:rPr>
                <w:rFonts w:asciiTheme="minorHAnsi" w:hAnsiTheme="minorHAnsi" w:cstheme="minorHAnsi"/>
                <w:i/>
                <w:iCs/>
                <w:color w:val="000000"/>
                <w:sz w:val="20"/>
                <w:szCs w:val="20"/>
              </w:rPr>
            </w:pPr>
            <w:r w:rsidRPr="00342F97">
              <w:rPr>
                <w:rFonts w:asciiTheme="minorHAnsi" w:hAnsiTheme="minorHAnsi" w:cstheme="minorHAnsi"/>
                <w:i/>
                <w:iCs/>
                <w:color w:val="000000"/>
                <w:sz w:val="20"/>
                <w:szCs w:val="20"/>
              </w:rPr>
              <w:t>(</w:t>
            </w:r>
            <w:r w:rsidR="003A5FA3" w:rsidRPr="00342F97">
              <w:rPr>
                <w:rFonts w:asciiTheme="minorHAnsi" w:hAnsiTheme="minorHAnsi" w:cstheme="minorHAnsi"/>
                <w:i/>
                <w:iCs/>
                <w:color w:val="000000"/>
                <w:sz w:val="20"/>
                <w:szCs w:val="20"/>
              </w:rPr>
              <w:t xml:space="preserve">14) </w:t>
            </w:r>
            <w:r w:rsidR="00342F97" w:rsidRPr="00342F97">
              <w:rPr>
                <w:rFonts w:asciiTheme="minorHAnsi" w:hAnsiTheme="minorHAnsi" w:cstheme="minorHAnsi"/>
                <w:i/>
                <w:iCs/>
                <w:color w:val="000000"/>
                <w:sz w:val="20"/>
                <w:szCs w:val="20"/>
              </w:rPr>
              <w:t xml:space="preserve">Ve </w:t>
            </w:r>
            <w:r w:rsidR="00AE3311" w:rsidRPr="00D07960">
              <w:rPr>
                <w:rFonts w:cs="Arial"/>
                <w:i/>
                <w:iCs/>
                <w:snapToGrid w:val="0"/>
                <w:sz w:val="20"/>
                <w:szCs w:val="20"/>
              </w:rPr>
              <w:t>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p w14:paraId="31748C67" w14:textId="77777777" w:rsidR="00935B71" w:rsidRPr="00342F97" w:rsidRDefault="00935B71" w:rsidP="00342F97">
            <w:pPr>
              <w:spacing w:before="120" w:after="0" w:line="240" w:lineRule="auto"/>
              <w:ind w:right="4"/>
              <w:jc w:val="both"/>
              <w:rPr>
                <w:rFonts w:asciiTheme="minorHAnsi" w:hAnsiTheme="minorHAnsi" w:cstheme="minorHAnsi"/>
                <w:i/>
                <w:iCs/>
                <w:color w:val="000000"/>
                <w:sz w:val="20"/>
                <w:szCs w:val="20"/>
              </w:rPr>
            </w:pPr>
          </w:p>
        </w:tc>
        <w:tc>
          <w:tcPr>
            <w:tcW w:w="6095" w:type="dxa"/>
            <w:tcBorders>
              <w:top w:val="single" w:sz="2" w:space="0" w:color="auto"/>
              <w:left w:val="single" w:sz="2" w:space="0" w:color="auto"/>
              <w:bottom w:val="single" w:sz="2" w:space="0" w:color="auto"/>
              <w:right w:val="single" w:sz="2" w:space="0" w:color="auto"/>
            </w:tcBorders>
          </w:tcPr>
          <w:p w14:paraId="5F3B2BA0" w14:textId="21049A89" w:rsidR="00935B71" w:rsidRPr="006F3EE2" w:rsidRDefault="00CF546F" w:rsidP="00D630BC">
            <w:pPr>
              <w:numPr>
                <w:ilvl w:val="0"/>
                <w:numId w:val="3"/>
              </w:numPr>
              <w:spacing w:before="120" w:after="0" w:line="240" w:lineRule="auto"/>
              <w:ind w:left="176" w:right="176" w:hanging="176"/>
              <w:jc w:val="both"/>
              <w:rPr>
                <w:rFonts w:cs="Arial"/>
                <w:sz w:val="20"/>
                <w:szCs w:val="20"/>
              </w:rPr>
            </w:pPr>
            <w:r>
              <w:rPr>
                <w:rFonts w:cs="Arial"/>
                <w:sz w:val="20"/>
                <w:szCs w:val="20"/>
              </w:rPr>
              <w:t xml:space="preserve">Územní plán </w:t>
            </w:r>
            <w:r w:rsidR="00C9352A">
              <w:rPr>
                <w:rFonts w:cs="Arial"/>
                <w:sz w:val="20"/>
                <w:szCs w:val="20"/>
              </w:rPr>
              <w:t xml:space="preserve">vyznačuje, </w:t>
            </w:r>
            <w:r w:rsidR="00935B71" w:rsidRPr="006F3EE2">
              <w:rPr>
                <w:rFonts w:cs="Arial"/>
                <w:sz w:val="20"/>
                <w:szCs w:val="20"/>
              </w:rPr>
              <w:t>vymez</w:t>
            </w:r>
            <w:r>
              <w:rPr>
                <w:rFonts w:cs="Arial"/>
                <w:sz w:val="20"/>
                <w:szCs w:val="20"/>
              </w:rPr>
              <w:t>uje</w:t>
            </w:r>
            <w:r w:rsidR="00935B71" w:rsidRPr="006F3EE2">
              <w:rPr>
                <w:rFonts w:cs="Arial"/>
                <w:sz w:val="20"/>
                <w:szCs w:val="20"/>
              </w:rPr>
              <w:t xml:space="preserve"> a defin</w:t>
            </w:r>
            <w:r>
              <w:rPr>
                <w:rFonts w:cs="Arial"/>
                <w:sz w:val="20"/>
                <w:szCs w:val="20"/>
              </w:rPr>
              <w:t>uje</w:t>
            </w:r>
            <w:r w:rsidR="00935B71" w:rsidRPr="006F3EE2">
              <w:rPr>
                <w:rFonts w:cs="Arial"/>
                <w:sz w:val="20"/>
                <w:szCs w:val="20"/>
              </w:rPr>
              <w:t xml:space="preserve"> hodnoty území (přírodní, civilizační i kulturní) a </w:t>
            </w:r>
            <w:r>
              <w:rPr>
                <w:rFonts w:cs="Arial"/>
                <w:sz w:val="20"/>
                <w:szCs w:val="20"/>
              </w:rPr>
              <w:t>stanovuje</w:t>
            </w:r>
            <w:r w:rsidR="00935B71" w:rsidRPr="006F3EE2">
              <w:rPr>
                <w:rFonts w:cs="Arial"/>
                <w:sz w:val="20"/>
                <w:szCs w:val="20"/>
              </w:rPr>
              <w:t xml:space="preserve"> podmínky zajišťujících ochranu a rozvoj těchto hodnot</w:t>
            </w:r>
            <w:r w:rsidR="00E52D52" w:rsidRPr="006F3EE2">
              <w:rPr>
                <w:rFonts w:cs="Arial"/>
                <w:sz w:val="20"/>
                <w:szCs w:val="20"/>
              </w:rPr>
              <w:t>.</w:t>
            </w:r>
            <w:r w:rsidR="00935B71" w:rsidRPr="006F3EE2">
              <w:rPr>
                <w:rFonts w:cs="Arial"/>
                <w:sz w:val="20"/>
                <w:szCs w:val="20"/>
              </w:rPr>
              <w:t xml:space="preserve"> </w:t>
            </w:r>
            <w:r w:rsidR="00E52D52" w:rsidRPr="006F3EE2">
              <w:rPr>
                <w:rFonts w:cs="Arial"/>
                <w:sz w:val="20"/>
                <w:szCs w:val="20"/>
              </w:rPr>
              <w:t xml:space="preserve">Územní plán vymezuje </w:t>
            </w:r>
            <w:r w:rsidR="00935B71" w:rsidRPr="006F3EE2">
              <w:rPr>
                <w:rFonts w:cs="Arial"/>
                <w:sz w:val="20"/>
                <w:szCs w:val="20"/>
              </w:rPr>
              <w:t>příslušn</w:t>
            </w:r>
            <w:r w:rsidR="00E52D52" w:rsidRPr="006F3EE2">
              <w:rPr>
                <w:rFonts w:cs="Arial"/>
                <w:sz w:val="20"/>
                <w:szCs w:val="20"/>
              </w:rPr>
              <w:t>é</w:t>
            </w:r>
            <w:r w:rsidR="00935B71" w:rsidRPr="006F3EE2">
              <w:rPr>
                <w:rFonts w:cs="Arial"/>
                <w:sz w:val="20"/>
                <w:szCs w:val="20"/>
              </w:rPr>
              <w:t xml:space="preserve"> ploch</w:t>
            </w:r>
            <w:r w:rsidR="00E52D52" w:rsidRPr="006F3EE2">
              <w:rPr>
                <w:rFonts w:cs="Arial"/>
                <w:sz w:val="20"/>
                <w:szCs w:val="20"/>
              </w:rPr>
              <w:t>y</w:t>
            </w:r>
            <w:r w:rsidR="00935B71" w:rsidRPr="006F3EE2">
              <w:rPr>
                <w:rFonts w:cs="Arial"/>
                <w:sz w:val="20"/>
                <w:szCs w:val="20"/>
              </w:rPr>
              <w:t xml:space="preserve"> s rozdílným způsobem využití a koridor</w:t>
            </w:r>
            <w:r w:rsidR="00E52D52" w:rsidRPr="006F3EE2">
              <w:rPr>
                <w:rFonts w:cs="Arial"/>
                <w:sz w:val="20"/>
                <w:szCs w:val="20"/>
              </w:rPr>
              <w:t>y</w:t>
            </w:r>
            <w:r w:rsidR="0039612F" w:rsidRPr="006F3EE2">
              <w:rPr>
                <w:rFonts w:cs="Arial"/>
                <w:sz w:val="20"/>
                <w:szCs w:val="20"/>
              </w:rPr>
              <w:t>,</w:t>
            </w:r>
            <w:r w:rsidR="00935B71" w:rsidRPr="006F3EE2">
              <w:rPr>
                <w:rFonts w:cs="Arial"/>
                <w:sz w:val="20"/>
                <w:szCs w:val="20"/>
              </w:rPr>
              <w:t xml:space="preserve"> stanov</w:t>
            </w:r>
            <w:r w:rsidR="00E52D52" w:rsidRPr="006F3EE2">
              <w:rPr>
                <w:rFonts w:cs="Arial"/>
                <w:sz w:val="20"/>
                <w:szCs w:val="20"/>
              </w:rPr>
              <w:t>uje</w:t>
            </w:r>
            <w:r w:rsidR="00935B71" w:rsidRPr="006F3EE2">
              <w:rPr>
                <w:rFonts w:cs="Arial"/>
                <w:sz w:val="20"/>
                <w:szCs w:val="20"/>
              </w:rPr>
              <w:t xml:space="preserve"> podmín</w:t>
            </w:r>
            <w:r w:rsidR="00E52D52" w:rsidRPr="006F3EE2">
              <w:rPr>
                <w:rFonts w:cs="Arial"/>
                <w:sz w:val="20"/>
                <w:szCs w:val="20"/>
              </w:rPr>
              <w:t>ky</w:t>
            </w:r>
            <w:r w:rsidR="00935B71" w:rsidRPr="006F3EE2">
              <w:rPr>
                <w:rFonts w:cs="Arial"/>
                <w:sz w:val="20"/>
                <w:szCs w:val="20"/>
              </w:rPr>
              <w:t xml:space="preserve"> jejich využití za účelem ochrany a rozvoje zejména přírodníc</w:t>
            </w:r>
            <w:r w:rsidR="00F86902" w:rsidRPr="006F3EE2">
              <w:rPr>
                <w:rFonts w:cs="Arial"/>
                <w:sz w:val="20"/>
                <w:szCs w:val="20"/>
              </w:rPr>
              <w:t xml:space="preserve">h hodnot </w:t>
            </w:r>
            <w:r w:rsidR="00045704" w:rsidRPr="006F3EE2">
              <w:rPr>
                <w:rFonts w:cs="Arial"/>
                <w:sz w:val="20"/>
                <w:szCs w:val="20"/>
              </w:rPr>
              <w:t xml:space="preserve">řešeného území, </w:t>
            </w:r>
            <w:r w:rsidR="00F86902" w:rsidRPr="006F3EE2">
              <w:rPr>
                <w:rFonts w:cs="Arial"/>
                <w:sz w:val="20"/>
                <w:szCs w:val="20"/>
              </w:rPr>
              <w:t>a</w:t>
            </w:r>
            <w:r w:rsidR="00045704" w:rsidRPr="006F3EE2">
              <w:rPr>
                <w:rFonts w:cs="Arial"/>
                <w:sz w:val="20"/>
                <w:szCs w:val="20"/>
              </w:rPr>
              <w:t>le i</w:t>
            </w:r>
            <w:r w:rsidR="00F86902" w:rsidRPr="006F3EE2">
              <w:rPr>
                <w:rFonts w:cs="Arial"/>
                <w:sz w:val="20"/>
                <w:szCs w:val="20"/>
              </w:rPr>
              <w:t xml:space="preserve"> hodnot </w:t>
            </w:r>
            <w:r w:rsidR="00255A8A" w:rsidRPr="006F3EE2">
              <w:rPr>
                <w:rFonts w:cs="Arial"/>
                <w:sz w:val="20"/>
                <w:szCs w:val="20"/>
              </w:rPr>
              <w:t xml:space="preserve">kulturních a </w:t>
            </w:r>
            <w:r w:rsidR="00F86902" w:rsidRPr="006F3EE2">
              <w:rPr>
                <w:rFonts w:cs="Arial"/>
                <w:sz w:val="20"/>
                <w:szCs w:val="20"/>
              </w:rPr>
              <w:t>civilizačních</w:t>
            </w:r>
            <w:r w:rsidR="00045704" w:rsidRPr="006F3EE2">
              <w:rPr>
                <w:rFonts w:cs="Arial"/>
                <w:sz w:val="20"/>
                <w:szCs w:val="20"/>
              </w:rPr>
              <w:t>. S</w:t>
            </w:r>
            <w:r w:rsidR="00935B71" w:rsidRPr="006F3EE2">
              <w:rPr>
                <w:rFonts w:cs="Arial"/>
                <w:sz w:val="20"/>
                <w:szCs w:val="20"/>
              </w:rPr>
              <w:t>tanoven</w:t>
            </w:r>
            <w:r w:rsidR="00045704" w:rsidRPr="006F3EE2">
              <w:rPr>
                <w:rFonts w:cs="Arial"/>
                <w:sz w:val="20"/>
                <w:szCs w:val="20"/>
              </w:rPr>
              <w:t>y jsou</w:t>
            </w:r>
            <w:r w:rsidR="00935B71" w:rsidRPr="006F3EE2">
              <w:rPr>
                <w:rFonts w:cs="Arial"/>
                <w:sz w:val="20"/>
                <w:szCs w:val="20"/>
              </w:rPr>
              <w:t xml:space="preserve"> podmínk</w:t>
            </w:r>
            <w:r w:rsidR="00045704" w:rsidRPr="006F3EE2">
              <w:rPr>
                <w:rFonts w:cs="Arial"/>
                <w:sz w:val="20"/>
                <w:szCs w:val="20"/>
              </w:rPr>
              <w:t>y</w:t>
            </w:r>
            <w:r w:rsidR="00935B71" w:rsidRPr="006F3EE2">
              <w:rPr>
                <w:rFonts w:cs="Arial"/>
                <w:sz w:val="20"/>
                <w:szCs w:val="20"/>
              </w:rPr>
              <w:t xml:space="preserve"> využití </w:t>
            </w:r>
            <w:r w:rsidR="00045704" w:rsidRPr="006F3EE2">
              <w:rPr>
                <w:rFonts w:cs="Arial"/>
                <w:sz w:val="20"/>
                <w:szCs w:val="20"/>
              </w:rPr>
              <w:t xml:space="preserve">ploch v rozsahu vymezených skladebných částí </w:t>
            </w:r>
            <w:r w:rsidR="00935B71" w:rsidRPr="006F3EE2">
              <w:rPr>
                <w:rFonts w:cs="Arial"/>
                <w:sz w:val="20"/>
                <w:szCs w:val="20"/>
              </w:rPr>
              <w:t>ÚSES, respektováno je archeologické dědictví, urbanistická struktura, přírodně cenná území apod.</w:t>
            </w:r>
            <w:r w:rsidR="001128CC">
              <w:rPr>
                <w:rFonts w:cs="Arial"/>
                <w:sz w:val="20"/>
                <w:szCs w:val="20"/>
              </w:rPr>
              <w:t>, i nadále bude rozvíjeno lázeňství.</w:t>
            </w:r>
          </w:p>
          <w:p w14:paraId="3AF49776" w14:textId="3812EC08" w:rsidR="00A830E7" w:rsidRPr="006F3EE2" w:rsidRDefault="0085502C" w:rsidP="00D630BC">
            <w:pPr>
              <w:numPr>
                <w:ilvl w:val="0"/>
                <w:numId w:val="3"/>
              </w:numPr>
              <w:spacing w:before="40" w:after="0" w:line="240" w:lineRule="auto"/>
              <w:ind w:left="176" w:right="176" w:hanging="176"/>
              <w:jc w:val="both"/>
              <w:rPr>
                <w:rFonts w:cs="Arial"/>
                <w:sz w:val="20"/>
                <w:szCs w:val="20"/>
              </w:rPr>
            </w:pPr>
            <w:r w:rsidRPr="006F3EE2">
              <w:rPr>
                <w:rFonts w:cs="Arial"/>
                <w:sz w:val="20"/>
                <w:szCs w:val="20"/>
              </w:rPr>
              <w:t xml:space="preserve">Návrh urbanistické koncepce </w:t>
            </w:r>
            <w:r w:rsidR="00A830E7" w:rsidRPr="006F3EE2">
              <w:rPr>
                <w:rFonts w:cs="Arial"/>
                <w:sz w:val="20"/>
                <w:szCs w:val="20"/>
              </w:rPr>
              <w:t>řešeného území vychází z</w:t>
            </w:r>
            <w:r w:rsidR="000F5FFF" w:rsidRPr="006F3EE2">
              <w:rPr>
                <w:rFonts w:cs="Arial"/>
                <w:sz w:val="20"/>
                <w:szCs w:val="20"/>
              </w:rPr>
              <w:t>e</w:t>
            </w:r>
            <w:r w:rsidR="00A830E7" w:rsidRPr="006F3EE2">
              <w:rPr>
                <w:rFonts w:cs="Arial"/>
                <w:sz w:val="20"/>
                <w:szCs w:val="20"/>
              </w:rPr>
              <w:t> stabilizované struktury území</w:t>
            </w:r>
            <w:r w:rsidR="0039612F" w:rsidRPr="006F3EE2">
              <w:rPr>
                <w:rFonts w:cs="Arial"/>
                <w:sz w:val="20"/>
                <w:szCs w:val="20"/>
              </w:rPr>
              <w:t>, a to jak urbanizovaného území, tak krajiny</w:t>
            </w:r>
            <w:r w:rsidR="00A830E7" w:rsidRPr="006F3EE2">
              <w:rPr>
                <w:rFonts w:cs="Arial"/>
                <w:sz w:val="20"/>
                <w:szCs w:val="20"/>
              </w:rPr>
              <w:t>.</w:t>
            </w:r>
            <w:r w:rsidR="008041EA" w:rsidRPr="006F3EE2">
              <w:rPr>
                <w:rFonts w:cs="Arial"/>
                <w:sz w:val="20"/>
                <w:szCs w:val="20"/>
              </w:rPr>
              <w:t xml:space="preserve"> </w:t>
            </w:r>
            <w:r w:rsidR="00A830E7" w:rsidRPr="006F3EE2">
              <w:rPr>
                <w:rFonts w:cs="Arial"/>
                <w:sz w:val="20"/>
                <w:szCs w:val="20"/>
              </w:rPr>
              <w:t xml:space="preserve"> </w:t>
            </w:r>
          </w:p>
          <w:p w14:paraId="7C057BA7" w14:textId="0AB4AD96" w:rsidR="00935B71" w:rsidRPr="006F3EE2" w:rsidRDefault="00935B71" w:rsidP="00D630BC">
            <w:pPr>
              <w:numPr>
                <w:ilvl w:val="0"/>
                <w:numId w:val="3"/>
              </w:numPr>
              <w:spacing w:before="40" w:after="0" w:line="240" w:lineRule="auto"/>
              <w:ind w:left="176" w:right="176" w:hanging="176"/>
              <w:jc w:val="both"/>
              <w:rPr>
                <w:rFonts w:cs="Arial"/>
                <w:sz w:val="20"/>
                <w:szCs w:val="20"/>
              </w:rPr>
            </w:pPr>
            <w:r w:rsidRPr="006F3EE2">
              <w:rPr>
                <w:rFonts w:cs="Arial"/>
                <w:sz w:val="20"/>
                <w:szCs w:val="20"/>
              </w:rPr>
              <w:t xml:space="preserve">Možnosti rozvoje </w:t>
            </w:r>
            <w:r w:rsidR="001128CC">
              <w:rPr>
                <w:rFonts w:cs="Arial"/>
                <w:sz w:val="20"/>
                <w:szCs w:val="20"/>
              </w:rPr>
              <w:t>sídla</w:t>
            </w:r>
            <w:r w:rsidR="001128CC" w:rsidRPr="006F3EE2">
              <w:rPr>
                <w:rFonts w:cs="Arial"/>
                <w:sz w:val="20"/>
                <w:szCs w:val="20"/>
              </w:rPr>
              <w:t xml:space="preserve"> </w:t>
            </w:r>
            <w:r w:rsidRPr="006F3EE2">
              <w:rPr>
                <w:rFonts w:cs="Arial"/>
                <w:sz w:val="20"/>
                <w:szCs w:val="20"/>
              </w:rPr>
              <w:t xml:space="preserve">jsou </w:t>
            </w:r>
            <w:r w:rsidR="00351339" w:rsidRPr="006F3EE2">
              <w:rPr>
                <w:rFonts w:cs="Arial"/>
                <w:sz w:val="20"/>
                <w:szCs w:val="20"/>
              </w:rPr>
              <w:t>vy</w:t>
            </w:r>
            <w:r w:rsidR="00E52D52" w:rsidRPr="006F3EE2">
              <w:rPr>
                <w:rFonts w:cs="Arial"/>
                <w:sz w:val="20"/>
                <w:szCs w:val="20"/>
              </w:rPr>
              <w:t>mezeny</w:t>
            </w:r>
            <w:r w:rsidR="00351339" w:rsidRPr="006F3EE2">
              <w:rPr>
                <w:rFonts w:cs="Arial"/>
                <w:sz w:val="20"/>
                <w:szCs w:val="20"/>
              </w:rPr>
              <w:t xml:space="preserve"> s ohledem na řešení platné ÚPD. </w:t>
            </w:r>
            <w:r w:rsidR="008730C2" w:rsidRPr="006F3EE2">
              <w:rPr>
                <w:rFonts w:cs="Arial"/>
                <w:sz w:val="20"/>
                <w:szCs w:val="20"/>
              </w:rPr>
              <w:t xml:space="preserve">Přitom </w:t>
            </w:r>
            <w:r w:rsidR="008041EA" w:rsidRPr="006F3EE2">
              <w:rPr>
                <w:rFonts w:cs="Arial"/>
                <w:sz w:val="20"/>
                <w:szCs w:val="20"/>
              </w:rPr>
              <w:t xml:space="preserve">byly prověřeny a </w:t>
            </w:r>
            <w:r w:rsidR="008730C2" w:rsidRPr="006F3EE2">
              <w:rPr>
                <w:rFonts w:cs="Arial"/>
                <w:sz w:val="20"/>
                <w:szCs w:val="20"/>
              </w:rPr>
              <w:t>zohledněny</w:t>
            </w:r>
            <w:r w:rsidRPr="006F3EE2">
              <w:rPr>
                <w:rFonts w:cs="Arial"/>
                <w:sz w:val="20"/>
                <w:szCs w:val="20"/>
              </w:rPr>
              <w:t xml:space="preserve"> reálné podmínky</w:t>
            </w:r>
            <w:r w:rsidR="008041EA" w:rsidRPr="006F3EE2">
              <w:rPr>
                <w:rFonts w:cs="Arial"/>
                <w:sz w:val="20"/>
                <w:szCs w:val="20"/>
              </w:rPr>
              <w:t xml:space="preserve"> </w:t>
            </w:r>
            <w:r w:rsidR="00E52D52" w:rsidRPr="006F3EE2">
              <w:rPr>
                <w:rFonts w:cs="Arial"/>
                <w:sz w:val="20"/>
                <w:szCs w:val="20"/>
              </w:rPr>
              <w:t xml:space="preserve">a limity </w:t>
            </w:r>
            <w:r w:rsidR="008041EA" w:rsidRPr="006F3EE2">
              <w:rPr>
                <w:rFonts w:cs="Arial"/>
                <w:sz w:val="20"/>
                <w:szCs w:val="20"/>
              </w:rPr>
              <w:t>území.</w:t>
            </w:r>
            <w:r w:rsidRPr="006F3EE2">
              <w:rPr>
                <w:rFonts w:cs="Arial"/>
                <w:sz w:val="20"/>
                <w:szCs w:val="20"/>
              </w:rPr>
              <w:t xml:space="preserve"> </w:t>
            </w:r>
            <w:r w:rsidR="008041EA" w:rsidRPr="006F3EE2">
              <w:rPr>
                <w:rFonts w:cs="Arial"/>
                <w:sz w:val="20"/>
                <w:szCs w:val="20"/>
              </w:rPr>
              <w:t>N</w:t>
            </w:r>
            <w:r w:rsidR="008730C2" w:rsidRPr="006F3EE2">
              <w:rPr>
                <w:rFonts w:cs="Arial"/>
                <w:sz w:val="20"/>
                <w:szCs w:val="20"/>
              </w:rPr>
              <w:t xml:space="preserve">ové zastavitelné plochy jsou vymezeny </w:t>
            </w:r>
            <w:r w:rsidRPr="006F3EE2">
              <w:rPr>
                <w:rFonts w:cs="Arial"/>
                <w:sz w:val="20"/>
                <w:szCs w:val="20"/>
              </w:rPr>
              <w:t>s ohledem na hospodárné využívání zastavěného území</w:t>
            </w:r>
            <w:r w:rsidR="0039612F" w:rsidRPr="006F3EE2">
              <w:rPr>
                <w:rFonts w:cs="Arial"/>
                <w:sz w:val="20"/>
                <w:szCs w:val="20"/>
              </w:rPr>
              <w:t xml:space="preserve">, </w:t>
            </w:r>
            <w:r w:rsidRPr="006F3EE2">
              <w:rPr>
                <w:rFonts w:cs="Arial"/>
                <w:sz w:val="20"/>
                <w:szCs w:val="20"/>
              </w:rPr>
              <w:t>s ohledem na ochranu zemědělského půdního fondu</w:t>
            </w:r>
            <w:r w:rsidR="006A5E49" w:rsidRPr="006F3EE2">
              <w:rPr>
                <w:rFonts w:cs="Arial"/>
                <w:sz w:val="20"/>
                <w:szCs w:val="20"/>
              </w:rPr>
              <w:t>, zachování krajinného rázu</w:t>
            </w:r>
            <w:r w:rsidR="0078473D">
              <w:rPr>
                <w:rFonts w:cs="Arial"/>
                <w:sz w:val="20"/>
                <w:szCs w:val="20"/>
              </w:rPr>
              <w:t xml:space="preserve"> a</w:t>
            </w:r>
            <w:r w:rsidR="006A5E49" w:rsidRPr="006F3EE2">
              <w:rPr>
                <w:rFonts w:cs="Arial"/>
                <w:sz w:val="20"/>
                <w:szCs w:val="20"/>
              </w:rPr>
              <w:t xml:space="preserve"> charakteru </w:t>
            </w:r>
            <w:r w:rsidR="00711A7F">
              <w:rPr>
                <w:rFonts w:cs="Arial"/>
                <w:sz w:val="20"/>
                <w:szCs w:val="20"/>
              </w:rPr>
              <w:t>sídla</w:t>
            </w:r>
            <w:r w:rsidR="006A5E49" w:rsidRPr="006F3EE2">
              <w:rPr>
                <w:rFonts w:cs="Arial"/>
                <w:sz w:val="20"/>
                <w:szCs w:val="20"/>
              </w:rPr>
              <w:t>.</w:t>
            </w:r>
            <w:r w:rsidRPr="006F3EE2">
              <w:rPr>
                <w:rFonts w:cs="Arial"/>
                <w:sz w:val="20"/>
                <w:szCs w:val="20"/>
              </w:rPr>
              <w:t xml:space="preserve"> </w:t>
            </w:r>
          </w:p>
          <w:p w14:paraId="7965B066" w14:textId="7D53BEFD" w:rsidR="00935B71" w:rsidRPr="006F3EE2" w:rsidRDefault="00935B71" w:rsidP="00D630BC">
            <w:pPr>
              <w:numPr>
                <w:ilvl w:val="0"/>
                <w:numId w:val="3"/>
              </w:numPr>
              <w:spacing w:before="40" w:after="0" w:line="240" w:lineRule="auto"/>
              <w:ind w:left="176" w:right="176" w:hanging="176"/>
              <w:jc w:val="both"/>
              <w:rPr>
                <w:rFonts w:cs="Arial"/>
                <w:sz w:val="20"/>
                <w:szCs w:val="20"/>
              </w:rPr>
            </w:pPr>
            <w:r w:rsidRPr="006F3EE2">
              <w:rPr>
                <w:rFonts w:cs="Arial"/>
                <w:sz w:val="20"/>
                <w:szCs w:val="20"/>
              </w:rPr>
              <w:t>Vytvořeny jsou podmínky pro stabilizaci a rozvoj hlavních funkcí síd</w:t>
            </w:r>
            <w:r w:rsidR="008730C2" w:rsidRPr="006F3EE2">
              <w:rPr>
                <w:rFonts w:cs="Arial"/>
                <w:sz w:val="20"/>
                <w:szCs w:val="20"/>
              </w:rPr>
              <w:t>e</w:t>
            </w:r>
            <w:r w:rsidRPr="006F3EE2">
              <w:rPr>
                <w:rFonts w:cs="Arial"/>
                <w:sz w:val="20"/>
                <w:szCs w:val="20"/>
              </w:rPr>
              <w:t>l – bydlení,</w:t>
            </w:r>
            <w:r w:rsidR="00AD24F7" w:rsidRPr="006F3EE2">
              <w:rPr>
                <w:rFonts w:cs="Arial"/>
                <w:sz w:val="20"/>
                <w:szCs w:val="20"/>
              </w:rPr>
              <w:t xml:space="preserve"> </w:t>
            </w:r>
            <w:r w:rsidRPr="006F3EE2">
              <w:rPr>
                <w:rFonts w:cs="Arial"/>
                <w:sz w:val="20"/>
                <w:szCs w:val="20"/>
              </w:rPr>
              <w:t xml:space="preserve">občanské vybavení, </w:t>
            </w:r>
            <w:r w:rsidR="008041EA" w:rsidRPr="006F3EE2">
              <w:rPr>
                <w:rFonts w:cs="Arial"/>
                <w:sz w:val="20"/>
                <w:szCs w:val="20"/>
              </w:rPr>
              <w:t>systém síd</w:t>
            </w:r>
            <w:r w:rsidR="00554920">
              <w:rPr>
                <w:rFonts w:cs="Arial"/>
                <w:sz w:val="20"/>
                <w:szCs w:val="20"/>
              </w:rPr>
              <w:t>e</w:t>
            </w:r>
            <w:r w:rsidR="008041EA" w:rsidRPr="006F3EE2">
              <w:rPr>
                <w:rFonts w:cs="Arial"/>
                <w:sz w:val="20"/>
                <w:szCs w:val="20"/>
              </w:rPr>
              <w:t>lní zeleně</w:t>
            </w:r>
            <w:r w:rsidR="006F3EE2" w:rsidRPr="006F3EE2">
              <w:rPr>
                <w:rFonts w:cs="Arial"/>
                <w:sz w:val="20"/>
                <w:szCs w:val="20"/>
              </w:rPr>
              <w:t xml:space="preserve"> a veřejných prostranství</w:t>
            </w:r>
            <w:r w:rsidR="008041EA" w:rsidRPr="006F3EE2">
              <w:rPr>
                <w:rFonts w:cs="Arial"/>
                <w:sz w:val="20"/>
                <w:szCs w:val="20"/>
              </w:rPr>
              <w:t xml:space="preserve">, </w:t>
            </w:r>
            <w:r w:rsidRPr="006F3EE2">
              <w:rPr>
                <w:rFonts w:cs="Arial"/>
                <w:sz w:val="20"/>
                <w:szCs w:val="20"/>
              </w:rPr>
              <w:t>výroba a podnikání.</w:t>
            </w:r>
            <w:r w:rsidR="006433C9" w:rsidRPr="006F3EE2">
              <w:rPr>
                <w:rFonts w:cs="Arial"/>
                <w:sz w:val="20"/>
                <w:szCs w:val="20"/>
              </w:rPr>
              <w:t xml:space="preserve"> V souladu s nadřazenou ÚPD jsou vymezeny </w:t>
            </w:r>
            <w:r w:rsidR="008041EA" w:rsidRPr="006F3EE2">
              <w:rPr>
                <w:rFonts w:cs="Arial"/>
                <w:sz w:val="20"/>
                <w:szCs w:val="20"/>
              </w:rPr>
              <w:t xml:space="preserve">plochy a </w:t>
            </w:r>
            <w:r w:rsidR="006433C9" w:rsidRPr="006F3EE2">
              <w:rPr>
                <w:rFonts w:cs="Arial"/>
                <w:sz w:val="20"/>
                <w:szCs w:val="20"/>
              </w:rPr>
              <w:t>k</w:t>
            </w:r>
            <w:r w:rsidR="008041EA" w:rsidRPr="006F3EE2">
              <w:rPr>
                <w:rFonts w:cs="Arial"/>
                <w:sz w:val="20"/>
                <w:szCs w:val="20"/>
              </w:rPr>
              <w:t>oridory</w:t>
            </w:r>
            <w:r w:rsidR="008730C2" w:rsidRPr="006F3EE2">
              <w:rPr>
                <w:rFonts w:cs="Arial"/>
                <w:sz w:val="20"/>
                <w:szCs w:val="20"/>
              </w:rPr>
              <w:t xml:space="preserve"> pro skladebné části systému ÚSES</w:t>
            </w:r>
            <w:r w:rsidR="00711A7F">
              <w:rPr>
                <w:rFonts w:cs="Arial"/>
                <w:sz w:val="20"/>
                <w:szCs w:val="20"/>
              </w:rPr>
              <w:t>, částečně upřesněny s ohledem na skutečný stav v území,</w:t>
            </w:r>
            <w:r w:rsidR="006F3EE2" w:rsidRPr="006F3EE2">
              <w:rPr>
                <w:rFonts w:cs="Arial"/>
                <w:sz w:val="20"/>
                <w:szCs w:val="20"/>
              </w:rPr>
              <w:t xml:space="preserve"> a koridor dopravní infrastruktury</w:t>
            </w:r>
            <w:r w:rsidR="006433C9" w:rsidRPr="006F3EE2">
              <w:rPr>
                <w:rFonts w:cs="Arial"/>
                <w:sz w:val="20"/>
                <w:szCs w:val="20"/>
              </w:rPr>
              <w:t>.</w:t>
            </w:r>
          </w:p>
          <w:p w14:paraId="4D2D2746" w14:textId="3910B22A" w:rsidR="00935B71" w:rsidRPr="006F3EE2" w:rsidRDefault="00DF78ED" w:rsidP="00D630BC">
            <w:pPr>
              <w:numPr>
                <w:ilvl w:val="0"/>
                <w:numId w:val="3"/>
              </w:numPr>
              <w:spacing w:before="40" w:after="0" w:line="240" w:lineRule="auto"/>
              <w:ind w:left="176" w:right="176" w:hanging="176"/>
              <w:jc w:val="both"/>
              <w:rPr>
                <w:rFonts w:cs="Arial"/>
                <w:sz w:val="20"/>
                <w:szCs w:val="20"/>
              </w:rPr>
            </w:pPr>
            <w:r w:rsidRPr="006F3EE2">
              <w:rPr>
                <w:rFonts w:cs="Arial"/>
                <w:sz w:val="20"/>
                <w:szCs w:val="20"/>
              </w:rPr>
              <w:lastRenderedPageBreak/>
              <w:t>R</w:t>
            </w:r>
            <w:r w:rsidR="00935B71" w:rsidRPr="006F3EE2">
              <w:rPr>
                <w:rFonts w:cs="Arial"/>
                <w:sz w:val="20"/>
                <w:szCs w:val="20"/>
              </w:rPr>
              <w:t xml:space="preserve">espektovány jsou přírodní hodnoty </w:t>
            </w:r>
            <w:r w:rsidR="001A7F78" w:rsidRPr="006F3EE2">
              <w:rPr>
                <w:rFonts w:cs="Arial"/>
                <w:sz w:val="20"/>
                <w:szCs w:val="20"/>
              </w:rPr>
              <w:t>– lokality významné s ohledem na ochranu přírody a krajiny,</w:t>
            </w:r>
            <w:r w:rsidR="00935B71" w:rsidRPr="006F3EE2">
              <w:rPr>
                <w:rFonts w:cs="Arial"/>
                <w:sz w:val="20"/>
                <w:szCs w:val="20"/>
              </w:rPr>
              <w:t xml:space="preserve"> respektovány </w:t>
            </w:r>
            <w:r w:rsidR="001A7F78" w:rsidRPr="006F3EE2">
              <w:rPr>
                <w:rFonts w:cs="Arial"/>
                <w:sz w:val="20"/>
                <w:szCs w:val="20"/>
              </w:rPr>
              <w:t xml:space="preserve">jsou </w:t>
            </w:r>
            <w:r w:rsidR="00935B71" w:rsidRPr="006F3EE2">
              <w:rPr>
                <w:rFonts w:cs="Arial"/>
                <w:sz w:val="20"/>
                <w:szCs w:val="20"/>
              </w:rPr>
              <w:t>plochy lesa</w:t>
            </w:r>
            <w:r w:rsidR="00F57FA6" w:rsidRPr="006F3EE2">
              <w:rPr>
                <w:rFonts w:cs="Arial"/>
                <w:sz w:val="20"/>
                <w:szCs w:val="20"/>
              </w:rPr>
              <w:t>,</w:t>
            </w:r>
            <w:r w:rsidR="001A7F78" w:rsidRPr="006F3EE2">
              <w:rPr>
                <w:rFonts w:cs="Arial"/>
                <w:sz w:val="20"/>
                <w:szCs w:val="20"/>
              </w:rPr>
              <w:t xml:space="preserve"> </w:t>
            </w:r>
            <w:r w:rsidR="00F57FA6" w:rsidRPr="006F3EE2">
              <w:rPr>
                <w:rFonts w:cs="Arial"/>
                <w:sz w:val="20"/>
                <w:szCs w:val="20"/>
              </w:rPr>
              <w:t xml:space="preserve">mimolesní zeleň </w:t>
            </w:r>
            <w:r w:rsidR="001A7F78" w:rsidRPr="006F3EE2">
              <w:rPr>
                <w:rFonts w:cs="Arial"/>
                <w:sz w:val="20"/>
                <w:szCs w:val="20"/>
              </w:rPr>
              <w:t>v rozptylu řešeného území</w:t>
            </w:r>
            <w:r w:rsidR="00AD24F7" w:rsidRPr="006F3EE2">
              <w:rPr>
                <w:rFonts w:cs="Arial"/>
                <w:sz w:val="20"/>
                <w:szCs w:val="20"/>
              </w:rPr>
              <w:t>, respektovány jsou vodoteče a vodní plochy s břehovými porosty</w:t>
            </w:r>
            <w:r w:rsidR="001A7F78" w:rsidRPr="006F3EE2">
              <w:rPr>
                <w:rFonts w:cs="Arial"/>
                <w:sz w:val="20"/>
                <w:szCs w:val="20"/>
              </w:rPr>
              <w:t xml:space="preserve">, </w:t>
            </w:r>
            <w:r w:rsidR="00430C66" w:rsidRPr="006F3EE2">
              <w:rPr>
                <w:rFonts w:cs="Arial"/>
                <w:sz w:val="20"/>
                <w:szCs w:val="20"/>
              </w:rPr>
              <w:t>apod.</w:t>
            </w:r>
          </w:p>
          <w:p w14:paraId="7C5388D8" w14:textId="77777777" w:rsidR="00555ACA" w:rsidRPr="006F3EE2" w:rsidRDefault="00F57FA6" w:rsidP="00D630BC">
            <w:pPr>
              <w:numPr>
                <w:ilvl w:val="0"/>
                <w:numId w:val="3"/>
              </w:numPr>
              <w:spacing w:before="40" w:after="0" w:line="240" w:lineRule="auto"/>
              <w:ind w:left="176" w:right="176" w:hanging="176"/>
              <w:jc w:val="both"/>
              <w:rPr>
                <w:rFonts w:cs="Arial"/>
                <w:sz w:val="20"/>
                <w:szCs w:val="20"/>
              </w:rPr>
            </w:pPr>
            <w:r w:rsidRPr="006F3EE2">
              <w:rPr>
                <w:rFonts w:cs="Arial"/>
                <w:sz w:val="20"/>
                <w:szCs w:val="20"/>
              </w:rPr>
              <w:t>V</w:t>
            </w:r>
            <w:r w:rsidR="00555ACA" w:rsidRPr="006F3EE2">
              <w:rPr>
                <w:rFonts w:cs="Arial"/>
                <w:sz w:val="20"/>
                <w:szCs w:val="20"/>
              </w:rPr>
              <w:t xml:space="preserve">ytvořeny jsou podmínky pro </w:t>
            </w:r>
            <w:r w:rsidR="006A5E49" w:rsidRPr="006F3EE2">
              <w:rPr>
                <w:rFonts w:cs="Arial"/>
                <w:sz w:val="20"/>
                <w:szCs w:val="20"/>
              </w:rPr>
              <w:t>zachování</w:t>
            </w:r>
            <w:r w:rsidR="00555ACA" w:rsidRPr="006F3EE2">
              <w:rPr>
                <w:rFonts w:cs="Arial"/>
                <w:sz w:val="20"/>
                <w:szCs w:val="20"/>
              </w:rPr>
              <w:t xml:space="preserve"> ekologické stability území – vymezen je systém ÚSES včetně skladebných částí k založení, vytvořeny jsou podmínky pro možnost doplnění liniové zeleně do nezastavěného území.</w:t>
            </w:r>
          </w:p>
          <w:p w14:paraId="2A0ECF9F" w14:textId="74DE8300" w:rsidR="00EA2CFB" w:rsidRPr="006F3EE2" w:rsidRDefault="00EA2CFB" w:rsidP="00D630BC">
            <w:pPr>
              <w:numPr>
                <w:ilvl w:val="0"/>
                <w:numId w:val="3"/>
              </w:numPr>
              <w:spacing w:before="40" w:after="0" w:line="240" w:lineRule="auto"/>
              <w:ind w:left="176" w:right="176" w:hanging="176"/>
              <w:jc w:val="both"/>
              <w:rPr>
                <w:rFonts w:cs="Arial"/>
                <w:sz w:val="20"/>
                <w:szCs w:val="20"/>
              </w:rPr>
            </w:pPr>
            <w:r w:rsidRPr="006F3EE2">
              <w:rPr>
                <w:rFonts w:cs="Arial"/>
                <w:sz w:val="20"/>
                <w:szCs w:val="20"/>
              </w:rPr>
              <w:t>S ohledem na snížení erozní ohroženosti území je členěno nezastavěné území a jsou stanoveny podmínky využití ploch nezastavěného území s cílem zachování jeho ekologicky stabilního využití.</w:t>
            </w:r>
            <w:r w:rsidR="00711A7F">
              <w:rPr>
                <w:rFonts w:cs="Arial"/>
                <w:sz w:val="20"/>
                <w:szCs w:val="20"/>
              </w:rPr>
              <w:t xml:space="preserve"> Pro eliminaci ohrožení urbanizovan</w:t>
            </w:r>
            <w:r w:rsidR="00DE6E19">
              <w:rPr>
                <w:rFonts w:cs="Arial"/>
                <w:sz w:val="20"/>
                <w:szCs w:val="20"/>
              </w:rPr>
              <w:t>ého území erozní činností jsou navrhovány plošné prvky mimolesní zeleně.</w:t>
            </w:r>
          </w:p>
          <w:p w14:paraId="71D9D5CE" w14:textId="0A027A5A" w:rsidR="00EA2CFB" w:rsidRPr="006F3EE2" w:rsidRDefault="006F3EE2" w:rsidP="00D630BC">
            <w:pPr>
              <w:numPr>
                <w:ilvl w:val="0"/>
                <w:numId w:val="3"/>
              </w:numPr>
              <w:spacing w:before="40" w:after="0" w:line="240" w:lineRule="auto"/>
              <w:ind w:left="176" w:right="176" w:hanging="176"/>
              <w:jc w:val="both"/>
              <w:rPr>
                <w:rFonts w:cs="Arial"/>
                <w:sz w:val="20"/>
                <w:szCs w:val="20"/>
              </w:rPr>
            </w:pPr>
            <w:r w:rsidRPr="006F3EE2">
              <w:rPr>
                <w:rFonts w:cs="Arial"/>
                <w:sz w:val="20"/>
                <w:szCs w:val="20"/>
              </w:rPr>
              <w:t xml:space="preserve">Při vymezování zastavitelných ploch byla zohledněna kvalita půdy dle BPEJ. </w:t>
            </w:r>
            <w:r w:rsidR="00EA2CFB" w:rsidRPr="006F3EE2">
              <w:rPr>
                <w:rFonts w:cs="Arial"/>
                <w:sz w:val="20"/>
                <w:szCs w:val="20"/>
              </w:rPr>
              <w:t>Vyhodnoceny jsou předpokládané důsledky navrhovaného řešení na zemědělský půdní fond v souladu s platnou legislativou.</w:t>
            </w:r>
          </w:p>
        </w:tc>
      </w:tr>
      <w:tr w:rsidR="00143BC4" w:rsidRPr="00143BC4" w14:paraId="1B6521EF" w14:textId="77777777" w:rsidTr="00AB4CD4">
        <w:tc>
          <w:tcPr>
            <w:tcW w:w="3936" w:type="dxa"/>
            <w:tcBorders>
              <w:top w:val="single" w:sz="2" w:space="0" w:color="auto"/>
              <w:left w:val="single" w:sz="2" w:space="0" w:color="auto"/>
              <w:bottom w:val="single" w:sz="2" w:space="0" w:color="auto"/>
              <w:right w:val="single" w:sz="2" w:space="0" w:color="auto"/>
            </w:tcBorders>
          </w:tcPr>
          <w:p w14:paraId="59E76CCD" w14:textId="1FC0598E" w:rsidR="00935B71" w:rsidRPr="00342F97" w:rsidRDefault="003A5FA3" w:rsidP="00342F97">
            <w:pPr>
              <w:spacing w:before="120" w:after="120" w:line="240" w:lineRule="auto"/>
              <w:ind w:right="4"/>
              <w:jc w:val="both"/>
              <w:rPr>
                <w:rFonts w:asciiTheme="minorHAnsi" w:hAnsiTheme="minorHAnsi" w:cstheme="minorHAnsi"/>
                <w:i/>
                <w:iCs/>
                <w:color w:val="000000"/>
                <w:sz w:val="20"/>
                <w:szCs w:val="20"/>
              </w:rPr>
            </w:pPr>
            <w:r w:rsidRPr="00342F97">
              <w:rPr>
                <w:rFonts w:asciiTheme="minorHAnsi" w:hAnsiTheme="minorHAnsi" w:cstheme="minorHAnsi"/>
                <w:i/>
                <w:iCs/>
                <w:color w:val="000000"/>
                <w:sz w:val="20"/>
                <w:szCs w:val="20"/>
              </w:rPr>
              <w:lastRenderedPageBreak/>
              <w:t xml:space="preserve">(14a) </w:t>
            </w:r>
            <w:r w:rsidR="00342F97" w:rsidRPr="00342F97">
              <w:rPr>
                <w:rFonts w:asciiTheme="minorHAnsi" w:hAnsiTheme="minorHAnsi" w:cstheme="minorHAnsi"/>
                <w:i/>
                <w:iCs/>
                <w:color w:val="000000"/>
                <w:sz w:val="20"/>
                <w:szCs w:val="20"/>
              </w:rPr>
              <w:t xml:space="preserve">Při </w:t>
            </w:r>
            <w:r w:rsidR="00AE3311" w:rsidRPr="00097897">
              <w:rPr>
                <w:rFonts w:asciiTheme="minorHAnsi" w:hAnsiTheme="minorHAnsi" w:cstheme="minorHAnsi"/>
                <w:i/>
                <w:sz w:val="20"/>
                <w:szCs w:val="20"/>
              </w:rPr>
              <w:t>plánování rozvoje venkovských území a oblastí, ve vazbě na rozvoj primárního sektoru zohlednit ochranu kvalitních lesních porostů, vodních ploch a kvalitní zemědělské, především orné půdy a ekologických funkcí krajiny.</w:t>
            </w:r>
          </w:p>
        </w:tc>
        <w:tc>
          <w:tcPr>
            <w:tcW w:w="6095" w:type="dxa"/>
            <w:tcBorders>
              <w:top w:val="single" w:sz="2" w:space="0" w:color="auto"/>
              <w:left w:val="single" w:sz="2" w:space="0" w:color="auto"/>
              <w:bottom w:val="single" w:sz="2" w:space="0" w:color="auto"/>
              <w:right w:val="single" w:sz="2" w:space="0" w:color="auto"/>
            </w:tcBorders>
          </w:tcPr>
          <w:p w14:paraId="1E45C76C" w14:textId="38E8E5B9" w:rsidR="00935B71" w:rsidRPr="00706C6F" w:rsidRDefault="00DF78ED" w:rsidP="00D630BC">
            <w:pPr>
              <w:numPr>
                <w:ilvl w:val="0"/>
                <w:numId w:val="3"/>
              </w:numPr>
              <w:spacing w:before="120" w:after="0" w:line="240" w:lineRule="auto"/>
              <w:ind w:left="176" w:right="176" w:hanging="176"/>
              <w:jc w:val="both"/>
              <w:rPr>
                <w:rFonts w:cs="Arial"/>
                <w:sz w:val="20"/>
                <w:szCs w:val="20"/>
              </w:rPr>
            </w:pPr>
            <w:r w:rsidRPr="00706C6F">
              <w:rPr>
                <w:rFonts w:cs="Arial"/>
                <w:sz w:val="20"/>
                <w:szCs w:val="20"/>
              </w:rPr>
              <w:t>R</w:t>
            </w:r>
            <w:r w:rsidR="00935B71" w:rsidRPr="00706C6F">
              <w:rPr>
                <w:rFonts w:cs="Arial"/>
                <w:sz w:val="20"/>
                <w:szCs w:val="20"/>
              </w:rPr>
              <w:t>ozvoj</w:t>
            </w:r>
            <w:r w:rsidR="00AB5996" w:rsidRPr="00706C6F">
              <w:rPr>
                <w:rFonts w:cs="Arial"/>
                <w:sz w:val="20"/>
                <w:szCs w:val="20"/>
              </w:rPr>
              <w:t>ové záměry</w:t>
            </w:r>
            <w:r w:rsidR="00935B71" w:rsidRPr="00706C6F">
              <w:rPr>
                <w:rFonts w:cs="Arial"/>
                <w:sz w:val="20"/>
                <w:szCs w:val="20"/>
              </w:rPr>
              <w:t xml:space="preserve"> </w:t>
            </w:r>
            <w:r w:rsidR="00AB5996" w:rsidRPr="00706C6F">
              <w:rPr>
                <w:rFonts w:cs="Arial"/>
                <w:sz w:val="20"/>
                <w:szCs w:val="20"/>
              </w:rPr>
              <w:t xml:space="preserve">jsou soustředěny zejména ve vazbě na </w:t>
            </w:r>
            <w:r w:rsidR="00935B71" w:rsidRPr="00706C6F">
              <w:rPr>
                <w:rFonts w:cs="Arial"/>
                <w:sz w:val="20"/>
                <w:szCs w:val="20"/>
              </w:rPr>
              <w:t>sídl</w:t>
            </w:r>
            <w:r w:rsidR="000E3654" w:rsidRPr="00706C6F">
              <w:rPr>
                <w:rFonts w:cs="Arial"/>
                <w:sz w:val="20"/>
                <w:szCs w:val="20"/>
              </w:rPr>
              <w:t>a,</w:t>
            </w:r>
            <w:r w:rsidR="00F57FA6" w:rsidRPr="00706C6F">
              <w:rPr>
                <w:rFonts w:cs="Arial"/>
                <w:sz w:val="20"/>
                <w:szCs w:val="20"/>
              </w:rPr>
              <w:t xml:space="preserve"> </w:t>
            </w:r>
            <w:r w:rsidR="00FA57C4" w:rsidRPr="00706C6F">
              <w:rPr>
                <w:rFonts w:cs="Arial"/>
                <w:sz w:val="20"/>
                <w:szCs w:val="20"/>
              </w:rPr>
              <w:t xml:space="preserve">na </w:t>
            </w:r>
            <w:r w:rsidR="00F57FA6" w:rsidRPr="00706C6F">
              <w:rPr>
                <w:rFonts w:cs="Arial"/>
                <w:sz w:val="20"/>
                <w:szCs w:val="20"/>
              </w:rPr>
              <w:t>stávající systémy dopravní a technické infrastruktury. N</w:t>
            </w:r>
            <w:r w:rsidR="00430C66" w:rsidRPr="00706C6F">
              <w:rPr>
                <w:rFonts w:cs="Arial"/>
                <w:sz w:val="20"/>
                <w:szCs w:val="20"/>
              </w:rPr>
              <w:t xml:space="preserve">avazují </w:t>
            </w:r>
            <w:r w:rsidR="00935B71" w:rsidRPr="00706C6F">
              <w:rPr>
                <w:rFonts w:cs="Arial"/>
                <w:sz w:val="20"/>
                <w:szCs w:val="20"/>
              </w:rPr>
              <w:t>na zastavěné území</w:t>
            </w:r>
            <w:r w:rsidR="00430C66" w:rsidRPr="00706C6F">
              <w:rPr>
                <w:rFonts w:cs="Arial"/>
                <w:sz w:val="20"/>
                <w:szCs w:val="20"/>
              </w:rPr>
              <w:t xml:space="preserve"> a reagují na stávající urbanistickou strukturu a způsob využití navazujících ploch. </w:t>
            </w:r>
            <w:r w:rsidR="00DE6E19">
              <w:rPr>
                <w:rFonts w:cs="Arial"/>
                <w:sz w:val="20"/>
                <w:szCs w:val="20"/>
              </w:rPr>
              <w:t>Snahou je zkompaktnění sídla</w:t>
            </w:r>
            <w:r w:rsidR="001128CC">
              <w:rPr>
                <w:rFonts w:cs="Arial"/>
                <w:sz w:val="20"/>
                <w:szCs w:val="20"/>
              </w:rPr>
              <w:t>. Rozvoj řešeného území se snaží zachovat kvalitní prostředí ve vazbě na vymezení území lázeňského místa a zachování atraktivity lokality</w:t>
            </w:r>
          </w:p>
          <w:p w14:paraId="760030A1" w14:textId="59C1AD0B" w:rsidR="001A7F78" w:rsidRPr="00706C6F" w:rsidRDefault="00EF3E92" w:rsidP="00D630BC">
            <w:pPr>
              <w:numPr>
                <w:ilvl w:val="0"/>
                <w:numId w:val="3"/>
              </w:numPr>
              <w:spacing w:before="40" w:after="0" w:line="240" w:lineRule="auto"/>
              <w:ind w:left="176" w:right="176" w:hanging="176"/>
              <w:jc w:val="both"/>
              <w:rPr>
                <w:rFonts w:cs="Arial"/>
                <w:sz w:val="20"/>
                <w:szCs w:val="20"/>
              </w:rPr>
            </w:pPr>
            <w:r w:rsidRPr="00706C6F">
              <w:rPr>
                <w:rFonts w:cs="Arial"/>
                <w:sz w:val="20"/>
                <w:szCs w:val="20"/>
              </w:rPr>
              <w:t xml:space="preserve">Chráněné půdy ZPF I. a II. třídy ochrany se v řešeném území vyskytují hlavně v jeho </w:t>
            </w:r>
            <w:r w:rsidR="00DE6E19">
              <w:rPr>
                <w:rFonts w:cs="Arial"/>
                <w:sz w:val="20"/>
                <w:szCs w:val="20"/>
              </w:rPr>
              <w:t>jižní části</w:t>
            </w:r>
            <w:r w:rsidRPr="00706C6F">
              <w:rPr>
                <w:rFonts w:cs="Arial"/>
                <w:sz w:val="20"/>
                <w:szCs w:val="20"/>
              </w:rPr>
              <w:t>. Podmínky pro nové záměry jsou vytvořeny tak, aby byly minimalizovány zábory kvalitních půd, ale zároveň tak, aby byly zohledněny možnosti kvalitního napojení na dopravní a technickou infrastrukturu, vazba na zastavěné území a kontinuita s dosud platným ÚP.</w:t>
            </w:r>
          </w:p>
          <w:p w14:paraId="03807AD6" w14:textId="0366B0B6" w:rsidR="00401EEF" w:rsidRPr="00706C6F" w:rsidRDefault="00401EEF" w:rsidP="00D630BC">
            <w:pPr>
              <w:numPr>
                <w:ilvl w:val="0"/>
                <w:numId w:val="3"/>
              </w:numPr>
              <w:spacing w:before="40" w:after="0" w:line="240" w:lineRule="auto"/>
              <w:ind w:left="176" w:right="176" w:hanging="176"/>
              <w:jc w:val="both"/>
              <w:rPr>
                <w:rFonts w:cs="Arial"/>
                <w:sz w:val="20"/>
                <w:szCs w:val="20"/>
              </w:rPr>
            </w:pPr>
            <w:r w:rsidRPr="00706C6F">
              <w:rPr>
                <w:rFonts w:cs="Arial"/>
                <w:sz w:val="20"/>
                <w:szCs w:val="20"/>
              </w:rPr>
              <w:t xml:space="preserve">Do ploch lesních porostů </w:t>
            </w:r>
            <w:r w:rsidR="00BC6E10" w:rsidRPr="00706C6F">
              <w:rPr>
                <w:rFonts w:cs="Arial"/>
                <w:sz w:val="20"/>
                <w:szCs w:val="20"/>
              </w:rPr>
              <w:t xml:space="preserve">okrajově </w:t>
            </w:r>
            <w:r w:rsidR="009E1A76" w:rsidRPr="00706C6F">
              <w:rPr>
                <w:rFonts w:cs="Arial"/>
                <w:sz w:val="20"/>
                <w:szCs w:val="20"/>
              </w:rPr>
              <w:t>zasahují drobné p</w:t>
            </w:r>
            <w:r w:rsidR="00706C6F">
              <w:rPr>
                <w:rFonts w:cs="Arial"/>
                <w:sz w:val="20"/>
                <w:szCs w:val="20"/>
              </w:rPr>
              <w:t>l</w:t>
            </w:r>
            <w:r w:rsidR="009E1A76" w:rsidRPr="00706C6F">
              <w:rPr>
                <w:rFonts w:cs="Arial"/>
                <w:sz w:val="20"/>
                <w:szCs w:val="20"/>
              </w:rPr>
              <w:t xml:space="preserve">ochy pro </w:t>
            </w:r>
            <w:r w:rsidR="00BC6E10" w:rsidRPr="00706C6F">
              <w:rPr>
                <w:rFonts w:cs="Arial"/>
                <w:sz w:val="20"/>
                <w:szCs w:val="20"/>
              </w:rPr>
              <w:t xml:space="preserve">veřejnou </w:t>
            </w:r>
            <w:r w:rsidR="009E1A76" w:rsidRPr="00706C6F">
              <w:rPr>
                <w:rFonts w:cs="Arial"/>
                <w:sz w:val="20"/>
                <w:szCs w:val="20"/>
              </w:rPr>
              <w:t>občanskou vybavenost</w:t>
            </w:r>
            <w:r w:rsidR="00825A78">
              <w:rPr>
                <w:rFonts w:cs="Arial"/>
                <w:sz w:val="20"/>
                <w:szCs w:val="20"/>
              </w:rPr>
              <w:t xml:space="preserve"> </w:t>
            </w:r>
            <w:r w:rsidR="0091748E">
              <w:rPr>
                <w:rFonts w:cs="Arial"/>
                <w:sz w:val="20"/>
                <w:szCs w:val="20"/>
              </w:rPr>
              <w:t>–</w:t>
            </w:r>
            <w:r w:rsidR="00825A78">
              <w:rPr>
                <w:rFonts w:cs="Arial"/>
                <w:sz w:val="20"/>
                <w:szCs w:val="20"/>
              </w:rPr>
              <w:t xml:space="preserve"> sport</w:t>
            </w:r>
            <w:r w:rsidR="0091748E">
              <w:rPr>
                <w:rFonts w:cs="Arial"/>
                <w:sz w:val="20"/>
                <w:szCs w:val="20"/>
              </w:rPr>
              <w:t xml:space="preserve"> Z.12</w:t>
            </w:r>
            <w:r w:rsidR="009E1A76" w:rsidRPr="00706C6F">
              <w:rPr>
                <w:rFonts w:cs="Arial"/>
                <w:sz w:val="20"/>
                <w:szCs w:val="20"/>
              </w:rPr>
              <w:t xml:space="preserve">, </w:t>
            </w:r>
            <w:r w:rsidR="00825A78">
              <w:rPr>
                <w:rFonts w:cs="Arial"/>
                <w:sz w:val="20"/>
                <w:szCs w:val="20"/>
              </w:rPr>
              <w:t>zastavitelná plocha Z.</w:t>
            </w:r>
            <w:r w:rsidR="0091748E">
              <w:rPr>
                <w:rFonts w:cs="Arial"/>
                <w:sz w:val="20"/>
                <w:szCs w:val="20"/>
              </w:rPr>
              <w:t>01</w:t>
            </w:r>
            <w:r w:rsidR="00825A78">
              <w:rPr>
                <w:rFonts w:cs="Arial"/>
                <w:sz w:val="20"/>
                <w:szCs w:val="20"/>
              </w:rPr>
              <w:t xml:space="preserve"> (jedná se </w:t>
            </w:r>
            <w:r w:rsidR="002B4366">
              <w:rPr>
                <w:rFonts w:cs="Arial"/>
                <w:sz w:val="20"/>
                <w:szCs w:val="20"/>
              </w:rPr>
              <w:t>o pozemky lesa, avšak bez lesního porostu</w:t>
            </w:r>
            <w:r w:rsidR="001128CC">
              <w:rPr>
                <w:rFonts w:cs="Arial"/>
                <w:sz w:val="20"/>
                <w:szCs w:val="20"/>
              </w:rPr>
              <w:t>,</w:t>
            </w:r>
            <w:r w:rsidR="002B4366">
              <w:rPr>
                <w:rFonts w:cs="Arial"/>
                <w:sz w:val="20"/>
                <w:szCs w:val="20"/>
              </w:rPr>
              <w:t xml:space="preserve"> </w:t>
            </w:r>
            <w:r w:rsidR="001128CC">
              <w:rPr>
                <w:rFonts w:cs="Arial"/>
                <w:sz w:val="20"/>
                <w:szCs w:val="20"/>
              </w:rPr>
              <w:t xml:space="preserve"> </w:t>
            </w:r>
            <w:r w:rsidR="002B4366">
              <w:rPr>
                <w:rFonts w:cs="Arial"/>
                <w:sz w:val="20"/>
                <w:szCs w:val="20"/>
              </w:rPr>
              <w:t>pozemky</w:t>
            </w:r>
            <w:r w:rsidR="001128CC">
              <w:rPr>
                <w:rFonts w:cs="Arial"/>
                <w:sz w:val="20"/>
                <w:szCs w:val="20"/>
              </w:rPr>
              <w:t xml:space="preserve"> jsou</w:t>
            </w:r>
            <w:r w:rsidR="00825A78">
              <w:rPr>
                <w:rFonts w:cs="Arial"/>
                <w:sz w:val="20"/>
                <w:szCs w:val="20"/>
              </w:rPr>
              <w:t xml:space="preserve"> zemědělsky obhospodařované)</w:t>
            </w:r>
            <w:r w:rsidR="009E1A76" w:rsidRPr="00706C6F">
              <w:rPr>
                <w:rFonts w:cs="Arial"/>
                <w:sz w:val="20"/>
                <w:szCs w:val="20"/>
              </w:rPr>
              <w:t xml:space="preserve"> </w:t>
            </w:r>
            <w:r w:rsidR="00FA57C4" w:rsidRPr="00706C6F">
              <w:rPr>
                <w:rFonts w:cs="Arial"/>
                <w:sz w:val="20"/>
                <w:szCs w:val="20"/>
              </w:rPr>
              <w:t>Některé</w:t>
            </w:r>
            <w:r w:rsidR="00BC6E10" w:rsidRPr="00706C6F">
              <w:rPr>
                <w:rFonts w:cs="Arial"/>
                <w:sz w:val="20"/>
                <w:szCs w:val="20"/>
              </w:rPr>
              <w:t xml:space="preserve"> další</w:t>
            </w:r>
            <w:r w:rsidR="00FA57C4" w:rsidRPr="00706C6F">
              <w:rPr>
                <w:rFonts w:cs="Arial"/>
                <w:sz w:val="20"/>
                <w:szCs w:val="20"/>
              </w:rPr>
              <w:t xml:space="preserve"> plochy změn leží ve vzdálenosti menší než </w:t>
            </w:r>
            <w:r w:rsidR="00372B6D" w:rsidRPr="00706C6F">
              <w:rPr>
                <w:rFonts w:cs="Arial"/>
                <w:sz w:val="20"/>
                <w:szCs w:val="20"/>
              </w:rPr>
              <w:t>3</w:t>
            </w:r>
            <w:r w:rsidR="00FA57C4" w:rsidRPr="00706C6F">
              <w:rPr>
                <w:rFonts w:cs="Arial"/>
                <w:sz w:val="20"/>
                <w:szCs w:val="20"/>
              </w:rPr>
              <w:t>0</w:t>
            </w:r>
            <w:r w:rsidR="00A47347" w:rsidRPr="00706C6F">
              <w:rPr>
                <w:rFonts w:cs="Arial"/>
                <w:sz w:val="20"/>
                <w:szCs w:val="20"/>
              </w:rPr>
              <w:t> </w:t>
            </w:r>
            <w:r w:rsidR="00FA57C4" w:rsidRPr="00706C6F">
              <w:rPr>
                <w:rFonts w:cs="Arial"/>
                <w:sz w:val="20"/>
                <w:szCs w:val="20"/>
              </w:rPr>
              <w:t xml:space="preserve">m od hranice lesního pozemku. </w:t>
            </w:r>
          </w:p>
          <w:p w14:paraId="7D8967EE" w14:textId="3E04399C" w:rsidR="00A45887" w:rsidRPr="00A45887" w:rsidRDefault="00DF78ED" w:rsidP="00D630BC">
            <w:pPr>
              <w:numPr>
                <w:ilvl w:val="0"/>
                <w:numId w:val="3"/>
              </w:numPr>
              <w:spacing w:before="40" w:after="0" w:line="240" w:lineRule="auto"/>
              <w:ind w:left="176" w:right="176" w:hanging="176"/>
              <w:jc w:val="both"/>
              <w:rPr>
                <w:rFonts w:cs="Arial"/>
                <w:color w:val="00B050"/>
                <w:sz w:val="20"/>
                <w:szCs w:val="20"/>
              </w:rPr>
            </w:pPr>
            <w:r w:rsidRPr="00706C6F">
              <w:rPr>
                <w:rFonts w:cs="Arial"/>
                <w:sz w:val="20"/>
                <w:szCs w:val="20"/>
              </w:rPr>
              <w:t>D</w:t>
            </w:r>
            <w:r w:rsidR="00935B71" w:rsidRPr="00706C6F">
              <w:rPr>
                <w:rFonts w:cs="Arial"/>
                <w:sz w:val="20"/>
                <w:szCs w:val="20"/>
              </w:rPr>
              <w:t>o krajiny nejsou</w:t>
            </w:r>
            <w:r w:rsidR="00706C6F" w:rsidRPr="00706C6F">
              <w:rPr>
                <w:rFonts w:cs="Arial"/>
                <w:sz w:val="20"/>
                <w:szCs w:val="20"/>
              </w:rPr>
              <w:t>,</w:t>
            </w:r>
            <w:r w:rsidR="00935B71" w:rsidRPr="00706C6F">
              <w:rPr>
                <w:rFonts w:cs="Arial"/>
                <w:sz w:val="20"/>
                <w:szCs w:val="20"/>
              </w:rPr>
              <w:t xml:space="preserve"> </w:t>
            </w:r>
            <w:r w:rsidR="00706C6F" w:rsidRPr="00706C6F">
              <w:rPr>
                <w:rFonts w:cs="Arial"/>
                <w:sz w:val="20"/>
                <w:szCs w:val="20"/>
              </w:rPr>
              <w:t xml:space="preserve">až na koridory pro dopravní </w:t>
            </w:r>
            <w:r w:rsidR="00706C6F">
              <w:rPr>
                <w:rFonts w:cs="Arial"/>
                <w:sz w:val="20"/>
                <w:szCs w:val="20"/>
              </w:rPr>
              <w:t xml:space="preserve">a technickou </w:t>
            </w:r>
            <w:r w:rsidR="00706C6F" w:rsidRPr="00706C6F">
              <w:rPr>
                <w:rFonts w:cs="Arial"/>
                <w:sz w:val="20"/>
                <w:szCs w:val="20"/>
              </w:rPr>
              <w:t xml:space="preserve">infrastrukturu, </w:t>
            </w:r>
            <w:r w:rsidR="00935B71" w:rsidRPr="00706C6F">
              <w:rPr>
                <w:rFonts w:cs="Arial"/>
                <w:sz w:val="20"/>
                <w:szCs w:val="20"/>
              </w:rPr>
              <w:t xml:space="preserve">navrhovány </w:t>
            </w:r>
            <w:r w:rsidR="00121EB6" w:rsidRPr="00706C6F">
              <w:rPr>
                <w:rFonts w:cs="Arial"/>
                <w:sz w:val="20"/>
                <w:szCs w:val="20"/>
              </w:rPr>
              <w:t>z</w:t>
            </w:r>
            <w:r w:rsidR="00935B71" w:rsidRPr="00706C6F">
              <w:rPr>
                <w:rFonts w:cs="Arial"/>
                <w:sz w:val="20"/>
                <w:szCs w:val="20"/>
              </w:rPr>
              <w:t>áměry, které by kolidovaly s přírodními hodnotami a snižovaly ekologickou funkci krajiny</w:t>
            </w:r>
            <w:r w:rsidR="001128CC">
              <w:rPr>
                <w:rFonts w:cs="Arial"/>
                <w:sz w:val="20"/>
                <w:szCs w:val="20"/>
              </w:rPr>
              <w:t>, kromě zemědělské činnosti v území s vodními plochami východně, tato činnost je již uskutečňována</w:t>
            </w:r>
            <w:r w:rsidR="00EF30A4" w:rsidRPr="00706C6F">
              <w:rPr>
                <w:rFonts w:cs="Arial"/>
                <w:sz w:val="20"/>
                <w:szCs w:val="20"/>
              </w:rPr>
              <w:t xml:space="preserve">. </w:t>
            </w:r>
            <w:r w:rsidR="00FD6FB3" w:rsidRPr="00706C6F">
              <w:rPr>
                <w:rFonts w:cs="Arial"/>
                <w:sz w:val="20"/>
                <w:szCs w:val="20"/>
              </w:rPr>
              <w:t xml:space="preserve"> </w:t>
            </w:r>
            <w:r w:rsidR="00EF30A4" w:rsidRPr="00706C6F">
              <w:rPr>
                <w:rFonts w:cs="Arial"/>
                <w:sz w:val="20"/>
                <w:szCs w:val="20"/>
              </w:rPr>
              <w:t xml:space="preserve">Vyznačen je systém ekologické stability, </w:t>
            </w:r>
            <w:r w:rsidR="00A765DA">
              <w:rPr>
                <w:rFonts w:cs="Arial"/>
                <w:sz w:val="20"/>
                <w:szCs w:val="20"/>
              </w:rPr>
              <w:t>rozvojové plochy</w:t>
            </w:r>
            <w:r w:rsidR="00EF30A4" w:rsidRPr="00706C6F">
              <w:rPr>
                <w:rFonts w:cs="Arial"/>
                <w:sz w:val="20"/>
                <w:szCs w:val="20"/>
              </w:rPr>
              <w:t xml:space="preserve"> jsou vymezeny tak</w:t>
            </w:r>
            <w:r w:rsidR="004F0397" w:rsidRPr="00706C6F">
              <w:rPr>
                <w:rFonts w:cs="Arial"/>
                <w:sz w:val="20"/>
                <w:szCs w:val="20"/>
              </w:rPr>
              <w:t>, aby nebyla snižována funkčnost jeho skladebných částí.</w:t>
            </w:r>
            <w:r w:rsidR="00121EB6" w:rsidRPr="00706C6F">
              <w:rPr>
                <w:rFonts w:cs="Arial"/>
                <w:sz w:val="20"/>
                <w:szCs w:val="20"/>
              </w:rPr>
              <w:t xml:space="preserve"> </w:t>
            </w:r>
          </w:p>
        </w:tc>
      </w:tr>
      <w:tr w:rsidR="00143BC4" w:rsidRPr="00143BC4" w14:paraId="5FCF9455" w14:textId="77777777" w:rsidTr="00CB7B85">
        <w:tc>
          <w:tcPr>
            <w:tcW w:w="3936" w:type="dxa"/>
            <w:tcBorders>
              <w:top w:val="single" w:sz="2" w:space="0" w:color="auto"/>
              <w:left w:val="single" w:sz="2" w:space="0" w:color="auto"/>
              <w:bottom w:val="single" w:sz="2" w:space="0" w:color="auto"/>
              <w:right w:val="single" w:sz="2" w:space="0" w:color="auto"/>
            </w:tcBorders>
          </w:tcPr>
          <w:p w14:paraId="7E9204E9" w14:textId="7AB041A7" w:rsidR="00935B71" w:rsidRPr="007918EE" w:rsidRDefault="00CB7B85" w:rsidP="00342F97">
            <w:pPr>
              <w:spacing w:before="120" w:after="0" w:line="240" w:lineRule="auto"/>
              <w:ind w:right="4"/>
              <w:jc w:val="both"/>
              <w:rPr>
                <w:rFonts w:asciiTheme="minorHAnsi" w:hAnsiTheme="minorHAnsi" w:cstheme="minorHAnsi"/>
                <w:i/>
                <w:iCs/>
                <w:sz w:val="20"/>
                <w:szCs w:val="20"/>
              </w:rPr>
            </w:pPr>
            <w:r w:rsidRPr="007918EE">
              <w:rPr>
                <w:rFonts w:asciiTheme="minorHAnsi" w:hAnsiTheme="minorHAnsi" w:cstheme="minorHAnsi"/>
                <w:i/>
                <w:iCs/>
                <w:sz w:val="20"/>
                <w:szCs w:val="20"/>
              </w:rPr>
              <w:t xml:space="preserve">(15) </w:t>
            </w:r>
            <w:r w:rsidR="00342F97" w:rsidRPr="007918EE">
              <w:rPr>
                <w:rFonts w:asciiTheme="minorHAnsi" w:hAnsiTheme="minorHAnsi" w:cstheme="minorHAnsi"/>
                <w:i/>
                <w:iCs/>
                <w:sz w:val="20"/>
                <w:szCs w:val="20"/>
              </w:rPr>
              <w:t xml:space="preserve">Předcházet </w:t>
            </w:r>
            <w:r w:rsidR="00AE3311" w:rsidRPr="007918EE">
              <w:rPr>
                <w:rFonts w:asciiTheme="minorHAnsi" w:hAnsiTheme="minorHAnsi" w:cstheme="minorHAnsi"/>
                <w:i/>
                <w:iCs/>
                <w:sz w:val="20"/>
                <w:szCs w:val="20"/>
              </w:rPr>
              <w:t>při změnách nebo vytváření urbánního prostředí prostorově sociální segregaci s negativními vlivy na sociální soudržnost obyvatel.</w:t>
            </w:r>
          </w:p>
        </w:tc>
        <w:tc>
          <w:tcPr>
            <w:tcW w:w="6095" w:type="dxa"/>
            <w:tcBorders>
              <w:top w:val="single" w:sz="2" w:space="0" w:color="auto"/>
              <w:left w:val="single" w:sz="2" w:space="0" w:color="auto"/>
              <w:bottom w:val="single" w:sz="2" w:space="0" w:color="auto"/>
              <w:right w:val="single" w:sz="2" w:space="0" w:color="auto"/>
            </w:tcBorders>
          </w:tcPr>
          <w:p w14:paraId="156EC96C" w14:textId="28E57476" w:rsidR="00A765DA" w:rsidRPr="007918EE" w:rsidRDefault="00A60BC9" w:rsidP="00D630BC">
            <w:pPr>
              <w:numPr>
                <w:ilvl w:val="0"/>
                <w:numId w:val="3"/>
              </w:numPr>
              <w:spacing w:before="120" w:after="0" w:line="240" w:lineRule="auto"/>
              <w:ind w:left="176" w:right="176" w:hanging="176"/>
              <w:jc w:val="both"/>
              <w:rPr>
                <w:rFonts w:cs="Arial"/>
                <w:sz w:val="20"/>
                <w:szCs w:val="20"/>
              </w:rPr>
            </w:pPr>
            <w:r w:rsidRPr="007918EE">
              <w:rPr>
                <w:rFonts w:cs="Arial"/>
                <w:sz w:val="20"/>
                <w:szCs w:val="20"/>
              </w:rPr>
              <w:t xml:space="preserve">Stanovené podmínky urbanistické koncepce, plošného a prostorového uspořádání jsou územním plánem definovány s cílem zachování urbanistického vývoje a předcházení </w:t>
            </w:r>
            <w:r w:rsidR="00935B71" w:rsidRPr="007918EE">
              <w:rPr>
                <w:rFonts w:cs="Arial"/>
                <w:sz w:val="20"/>
                <w:szCs w:val="20"/>
              </w:rPr>
              <w:t>sociální segregac</w:t>
            </w:r>
            <w:r w:rsidRPr="007918EE">
              <w:rPr>
                <w:rFonts w:cs="Arial"/>
                <w:sz w:val="20"/>
                <w:szCs w:val="20"/>
              </w:rPr>
              <w:t>i.</w:t>
            </w:r>
            <w:r w:rsidR="00935B71" w:rsidRPr="007918EE">
              <w:rPr>
                <w:rFonts w:cs="Arial"/>
                <w:sz w:val="20"/>
                <w:szCs w:val="20"/>
              </w:rPr>
              <w:t xml:space="preserve"> (snaha o rozmístění zastavitelných ploch do různých částí </w:t>
            </w:r>
            <w:r w:rsidR="001128CC">
              <w:rPr>
                <w:rFonts w:cs="Arial"/>
                <w:sz w:val="20"/>
                <w:szCs w:val="20"/>
              </w:rPr>
              <w:t>sídla</w:t>
            </w:r>
            <w:r w:rsidR="001128CC" w:rsidRPr="007918EE">
              <w:rPr>
                <w:rFonts w:cs="Arial"/>
                <w:sz w:val="20"/>
                <w:szCs w:val="20"/>
              </w:rPr>
              <w:t xml:space="preserve"> </w:t>
            </w:r>
            <w:r w:rsidRPr="007918EE">
              <w:rPr>
                <w:rFonts w:cs="Arial"/>
                <w:sz w:val="20"/>
                <w:szCs w:val="20"/>
              </w:rPr>
              <w:t xml:space="preserve">i </w:t>
            </w:r>
            <w:r w:rsidR="00325E8F" w:rsidRPr="007918EE">
              <w:rPr>
                <w:rFonts w:cs="Arial"/>
                <w:sz w:val="20"/>
                <w:szCs w:val="20"/>
              </w:rPr>
              <w:t>řešeného území</w:t>
            </w:r>
            <w:r w:rsidR="00935B71" w:rsidRPr="007918EE">
              <w:rPr>
                <w:rFonts w:cs="Arial"/>
                <w:sz w:val="20"/>
                <w:szCs w:val="20"/>
              </w:rPr>
              <w:t>). Územní plán</w:t>
            </w:r>
            <w:r w:rsidR="00083561" w:rsidRPr="007918EE">
              <w:rPr>
                <w:rFonts w:cs="Arial"/>
                <w:sz w:val="20"/>
                <w:szCs w:val="20"/>
              </w:rPr>
              <w:t xml:space="preserve"> </w:t>
            </w:r>
            <w:r w:rsidR="00325E8F" w:rsidRPr="007918EE">
              <w:rPr>
                <w:rFonts w:cs="Arial"/>
                <w:sz w:val="20"/>
                <w:szCs w:val="20"/>
              </w:rPr>
              <w:t xml:space="preserve">vytváří podmínky pro možnost </w:t>
            </w:r>
            <w:r w:rsidR="00935B71" w:rsidRPr="007918EE">
              <w:rPr>
                <w:rFonts w:cs="Arial"/>
                <w:sz w:val="20"/>
                <w:szCs w:val="20"/>
              </w:rPr>
              <w:t>roz</w:t>
            </w:r>
            <w:r w:rsidR="000F1575" w:rsidRPr="007918EE">
              <w:rPr>
                <w:rFonts w:cs="Arial"/>
                <w:sz w:val="20"/>
                <w:szCs w:val="20"/>
              </w:rPr>
              <w:t>v</w:t>
            </w:r>
            <w:r w:rsidR="00325E8F" w:rsidRPr="007918EE">
              <w:rPr>
                <w:rFonts w:cs="Arial"/>
                <w:sz w:val="20"/>
                <w:szCs w:val="20"/>
              </w:rPr>
              <w:t>oje</w:t>
            </w:r>
            <w:r w:rsidR="000F1575" w:rsidRPr="007918EE">
              <w:rPr>
                <w:rFonts w:cs="Arial"/>
                <w:sz w:val="20"/>
                <w:szCs w:val="20"/>
              </w:rPr>
              <w:t xml:space="preserve"> </w:t>
            </w:r>
            <w:r w:rsidR="00935B71" w:rsidRPr="007918EE">
              <w:rPr>
                <w:rFonts w:cs="Arial"/>
                <w:sz w:val="20"/>
                <w:szCs w:val="20"/>
              </w:rPr>
              <w:t>vhodn</w:t>
            </w:r>
            <w:r w:rsidR="00325E8F" w:rsidRPr="007918EE">
              <w:rPr>
                <w:rFonts w:cs="Arial"/>
                <w:sz w:val="20"/>
                <w:szCs w:val="20"/>
              </w:rPr>
              <w:t>ého</w:t>
            </w:r>
            <w:r w:rsidR="00935B71" w:rsidRPr="007918EE">
              <w:rPr>
                <w:rFonts w:cs="Arial"/>
                <w:sz w:val="20"/>
                <w:szCs w:val="20"/>
              </w:rPr>
              <w:t xml:space="preserve"> typ</w:t>
            </w:r>
            <w:r w:rsidR="00325E8F" w:rsidRPr="007918EE">
              <w:rPr>
                <w:rFonts w:cs="Arial"/>
                <w:sz w:val="20"/>
                <w:szCs w:val="20"/>
              </w:rPr>
              <w:t>u</w:t>
            </w:r>
            <w:r w:rsidR="00935B71" w:rsidRPr="007918EE">
              <w:rPr>
                <w:rFonts w:cs="Arial"/>
                <w:sz w:val="20"/>
                <w:szCs w:val="20"/>
              </w:rPr>
              <w:t xml:space="preserve"> bydlení –</w:t>
            </w:r>
            <w:r w:rsidR="00D22790" w:rsidRPr="007918EE">
              <w:rPr>
                <w:rFonts w:cs="Arial"/>
                <w:sz w:val="20"/>
                <w:szCs w:val="20"/>
              </w:rPr>
              <w:t xml:space="preserve"> </w:t>
            </w:r>
            <w:r w:rsidR="00342D34" w:rsidRPr="007918EE">
              <w:rPr>
                <w:rFonts w:cs="Arial"/>
                <w:sz w:val="20"/>
                <w:szCs w:val="20"/>
              </w:rPr>
              <w:t xml:space="preserve">ve formě </w:t>
            </w:r>
            <w:r w:rsidR="00935B71" w:rsidRPr="007918EE">
              <w:rPr>
                <w:rFonts w:cs="Arial"/>
                <w:sz w:val="20"/>
                <w:szCs w:val="20"/>
              </w:rPr>
              <w:t>rodinn</w:t>
            </w:r>
            <w:r w:rsidR="00342D34" w:rsidRPr="007918EE">
              <w:rPr>
                <w:rFonts w:cs="Arial"/>
                <w:sz w:val="20"/>
                <w:szCs w:val="20"/>
              </w:rPr>
              <w:t>ého</w:t>
            </w:r>
            <w:r w:rsidR="00325E8F" w:rsidRPr="007918EE">
              <w:rPr>
                <w:rFonts w:cs="Arial"/>
                <w:sz w:val="20"/>
                <w:szCs w:val="20"/>
              </w:rPr>
              <w:t xml:space="preserve"> </w:t>
            </w:r>
            <w:r w:rsidR="00935B71" w:rsidRPr="007918EE">
              <w:rPr>
                <w:rFonts w:cs="Arial"/>
                <w:sz w:val="20"/>
                <w:szCs w:val="20"/>
              </w:rPr>
              <w:t>d</w:t>
            </w:r>
            <w:r w:rsidR="00325E8F" w:rsidRPr="007918EE">
              <w:rPr>
                <w:rFonts w:cs="Arial"/>
                <w:sz w:val="20"/>
                <w:szCs w:val="20"/>
              </w:rPr>
              <w:t>om</w:t>
            </w:r>
            <w:r w:rsidR="00342D34" w:rsidRPr="007918EE">
              <w:rPr>
                <w:rFonts w:cs="Arial"/>
                <w:sz w:val="20"/>
                <w:szCs w:val="20"/>
              </w:rPr>
              <w:t>u</w:t>
            </w:r>
            <w:r w:rsidR="00A765DA" w:rsidRPr="007918EE">
              <w:rPr>
                <w:rFonts w:cs="Arial"/>
                <w:sz w:val="20"/>
                <w:szCs w:val="20"/>
              </w:rPr>
              <w:t xml:space="preserve"> či menšího bytového domu</w:t>
            </w:r>
            <w:r w:rsidR="00342D34" w:rsidRPr="007918EE">
              <w:rPr>
                <w:rFonts w:cs="Arial"/>
                <w:sz w:val="20"/>
                <w:szCs w:val="20"/>
              </w:rPr>
              <w:t>.</w:t>
            </w:r>
            <w:r w:rsidR="00935B71" w:rsidRPr="007918EE">
              <w:rPr>
                <w:rFonts w:cs="Arial"/>
                <w:sz w:val="20"/>
                <w:szCs w:val="20"/>
              </w:rPr>
              <w:t xml:space="preserve"> </w:t>
            </w:r>
          </w:p>
          <w:p w14:paraId="42D35F99" w14:textId="501106C8" w:rsidR="007145CE" w:rsidRPr="007918EE" w:rsidRDefault="00935B71" w:rsidP="00D630BC">
            <w:pPr>
              <w:numPr>
                <w:ilvl w:val="0"/>
                <w:numId w:val="3"/>
              </w:numPr>
              <w:spacing w:after="0" w:line="240" w:lineRule="auto"/>
              <w:ind w:left="176" w:right="176" w:hanging="176"/>
              <w:jc w:val="both"/>
              <w:rPr>
                <w:rFonts w:cs="Arial"/>
                <w:sz w:val="20"/>
                <w:szCs w:val="20"/>
              </w:rPr>
            </w:pPr>
            <w:r w:rsidRPr="007918EE">
              <w:rPr>
                <w:rFonts w:cs="Arial"/>
                <w:sz w:val="20"/>
                <w:szCs w:val="20"/>
              </w:rPr>
              <w:t xml:space="preserve">Územní plán vytváří podmínky pro stabilizaci </w:t>
            </w:r>
            <w:r w:rsidR="00A765DA" w:rsidRPr="007918EE">
              <w:rPr>
                <w:rFonts w:cs="Arial"/>
                <w:sz w:val="20"/>
                <w:szCs w:val="20"/>
              </w:rPr>
              <w:t>i možný rozvoj ploch občanské vybavenosti a rovněž i pro stabilizaci</w:t>
            </w:r>
            <w:r w:rsidR="00325E8F" w:rsidRPr="007918EE">
              <w:rPr>
                <w:rFonts w:cs="Arial"/>
                <w:sz w:val="20"/>
                <w:szCs w:val="20"/>
              </w:rPr>
              <w:t xml:space="preserve"> stávajících výrobních kapacit a </w:t>
            </w:r>
            <w:r w:rsidR="007145CE" w:rsidRPr="007918EE">
              <w:rPr>
                <w:rFonts w:cs="Arial"/>
                <w:sz w:val="20"/>
                <w:szCs w:val="20"/>
              </w:rPr>
              <w:t xml:space="preserve">drobných </w:t>
            </w:r>
            <w:r w:rsidRPr="007918EE">
              <w:rPr>
                <w:rFonts w:cs="Arial"/>
                <w:sz w:val="20"/>
                <w:szCs w:val="20"/>
              </w:rPr>
              <w:t>ekonomických aktivit</w:t>
            </w:r>
            <w:r w:rsidR="00AA76FA" w:rsidRPr="007918EE">
              <w:rPr>
                <w:rFonts w:cs="Arial"/>
                <w:sz w:val="20"/>
                <w:szCs w:val="20"/>
              </w:rPr>
              <w:t xml:space="preserve"> </w:t>
            </w:r>
            <w:r w:rsidR="007145CE" w:rsidRPr="007918EE">
              <w:rPr>
                <w:rFonts w:cs="Arial"/>
                <w:sz w:val="20"/>
                <w:szCs w:val="20"/>
              </w:rPr>
              <w:t>v </w:t>
            </w:r>
            <w:r w:rsidR="008148B2" w:rsidRPr="007918EE">
              <w:rPr>
                <w:rFonts w:cs="Arial"/>
                <w:sz w:val="20"/>
                <w:szCs w:val="20"/>
              </w:rPr>
              <w:t>řešené</w:t>
            </w:r>
            <w:r w:rsidR="009F5EA6" w:rsidRPr="007918EE">
              <w:rPr>
                <w:rFonts w:cs="Arial"/>
                <w:sz w:val="20"/>
                <w:szCs w:val="20"/>
              </w:rPr>
              <w:t>m</w:t>
            </w:r>
            <w:r w:rsidR="008148B2" w:rsidRPr="007918EE">
              <w:rPr>
                <w:rFonts w:cs="Arial"/>
                <w:sz w:val="20"/>
                <w:szCs w:val="20"/>
              </w:rPr>
              <w:t xml:space="preserve"> území</w:t>
            </w:r>
            <w:r w:rsidR="009F5EA6" w:rsidRPr="007918EE">
              <w:rPr>
                <w:rFonts w:cs="Arial"/>
                <w:sz w:val="20"/>
                <w:szCs w:val="20"/>
              </w:rPr>
              <w:t>, a to zejména tam, kde jsou tyto činnosti již provozovány</w:t>
            </w:r>
            <w:r w:rsidR="007145CE" w:rsidRPr="007918EE">
              <w:rPr>
                <w:rFonts w:cs="Arial"/>
                <w:sz w:val="20"/>
                <w:szCs w:val="20"/>
              </w:rPr>
              <w:t xml:space="preserve">. </w:t>
            </w:r>
            <w:r w:rsidR="00A765DA" w:rsidRPr="007918EE">
              <w:rPr>
                <w:rFonts w:cs="Arial"/>
                <w:sz w:val="20"/>
                <w:szCs w:val="20"/>
              </w:rPr>
              <w:t>Vytvořeny jsou</w:t>
            </w:r>
            <w:r w:rsidR="00342D34" w:rsidRPr="007918EE">
              <w:rPr>
                <w:rFonts w:cs="Arial"/>
                <w:sz w:val="20"/>
                <w:szCs w:val="20"/>
              </w:rPr>
              <w:t xml:space="preserve"> podmínky pro posílení složky výroby</w:t>
            </w:r>
            <w:r w:rsidR="00A765DA" w:rsidRPr="007918EE">
              <w:rPr>
                <w:rFonts w:cs="Arial"/>
                <w:sz w:val="20"/>
                <w:szCs w:val="20"/>
              </w:rPr>
              <w:t xml:space="preserve"> převážně</w:t>
            </w:r>
            <w:r w:rsidR="00342D34" w:rsidRPr="007918EE">
              <w:rPr>
                <w:rFonts w:cs="Arial"/>
                <w:sz w:val="20"/>
                <w:szCs w:val="20"/>
              </w:rPr>
              <w:t xml:space="preserve"> ve vazbě na stávající </w:t>
            </w:r>
            <w:r w:rsidR="008148B2" w:rsidRPr="007918EE">
              <w:rPr>
                <w:rFonts w:cs="Arial"/>
                <w:sz w:val="20"/>
                <w:szCs w:val="20"/>
              </w:rPr>
              <w:t xml:space="preserve">zóny a </w:t>
            </w:r>
            <w:r w:rsidR="00342D34" w:rsidRPr="007918EE">
              <w:rPr>
                <w:rFonts w:cs="Arial"/>
                <w:sz w:val="20"/>
                <w:szCs w:val="20"/>
              </w:rPr>
              <w:t>areály.</w:t>
            </w:r>
            <w:r w:rsidR="001128CC">
              <w:rPr>
                <w:rFonts w:cs="Arial"/>
                <w:sz w:val="20"/>
                <w:szCs w:val="20"/>
              </w:rPr>
              <w:t xml:space="preserve"> Zemědělská činnost je rozvíjena v návaznosti na vodní plochy východně od sídla, jedná se o chov drůbeže i vodní.</w:t>
            </w:r>
          </w:p>
          <w:p w14:paraId="2A7A3D08" w14:textId="01DBCD59" w:rsidR="00555ACA" w:rsidRPr="007918EE" w:rsidRDefault="00A54C04" w:rsidP="00D630BC">
            <w:pPr>
              <w:numPr>
                <w:ilvl w:val="0"/>
                <w:numId w:val="3"/>
              </w:numPr>
              <w:spacing w:after="0" w:line="240" w:lineRule="auto"/>
              <w:ind w:left="176" w:right="176" w:hanging="176"/>
              <w:jc w:val="both"/>
              <w:rPr>
                <w:rFonts w:cs="Arial"/>
                <w:sz w:val="20"/>
                <w:szCs w:val="20"/>
              </w:rPr>
            </w:pPr>
            <w:r w:rsidRPr="007918EE">
              <w:rPr>
                <w:rFonts w:cs="Arial"/>
                <w:sz w:val="20"/>
                <w:szCs w:val="20"/>
              </w:rPr>
              <w:lastRenderedPageBreak/>
              <w:t xml:space="preserve">Respektovány a stabilizovány jsou pozemní komunikace – plochy pro silniční dopravu. </w:t>
            </w:r>
            <w:r w:rsidR="00703144" w:rsidRPr="007918EE">
              <w:rPr>
                <w:rFonts w:cs="Arial"/>
                <w:sz w:val="20"/>
                <w:szCs w:val="20"/>
              </w:rPr>
              <w:t>Vymezeny jsou koridory pro záměry dopravní infrastruktury.</w:t>
            </w:r>
          </w:p>
          <w:p w14:paraId="01C9DB05" w14:textId="77777777" w:rsidR="000B4ECF" w:rsidRPr="007918EE" w:rsidRDefault="000B4ECF" w:rsidP="00D630BC">
            <w:pPr>
              <w:numPr>
                <w:ilvl w:val="0"/>
                <w:numId w:val="3"/>
              </w:numPr>
              <w:spacing w:after="0" w:line="240" w:lineRule="auto"/>
              <w:ind w:left="176" w:right="176" w:hanging="176"/>
              <w:jc w:val="both"/>
              <w:rPr>
                <w:rFonts w:cs="Arial"/>
                <w:sz w:val="20"/>
                <w:szCs w:val="20"/>
              </w:rPr>
            </w:pPr>
            <w:r w:rsidRPr="007918EE">
              <w:rPr>
                <w:rFonts w:cs="Arial"/>
                <w:sz w:val="20"/>
                <w:szCs w:val="20"/>
              </w:rPr>
              <w:t>Pro záměry, které splňují požadavky na veřejně prospěšné stavby nebo opatření, jsou vymezeny odpovídající plochy nebo koridory pro VPS a VPO.</w:t>
            </w:r>
          </w:p>
          <w:p w14:paraId="1F42C6C1" w14:textId="434A420A" w:rsidR="00703144" w:rsidRPr="007918EE" w:rsidRDefault="00703144" w:rsidP="00D630BC">
            <w:pPr>
              <w:numPr>
                <w:ilvl w:val="0"/>
                <w:numId w:val="3"/>
              </w:numPr>
              <w:spacing w:after="0" w:line="240" w:lineRule="auto"/>
              <w:ind w:left="176" w:right="176" w:hanging="176"/>
              <w:jc w:val="both"/>
              <w:rPr>
                <w:rFonts w:cs="Arial"/>
                <w:sz w:val="20"/>
                <w:szCs w:val="20"/>
              </w:rPr>
            </w:pPr>
            <w:r w:rsidRPr="007918EE">
              <w:rPr>
                <w:rFonts w:cs="Arial"/>
                <w:sz w:val="20"/>
                <w:szCs w:val="20"/>
              </w:rPr>
              <w:t>V souladu se demografickou a sociální strukturou obyvatelstva v řešeném území jsou vymezeny ploch pro bydlení</w:t>
            </w:r>
            <w:r w:rsidR="007918EE" w:rsidRPr="007918EE">
              <w:rPr>
                <w:rFonts w:cs="Arial"/>
                <w:sz w:val="20"/>
                <w:szCs w:val="20"/>
              </w:rPr>
              <w:t xml:space="preserve"> a plochy smíšené obytné</w:t>
            </w:r>
            <w:r w:rsidRPr="007918EE">
              <w:rPr>
                <w:rFonts w:cs="Arial"/>
                <w:sz w:val="20"/>
                <w:szCs w:val="20"/>
              </w:rPr>
              <w:t>. Pro tyto plochy jsou stanoveny odpovídající podmínky využití ploch s RZV i individuálně stanovené podmínky pro plochy změn, resp. návrhové plochy.</w:t>
            </w:r>
          </w:p>
        </w:tc>
      </w:tr>
      <w:tr w:rsidR="00143BC4" w:rsidRPr="00143BC4" w14:paraId="338B0232" w14:textId="77777777" w:rsidTr="00CB7B85">
        <w:tc>
          <w:tcPr>
            <w:tcW w:w="3936" w:type="dxa"/>
            <w:tcBorders>
              <w:top w:val="single" w:sz="2" w:space="0" w:color="auto"/>
              <w:left w:val="single" w:sz="2" w:space="0" w:color="auto"/>
              <w:bottom w:val="single" w:sz="2" w:space="0" w:color="auto"/>
              <w:right w:val="single" w:sz="2" w:space="0" w:color="auto"/>
            </w:tcBorders>
          </w:tcPr>
          <w:p w14:paraId="26BD6D98" w14:textId="1EA1695B" w:rsidR="00935B71" w:rsidRPr="00342F97" w:rsidRDefault="00CB7B85" w:rsidP="00342F97">
            <w:pPr>
              <w:spacing w:before="120" w:after="0" w:line="240" w:lineRule="auto"/>
              <w:ind w:right="4"/>
              <w:jc w:val="both"/>
              <w:rPr>
                <w:rFonts w:asciiTheme="minorHAnsi" w:hAnsiTheme="minorHAnsi" w:cstheme="minorHAnsi"/>
                <w:i/>
                <w:iCs/>
                <w:color w:val="000000"/>
                <w:sz w:val="20"/>
                <w:szCs w:val="20"/>
              </w:rPr>
            </w:pPr>
            <w:r w:rsidRPr="00342F97">
              <w:rPr>
                <w:rFonts w:asciiTheme="minorHAnsi" w:hAnsiTheme="minorHAnsi" w:cstheme="minorHAnsi"/>
                <w:i/>
                <w:iCs/>
                <w:color w:val="000000"/>
                <w:sz w:val="20"/>
                <w:szCs w:val="20"/>
              </w:rPr>
              <w:lastRenderedPageBreak/>
              <w:t xml:space="preserve">(16) </w:t>
            </w:r>
            <w:r w:rsidR="00342F97" w:rsidRPr="00342F97">
              <w:rPr>
                <w:rFonts w:asciiTheme="minorHAnsi" w:hAnsiTheme="minorHAnsi" w:cstheme="minorHAnsi"/>
                <w:i/>
                <w:iCs/>
                <w:color w:val="000000"/>
                <w:sz w:val="20"/>
                <w:szCs w:val="20"/>
              </w:rPr>
              <w:t xml:space="preserve">Při </w:t>
            </w:r>
            <w:r w:rsidR="00AE3311" w:rsidRPr="007D220D">
              <w:rPr>
                <w:rFonts w:asciiTheme="minorHAnsi" w:hAnsiTheme="minorHAnsi" w:cstheme="minorHAnsi"/>
                <w:i/>
                <w:iCs/>
                <w:color w:val="000000"/>
                <w:sz w:val="20"/>
                <w:szCs w:val="20"/>
              </w:rPr>
              <w:t xml:space="preserve">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w:t>
            </w:r>
            <w:r w:rsidR="00AE3311">
              <w:rPr>
                <w:rFonts w:asciiTheme="minorHAnsi" w:hAnsiTheme="minorHAnsi" w:cstheme="minorHAnsi"/>
                <w:i/>
                <w:iCs/>
                <w:color w:val="000000"/>
                <w:sz w:val="20"/>
                <w:szCs w:val="20"/>
              </w:rPr>
              <w:t xml:space="preserve">center osídlení, </w:t>
            </w:r>
            <w:r w:rsidR="00AE3311" w:rsidRPr="007D220D">
              <w:rPr>
                <w:rFonts w:asciiTheme="minorHAnsi" w:hAnsiTheme="minorHAnsi" w:cstheme="minorHAnsi"/>
                <w:i/>
                <w:iCs/>
                <w:color w:val="000000"/>
                <w:sz w:val="20"/>
                <w:szCs w:val="20"/>
              </w:rPr>
              <w:t>oblastí, os</w:t>
            </w:r>
            <w:r w:rsidR="00AE3311">
              <w:rPr>
                <w:rFonts w:asciiTheme="minorHAnsi" w:hAnsiTheme="minorHAnsi" w:cstheme="minorHAnsi"/>
                <w:i/>
                <w:iCs/>
                <w:color w:val="000000"/>
                <w:sz w:val="20"/>
                <w:szCs w:val="20"/>
              </w:rPr>
              <w:t xml:space="preserve"> a záměrů</w:t>
            </w:r>
            <w:r w:rsidR="00AE3311" w:rsidRPr="007D220D">
              <w:rPr>
                <w:rFonts w:asciiTheme="minorHAnsi" w:hAnsiTheme="minorHAnsi" w:cstheme="minorHAnsi"/>
                <w:i/>
                <w:iCs/>
                <w:color w:val="000000"/>
                <w:sz w:val="20"/>
                <w:szCs w:val="20"/>
              </w:rPr>
              <w:t xml:space="preserve"> vymezených v PÚR ČR</w:t>
            </w:r>
            <w:r w:rsidR="00AE3311" w:rsidRPr="007D220D">
              <w:rPr>
                <w:rFonts w:asciiTheme="minorHAnsi" w:hAnsiTheme="minorHAnsi" w:cstheme="minorHAnsi"/>
                <w:i/>
                <w:iCs/>
                <w:color w:val="355E91"/>
                <w:sz w:val="20"/>
                <w:szCs w:val="20"/>
              </w:rPr>
              <w:t>.</w:t>
            </w:r>
          </w:p>
        </w:tc>
        <w:tc>
          <w:tcPr>
            <w:tcW w:w="6095" w:type="dxa"/>
            <w:tcBorders>
              <w:top w:val="single" w:sz="2" w:space="0" w:color="auto"/>
              <w:left w:val="single" w:sz="2" w:space="0" w:color="auto"/>
              <w:bottom w:val="single" w:sz="2" w:space="0" w:color="auto"/>
              <w:right w:val="single" w:sz="2" w:space="0" w:color="auto"/>
            </w:tcBorders>
          </w:tcPr>
          <w:p w14:paraId="0ABE952C" w14:textId="77777777" w:rsidR="00F67EB2" w:rsidRPr="002365AB" w:rsidRDefault="00F67EB2" w:rsidP="00D630BC">
            <w:pPr>
              <w:numPr>
                <w:ilvl w:val="0"/>
                <w:numId w:val="3"/>
              </w:numPr>
              <w:spacing w:before="40" w:after="0" w:line="240" w:lineRule="auto"/>
              <w:ind w:left="176" w:right="176" w:hanging="176"/>
              <w:jc w:val="both"/>
              <w:rPr>
                <w:rFonts w:cs="Arial"/>
                <w:sz w:val="20"/>
                <w:szCs w:val="20"/>
              </w:rPr>
            </w:pPr>
            <w:r w:rsidRPr="002365AB">
              <w:rPr>
                <w:rFonts w:cs="Arial"/>
                <w:sz w:val="20"/>
                <w:szCs w:val="20"/>
              </w:rPr>
              <w:t xml:space="preserve">Ochrana hodnot zohledňuje požadavky na zvyšování kvality života obyvatel zejména s ohledem na zachování kvality obytného prostředí a pohody bydlení. Vytvářeny jsou podmínky pro stabilizaci a posílení složek veřejné infrastruktury – občanského vybavení, veřejných prostranství, rozvoj a doplnění dopravní a technické infrastruktury, zachování, event. posílení ekologické stability území a současně rozvoj a ochranu přírodních hodnot. </w:t>
            </w:r>
          </w:p>
          <w:p w14:paraId="3B566B81" w14:textId="4F835218" w:rsidR="00F67EB2" w:rsidRPr="00F67EB2" w:rsidRDefault="00935B71" w:rsidP="00D630BC">
            <w:pPr>
              <w:numPr>
                <w:ilvl w:val="0"/>
                <w:numId w:val="3"/>
              </w:numPr>
              <w:spacing w:beforeLines="40" w:before="96" w:after="0" w:line="240" w:lineRule="auto"/>
              <w:ind w:left="176" w:right="176" w:hanging="176"/>
              <w:jc w:val="both"/>
              <w:rPr>
                <w:rFonts w:cs="Arial"/>
                <w:sz w:val="20"/>
                <w:szCs w:val="20"/>
              </w:rPr>
            </w:pPr>
            <w:r w:rsidRPr="00F67EB2">
              <w:rPr>
                <w:rFonts w:cs="Arial"/>
                <w:sz w:val="20"/>
                <w:szCs w:val="20"/>
              </w:rPr>
              <w:t xml:space="preserve">Územní plán navazuje na </w:t>
            </w:r>
            <w:r w:rsidR="0042163E" w:rsidRPr="00F67EB2">
              <w:rPr>
                <w:rFonts w:cs="Arial"/>
                <w:sz w:val="20"/>
                <w:szCs w:val="20"/>
              </w:rPr>
              <w:t xml:space="preserve">historicky </w:t>
            </w:r>
            <w:r w:rsidRPr="00F67EB2">
              <w:rPr>
                <w:rFonts w:cs="Arial"/>
                <w:sz w:val="20"/>
                <w:szCs w:val="20"/>
              </w:rPr>
              <w:t xml:space="preserve">založené schéma </w:t>
            </w:r>
            <w:r w:rsidR="00D05EA7">
              <w:rPr>
                <w:rFonts w:cs="Arial"/>
                <w:sz w:val="20"/>
                <w:szCs w:val="20"/>
              </w:rPr>
              <w:t>sídla</w:t>
            </w:r>
            <w:r w:rsidR="0042163E" w:rsidRPr="00F67EB2">
              <w:rPr>
                <w:rFonts w:cs="Arial"/>
                <w:sz w:val="20"/>
                <w:szCs w:val="20"/>
              </w:rPr>
              <w:t xml:space="preserve"> a na záměry</w:t>
            </w:r>
            <w:r w:rsidR="00EA7A4D" w:rsidRPr="00F67EB2">
              <w:rPr>
                <w:rFonts w:cs="Arial"/>
                <w:sz w:val="20"/>
                <w:szCs w:val="20"/>
              </w:rPr>
              <w:t xml:space="preserve"> prověřované již v platné ÚPD</w:t>
            </w:r>
            <w:r w:rsidRPr="00F67EB2">
              <w:rPr>
                <w:rFonts w:cs="Arial"/>
                <w:sz w:val="20"/>
                <w:szCs w:val="20"/>
              </w:rPr>
              <w:t xml:space="preserve"> – rozvíjí plochy bydlení v návaznosti na stávající plochy bydlení</w:t>
            </w:r>
            <w:r w:rsidR="002B0122" w:rsidRPr="00F67EB2">
              <w:rPr>
                <w:rFonts w:cs="Arial"/>
                <w:sz w:val="20"/>
                <w:szCs w:val="20"/>
              </w:rPr>
              <w:t xml:space="preserve"> zejména na okrajích stávajícího zastavěného území</w:t>
            </w:r>
            <w:r w:rsidRPr="00F67EB2">
              <w:rPr>
                <w:rFonts w:cs="Arial"/>
                <w:sz w:val="20"/>
                <w:szCs w:val="20"/>
              </w:rPr>
              <w:t xml:space="preserve">, vytváří podmínky pro </w:t>
            </w:r>
            <w:r w:rsidR="00EA7A4D" w:rsidRPr="00F67EB2">
              <w:rPr>
                <w:rFonts w:cs="Arial"/>
                <w:sz w:val="20"/>
                <w:szCs w:val="20"/>
              </w:rPr>
              <w:t>regeneraci</w:t>
            </w:r>
            <w:r w:rsidR="002B0122" w:rsidRPr="00F67EB2">
              <w:rPr>
                <w:rFonts w:cs="Arial"/>
                <w:sz w:val="20"/>
                <w:szCs w:val="20"/>
              </w:rPr>
              <w:t xml:space="preserve"> veřejných prostranství</w:t>
            </w:r>
            <w:r w:rsidR="00F24F30" w:rsidRPr="00F67EB2">
              <w:rPr>
                <w:rFonts w:cs="Arial"/>
                <w:sz w:val="20"/>
                <w:szCs w:val="20"/>
              </w:rPr>
              <w:t xml:space="preserve"> </w:t>
            </w:r>
            <w:r w:rsidR="002B0122" w:rsidRPr="00F67EB2">
              <w:rPr>
                <w:rFonts w:cs="Arial"/>
                <w:sz w:val="20"/>
                <w:szCs w:val="20"/>
              </w:rPr>
              <w:t xml:space="preserve">včetně ploch veřejné </w:t>
            </w:r>
            <w:r w:rsidR="00593176">
              <w:rPr>
                <w:rFonts w:cs="Arial"/>
                <w:sz w:val="20"/>
                <w:szCs w:val="20"/>
              </w:rPr>
              <w:t xml:space="preserve">a sídelní </w:t>
            </w:r>
            <w:r w:rsidR="002B0122" w:rsidRPr="00F67EB2">
              <w:rPr>
                <w:rFonts w:cs="Arial"/>
                <w:sz w:val="20"/>
                <w:szCs w:val="20"/>
              </w:rPr>
              <w:t>zeleně</w:t>
            </w:r>
            <w:r w:rsidR="00083561" w:rsidRPr="00F67EB2">
              <w:rPr>
                <w:rFonts w:cs="Arial"/>
                <w:sz w:val="20"/>
                <w:szCs w:val="20"/>
              </w:rPr>
              <w:t>.</w:t>
            </w:r>
            <w:r w:rsidRPr="00F67EB2">
              <w:rPr>
                <w:rFonts w:cs="Arial"/>
                <w:sz w:val="20"/>
                <w:szCs w:val="20"/>
              </w:rPr>
              <w:t xml:space="preserve"> </w:t>
            </w:r>
          </w:p>
          <w:p w14:paraId="7EE02681" w14:textId="77777777" w:rsidR="00F67EB2" w:rsidRPr="00F67EB2" w:rsidRDefault="00F67EB2" w:rsidP="00D630BC">
            <w:pPr>
              <w:numPr>
                <w:ilvl w:val="0"/>
                <w:numId w:val="3"/>
              </w:numPr>
              <w:spacing w:beforeLines="40" w:before="96" w:after="0" w:line="240" w:lineRule="auto"/>
              <w:ind w:left="176" w:right="176" w:hanging="176"/>
              <w:jc w:val="both"/>
              <w:rPr>
                <w:rFonts w:cs="Arial"/>
                <w:sz w:val="20"/>
                <w:szCs w:val="20"/>
              </w:rPr>
            </w:pPr>
            <w:r w:rsidRPr="00F67EB2">
              <w:rPr>
                <w:rFonts w:cs="Arial"/>
                <w:sz w:val="20"/>
                <w:szCs w:val="20"/>
              </w:rPr>
              <w:t xml:space="preserve">Vytvářeny jsou podmínky pro dílčí rozvoj občanského vybavení a služeb stanovením odpovídajících podmínek využití ploch s rozdílným způsobem využití. </w:t>
            </w:r>
          </w:p>
          <w:p w14:paraId="4C2229CC" w14:textId="679ADE7E" w:rsidR="00935B71" w:rsidRPr="00F67EB2" w:rsidRDefault="0042163E" w:rsidP="00D630BC">
            <w:pPr>
              <w:numPr>
                <w:ilvl w:val="0"/>
                <w:numId w:val="3"/>
              </w:numPr>
              <w:spacing w:beforeLines="40" w:before="96" w:after="0" w:line="240" w:lineRule="auto"/>
              <w:ind w:left="176" w:right="176" w:hanging="176"/>
              <w:jc w:val="both"/>
              <w:rPr>
                <w:rFonts w:cs="Arial"/>
                <w:sz w:val="20"/>
                <w:szCs w:val="20"/>
              </w:rPr>
            </w:pPr>
            <w:r w:rsidRPr="00F67EB2">
              <w:rPr>
                <w:rFonts w:cs="Arial"/>
                <w:sz w:val="20"/>
                <w:szCs w:val="20"/>
              </w:rPr>
              <w:t xml:space="preserve">Funkce výroby je stabilizována ve stávajících </w:t>
            </w:r>
            <w:r w:rsidR="00B82F35" w:rsidRPr="00F67EB2">
              <w:rPr>
                <w:rFonts w:cs="Arial"/>
                <w:sz w:val="20"/>
                <w:szCs w:val="20"/>
              </w:rPr>
              <w:t>zónách a areálech</w:t>
            </w:r>
            <w:r w:rsidR="006C39C2" w:rsidRPr="00F67EB2">
              <w:rPr>
                <w:rFonts w:cs="Arial"/>
                <w:sz w:val="20"/>
                <w:szCs w:val="20"/>
              </w:rPr>
              <w:t>, vytvořeny jsou podmínky pro její rozšíření</w:t>
            </w:r>
            <w:r w:rsidRPr="00F67EB2">
              <w:rPr>
                <w:rFonts w:cs="Arial"/>
                <w:sz w:val="20"/>
                <w:szCs w:val="20"/>
              </w:rPr>
              <w:t xml:space="preserve">. </w:t>
            </w:r>
          </w:p>
          <w:p w14:paraId="4F032205" w14:textId="77777777" w:rsidR="006C39C2" w:rsidRPr="00F67EB2" w:rsidRDefault="006C39C2" w:rsidP="00D630BC">
            <w:pPr>
              <w:numPr>
                <w:ilvl w:val="0"/>
                <w:numId w:val="3"/>
              </w:numPr>
              <w:spacing w:beforeLines="40" w:before="96" w:after="0" w:line="240" w:lineRule="auto"/>
              <w:ind w:left="176" w:right="176" w:hanging="176"/>
              <w:jc w:val="both"/>
              <w:rPr>
                <w:rFonts w:cs="Arial"/>
                <w:sz w:val="20"/>
                <w:szCs w:val="20"/>
              </w:rPr>
            </w:pPr>
            <w:r w:rsidRPr="00F67EB2">
              <w:rPr>
                <w:rFonts w:cs="Arial"/>
                <w:sz w:val="20"/>
                <w:szCs w:val="20"/>
              </w:rPr>
              <w:t>Respektovány jsou systémy dopravní a technické infrastruktury, navrženy jsou přeložky stávajících komunikací.</w:t>
            </w:r>
          </w:p>
          <w:p w14:paraId="64641A5F" w14:textId="7BF152A9" w:rsidR="00A54C04" w:rsidRPr="00F67EB2" w:rsidRDefault="00DF78ED" w:rsidP="00D630BC">
            <w:pPr>
              <w:numPr>
                <w:ilvl w:val="0"/>
                <w:numId w:val="3"/>
              </w:numPr>
              <w:spacing w:beforeLines="40" w:before="96" w:after="0" w:line="240" w:lineRule="auto"/>
              <w:ind w:left="176" w:right="176" w:hanging="176"/>
              <w:jc w:val="both"/>
              <w:rPr>
                <w:rFonts w:cs="Arial"/>
                <w:sz w:val="20"/>
                <w:szCs w:val="20"/>
              </w:rPr>
            </w:pPr>
            <w:r w:rsidRPr="00F67EB2">
              <w:rPr>
                <w:rFonts w:cs="Arial"/>
                <w:sz w:val="20"/>
                <w:szCs w:val="20"/>
              </w:rPr>
              <w:t>V</w:t>
            </w:r>
            <w:r w:rsidR="004F5BFE" w:rsidRPr="00F67EB2">
              <w:rPr>
                <w:rFonts w:cs="Arial"/>
                <w:sz w:val="20"/>
                <w:szCs w:val="20"/>
              </w:rPr>
              <w:t>ytvořeny jsou podmínky pro rekreační využití krajiny</w:t>
            </w:r>
            <w:r w:rsidR="002B0122" w:rsidRPr="00F67EB2">
              <w:rPr>
                <w:rFonts w:cs="Arial"/>
                <w:sz w:val="20"/>
                <w:szCs w:val="20"/>
              </w:rPr>
              <w:t xml:space="preserve">, respektovány jsou turistické </w:t>
            </w:r>
            <w:r w:rsidR="00C70C82">
              <w:rPr>
                <w:rFonts w:cs="Arial"/>
                <w:sz w:val="20"/>
                <w:szCs w:val="20"/>
              </w:rPr>
              <w:t xml:space="preserve">a cyklistické </w:t>
            </w:r>
            <w:r w:rsidR="002B0122" w:rsidRPr="00F67EB2">
              <w:rPr>
                <w:rFonts w:cs="Arial"/>
                <w:sz w:val="20"/>
                <w:szCs w:val="20"/>
              </w:rPr>
              <w:t>trasy, vytvořeny jsou podmínky pro obnovu a doplnění cestní sítě v</w:t>
            </w:r>
            <w:r w:rsidR="00C70C82">
              <w:rPr>
                <w:rFonts w:cs="Arial"/>
                <w:sz w:val="20"/>
                <w:szCs w:val="20"/>
              </w:rPr>
              <w:t> </w:t>
            </w:r>
            <w:r w:rsidR="00B86059" w:rsidRPr="00F67EB2">
              <w:rPr>
                <w:rFonts w:cs="Arial"/>
                <w:sz w:val="20"/>
                <w:szCs w:val="20"/>
              </w:rPr>
              <w:t>krajině</w:t>
            </w:r>
            <w:r w:rsidR="00C70C82">
              <w:rPr>
                <w:rFonts w:cs="Arial"/>
                <w:sz w:val="20"/>
                <w:szCs w:val="20"/>
              </w:rPr>
              <w:t xml:space="preserve"> včetně doprovodné zeleně</w:t>
            </w:r>
            <w:r w:rsidR="00D06F3D" w:rsidRPr="00F67EB2">
              <w:rPr>
                <w:rFonts w:cs="Arial"/>
                <w:sz w:val="20"/>
                <w:szCs w:val="20"/>
              </w:rPr>
              <w:t>.</w:t>
            </w:r>
          </w:p>
          <w:p w14:paraId="6E2B7524" w14:textId="10D2E0E8" w:rsidR="0054687F" w:rsidRDefault="00B82F35" w:rsidP="00D630BC">
            <w:pPr>
              <w:numPr>
                <w:ilvl w:val="0"/>
                <w:numId w:val="3"/>
              </w:numPr>
              <w:spacing w:beforeLines="40" w:before="96" w:after="0" w:line="240" w:lineRule="auto"/>
              <w:ind w:left="176" w:right="176" w:hanging="176"/>
              <w:jc w:val="both"/>
              <w:rPr>
                <w:rFonts w:cs="Arial"/>
                <w:sz w:val="20"/>
                <w:szCs w:val="20"/>
              </w:rPr>
            </w:pPr>
            <w:r w:rsidRPr="00F67EB2">
              <w:rPr>
                <w:rFonts w:cs="Arial"/>
                <w:sz w:val="20"/>
                <w:szCs w:val="20"/>
              </w:rPr>
              <w:t xml:space="preserve">Vytvořeny jsou podmínky pro možnost rekreačního využití </w:t>
            </w:r>
            <w:r w:rsidR="00F67EB2" w:rsidRPr="00F67EB2">
              <w:rPr>
                <w:rFonts w:cs="Arial"/>
                <w:sz w:val="20"/>
                <w:szCs w:val="20"/>
              </w:rPr>
              <w:t xml:space="preserve">zejména </w:t>
            </w:r>
            <w:r w:rsidRPr="00F67EB2">
              <w:rPr>
                <w:rFonts w:cs="Arial"/>
                <w:sz w:val="20"/>
                <w:szCs w:val="20"/>
              </w:rPr>
              <w:t xml:space="preserve">ve vazbě na </w:t>
            </w:r>
            <w:r w:rsidR="006C39C2" w:rsidRPr="00F67EB2">
              <w:rPr>
                <w:rFonts w:cs="Arial"/>
                <w:sz w:val="20"/>
                <w:szCs w:val="20"/>
              </w:rPr>
              <w:t>přírodně hodnotn</w:t>
            </w:r>
            <w:r w:rsidR="00D20A60">
              <w:rPr>
                <w:rFonts w:cs="Arial"/>
                <w:sz w:val="20"/>
                <w:szCs w:val="20"/>
              </w:rPr>
              <w:t>ou</w:t>
            </w:r>
            <w:r w:rsidR="006C39C2" w:rsidRPr="00F67EB2">
              <w:rPr>
                <w:rFonts w:cs="Arial"/>
                <w:sz w:val="20"/>
                <w:szCs w:val="20"/>
              </w:rPr>
              <w:t xml:space="preserve"> lokalit</w:t>
            </w:r>
            <w:r w:rsidR="00D20A60">
              <w:rPr>
                <w:rFonts w:cs="Arial"/>
                <w:sz w:val="20"/>
                <w:szCs w:val="20"/>
              </w:rPr>
              <w:t>u -</w:t>
            </w:r>
            <w:r w:rsidR="006C39C2" w:rsidRPr="00F67EB2">
              <w:rPr>
                <w:rFonts w:cs="Arial"/>
                <w:sz w:val="20"/>
                <w:szCs w:val="20"/>
              </w:rPr>
              <w:t> </w:t>
            </w:r>
            <w:r w:rsidR="00593176">
              <w:rPr>
                <w:rFonts w:cs="Arial"/>
                <w:sz w:val="20"/>
                <w:szCs w:val="20"/>
              </w:rPr>
              <w:t>vodní plochy na východě řešeného území</w:t>
            </w:r>
            <w:r w:rsidR="00593176" w:rsidRPr="00F67EB2" w:rsidDel="00593176">
              <w:rPr>
                <w:rFonts w:cs="Arial"/>
                <w:sz w:val="20"/>
                <w:szCs w:val="20"/>
              </w:rPr>
              <w:t xml:space="preserve"> </w:t>
            </w:r>
            <w:r w:rsidR="00593176">
              <w:rPr>
                <w:rFonts w:cs="Arial"/>
                <w:sz w:val="20"/>
                <w:szCs w:val="20"/>
              </w:rPr>
              <w:t>a</w:t>
            </w:r>
            <w:r w:rsidR="00554920">
              <w:rPr>
                <w:rFonts w:cs="Arial"/>
                <w:sz w:val="20"/>
                <w:szCs w:val="20"/>
              </w:rPr>
              <w:t xml:space="preserve"> </w:t>
            </w:r>
            <w:r w:rsidR="00593176">
              <w:rPr>
                <w:rFonts w:cs="Arial"/>
                <w:sz w:val="20"/>
                <w:szCs w:val="20"/>
              </w:rPr>
              <w:t>pás s cyklostezkou podél Labe</w:t>
            </w:r>
            <w:r w:rsidR="006E43A9" w:rsidRPr="00F67EB2">
              <w:rPr>
                <w:rFonts w:cs="Arial"/>
                <w:sz w:val="20"/>
                <w:szCs w:val="20"/>
              </w:rPr>
              <w:t xml:space="preserve">. </w:t>
            </w:r>
            <w:r w:rsidRPr="00F67EB2">
              <w:rPr>
                <w:rFonts w:cs="Arial"/>
                <w:sz w:val="20"/>
                <w:szCs w:val="20"/>
              </w:rPr>
              <w:t xml:space="preserve">Rozvoj rekreace by zde měl být </w:t>
            </w:r>
            <w:r w:rsidR="006C39C2" w:rsidRPr="00F67EB2">
              <w:rPr>
                <w:rFonts w:cs="Arial"/>
                <w:sz w:val="20"/>
                <w:szCs w:val="20"/>
              </w:rPr>
              <w:t>stabilizován</w:t>
            </w:r>
            <w:r w:rsidRPr="00F67EB2">
              <w:rPr>
                <w:rFonts w:cs="Arial"/>
                <w:sz w:val="20"/>
                <w:szCs w:val="20"/>
              </w:rPr>
              <w:t xml:space="preserve"> v takových formách a intenzitách, aby nebyl</w:t>
            </w:r>
            <w:r w:rsidR="006E43A9" w:rsidRPr="00F67EB2">
              <w:rPr>
                <w:rFonts w:cs="Arial"/>
                <w:sz w:val="20"/>
                <w:szCs w:val="20"/>
              </w:rPr>
              <w:t xml:space="preserve">y </w:t>
            </w:r>
            <w:r w:rsidRPr="00F67EB2">
              <w:rPr>
                <w:rFonts w:cs="Arial"/>
                <w:sz w:val="20"/>
                <w:szCs w:val="20"/>
              </w:rPr>
              <w:t>ohrožen</w:t>
            </w:r>
            <w:r w:rsidR="006E43A9" w:rsidRPr="00F67EB2">
              <w:rPr>
                <w:rFonts w:cs="Arial"/>
                <w:sz w:val="20"/>
                <w:szCs w:val="20"/>
              </w:rPr>
              <w:t xml:space="preserve">y přírodní hodnoty území. </w:t>
            </w:r>
          </w:p>
          <w:p w14:paraId="5A4FEAED" w14:textId="10B7B75A" w:rsidR="00035A45" w:rsidRPr="00F67EB2" w:rsidRDefault="00035A45" w:rsidP="00D630BC">
            <w:pPr>
              <w:numPr>
                <w:ilvl w:val="0"/>
                <w:numId w:val="3"/>
              </w:numPr>
              <w:spacing w:beforeLines="40" w:before="96" w:after="0" w:line="240" w:lineRule="auto"/>
              <w:ind w:left="176" w:right="176" w:hanging="176"/>
              <w:jc w:val="both"/>
              <w:rPr>
                <w:rFonts w:cs="Arial"/>
                <w:sz w:val="20"/>
                <w:szCs w:val="20"/>
              </w:rPr>
            </w:pPr>
            <w:r>
              <w:rPr>
                <w:rFonts w:cs="Arial"/>
                <w:sz w:val="20"/>
                <w:szCs w:val="20"/>
              </w:rPr>
              <w:t xml:space="preserve">Plošně rozsáhlejší rozvojové plochy jsou podmíněny </w:t>
            </w:r>
            <w:r w:rsidRPr="00035A45">
              <w:rPr>
                <w:rFonts w:cs="Arial"/>
                <w:sz w:val="20"/>
                <w:szCs w:val="20"/>
              </w:rPr>
              <w:t>prověření</w:t>
            </w:r>
            <w:r w:rsidR="00C70C82">
              <w:rPr>
                <w:rFonts w:cs="Arial"/>
                <w:sz w:val="20"/>
                <w:szCs w:val="20"/>
              </w:rPr>
              <w:t>m</w:t>
            </w:r>
            <w:r w:rsidRPr="00035A45">
              <w:rPr>
                <w:rFonts w:cs="Arial"/>
                <w:sz w:val="20"/>
                <w:szCs w:val="20"/>
              </w:rPr>
              <w:t xml:space="preserve"> změn jejich využití územní studií</w:t>
            </w:r>
            <w:r>
              <w:rPr>
                <w:rFonts w:cs="Arial"/>
                <w:sz w:val="20"/>
                <w:szCs w:val="20"/>
              </w:rPr>
              <w:t>.</w:t>
            </w:r>
          </w:p>
          <w:p w14:paraId="62320231" w14:textId="40C1D340" w:rsidR="00F67EB2" w:rsidRPr="00143BC4" w:rsidRDefault="00F67EB2" w:rsidP="00D630BC">
            <w:pPr>
              <w:numPr>
                <w:ilvl w:val="0"/>
                <w:numId w:val="3"/>
              </w:numPr>
              <w:spacing w:beforeLines="40" w:before="96" w:after="0" w:line="240" w:lineRule="auto"/>
              <w:ind w:left="176" w:right="176" w:hanging="176"/>
              <w:jc w:val="both"/>
              <w:rPr>
                <w:rFonts w:cs="Arial"/>
                <w:color w:val="00B050"/>
                <w:sz w:val="20"/>
                <w:szCs w:val="20"/>
              </w:rPr>
            </w:pPr>
            <w:r w:rsidRPr="00F67EB2">
              <w:rPr>
                <w:rFonts w:cs="Arial"/>
                <w:sz w:val="20"/>
                <w:szCs w:val="20"/>
              </w:rPr>
              <w:t>Koncepce územního plánu byla tvořena ve spolupráci s představiteli měst</w:t>
            </w:r>
            <w:r w:rsidR="00DE4C51">
              <w:rPr>
                <w:rFonts w:cs="Arial"/>
                <w:sz w:val="20"/>
                <w:szCs w:val="20"/>
              </w:rPr>
              <w:t>yse</w:t>
            </w:r>
            <w:r w:rsidRPr="00F67EB2">
              <w:rPr>
                <w:rFonts w:cs="Arial"/>
                <w:sz w:val="20"/>
                <w:szCs w:val="20"/>
              </w:rPr>
              <w:t xml:space="preserve"> již od samého počátku jeho zpracování.</w:t>
            </w:r>
          </w:p>
        </w:tc>
      </w:tr>
      <w:tr w:rsidR="00143BC4" w:rsidRPr="00143BC4" w14:paraId="1B191793" w14:textId="77777777" w:rsidTr="00CB7B85">
        <w:tc>
          <w:tcPr>
            <w:tcW w:w="3936" w:type="dxa"/>
            <w:tcBorders>
              <w:top w:val="single" w:sz="2" w:space="0" w:color="auto"/>
              <w:left w:val="single" w:sz="2" w:space="0" w:color="auto"/>
              <w:bottom w:val="single" w:sz="2" w:space="0" w:color="auto"/>
              <w:right w:val="single" w:sz="2" w:space="0" w:color="auto"/>
            </w:tcBorders>
          </w:tcPr>
          <w:p w14:paraId="2BD5241D" w14:textId="3361F03B" w:rsidR="007B0E3B" w:rsidRPr="00342F97" w:rsidRDefault="007B0E3B" w:rsidP="00342F97">
            <w:pPr>
              <w:spacing w:before="120" w:after="0" w:line="240" w:lineRule="auto"/>
              <w:ind w:right="4"/>
              <w:jc w:val="both"/>
              <w:rPr>
                <w:rFonts w:asciiTheme="minorHAnsi" w:hAnsiTheme="minorHAnsi" w:cstheme="minorHAnsi"/>
                <w:i/>
                <w:iCs/>
                <w:color w:val="000000"/>
                <w:sz w:val="20"/>
                <w:szCs w:val="20"/>
              </w:rPr>
            </w:pPr>
            <w:r w:rsidRPr="00342F97">
              <w:rPr>
                <w:rFonts w:asciiTheme="minorHAnsi" w:hAnsiTheme="minorHAnsi" w:cstheme="minorHAnsi"/>
                <w:i/>
                <w:iCs/>
                <w:color w:val="000000"/>
                <w:sz w:val="20"/>
                <w:szCs w:val="20"/>
              </w:rPr>
              <w:t xml:space="preserve">(16a) </w:t>
            </w:r>
            <w:r w:rsidR="00342F97" w:rsidRPr="00342F97">
              <w:rPr>
                <w:rFonts w:asciiTheme="minorHAnsi" w:hAnsiTheme="minorHAnsi" w:cstheme="minorHAnsi"/>
                <w:i/>
                <w:iCs/>
                <w:color w:val="000000"/>
                <w:sz w:val="20"/>
                <w:szCs w:val="20"/>
              </w:rPr>
              <w:t xml:space="preserve">Při </w:t>
            </w:r>
            <w:r w:rsidR="00AE3311" w:rsidRPr="007C4837">
              <w:rPr>
                <w:rFonts w:asciiTheme="minorHAnsi" w:hAnsiTheme="minorHAnsi" w:cstheme="minorHAnsi"/>
                <w:i/>
                <w:sz w:val="20"/>
                <w:szCs w:val="20"/>
              </w:rPr>
              <w:t>územně plánovací činnosti vycházet z principu integrovaného rozvoje území, zejména měst a regionů, který představuje objektivní a komplexní posuzování a následné koordinování prostorových, odvětvových a časových hledisek.</w:t>
            </w:r>
          </w:p>
        </w:tc>
        <w:tc>
          <w:tcPr>
            <w:tcW w:w="6095" w:type="dxa"/>
            <w:tcBorders>
              <w:top w:val="single" w:sz="2" w:space="0" w:color="auto"/>
              <w:left w:val="single" w:sz="2" w:space="0" w:color="auto"/>
              <w:bottom w:val="single" w:sz="2" w:space="0" w:color="auto"/>
              <w:right w:val="single" w:sz="2" w:space="0" w:color="auto"/>
            </w:tcBorders>
          </w:tcPr>
          <w:p w14:paraId="0DAAE534" w14:textId="37F5C11A" w:rsidR="001C7770" w:rsidRPr="00E65F55" w:rsidRDefault="007B0E3B" w:rsidP="00D630BC">
            <w:pPr>
              <w:numPr>
                <w:ilvl w:val="0"/>
                <w:numId w:val="3"/>
              </w:numPr>
              <w:spacing w:beforeLines="40" w:before="96" w:after="0" w:line="240" w:lineRule="auto"/>
              <w:ind w:left="176" w:right="176" w:hanging="176"/>
              <w:jc w:val="both"/>
              <w:rPr>
                <w:rFonts w:cs="Arial"/>
                <w:sz w:val="20"/>
                <w:szCs w:val="20"/>
              </w:rPr>
            </w:pPr>
            <w:r w:rsidRPr="00E65F55">
              <w:rPr>
                <w:rFonts w:cs="Arial"/>
                <w:sz w:val="20"/>
                <w:szCs w:val="20"/>
              </w:rPr>
              <w:t xml:space="preserve">Řešení územního plánu vytváří podmínky pro koordinovaný rozvoj ve vazbě na stabilizované funkční a provozní </w:t>
            </w:r>
            <w:r w:rsidR="00E63CF7">
              <w:rPr>
                <w:rFonts w:cs="Arial"/>
                <w:sz w:val="20"/>
                <w:szCs w:val="20"/>
              </w:rPr>
              <w:t>koncepci</w:t>
            </w:r>
            <w:r w:rsidR="00E63CF7" w:rsidRPr="00E65F55">
              <w:rPr>
                <w:rFonts w:cs="Arial"/>
                <w:sz w:val="20"/>
                <w:szCs w:val="20"/>
              </w:rPr>
              <w:t xml:space="preserve"> </w:t>
            </w:r>
            <w:r w:rsidRPr="00E65F55">
              <w:rPr>
                <w:rFonts w:cs="Arial"/>
                <w:sz w:val="20"/>
                <w:szCs w:val="20"/>
              </w:rPr>
              <w:t>měst</w:t>
            </w:r>
            <w:r w:rsidR="00DE4C51">
              <w:rPr>
                <w:rFonts w:cs="Arial"/>
                <w:sz w:val="20"/>
                <w:szCs w:val="20"/>
              </w:rPr>
              <w:t>yse</w:t>
            </w:r>
            <w:r w:rsidRPr="00E65F55">
              <w:rPr>
                <w:rFonts w:cs="Arial"/>
                <w:sz w:val="20"/>
                <w:szCs w:val="20"/>
              </w:rPr>
              <w:t xml:space="preserve">. </w:t>
            </w:r>
          </w:p>
          <w:p w14:paraId="4107E56A" w14:textId="67B40D7F" w:rsidR="007B0E3B" w:rsidRDefault="007B0E3B" w:rsidP="00D630BC">
            <w:pPr>
              <w:numPr>
                <w:ilvl w:val="0"/>
                <w:numId w:val="3"/>
              </w:numPr>
              <w:spacing w:beforeLines="40" w:before="96" w:after="0" w:line="240" w:lineRule="auto"/>
              <w:ind w:left="176" w:right="176" w:hanging="176"/>
              <w:jc w:val="both"/>
              <w:rPr>
                <w:rFonts w:cs="Arial"/>
                <w:sz w:val="20"/>
                <w:szCs w:val="20"/>
              </w:rPr>
            </w:pPr>
            <w:r w:rsidRPr="00E65F55">
              <w:rPr>
                <w:rFonts w:cs="Arial"/>
                <w:sz w:val="20"/>
                <w:szCs w:val="20"/>
              </w:rPr>
              <w:t xml:space="preserve">Vytvořeny jsou podmínky pro možnost posílení funkce a významu centra </w:t>
            </w:r>
            <w:r w:rsidR="00DE4C51">
              <w:rPr>
                <w:rFonts w:cs="Arial"/>
                <w:sz w:val="20"/>
                <w:szCs w:val="20"/>
              </w:rPr>
              <w:t>sídla</w:t>
            </w:r>
            <w:r w:rsidRPr="00E65F55">
              <w:rPr>
                <w:rFonts w:cs="Arial"/>
                <w:sz w:val="20"/>
                <w:szCs w:val="20"/>
              </w:rPr>
              <w:t xml:space="preserve">, posílení </w:t>
            </w:r>
            <w:r w:rsidR="00DE4C51">
              <w:rPr>
                <w:rFonts w:cs="Arial"/>
                <w:sz w:val="20"/>
                <w:szCs w:val="20"/>
              </w:rPr>
              <w:t>smíšených obytných</w:t>
            </w:r>
            <w:r w:rsidRPr="00E65F55">
              <w:rPr>
                <w:rFonts w:cs="Arial"/>
                <w:sz w:val="20"/>
                <w:szCs w:val="20"/>
              </w:rPr>
              <w:t xml:space="preserve"> funkcí ve vazbě na centrum města a významná veřejná prostranství.</w:t>
            </w:r>
            <w:r w:rsidR="006B1034">
              <w:rPr>
                <w:rFonts w:cs="Arial"/>
                <w:sz w:val="20"/>
                <w:szCs w:val="20"/>
              </w:rPr>
              <w:t xml:space="preserve"> </w:t>
            </w:r>
          </w:p>
          <w:p w14:paraId="749CE7A6" w14:textId="426FC656" w:rsidR="006B1034" w:rsidRPr="00E65F55" w:rsidRDefault="006B1034" w:rsidP="00D630BC">
            <w:pPr>
              <w:numPr>
                <w:ilvl w:val="0"/>
                <w:numId w:val="3"/>
              </w:numPr>
              <w:spacing w:beforeLines="40" w:before="96" w:after="0" w:line="240" w:lineRule="auto"/>
              <w:ind w:left="176" w:right="176" w:hanging="176"/>
              <w:jc w:val="both"/>
              <w:rPr>
                <w:rFonts w:cs="Arial"/>
                <w:sz w:val="20"/>
                <w:szCs w:val="20"/>
              </w:rPr>
            </w:pPr>
            <w:r w:rsidRPr="00201225">
              <w:rPr>
                <w:rFonts w:cs="Arial"/>
                <w:snapToGrid w:val="0"/>
                <w:sz w:val="20"/>
                <w:szCs w:val="20"/>
              </w:rPr>
              <w:t>Územní plán vytváří podmínky pro stabilizaci a</w:t>
            </w:r>
            <w:r>
              <w:rPr>
                <w:rFonts w:cs="Arial"/>
                <w:snapToGrid w:val="0"/>
                <w:sz w:val="20"/>
                <w:szCs w:val="20"/>
              </w:rPr>
              <w:t xml:space="preserve"> </w:t>
            </w:r>
            <w:r w:rsidRPr="00201225">
              <w:rPr>
                <w:rFonts w:cs="Arial"/>
                <w:snapToGrid w:val="0"/>
                <w:sz w:val="20"/>
                <w:szCs w:val="20"/>
              </w:rPr>
              <w:t xml:space="preserve">intenzifikaci stávajících aktivit </w:t>
            </w:r>
            <w:r>
              <w:rPr>
                <w:rFonts w:cs="Arial"/>
                <w:snapToGrid w:val="0"/>
                <w:sz w:val="20"/>
                <w:szCs w:val="20"/>
              </w:rPr>
              <w:t>v</w:t>
            </w:r>
            <w:r w:rsidRPr="00201225">
              <w:rPr>
                <w:rFonts w:cs="Arial"/>
                <w:snapToGrid w:val="0"/>
                <w:sz w:val="20"/>
                <w:szCs w:val="20"/>
              </w:rPr>
              <w:t xml:space="preserve"> plochách</w:t>
            </w:r>
            <w:r>
              <w:rPr>
                <w:rFonts w:cs="Arial"/>
                <w:snapToGrid w:val="0"/>
                <w:sz w:val="20"/>
                <w:szCs w:val="20"/>
              </w:rPr>
              <w:t xml:space="preserve"> </w:t>
            </w:r>
            <w:r w:rsidRPr="00201225">
              <w:rPr>
                <w:rFonts w:cs="Arial"/>
                <w:snapToGrid w:val="0"/>
                <w:sz w:val="20"/>
                <w:szCs w:val="20"/>
              </w:rPr>
              <w:t>výroby a skladování</w:t>
            </w:r>
            <w:r>
              <w:rPr>
                <w:rFonts w:cs="Arial"/>
                <w:snapToGrid w:val="0"/>
                <w:sz w:val="20"/>
                <w:szCs w:val="20"/>
              </w:rPr>
              <w:t xml:space="preserve"> a vymezuje rozvojové plochy pro výrobu převážně v návaznosti na stávající výrobní areály</w:t>
            </w:r>
            <w:r w:rsidRPr="00201225">
              <w:rPr>
                <w:rFonts w:cs="Arial"/>
                <w:snapToGrid w:val="0"/>
                <w:sz w:val="20"/>
                <w:szCs w:val="20"/>
              </w:rPr>
              <w:t>.</w:t>
            </w:r>
          </w:p>
          <w:p w14:paraId="3EC56CB1" w14:textId="6C910205" w:rsidR="001C7770" w:rsidRPr="00E65F55" w:rsidRDefault="001C7770" w:rsidP="00D630BC">
            <w:pPr>
              <w:numPr>
                <w:ilvl w:val="0"/>
                <w:numId w:val="3"/>
              </w:numPr>
              <w:spacing w:beforeLines="40" w:before="96" w:after="0" w:line="240" w:lineRule="auto"/>
              <w:ind w:left="176" w:right="176" w:hanging="176"/>
              <w:jc w:val="both"/>
              <w:rPr>
                <w:rFonts w:cs="Arial"/>
                <w:sz w:val="20"/>
                <w:szCs w:val="20"/>
              </w:rPr>
            </w:pPr>
            <w:r w:rsidRPr="00E65F55">
              <w:rPr>
                <w:rFonts w:cs="Arial"/>
                <w:sz w:val="20"/>
                <w:szCs w:val="20"/>
              </w:rPr>
              <w:t xml:space="preserve">Respektovány jsou dopravní systémy v řešeném území včetně systému drážní (železniční) dopravy a systému turistických tras a </w:t>
            </w:r>
            <w:r w:rsidRPr="00E65F55">
              <w:rPr>
                <w:rFonts w:cs="Arial"/>
                <w:sz w:val="20"/>
                <w:szCs w:val="20"/>
              </w:rPr>
              <w:lastRenderedPageBreak/>
              <w:t xml:space="preserve">cyklotras. Vymezeny jsou koridory pro záměry dopravní infrastruktury v souladu se ZÚR </w:t>
            </w:r>
            <w:r w:rsidR="00E63CF7">
              <w:rPr>
                <w:rFonts w:cs="Arial"/>
                <w:sz w:val="20"/>
                <w:szCs w:val="20"/>
              </w:rPr>
              <w:t>SK</w:t>
            </w:r>
            <w:r w:rsidR="00E63CF7" w:rsidRPr="00E65F55">
              <w:rPr>
                <w:rFonts w:cs="Arial"/>
                <w:sz w:val="20"/>
                <w:szCs w:val="20"/>
              </w:rPr>
              <w:t xml:space="preserve"> </w:t>
            </w:r>
            <w:r w:rsidRPr="00E65F55">
              <w:rPr>
                <w:rFonts w:cs="Arial"/>
                <w:sz w:val="20"/>
                <w:szCs w:val="20"/>
              </w:rPr>
              <w:t xml:space="preserve">-  </w:t>
            </w:r>
            <w:r w:rsidR="00E63CF7">
              <w:rPr>
                <w:rFonts w:cs="Arial"/>
                <w:sz w:val="20"/>
                <w:szCs w:val="20"/>
              </w:rPr>
              <w:t>koridor dopravní cesty VD.1</w:t>
            </w:r>
            <w:r w:rsidRPr="00E65F55">
              <w:rPr>
                <w:rFonts w:cs="Arial"/>
                <w:sz w:val="20"/>
                <w:szCs w:val="20"/>
              </w:rPr>
              <w:t>. Stanoveny jsou zásady a podmínky koncepce dopravní infrastruktury mimo jiné i s ohledem na vzájemnou provázanost jednotlivých systémů.</w:t>
            </w:r>
          </w:p>
          <w:p w14:paraId="2AD727A8" w14:textId="5D211585" w:rsidR="0054687F" w:rsidRPr="00143BC4" w:rsidRDefault="0054687F" w:rsidP="00D630BC">
            <w:pPr>
              <w:numPr>
                <w:ilvl w:val="0"/>
                <w:numId w:val="3"/>
              </w:numPr>
              <w:spacing w:beforeLines="40" w:before="96" w:after="0" w:line="240" w:lineRule="auto"/>
              <w:ind w:left="176" w:right="176" w:hanging="176"/>
              <w:jc w:val="both"/>
              <w:rPr>
                <w:rFonts w:cs="Arial"/>
                <w:color w:val="00B050"/>
                <w:sz w:val="20"/>
                <w:szCs w:val="20"/>
              </w:rPr>
            </w:pPr>
            <w:r w:rsidRPr="00E65F55">
              <w:rPr>
                <w:rFonts w:cs="Arial"/>
                <w:sz w:val="20"/>
                <w:szCs w:val="20"/>
              </w:rPr>
              <w:t>Při stanovení základní koncepce rozvoje území a jednotlivých koncepcí (urbanistické, veřejné infrastruktury a uspořádání krajiny) byly zohledněny vazby na okolí a koordinovány byly podmínky využití území z hlediska širších vztahů v území.</w:t>
            </w:r>
          </w:p>
        </w:tc>
      </w:tr>
      <w:tr w:rsidR="00143BC4" w:rsidRPr="00143BC4" w14:paraId="64460A73" w14:textId="77777777" w:rsidTr="00CB7B85">
        <w:tc>
          <w:tcPr>
            <w:tcW w:w="3936" w:type="dxa"/>
            <w:tcBorders>
              <w:top w:val="single" w:sz="2" w:space="0" w:color="auto"/>
              <w:left w:val="single" w:sz="2" w:space="0" w:color="auto"/>
              <w:bottom w:val="single" w:sz="2" w:space="0" w:color="auto"/>
              <w:right w:val="single" w:sz="2" w:space="0" w:color="auto"/>
            </w:tcBorders>
          </w:tcPr>
          <w:p w14:paraId="781CDC6A" w14:textId="77777777" w:rsidR="00AE3311" w:rsidRPr="007C3574" w:rsidRDefault="00CB7B85" w:rsidP="00AE3311">
            <w:pPr>
              <w:autoSpaceDE w:val="0"/>
              <w:autoSpaceDN w:val="0"/>
              <w:adjustRightInd w:val="0"/>
              <w:jc w:val="both"/>
              <w:rPr>
                <w:rFonts w:asciiTheme="minorHAnsi" w:hAnsiTheme="minorHAnsi" w:cstheme="minorHAnsi"/>
                <w:i/>
                <w:iCs/>
                <w:color w:val="000000"/>
                <w:sz w:val="20"/>
                <w:szCs w:val="20"/>
              </w:rPr>
            </w:pPr>
            <w:r w:rsidRPr="00342F97">
              <w:rPr>
                <w:rFonts w:asciiTheme="minorHAnsi" w:hAnsiTheme="minorHAnsi" w:cstheme="minorHAnsi"/>
                <w:i/>
                <w:iCs/>
                <w:color w:val="000000"/>
                <w:sz w:val="20"/>
                <w:szCs w:val="20"/>
              </w:rPr>
              <w:lastRenderedPageBreak/>
              <w:t xml:space="preserve">(17) </w:t>
            </w:r>
            <w:r w:rsidR="00342F97" w:rsidRPr="00342F97">
              <w:rPr>
                <w:rFonts w:asciiTheme="minorHAnsi" w:hAnsiTheme="minorHAnsi" w:cstheme="minorHAnsi"/>
                <w:i/>
                <w:iCs/>
                <w:color w:val="000000"/>
                <w:sz w:val="20"/>
                <w:szCs w:val="20"/>
              </w:rPr>
              <w:t xml:space="preserve">Vytvářet </w:t>
            </w:r>
            <w:r w:rsidR="00AE3311" w:rsidRPr="007D220D">
              <w:rPr>
                <w:rFonts w:asciiTheme="minorHAnsi" w:hAnsiTheme="minorHAnsi" w:cstheme="minorHAnsi"/>
                <w:i/>
                <w:iCs/>
                <w:color w:val="000000"/>
                <w:sz w:val="20"/>
                <w:szCs w:val="20"/>
              </w:rPr>
              <w:t xml:space="preserve">v území podmínky k odstraňování důsledků hospodářských změn lokalizací zastavitelných ploch pro vytváření pracovních příležitostí zejména v </w:t>
            </w:r>
            <w:r w:rsidR="00AE3311" w:rsidRPr="007C3574">
              <w:rPr>
                <w:rFonts w:asciiTheme="minorHAnsi" w:hAnsiTheme="minorHAnsi" w:cstheme="minorHAnsi"/>
                <w:i/>
                <w:iCs/>
                <w:color w:val="000000"/>
                <w:sz w:val="20"/>
                <w:szCs w:val="20"/>
              </w:rPr>
              <w:t>strukturálně postižených krajích a hospodářsky a sociálně ohrožených územích</w:t>
            </w:r>
            <w:r w:rsidR="00AE3311">
              <w:rPr>
                <w:rFonts w:asciiTheme="minorHAnsi" w:hAnsiTheme="minorHAnsi" w:cstheme="minorHAnsi"/>
                <w:i/>
                <w:iCs/>
                <w:color w:val="000000"/>
                <w:sz w:val="20"/>
                <w:szCs w:val="20"/>
              </w:rPr>
              <w:t xml:space="preserve"> </w:t>
            </w:r>
            <w:r w:rsidR="00AE3311" w:rsidRPr="007D220D">
              <w:rPr>
                <w:rFonts w:asciiTheme="minorHAnsi" w:hAnsiTheme="minorHAnsi" w:cstheme="minorHAnsi"/>
                <w:i/>
                <w:iCs/>
                <w:color w:val="000000"/>
                <w:sz w:val="20"/>
                <w:szCs w:val="20"/>
              </w:rPr>
              <w:t>a napomoci tak řešení problémů v těchto územích.</w:t>
            </w:r>
            <w:r w:rsidR="00AE3311">
              <w:rPr>
                <w:rFonts w:asciiTheme="minorHAnsi" w:hAnsiTheme="minorHAnsi" w:cstheme="minorHAnsi"/>
                <w:i/>
                <w:iCs/>
                <w:color w:val="000000"/>
                <w:sz w:val="20"/>
                <w:szCs w:val="20"/>
              </w:rPr>
              <w:t xml:space="preserve"> </w:t>
            </w:r>
          </w:p>
          <w:p w14:paraId="76DFFD52" w14:textId="0640B77C" w:rsidR="00935B71" w:rsidRPr="00342F97" w:rsidRDefault="00AE3311" w:rsidP="00AE3311">
            <w:pPr>
              <w:spacing w:after="0" w:line="240" w:lineRule="auto"/>
              <w:ind w:right="4"/>
              <w:jc w:val="both"/>
              <w:rPr>
                <w:rFonts w:asciiTheme="minorHAnsi" w:hAnsiTheme="minorHAnsi" w:cstheme="minorHAnsi"/>
                <w:i/>
                <w:iCs/>
                <w:color w:val="000000"/>
                <w:sz w:val="20"/>
                <w:szCs w:val="20"/>
              </w:rPr>
            </w:pPr>
            <w:r w:rsidRPr="007C3574">
              <w:rPr>
                <w:rFonts w:asciiTheme="minorHAnsi" w:hAnsiTheme="minorHAnsi" w:cstheme="minorHAnsi"/>
                <w:i/>
                <w:iCs/>
                <w:color w:val="000000"/>
                <w:sz w:val="20"/>
                <w:szCs w:val="20"/>
              </w:rPr>
              <w:t xml:space="preserve">Vytvářet podmínky pro zvýšení mobility a dostupnosti. </w:t>
            </w:r>
            <w:r w:rsidRPr="007D220D">
              <w:rPr>
                <w:rFonts w:asciiTheme="minorHAnsi" w:hAnsiTheme="minorHAnsi" w:cstheme="minorHAnsi"/>
                <w:i/>
                <w:iCs/>
                <w:color w:val="000000"/>
                <w:sz w:val="20"/>
                <w:szCs w:val="20"/>
              </w:rPr>
              <w:t xml:space="preserve"> </w:t>
            </w:r>
          </w:p>
        </w:tc>
        <w:tc>
          <w:tcPr>
            <w:tcW w:w="6095" w:type="dxa"/>
            <w:tcBorders>
              <w:top w:val="single" w:sz="2" w:space="0" w:color="auto"/>
              <w:left w:val="single" w:sz="2" w:space="0" w:color="auto"/>
              <w:bottom w:val="single" w:sz="2" w:space="0" w:color="auto"/>
              <w:right w:val="single" w:sz="2" w:space="0" w:color="auto"/>
            </w:tcBorders>
          </w:tcPr>
          <w:p w14:paraId="4EAC49B4" w14:textId="508C0DD6" w:rsidR="0014304B" w:rsidRDefault="0014304B" w:rsidP="00D630BC">
            <w:pPr>
              <w:numPr>
                <w:ilvl w:val="0"/>
                <w:numId w:val="3"/>
              </w:numPr>
              <w:spacing w:beforeLines="40" w:before="96" w:after="0" w:line="240" w:lineRule="auto"/>
              <w:ind w:left="176" w:right="176" w:hanging="176"/>
              <w:jc w:val="both"/>
              <w:rPr>
                <w:rFonts w:cs="Arial"/>
                <w:sz w:val="20"/>
                <w:szCs w:val="20"/>
              </w:rPr>
            </w:pPr>
            <w:r w:rsidRPr="000F2A4E">
              <w:rPr>
                <w:rFonts w:cs="Arial"/>
                <w:sz w:val="20"/>
                <w:szCs w:val="20"/>
              </w:rPr>
              <w:t xml:space="preserve">Řešené území leží v blízkosti </w:t>
            </w:r>
            <w:r w:rsidR="00C14713">
              <w:rPr>
                <w:rFonts w:cs="Arial"/>
                <w:sz w:val="20"/>
                <w:szCs w:val="20"/>
              </w:rPr>
              <w:t>hlavního města Prahy</w:t>
            </w:r>
            <w:r w:rsidR="008E1796" w:rsidRPr="000F2A4E">
              <w:rPr>
                <w:rFonts w:cs="Arial"/>
                <w:sz w:val="20"/>
                <w:szCs w:val="20"/>
              </w:rPr>
              <w:t xml:space="preserve">, </w:t>
            </w:r>
            <w:r w:rsidR="000F2A4E" w:rsidRPr="000F2A4E">
              <w:rPr>
                <w:rFonts w:cs="Arial"/>
                <w:sz w:val="20"/>
                <w:szCs w:val="20"/>
              </w:rPr>
              <w:t xml:space="preserve">díky své poloze </w:t>
            </w:r>
            <w:r w:rsidR="00C14713">
              <w:rPr>
                <w:rFonts w:cs="Arial"/>
                <w:sz w:val="20"/>
                <w:szCs w:val="20"/>
              </w:rPr>
              <w:t>v blízkosti dálnice D10</w:t>
            </w:r>
            <w:r w:rsidR="000F2A4E" w:rsidRPr="000F2A4E">
              <w:rPr>
                <w:rFonts w:cs="Arial"/>
                <w:sz w:val="20"/>
                <w:szCs w:val="20"/>
              </w:rPr>
              <w:t xml:space="preserve"> </w:t>
            </w:r>
            <w:r w:rsidR="00C14713">
              <w:rPr>
                <w:rFonts w:cs="Arial"/>
                <w:sz w:val="20"/>
                <w:szCs w:val="20"/>
              </w:rPr>
              <w:t>je zajištěno s ní dobré spojení. Městysem také prochází železniční trať</w:t>
            </w:r>
            <w:r w:rsidR="00790459">
              <w:rPr>
                <w:rFonts w:cs="Arial"/>
                <w:sz w:val="20"/>
                <w:szCs w:val="20"/>
              </w:rPr>
              <w:t>, která zajišťuje zejména propojení s lokálními centry (např. Brandýs na Labem-Stará Boleslav, Čelákovice, Kostelec nad Labem, Neratovice)</w:t>
            </w:r>
            <w:r w:rsidR="00F86882">
              <w:rPr>
                <w:rFonts w:cs="Arial"/>
                <w:sz w:val="20"/>
                <w:szCs w:val="20"/>
              </w:rPr>
              <w:t xml:space="preserve">. </w:t>
            </w:r>
            <w:r w:rsidR="008E1796" w:rsidRPr="000F2A4E">
              <w:rPr>
                <w:rFonts w:cs="Arial"/>
                <w:sz w:val="20"/>
                <w:szCs w:val="20"/>
              </w:rPr>
              <w:t>Z uvedeného je zřejmé, že kromě pracovních příležitostí</w:t>
            </w:r>
            <w:r w:rsidR="0050118D" w:rsidRPr="000F2A4E">
              <w:rPr>
                <w:rFonts w:cs="Arial"/>
                <w:sz w:val="20"/>
                <w:szCs w:val="20"/>
              </w:rPr>
              <w:t>, které nabízí</w:t>
            </w:r>
            <w:r w:rsidR="008E1796" w:rsidRPr="000F2A4E">
              <w:rPr>
                <w:rFonts w:cs="Arial"/>
                <w:sz w:val="20"/>
                <w:szCs w:val="20"/>
              </w:rPr>
              <w:t> řešené území</w:t>
            </w:r>
            <w:r w:rsidR="0050118D" w:rsidRPr="000F2A4E">
              <w:rPr>
                <w:rFonts w:cs="Arial"/>
                <w:sz w:val="20"/>
                <w:szCs w:val="20"/>
              </w:rPr>
              <w:t>,</w:t>
            </w:r>
            <w:r w:rsidR="008E1796" w:rsidRPr="000F2A4E">
              <w:rPr>
                <w:rFonts w:cs="Arial"/>
                <w:sz w:val="20"/>
                <w:szCs w:val="20"/>
              </w:rPr>
              <w:t xml:space="preserve"> </w:t>
            </w:r>
            <w:r w:rsidR="0050118D" w:rsidRPr="000F2A4E">
              <w:rPr>
                <w:rFonts w:cs="Arial"/>
                <w:sz w:val="20"/>
                <w:szCs w:val="20"/>
              </w:rPr>
              <w:t xml:space="preserve">je </w:t>
            </w:r>
            <w:r w:rsidR="000F2A4E" w:rsidRPr="000F2A4E">
              <w:rPr>
                <w:rFonts w:cs="Arial"/>
                <w:sz w:val="20"/>
                <w:szCs w:val="20"/>
              </w:rPr>
              <w:t xml:space="preserve">díky kvalitnímu dopravnímu spojení </w:t>
            </w:r>
            <w:r w:rsidR="0050118D" w:rsidRPr="000F2A4E">
              <w:rPr>
                <w:rFonts w:cs="Arial"/>
                <w:sz w:val="20"/>
                <w:szCs w:val="20"/>
              </w:rPr>
              <w:t xml:space="preserve">poměrně </w:t>
            </w:r>
            <w:r w:rsidR="000F2A4E" w:rsidRPr="000F2A4E">
              <w:rPr>
                <w:rFonts w:cs="Arial"/>
                <w:sz w:val="20"/>
                <w:szCs w:val="20"/>
              </w:rPr>
              <w:t>dobře dostupná nabídka pracovních a jiných příležitostí v </w:t>
            </w:r>
            <w:r w:rsidR="00790459">
              <w:rPr>
                <w:rFonts w:cs="Arial"/>
                <w:sz w:val="20"/>
                <w:szCs w:val="20"/>
              </w:rPr>
              <w:t>hlavním</w:t>
            </w:r>
            <w:r w:rsidR="00790459" w:rsidRPr="000F2A4E">
              <w:rPr>
                <w:rFonts w:cs="Arial"/>
                <w:sz w:val="20"/>
                <w:szCs w:val="20"/>
              </w:rPr>
              <w:t xml:space="preserve"> </w:t>
            </w:r>
            <w:r w:rsidR="000F2A4E" w:rsidRPr="000F2A4E">
              <w:rPr>
                <w:rFonts w:cs="Arial"/>
                <w:sz w:val="20"/>
                <w:szCs w:val="20"/>
              </w:rPr>
              <w:t>městě</w:t>
            </w:r>
            <w:r w:rsidR="0050118D" w:rsidRPr="000F2A4E">
              <w:rPr>
                <w:rFonts w:cs="Arial"/>
                <w:sz w:val="20"/>
                <w:szCs w:val="20"/>
              </w:rPr>
              <w:t xml:space="preserve">. </w:t>
            </w:r>
            <w:r w:rsidR="008E1796" w:rsidRPr="000F2A4E">
              <w:rPr>
                <w:rFonts w:cs="Arial"/>
                <w:sz w:val="20"/>
                <w:szCs w:val="20"/>
              </w:rPr>
              <w:t xml:space="preserve"> </w:t>
            </w:r>
            <w:r w:rsidR="00790459">
              <w:rPr>
                <w:rFonts w:cs="Arial"/>
                <w:sz w:val="20"/>
                <w:szCs w:val="20"/>
              </w:rPr>
              <w:t>Řešené území je součástí Metropolitní oblasti.</w:t>
            </w:r>
          </w:p>
          <w:p w14:paraId="082E267A" w14:textId="24C325A3" w:rsidR="00894B93" w:rsidRDefault="00894B93" w:rsidP="00D630BC">
            <w:pPr>
              <w:numPr>
                <w:ilvl w:val="0"/>
                <w:numId w:val="3"/>
              </w:numPr>
              <w:spacing w:beforeLines="40" w:before="96" w:after="0" w:line="240" w:lineRule="auto"/>
              <w:ind w:left="176" w:right="176" w:hanging="176"/>
              <w:jc w:val="both"/>
              <w:rPr>
                <w:rFonts w:cs="Arial"/>
                <w:sz w:val="20"/>
                <w:szCs w:val="20"/>
              </w:rPr>
            </w:pPr>
            <w:r w:rsidRPr="00094FF7">
              <w:rPr>
                <w:rFonts w:cs="Arial"/>
                <w:sz w:val="20"/>
                <w:szCs w:val="20"/>
              </w:rPr>
              <w:t>Plochy, které lze charakterizovat jako výrobní areály nebo zóny, jsou územním plánem respektovány, jsou vytvářeny podmínky pro jejich další intenzifikaci, případně i plošné rozšíření.</w:t>
            </w:r>
            <w:r w:rsidR="00206210">
              <w:rPr>
                <w:rFonts w:cs="Arial"/>
                <w:sz w:val="20"/>
                <w:szCs w:val="20"/>
              </w:rPr>
              <w:t xml:space="preserve"> Vytvořeny jsou podmínky i pro možnost rozšíření obchodního prodeje.</w:t>
            </w:r>
          </w:p>
          <w:p w14:paraId="496F6FE1" w14:textId="10E78E66" w:rsidR="002C500D" w:rsidRDefault="002C500D" w:rsidP="00D630BC">
            <w:pPr>
              <w:numPr>
                <w:ilvl w:val="0"/>
                <w:numId w:val="3"/>
              </w:numPr>
              <w:spacing w:beforeLines="40" w:before="96" w:after="0" w:line="240" w:lineRule="auto"/>
              <w:ind w:left="176" w:right="176" w:hanging="176"/>
              <w:jc w:val="both"/>
              <w:rPr>
                <w:rFonts w:cs="Arial"/>
                <w:sz w:val="20"/>
                <w:szCs w:val="20"/>
              </w:rPr>
            </w:pPr>
            <w:r>
              <w:rPr>
                <w:rFonts w:cs="Arial"/>
                <w:sz w:val="20"/>
                <w:szCs w:val="20"/>
              </w:rPr>
              <w:t>Podporováno je lázeňství, které je významnou hodnotou i atraktivitou řešeného území.</w:t>
            </w:r>
          </w:p>
          <w:p w14:paraId="738E5DCB" w14:textId="4C991227" w:rsidR="00F14A65" w:rsidRPr="00094FF7" w:rsidRDefault="008B569E" w:rsidP="00D630BC">
            <w:pPr>
              <w:numPr>
                <w:ilvl w:val="0"/>
                <w:numId w:val="3"/>
              </w:numPr>
              <w:spacing w:beforeLines="40" w:before="96" w:after="0" w:line="240" w:lineRule="auto"/>
              <w:ind w:left="176" w:right="176" w:hanging="176"/>
              <w:jc w:val="both"/>
              <w:rPr>
                <w:rFonts w:cs="Arial"/>
                <w:sz w:val="20"/>
                <w:szCs w:val="20"/>
              </w:rPr>
            </w:pPr>
            <w:r w:rsidRPr="000F2A4E">
              <w:rPr>
                <w:rFonts w:cs="Arial"/>
                <w:sz w:val="20"/>
                <w:szCs w:val="20"/>
              </w:rPr>
              <w:t>Jednou z h</w:t>
            </w:r>
            <w:r w:rsidR="00117E11" w:rsidRPr="000F2A4E">
              <w:rPr>
                <w:rFonts w:cs="Arial"/>
                <w:sz w:val="20"/>
                <w:szCs w:val="20"/>
              </w:rPr>
              <w:t>lavní</w:t>
            </w:r>
            <w:r w:rsidRPr="000F2A4E">
              <w:rPr>
                <w:rFonts w:cs="Arial"/>
                <w:sz w:val="20"/>
                <w:szCs w:val="20"/>
              </w:rPr>
              <w:t>ch</w:t>
            </w:r>
            <w:r w:rsidR="00117E11" w:rsidRPr="000F2A4E">
              <w:rPr>
                <w:rFonts w:cs="Arial"/>
                <w:sz w:val="20"/>
                <w:szCs w:val="20"/>
              </w:rPr>
              <w:t xml:space="preserve"> funkcí síd</w:t>
            </w:r>
            <w:r w:rsidR="001A6DD1" w:rsidRPr="000F2A4E">
              <w:rPr>
                <w:rFonts w:cs="Arial"/>
                <w:sz w:val="20"/>
                <w:szCs w:val="20"/>
              </w:rPr>
              <w:t>l</w:t>
            </w:r>
            <w:r w:rsidR="007A1BCA" w:rsidRPr="000F2A4E">
              <w:rPr>
                <w:rFonts w:cs="Arial"/>
                <w:sz w:val="20"/>
                <w:szCs w:val="20"/>
              </w:rPr>
              <w:t>a</w:t>
            </w:r>
            <w:r w:rsidR="004568DA" w:rsidRPr="000F2A4E">
              <w:rPr>
                <w:rFonts w:cs="Arial"/>
                <w:sz w:val="20"/>
                <w:szCs w:val="20"/>
              </w:rPr>
              <w:t xml:space="preserve"> </w:t>
            </w:r>
            <w:r w:rsidR="00117E11" w:rsidRPr="000F2A4E">
              <w:rPr>
                <w:rFonts w:cs="Arial"/>
                <w:sz w:val="20"/>
                <w:szCs w:val="20"/>
              </w:rPr>
              <w:t xml:space="preserve">je a nadále bude bydlení. </w:t>
            </w:r>
            <w:r w:rsidR="00C20D30" w:rsidRPr="000F2A4E">
              <w:rPr>
                <w:rFonts w:cs="Arial"/>
                <w:sz w:val="20"/>
                <w:szCs w:val="20"/>
              </w:rPr>
              <w:t>V</w:t>
            </w:r>
            <w:r w:rsidR="004568DA" w:rsidRPr="000F2A4E">
              <w:rPr>
                <w:rFonts w:cs="Arial"/>
                <w:sz w:val="20"/>
                <w:szCs w:val="20"/>
              </w:rPr>
              <w:t> </w:t>
            </w:r>
            <w:r w:rsidR="00C20D30" w:rsidRPr="000F2A4E">
              <w:rPr>
                <w:rFonts w:cs="Arial"/>
                <w:sz w:val="20"/>
                <w:szCs w:val="20"/>
              </w:rPr>
              <w:t>sídle</w:t>
            </w:r>
            <w:r w:rsidR="004568DA" w:rsidRPr="000F2A4E">
              <w:rPr>
                <w:rFonts w:cs="Arial"/>
                <w:sz w:val="20"/>
                <w:szCs w:val="20"/>
              </w:rPr>
              <w:t xml:space="preserve"> </w:t>
            </w:r>
            <w:r w:rsidR="007A1BCA" w:rsidRPr="000F2A4E">
              <w:rPr>
                <w:rFonts w:cs="Arial"/>
                <w:sz w:val="20"/>
                <w:szCs w:val="20"/>
              </w:rPr>
              <w:t xml:space="preserve">jsou </w:t>
            </w:r>
            <w:r w:rsidRPr="000F2A4E">
              <w:rPr>
                <w:rFonts w:cs="Arial"/>
                <w:sz w:val="20"/>
                <w:szCs w:val="20"/>
              </w:rPr>
              <w:t>kromě plošně rozsáhlejších areálů</w:t>
            </w:r>
            <w:r w:rsidR="002C500D">
              <w:rPr>
                <w:rFonts w:cs="Arial"/>
                <w:sz w:val="20"/>
                <w:szCs w:val="20"/>
              </w:rPr>
              <w:t>(hlavně při silnici II/245)</w:t>
            </w:r>
            <w:r w:rsidRPr="000F2A4E">
              <w:rPr>
                <w:rFonts w:cs="Arial"/>
                <w:sz w:val="20"/>
                <w:szCs w:val="20"/>
              </w:rPr>
              <w:t xml:space="preserve"> </w:t>
            </w:r>
            <w:r w:rsidR="007A1BCA" w:rsidRPr="000F2A4E">
              <w:rPr>
                <w:rFonts w:cs="Arial"/>
                <w:sz w:val="20"/>
                <w:szCs w:val="20"/>
              </w:rPr>
              <w:t xml:space="preserve">provozovány v plošně méně rozsáhlých areálech činnosti, které lze charakterizovat </w:t>
            </w:r>
            <w:r w:rsidR="000F2A4E" w:rsidRPr="000F2A4E">
              <w:rPr>
                <w:rFonts w:cs="Arial"/>
                <w:sz w:val="20"/>
                <w:szCs w:val="20"/>
              </w:rPr>
              <w:t xml:space="preserve">spíše </w:t>
            </w:r>
            <w:r w:rsidR="007A1BCA" w:rsidRPr="000F2A4E">
              <w:rPr>
                <w:rFonts w:cs="Arial"/>
                <w:sz w:val="20"/>
                <w:szCs w:val="20"/>
              </w:rPr>
              <w:t xml:space="preserve">jako výrobu a služby. </w:t>
            </w:r>
            <w:r w:rsidR="00117E11" w:rsidRPr="000F2A4E">
              <w:rPr>
                <w:rFonts w:cs="Arial"/>
                <w:sz w:val="20"/>
                <w:szCs w:val="20"/>
              </w:rPr>
              <w:t>Ú</w:t>
            </w:r>
            <w:r w:rsidR="00935B71" w:rsidRPr="000F2A4E">
              <w:rPr>
                <w:rFonts w:cs="Arial"/>
                <w:sz w:val="20"/>
                <w:szCs w:val="20"/>
              </w:rPr>
              <w:t xml:space="preserve">zemní plán </w:t>
            </w:r>
            <w:r w:rsidR="00A7481C" w:rsidRPr="000F2A4E">
              <w:rPr>
                <w:rFonts w:cs="Arial"/>
                <w:sz w:val="20"/>
                <w:szCs w:val="20"/>
              </w:rPr>
              <w:t>j</w:t>
            </w:r>
            <w:r w:rsidR="007A1BCA" w:rsidRPr="000F2A4E">
              <w:rPr>
                <w:rFonts w:cs="Arial"/>
                <w:sz w:val="20"/>
                <w:szCs w:val="20"/>
              </w:rPr>
              <w:t>e</w:t>
            </w:r>
            <w:r w:rsidR="00A7481C" w:rsidRPr="000F2A4E">
              <w:rPr>
                <w:rFonts w:cs="Arial"/>
                <w:sz w:val="20"/>
                <w:szCs w:val="20"/>
              </w:rPr>
              <w:t xml:space="preserve"> stabilizuje </w:t>
            </w:r>
            <w:r w:rsidRPr="000F2A4E">
              <w:rPr>
                <w:rFonts w:cs="Arial"/>
                <w:sz w:val="20"/>
                <w:szCs w:val="20"/>
              </w:rPr>
              <w:t xml:space="preserve">převážně </w:t>
            </w:r>
            <w:r w:rsidR="007A1BCA" w:rsidRPr="000F2A4E">
              <w:rPr>
                <w:rFonts w:cs="Arial"/>
                <w:sz w:val="20"/>
                <w:szCs w:val="20"/>
              </w:rPr>
              <w:t xml:space="preserve">ve stávajícím </w:t>
            </w:r>
            <w:r w:rsidR="007A1BCA" w:rsidRPr="00094FF7">
              <w:rPr>
                <w:rFonts w:cs="Arial"/>
                <w:sz w:val="20"/>
                <w:szCs w:val="20"/>
              </w:rPr>
              <w:t>rozsahu</w:t>
            </w:r>
            <w:r w:rsidR="00894B93">
              <w:rPr>
                <w:rFonts w:cs="Arial"/>
                <w:sz w:val="20"/>
                <w:szCs w:val="20"/>
              </w:rPr>
              <w:t xml:space="preserve"> jako plochy smíšené výrobní</w:t>
            </w:r>
            <w:r w:rsidRPr="00094FF7">
              <w:rPr>
                <w:rFonts w:cs="Arial"/>
                <w:sz w:val="20"/>
                <w:szCs w:val="20"/>
              </w:rPr>
              <w:t xml:space="preserve">. </w:t>
            </w:r>
          </w:p>
          <w:p w14:paraId="21A9D736" w14:textId="72148C70" w:rsidR="002B113D" w:rsidRPr="00D478A2" w:rsidRDefault="003E0D9D" w:rsidP="00D630BC">
            <w:pPr>
              <w:numPr>
                <w:ilvl w:val="0"/>
                <w:numId w:val="3"/>
              </w:numPr>
              <w:spacing w:beforeLines="40" w:before="96" w:after="0" w:line="240" w:lineRule="auto"/>
              <w:ind w:left="176" w:right="176" w:hanging="176"/>
              <w:jc w:val="both"/>
              <w:rPr>
                <w:rFonts w:cs="Arial"/>
                <w:color w:val="00B050"/>
                <w:sz w:val="20"/>
                <w:szCs w:val="20"/>
              </w:rPr>
            </w:pPr>
            <w:r w:rsidRPr="00094FF7">
              <w:rPr>
                <w:rFonts w:cs="Arial"/>
                <w:sz w:val="20"/>
                <w:szCs w:val="20"/>
              </w:rPr>
              <w:t>Spolu s vytvořením podmínek pro stabilizaci a rozvoj bydlení, občanského vybavení</w:t>
            </w:r>
            <w:r w:rsidR="00F86882">
              <w:rPr>
                <w:rFonts w:cs="Arial"/>
                <w:sz w:val="20"/>
                <w:szCs w:val="20"/>
              </w:rPr>
              <w:t xml:space="preserve">, včetně lázeňství, </w:t>
            </w:r>
            <w:r w:rsidRPr="00094FF7">
              <w:rPr>
                <w:rFonts w:cs="Arial"/>
                <w:sz w:val="20"/>
                <w:szCs w:val="20"/>
              </w:rPr>
              <w:t xml:space="preserve"> </w:t>
            </w:r>
            <w:r w:rsidR="00F86882">
              <w:rPr>
                <w:rFonts w:cs="Arial"/>
                <w:sz w:val="20"/>
                <w:szCs w:val="20"/>
              </w:rPr>
              <w:t xml:space="preserve">smíšených obytných funkcí </w:t>
            </w:r>
            <w:r w:rsidRPr="00094FF7">
              <w:rPr>
                <w:rFonts w:cs="Arial"/>
                <w:sz w:val="20"/>
                <w:szCs w:val="20"/>
              </w:rPr>
              <w:t xml:space="preserve">i výroby je posilován význam sídla </w:t>
            </w:r>
            <w:r w:rsidR="00F86882">
              <w:rPr>
                <w:rFonts w:cs="Arial"/>
                <w:sz w:val="20"/>
                <w:szCs w:val="20"/>
              </w:rPr>
              <w:t>Lázně Toušeň</w:t>
            </w:r>
            <w:r w:rsidRPr="00094FF7">
              <w:rPr>
                <w:rFonts w:cs="Arial"/>
                <w:sz w:val="20"/>
                <w:szCs w:val="20"/>
              </w:rPr>
              <w:t xml:space="preserve">. </w:t>
            </w:r>
          </w:p>
          <w:p w14:paraId="0B30A567" w14:textId="31DC2547" w:rsidR="00D478A2" w:rsidRPr="00143BC4" w:rsidRDefault="00D478A2" w:rsidP="00D630BC">
            <w:pPr>
              <w:numPr>
                <w:ilvl w:val="0"/>
                <w:numId w:val="3"/>
              </w:numPr>
              <w:spacing w:beforeLines="40" w:before="96" w:after="0" w:line="240" w:lineRule="auto"/>
              <w:ind w:left="176" w:right="176" w:hanging="176"/>
              <w:jc w:val="both"/>
              <w:rPr>
                <w:rFonts w:cs="Arial"/>
                <w:color w:val="00B050"/>
                <w:sz w:val="20"/>
                <w:szCs w:val="20"/>
              </w:rPr>
            </w:pPr>
            <w:r>
              <w:rPr>
                <w:rFonts w:cs="Arial"/>
                <w:sz w:val="20"/>
                <w:szCs w:val="20"/>
              </w:rPr>
              <w:t>Pro zvýšení mobility a dostupnosti budou využity územním plánem navržené záměry v koridorech pro dopravní infrastrukturu.</w:t>
            </w:r>
          </w:p>
        </w:tc>
      </w:tr>
      <w:tr w:rsidR="00143BC4" w:rsidRPr="00143BC4" w14:paraId="1F7007B1" w14:textId="77777777" w:rsidTr="00CB7B85">
        <w:tc>
          <w:tcPr>
            <w:tcW w:w="3936" w:type="dxa"/>
            <w:tcBorders>
              <w:top w:val="single" w:sz="2" w:space="0" w:color="auto"/>
              <w:left w:val="single" w:sz="2" w:space="0" w:color="auto"/>
              <w:bottom w:val="single" w:sz="2" w:space="0" w:color="auto"/>
              <w:right w:val="single" w:sz="2" w:space="0" w:color="auto"/>
            </w:tcBorders>
          </w:tcPr>
          <w:p w14:paraId="6E0BDA28" w14:textId="2DC1699E" w:rsidR="00CB7B85" w:rsidRPr="00342F97" w:rsidRDefault="00CB7B85" w:rsidP="00342F97">
            <w:pPr>
              <w:spacing w:before="120" w:after="0" w:line="240" w:lineRule="auto"/>
              <w:ind w:right="4"/>
              <w:jc w:val="both"/>
              <w:rPr>
                <w:rFonts w:asciiTheme="minorHAnsi" w:hAnsiTheme="minorHAnsi" w:cstheme="minorHAnsi"/>
                <w:i/>
                <w:iCs/>
                <w:color w:val="000000"/>
                <w:sz w:val="20"/>
                <w:szCs w:val="20"/>
              </w:rPr>
            </w:pPr>
            <w:r w:rsidRPr="00342F97">
              <w:rPr>
                <w:rFonts w:asciiTheme="minorHAnsi" w:hAnsiTheme="minorHAnsi" w:cstheme="minorHAnsi"/>
                <w:i/>
                <w:iCs/>
                <w:color w:val="000000"/>
                <w:sz w:val="20"/>
                <w:szCs w:val="20"/>
              </w:rPr>
              <w:t xml:space="preserve">(18) </w:t>
            </w:r>
            <w:r w:rsidR="00342F97" w:rsidRPr="00342F97">
              <w:rPr>
                <w:rFonts w:asciiTheme="minorHAnsi" w:hAnsiTheme="minorHAnsi" w:cstheme="minorHAnsi"/>
                <w:i/>
                <w:iCs/>
                <w:color w:val="000000"/>
                <w:sz w:val="20"/>
                <w:szCs w:val="20"/>
              </w:rPr>
              <w:t xml:space="preserve">Podporovat </w:t>
            </w:r>
            <w:r w:rsidR="00AE3311" w:rsidRPr="007C4837">
              <w:rPr>
                <w:rFonts w:asciiTheme="minorHAnsi" w:hAnsiTheme="minorHAnsi" w:cstheme="minorHAnsi"/>
                <w:i/>
                <w:sz w:val="20"/>
                <w:szCs w:val="20"/>
              </w:rPr>
              <w:t>vyvážený polycentrický rozvoj sídelní struktury. Vytvářet územní předpoklady pro posílení vazeb mezi městskými a venkovskými oblastmi s ohledem na jejich rozdílnost z hlediska přírodního, krajinného, urbanistického i hospodářského prostředí.</w:t>
            </w:r>
          </w:p>
          <w:p w14:paraId="57BD1E73" w14:textId="77777777" w:rsidR="00935B71" w:rsidRPr="00342F97" w:rsidRDefault="00935B71" w:rsidP="00342F97">
            <w:pPr>
              <w:spacing w:before="120" w:after="120" w:line="240" w:lineRule="auto"/>
              <w:ind w:right="4"/>
              <w:jc w:val="both"/>
              <w:rPr>
                <w:rFonts w:asciiTheme="minorHAnsi" w:hAnsiTheme="minorHAnsi" w:cstheme="minorHAnsi"/>
                <w:i/>
                <w:iCs/>
                <w:color w:val="000000"/>
                <w:sz w:val="20"/>
                <w:szCs w:val="20"/>
              </w:rPr>
            </w:pPr>
          </w:p>
        </w:tc>
        <w:tc>
          <w:tcPr>
            <w:tcW w:w="6095" w:type="dxa"/>
            <w:tcBorders>
              <w:top w:val="single" w:sz="2" w:space="0" w:color="auto"/>
              <w:left w:val="single" w:sz="2" w:space="0" w:color="auto"/>
              <w:bottom w:val="single" w:sz="2" w:space="0" w:color="auto"/>
              <w:right w:val="single" w:sz="2" w:space="0" w:color="auto"/>
            </w:tcBorders>
          </w:tcPr>
          <w:p w14:paraId="2080BACF" w14:textId="2636C5DA" w:rsidR="00B05EC4" w:rsidRPr="00AA1C5A" w:rsidRDefault="00935B71" w:rsidP="00D630BC">
            <w:pPr>
              <w:numPr>
                <w:ilvl w:val="0"/>
                <w:numId w:val="3"/>
              </w:numPr>
              <w:spacing w:before="120" w:after="0" w:line="240" w:lineRule="auto"/>
              <w:ind w:left="176" w:right="176" w:hanging="176"/>
              <w:jc w:val="both"/>
              <w:rPr>
                <w:rFonts w:cs="Arial"/>
                <w:sz w:val="20"/>
                <w:szCs w:val="20"/>
              </w:rPr>
            </w:pPr>
            <w:r w:rsidRPr="00163CA0">
              <w:rPr>
                <w:rFonts w:cs="Arial"/>
                <w:sz w:val="20"/>
                <w:szCs w:val="20"/>
              </w:rPr>
              <w:t xml:space="preserve">Sídelní struktura v řešeném území je </w:t>
            </w:r>
            <w:r w:rsidR="00FC391E" w:rsidRPr="00163CA0">
              <w:rPr>
                <w:rFonts w:cs="Arial"/>
                <w:sz w:val="20"/>
                <w:szCs w:val="20"/>
              </w:rPr>
              <w:t xml:space="preserve">tvořena </w:t>
            </w:r>
            <w:r w:rsidR="00B30D42" w:rsidRPr="00163CA0">
              <w:rPr>
                <w:rFonts w:cs="Arial"/>
                <w:sz w:val="20"/>
                <w:szCs w:val="20"/>
              </w:rPr>
              <w:t xml:space="preserve">vlastním </w:t>
            </w:r>
            <w:r w:rsidR="006F7CB2">
              <w:rPr>
                <w:rFonts w:cs="Arial"/>
                <w:sz w:val="20"/>
                <w:szCs w:val="20"/>
              </w:rPr>
              <w:t>městysem Lázně Toušeň, v řešeném území se nenacházejí jiná sídla.</w:t>
            </w:r>
          </w:p>
          <w:p w14:paraId="5D58EF1D" w14:textId="7D24CB71" w:rsidR="0008759E" w:rsidRPr="00636D29" w:rsidRDefault="0008759E" w:rsidP="00D630BC">
            <w:pPr>
              <w:numPr>
                <w:ilvl w:val="0"/>
                <w:numId w:val="3"/>
              </w:numPr>
              <w:spacing w:before="120" w:after="0" w:line="240" w:lineRule="auto"/>
              <w:ind w:left="176" w:right="176" w:hanging="176"/>
              <w:jc w:val="both"/>
              <w:rPr>
                <w:rFonts w:cs="Arial"/>
                <w:color w:val="00B050"/>
                <w:sz w:val="20"/>
                <w:szCs w:val="20"/>
              </w:rPr>
            </w:pPr>
            <w:r w:rsidRPr="00AA1C5A">
              <w:rPr>
                <w:rFonts w:cs="Arial"/>
                <w:sz w:val="20"/>
                <w:szCs w:val="20"/>
              </w:rPr>
              <w:t xml:space="preserve">Řešení územního plánu soustřeďuje možnosti budoucího rozvoje řešeného území </w:t>
            </w:r>
            <w:r w:rsidR="00A82C1B">
              <w:rPr>
                <w:rFonts w:cs="Arial"/>
                <w:sz w:val="20"/>
                <w:szCs w:val="20"/>
              </w:rPr>
              <w:t>do sídla Lázně Toušeň</w:t>
            </w:r>
            <w:r w:rsidR="00F86882">
              <w:rPr>
                <w:rFonts w:cs="Arial"/>
                <w:sz w:val="20"/>
                <w:szCs w:val="20"/>
              </w:rPr>
              <w:t xml:space="preserve"> </w:t>
            </w:r>
            <w:r w:rsidRPr="00AA1C5A">
              <w:rPr>
                <w:rFonts w:cs="Arial"/>
                <w:sz w:val="20"/>
                <w:szCs w:val="20"/>
              </w:rPr>
              <w:t xml:space="preserve">a jeho </w:t>
            </w:r>
            <w:r w:rsidR="00A82C1B">
              <w:rPr>
                <w:rFonts w:cs="Arial"/>
                <w:sz w:val="20"/>
                <w:szCs w:val="20"/>
              </w:rPr>
              <w:t>navazujícího</w:t>
            </w:r>
            <w:r w:rsidR="00A82C1B" w:rsidRPr="00AA1C5A">
              <w:rPr>
                <w:rFonts w:cs="Arial"/>
                <w:sz w:val="20"/>
                <w:szCs w:val="20"/>
              </w:rPr>
              <w:t xml:space="preserve"> </w:t>
            </w:r>
            <w:r w:rsidRPr="00AA1C5A">
              <w:rPr>
                <w:rFonts w:cs="Arial"/>
                <w:sz w:val="20"/>
                <w:szCs w:val="20"/>
              </w:rPr>
              <w:t xml:space="preserve">území. Podmínky pro přiměřený rozvoj jsou vytvořeny s ohledem na charakter </w:t>
            </w:r>
            <w:r w:rsidR="0078473D">
              <w:rPr>
                <w:rFonts w:cs="Arial"/>
                <w:sz w:val="20"/>
                <w:szCs w:val="20"/>
              </w:rPr>
              <w:t xml:space="preserve">zástavby </w:t>
            </w:r>
            <w:r w:rsidRPr="00AA1C5A">
              <w:rPr>
                <w:rFonts w:cs="Arial"/>
                <w:sz w:val="20"/>
                <w:szCs w:val="20"/>
              </w:rPr>
              <w:t>sídla</w:t>
            </w:r>
            <w:r w:rsidR="00AA1C5A" w:rsidRPr="00AA1C5A">
              <w:rPr>
                <w:rFonts w:cs="Arial"/>
                <w:sz w:val="20"/>
                <w:szCs w:val="20"/>
              </w:rPr>
              <w:t>,</w:t>
            </w:r>
            <w:r w:rsidRPr="00AA1C5A">
              <w:rPr>
                <w:rFonts w:cs="Arial"/>
                <w:sz w:val="20"/>
                <w:szCs w:val="20"/>
              </w:rPr>
              <w:t xml:space="preserve"> ochranu charakteru </w:t>
            </w:r>
            <w:r w:rsidR="00474012" w:rsidRPr="00AA1C5A">
              <w:rPr>
                <w:rFonts w:cs="Arial"/>
                <w:sz w:val="20"/>
                <w:szCs w:val="20"/>
              </w:rPr>
              <w:t xml:space="preserve">navazujícího </w:t>
            </w:r>
            <w:r w:rsidRPr="00AA1C5A">
              <w:rPr>
                <w:rFonts w:cs="Arial"/>
                <w:sz w:val="20"/>
                <w:szCs w:val="20"/>
              </w:rPr>
              <w:t>nezastavěného území</w:t>
            </w:r>
            <w:r w:rsidR="00AA1C5A" w:rsidRPr="00AA1C5A">
              <w:rPr>
                <w:rFonts w:cs="Arial"/>
                <w:sz w:val="20"/>
                <w:szCs w:val="20"/>
              </w:rPr>
              <w:t xml:space="preserve"> a ochranu hodnot území</w:t>
            </w:r>
            <w:r w:rsidRPr="00AA1C5A">
              <w:rPr>
                <w:rFonts w:cs="Arial"/>
                <w:sz w:val="20"/>
                <w:szCs w:val="20"/>
              </w:rPr>
              <w:t>.</w:t>
            </w:r>
          </w:p>
          <w:p w14:paraId="53848F08" w14:textId="050AD477" w:rsidR="00636D29" w:rsidRPr="00143BC4" w:rsidRDefault="00636D29" w:rsidP="00D630BC">
            <w:pPr>
              <w:numPr>
                <w:ilvl w:val="0"/>
                <w:numId w:val="3"/>
              </w:numPr>
              <w:spacing w:before="120" w:after="0" w:line="240" w:lineRule="auto"/>
              <w:ind w:left="176" w:right="176" w:hanging="176"/>
              <w:jc w:val="both"/>
              <w:rPr>
                <w:rFonts w:cs="Arial"/>
                <w:color w:val="00B050"/>
                <w:sz w:val="20"/>
                <w:szCs w:val="20"/>
              </w:rPr>
            </w:pPr>
            <w:r>
              <w:rPr>
                <w:rFonts w:cs="Arial"/>
                <w:sz w:val="20"/>
                <w:szCs w:val="20"/>
              </w:rPr>
              <w:t>Územní plán vytváří podmínky pro rozvoj vhodných druhů pobytové i nepobytové rekreace v krajině (</w:t>
            </w:r>
            <w:r w:rsidRPr="00636D29">
              <w:rPr>
                <w:rFonts w:cs="Arial"/>
                <w:sz w:val="20"/>
                <w:szCs w:val="20"/>
              </w:rPr>
              <w:t>stabiliz</w:t>
            </w:r>
            <w:r>
              <w:rPr>
                <w:rFonts w:cs="Arial"/>
                <w:sz w:val="20"/>
                <w:szCs w:val="20"/>
              </w:rPr>
              <w:t>ace</w:t>
            </w:r>
            <w:r w:rsidRPr="00636D29">
              <w:rPr>
                <w:rFonts w:cs="Arial"/>
                <w:sz w:val="20"/>
                <w:szCs w:val="20"/>
              </w:rPr>
              <w:t xml:space="preserve"> stávající</w:t>
            </w:r>
            <w:r>
              <w:rPr>
                <w:rFonts w:cs="Arial"/>
                <w:sz w:val="20"/>
                <w:szCs w:val="20"/>
              </w:rPr>
              <w:t>ch</w:t>
            </w:r>
            <w:r w:rsidRPr="00636D29">
              <w:rPr>
                <w:rFonts w:cs="Arial"/>
                <w:sz w:val="20"/>
                <w:szCs w:val="20"/>
              </w:rPr>
              <w:t xml:space="preserve"> turistick</w:t>
            </w:r>
            <w:r>
              <w:rPr>
                <w:rFonts w:cs="Arial"/>
                <w:sz w:val="20"/>
                <w:szCs w:val="20"/>
              </w:rPr>
              <w:t>ých</w:t>
            </w:r>
            <w:r w:rsidRPr="00636D29">
              <w:rPr>
                <w:rFonts w:cs="Arial"/>
                <w:sz w:val="20"/>
                <w:szCs w:val="20"/>
              </w:rPr>
              <w:t xml:space="preserve"> a cyklistick</w:t>
            </w:r>
            <w:r>
              <w:rPr>
                <w:rFonts w:cs="Arial"/>
                <w:sz w:val="20"/>
                <w:szCs w:val="20"/>
              </w:rPr>
              <w:t xml:space="preserve">ých </w:t>
            </w:r>
            <w:r w:rsidRPr="00636D29">
              <w:rPr>
                <w:rFonts w:cs="Arial"/>
                <w:sz w:val="20"/>
                <w:szCs w:val="20"/>
              </w:rPr>
              <w:t>tras</w:t>
            </w:r>
            <w:r>
              <w:rPr>
                <w:rFonts w:cs="Arial"/>
                <w:sz w:val="20"/>
                <w:szCs w:val="20"/>
              </w:rPr>
              <w:t xml:space="preserve"> a vytvoření </w:t>
            </w:r>
            <w:r w:rsidRPr="00636D29">
              <w:rPr>
                <w:rFonts w:cs="Arial"/>
                <w:sz w:val="20"/>
                <w:szCs w:val="20"/>
              </w:rPr>
              <w:t>podmín</w:t>
            </w:r>
            <w:r>
              <w:rPr>
                <w:rFonts w:cs="Arial"/>
                <w:sz w:val="20"/>
                <w:szCs w:val="20"/>
              </w:rPr>
              <w:t>ek</w:t>
            </w:r>
            <w:r w:rsidRPr="00636D29">
              <w:rPr>
                <w:rFonts w:cs="Arial"/>
                <w:sz w:val="20"/>
                <w:szCs w:val="20"/>
              </w:rPr>
              <w:t xml:space="preserve"> pro doplnění </w:t>
            </w:r>
            <w:r>
              <w:rPr>
                <w:rFonts w:cs="Arial"/>
                <w:sz w:val="20"/>
                <w:szCs w:val="20"/>
              </w:rPr>
              <w:t xml:space="preserve">cyklostezek a </w:t>
            </w:r>
            <w:r w:rsidRPr="00636D29">
              <w:rPr>
                <w:rFonts w:cs="Arial"/>
                <w:sz w:val="20"/>
                <w:szCs w:val="20"/>
              </w:rPr>
              <w:t>cestní sítě v krajině tak, aby byla prostupná a zajímavá pro pěší a cykloturistiku</w:t>
            </w:r>
            <w:r>
              <w:rPr>
                <w:rFonts w:cs="Arial"/>
                <w:sz w:val="20"/>
                <w:szCs w:val="20"/>
              </w:rPr>
              <w:t>).</w:t>
            </w:r>
          </w:p>
        </w:tc>
      </w:tr>
      <w:tr w:rsidR="00143BC4" w:rsidRPr="00143BC4" w14:paraId="5421EA1D" w14:textId="77777777" w:rsidTr="00CB7B85">
        <w:tc>
          <w:tcPr>
            <w:tcW w:w="3936" w:type="dxa"/>
            <w:tcBorders>
              <w:top w:val="single" w:sz="2" w:space="0" w:color="auto"/>
              <w:left w:val="single" w:sz="2" w:space="0" w:color="auto"/>
              <w:bottom w:val="single" w:sz="2" w:space="0" w:color="auto"/>
              <w:right w:val="single" w:sz="2" w:space="0" w:color="auto"/>
            </w:tcBorders>
          </w:tcPr>
          <w:p w14:paraId="45312271" w14:textId="6C9804FD" w:rsidR="00F5265F" w:rsidRPr="00342F97" w:rsidRDefault="00CB7B85" w:rsidP="00342F97">
            <w:pPr>
              <w:spacing w:before="120" w:after="0" w:line="240" w:lineRule="auto"/>
              <w:ind w:right="4"/>
              <w:jc w:val="both"/>
              <w:rPr>
                <w:rFonts w:asciiTheme="minorHAnsi" w:hAnsiTheme="minorHAnsi" w:cstheme="minorHAnsi"/>
                <w:i/>
                <w:iCs/>
                <w:color w:val="000000"/>
                <w:sz w:val="20"/>
                <w:szCs w:val="20"/>
              </w:rPr>
            </w:pPr>
            <w:r w:rsidRPr="00342F97">
              <w:rPr>
                <w:rFonts w:asciiTheme="minorHAnsi" w:hAnsiTheme="minorHAnsi" w:cstheme="minorHAnsi"/>
                <w:i/>
                <w:iCs/>
                <w:color w:val="000000"/>
                <w:sz w:val="20"/>
                <w:szCs w:val="20"/>
              </w:rPr>
              <w:t xml:space="preserve">(19) </w:t>
            </w:r>
            <w:r w:rsidR="00342F97" w:rsidRPr="007D220D">
              <w:rPr>
                <w:rFonts w:asciiTheme="minorHAnsi" w:hAnsiTheme="minorHAnsi" w:cstheme="minorHAnsi"/>
                <w:i/>
                <w:iCs/>
                <w:color w:val="000000"/>
                <w:sz w:val="20"/>
                <w:szCs w:val="20"/>
              </w:rPr>
              <w:t xml:space="preserve">Vytvářet </w:t>
            </w:r>
            <w:r w:rsidR="00461CC0" w:rsidRPr="00461CC0">
              <w:rPr>
                <w:rFonts w:asciiTheme="minorHAnsi" w:hAnsiTheme="minorHAnsi" w:cstheme="minorHAnsi"/>
                <w:i/>
                <w:iCs/>
                <w:color w:val="000000"/>
                <w:sz w:val="20"/>
                <w:szCs w:val="20"/>
              </w:rPr>
              <w:t xml:space="preserve">předpoklady pro rozvoj, využití potenciálu a polyfunkční využívání opuštěných areálů a ploch (tzv. brownfields průmyslového, zemědělského, vojenského a jiného původu, vč. území bývalých vojenských újezdů) a zároveň předcházet vzniku dalších takto znehodnocených území. Hospodárně využívat </w:t>
            </w:r>
            <w:r w:rsidR="00461CC0" w:rsidRPr="00461CC0">
              <w:rPr>
                <w:rFonts w:asciiTheme="minorHAnsi" w:hAnsiTheme="minorHAnsi" w:cstheme="minorHAnsi"/>
                <w:i/>
                <w:iCs/>
                <w:color w:val="000000"/>
                <w:sz w:val="20"/>
                <w:szCs w:val="20"/>
              </w:rPr>
              <w:lastRenderedPageBreak/>
              <w:t>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683D353F" w14:textId="09032F42" w:rsidR="00935B71" w:rsidRPr="00143BC4" w:rsidRDefault="00935B71" w:rsidP="00F5265F">
            <w:pPr>
              <w:spacing w:before="120" w:after="0" w:line="240" w:lineRule="auto"/>
              <w:ind w:right="176"/>
              <w:jc w:val="both"/>
              <w:rPr>
                <w:rFonts w:cs="Arial"/>
                <w:color w:val="00B050"/>
                <w:sz w:val="20"/>
                <w:szCs w:val="20"/>
              </w:rPr>
            </w:pPr>
          </w:p>
        </w:tc>
        <w:tc>
          <w:tcPr>
            <w:tcW w:w="6095" w:type="dxa"/>
            <w:tcBorders>
              <w:top w:val="single" w:sz="2" w:space="0" w:color="auto"/>
              <w:left w:val="single" w:sz="2" w:space="0" w:color="auto"/>
              <w:bottom w:val="single" w:sz="2" w:space="0" w:color="auto"/>
              <w:right w:val="single" w:sz="2" w:space="0" w:color="auto"/>
            </w:tcBorders>
          </w:tcPr>
          <w:p w14:paraId="0F30A7D4" w14:textId="38FBBE86" w:rsidR="00935B71" w:rsidRDefault="00DF78ED" w:rsidP="00D630BC">
            <w:pPr>
              <w:numPr>
                <w:ilvl w:val="0"/>
                <w:numId w:val="3"/>
              </w:numPr>
              <w:spacing w:before="120" w:after="0" w:line="240" w:lineRule="auto"/>
              <w:ind w:left="176" w:right="176" w:hanging="176"/>
              <w:jc w:val="both"/>
              <w:rPr>
                <w:rFonts w:cs="Arial"/>
                <w:sz w:val="20"/>
                <w:szCs w:val="20"/>
              </w:rPr>
            </w:pPr>
            <w:r w:rsidRPr="008D244B">
              <w:rPr>
                <w:rFonts w:cs="Arial"/>
                <w:sz w:val="20"/>
                <w:szCs w:val="20"/>
              </w:rPr>
              <w:lastRenderedPageBreak/>
              <w:t>Ú</w:t>
            </w:r>
            <w:r w:rsidR="00935B71" w:rsidRPr="008D244B">
              <w:rPr>
                <w:rFonts w:cs="Arial"/>
                <w:sz w:val="20"/>
                <w:szCs w:val="20"/>
              </w:rPr>
              <w:t xml:space="preserve">zemní plán vytváří podmínky pro využití zastavěného území tak, aby zde mohly být umisťovány </w:t>
            </w:r>
            <w:r w:rsidR="0032322C" w:rsidRPr="008D244B">
              <w:rPr>
                <w:rFonts w:cs="Arial"/>
                <w:sz w:val="20"/>
                <w:szCs w:val="20"/>
              </w:rPr>
              <w:t>záměry</w:t>
            </w:r>
            <w:r w:rsidR="00935B71" w:rsidRPr="008D244B">
              <w:rPr>
                <w:rFonts w:cs="Arial"/>
                <w:sz w:val="20"/>
                <w:szCs w:val="20"/>
              </w:rPr>
              <w:t xml:space="preserve">, které jednak mohou doplnit strukturu </w:t>
            </w:r>
            <w:r w:rsidR="009277AB" w:rsidRPr="008D244B">
              <w:rPr>
                <w:rFonts w:cs="Arial"/>
                <w:sz w:val="20"/>
                <w:szCs w:val="20"/>
              </w:rPr>
              <w:t xml:space="preserve">ploch s hlavní funkcí bydlení, doplnit nabídku </w:t>
            </w:r>
            <w:r w:rsidR="00935B71" w:rsidRPr="008D244B">
              <w:rPr>
                <w:rFonts w:cs="Arial"/>
                <w:sz w:val="20"/>
                <w:szCs w:val="20"/>
              </w:rPr>
              <w:t xml:space="preserve">občanského vybavení, </w:t>
            </w:r>
            <w:r w:rsidR="009277AB" w:rsidRPr="008D244B">
              <w:rPr>
                <w:rFonts w:cs="Arial"/>
                <w:sz w:val="20"/>
                <w:szCs w:val="20"/>
              </w:rPr>
              <w:t>systému veřejných prostranství včetně ploch zeleně, intenzifikaci ploch výroby, a tak</w:t>
            </w:r>
            <w:r w:rsidR="00935B71" w:rsidRPr="008D244B">
              <w:rPr>
                <w:rFonts w:cs="Arial"/>
                <w:sz w:val="20"/>
                <w:szCs w:val="20"/>
              </w:rPr>
              <w:t xml:space="preserve"> mohou podpořit zachování podmínek udržitelného rozvoje</w:t>
            </w:r>
            <w:r w:rsidR="009277AB" w:rsidRPr="008D244B">
              <w:rPr>
                <w:rFonts w:cs="Arial"/>
                <w:sz w:val="20"/>
                <w:szCs w:val="20"/>
              </w:rPr>
              <w:t xml:space="preserve"> řešeného území</w:t>
            </w:r>
            <w:r w:rsidR="00F15C22">
              <w:rPr>
                <w:rFonts w:cs="Arial"/>
                <w:sz w:val="20"/>
                <w:szCs w:val="20"/>
              </w:rPr>
              <w:t xml:space="preserve"> při zachování vlastní identity sídla.</w:t>
            </w:r>
          </w:p>
          <w:p w14:paraId="7546C8E1" w14:textId="350B9BF9" w:rsidR="008D244B" w:rsidRPr="008D244B" w:rsidRDefault="008D244B" w:rsidP="00D630BC">
            <w:pPr>
              <w:numPr>
                <w:ilvl w:val="0"/>
                <w:numId w:val="3"/>
              </w:numPr>
              <w:spacing w:before="40" w:after="0" w:line="240" w:lineRule="auto"/>
              <w:ind w:left="176" w:right="176" w:hanging="176"/>
              <w:jc w:val="both"/>
              <w:rPr>
                <w:rFonts w:cs="Arial"/>
                <w:sz w:val="20"/>
                <w:szCs w:val="20"/>
              </w:rPr>
            </w:pPr>
            <w:r>
              <w:rPr>
                <w:rFonts w:cs="Arial"/>
                <w:sz w:val="20"/>
                <w:szCs w:val="20"/>
              </w:rPr>
              <w:lastRenderedPageBreak/>
              <w:t xml:space="preserve">Územní plán vymezuje transformační plochy, </w:t>
            </w:r>
            <w:r w:rsidR="00F13653">
              <w:rPr>
                <w:rFonts w:cs="Arial"/>
                <w:sz w:val="20"/>
                <w:szCs w:val="20"/>
              </w:rPr>
              <w:t>které jsou</w:t>
            </w:r>
            <w:r>
              <w:rPr>
                <w:rFonts w:cs="Arial"/>
                <w:sz w:val="20"/>
                <w:szCs w:val="20"/>
              </w:rPr>
              <w:t xml:space="preserve"> vhodné k vytvoření </w:t>
            </w:r>
            <w:r w:rsidRPr="008D244B">
              <w:rPr>
                <w:rFonts w:cs="Arial"/>
                <w:sz w:val="20"/>
                <w:szCs w:val="20"/>
              </w:rPr>
              <w:t>zcela nového charakteru území nebo k obnově znehodnoceného, nebo zanedbaného území za účelem jeho opětovného využití</w:t>
            </w:r>
            <w:r w:rsidR="00F13653">
              <w:rPr>
                <w:rFonts w:cs="Arial"/>
                <w:sz w:val="20"/>
                <w:szCs w:val="20"/>
              </w:rPr>
              <w:t xml:space="preserve"> (na západě výrobní areál, areál „Školního statku“ atd.)</w:t>
            </w:r>
            <w:r>
              <w:rPr>
                <w:rFonts w:cs="Arial"/>
                <w:sz w:val="20"/>
                <w:szCs w:val="20"/>
              </w:rPr>
              <w:t xml:space="preserve">. </w:t>
            </w:r>
          </w:p>
          <w:p w14:paraId="0505B0EA" w14:textId="1D2E4DA0" w:rsidR="00935B71" w:rsidRDefault="00DF78ED" w:rsidP="00D630BC">
            <w:pPr>
              <w:numPr>
                <w:ilvl w:val="0"/>
                <w:numId w:val="3"/>
              </w:numPr>
              <w:spacing w:before="40" w:after="0" w:line="240" w:lineRule="auto"/>
              <w:ind w:left="176" w:right="176" w:hanging="176"/>
              <w:jc w:val="both"/>
              <w:rPr>
                <w:rFonts w:cs="Arial"/>
                <w:sz w:val="20"/>
                <w:szCs w:val="20"/>
              </w:rPr>
            </w:pPr>
            <w:r w:rsidRPr="008D244B">
              <w:rPr>
                <w:rFonts w:cs="Arial"/>
                <w:sz w:val="20"/>
                <w:szCs w:val="20"/>
              </w:rPr>
              <w:t>R</w:t>
            </w:r>
            <w:r w:rsidR="00935B71" w:rsidRPr="008D244B">
              <w:rPr>
                <w:rFonts w:cs="Arial"/>
                <w:sz w:val="20"/>
                <w:szCs w:val="20"/>
              </w:rPr>
              <w:t xml:space="preserve">ozvojové plochy </w:t>
            </w:r>
            <w:r w:rsidR="009277AB" w:rsidRPr="008D244B">
              <w:rPr>
                <w:rFonts w:cs="Arial"/>
                <w:sz w:val="20"/>
                <w:szCs w:val="20"/>
              </w:rPr>
              <w:t xml:space="preserve">pro funkci bydlení </w:t>
            </w:r>
            <w:r w:rsidR="00935B71" w:rsidRPr="008D244B">
              <w:rPr>
                <w:rFonts w:cs="Arial"/>
                <w:sz w:val="20"/>
                <w:szCs w:val="20"/>
              </w:rPr>
              <w:t xml:space="preserve">vymezuje územní plán </w:t>
            </w:r>
            <w:r w:rsidR="009277AB" w:rsidRPr="008D244B">
              <w:rPr>
                <w:rFonts w:cs="Arial"/>
                <w:sz w:val="20"/>
                <w:szCs w:val="20"/>
              </w:rPr>
              <w:t xml:space="preserve">v rozsahu zastavěného území nebo </w:t>
            </w:r>
            <w:r w:rsidR="00935B71" w:rsidRPr="008D244B">
              <w:rPr>
                <w:rFonts w:cs="Arial"/>
                <w:sz w:val="20"/>
                <w:szCs w:val="20"/>
              </w:rPr>
              <w:t>v</w:t>
            </w:r>
            <w:r w:rsidR="008D244B">
              <w:rPr>
                <w:rFonts w:cs="Arial"/>
                <w:sz w:val="20"/>
                <w:szCs w:val="20"/>
              </w:rPr>
              <w:t xml:space="preserve"> přímé</w:t>
            </w:r>
            <w:r w:rsidR="00935B71" w:rsidRPr="008D244B">
              <w:rPr>
                <w:rFonts w:cs="Arial"/>
                <w:sz w:val="20"/>
                <w:szCs w:val="20"/>
              </w:rPr>
              <w:t xml:space="preserve"> vazbě na zastavěné území</w:t>
            </w:r>
            <w:r w:rsidR="0003338F" w:rsidRPr="008D244B">
              <w:rPr>
                <w:rFonts w:cs="Arial"/>
                <w:sz w:val="20"/>
                <w:szCs w:val="20"/>
              </w:rPr>
              <w:t>.</w:t>
            </w:r>
            <w:r w:rsidR="009277AB" w:rsidRPr="008D244B">
              <w:rPr>
                <w:rFonts w:cs="Arial"/>
                <w:sz w:val="20"/>
                <w:szCs w:val="20"/>
              </w:rPr>
              <w:t xml:space="preserve"> Stejný princip platí pro vytváření rozvojových možností pro ostatní funkční složky urbanizovaného území, zejména výroby. </w:t>
            </w:r>
          </w:p>
          <w:p w14:paraId="098E0755" w14:textId="21EF979C" w:rsidR="00F13653" w:rsidRPr="008D244B" w:rsidRDefault="00F13653" w:rsidP="00D630BC">
            <w:pPr>
              <w:numPr>
                <w:ilvl w:val="0"/>
                <w:numId w:val="3"/>
              </w:numPr>
              <w:spacing w:before="40" w:after="0" w:line="240" w:lineRule="auto"/>
              <w:ind w:left="176" w:right="176" w:hanging="176"/>
              <w:jc w:val="both"/>
              <w:rPr>
                <w:rFonts w:cs="Arial"/>
                <w:sz w:val="20"/>
                <w:szCs w:val="20"/>
              </w:rPr>
            </w:pPr>
            <w:r>
              <w:rPr>
                <w:rFonts w:cs="Arial"/>
                <w:sz w:val="20"/>
                <w:szCs w:val="20"/>
              </w:rPr>
              <w:t>Rozvojové plochy pro zemědělské využití (chov drůbeže) jsou vymezovány v lokalitě vodních ploch na východě řešeného území, tyto aktivity jsou zde již provozovány.</w:t>
            </w:r>
          </w:p>
          <w:p w14:paraId="0909B2ED" w14:textId="0F105100" w:rsidR="005E7812" w:rsidRPr="00143BC4" w:rsidRDefault="005E7812" w:rsidP="00D630BC">
            <w:pPr>
              <w:numPr>
                <w:ilvl w:val="0"/>
                <w:numId w:val="3"/>
              </w:numPr>
              <w:spacing w:before="40" w:after="0" w:line="240" w:lineRule="auto"/>
              <w:ind w:left="176" w:right="176" w:hanging="176"/>
              <w:jc w:val="both"/>
              <w:rPr>
                <w:rFonts w:cs="Arial"/>
                <w:color w:val="00B050"/>
                <w:sz w:val="20"/>
                <w:szCs w:val="20"/>
              </w:rPr>
            </w:pPr>
            <w:r w:rsidRPr="008D244B">
              <w:rPr>
                <w:rFonts w:cs="Arial"/>
                <w:sz w:val="20"/>
                <w:szCs w:val="20"/>
              </w:rPr>
              <w:t xml:space="preserve">Významné </w:t>
            </w:r>
            <w:r w:rsidR="008D244B">
              <w:rPr>
                <w:rFonts w:cs="Arial"/>
                <w:sz w:val="20"/>
                <w:szCs w:val="20"/>
              </w:rPr>
              <w:t xml:space="preserve">plošně rozsáhlejší </w:t>
            </w:r>
            <w:r w:rsidRPr="008D244B">
              <w:rPr>
                <w:rFonts w:cs="Arial"/>
                <w:sz w:val="20"/>
                <w:szCs w:val="20"/>
              </w:rPr>
              <w:t>plochy opuštěných areálů se v řešeném území nenacházejí</w:t>
            </w:r>
            <w:r w:rsidR="00114344" w:rsidRPr="008D244B">
              <w:rPr>
                <w:rFonts w:cs="Arial"/>
                <w:sz w:val="20"/>
                <w:szCs w:val="20"/>
              </w:rPr>
              <w:t xml:space="preserve">. Územní plán stabilizuje funkci výroby ve stávajících </w:t>
            </w:r>
            <w:r w:rsidR="009277AB" w:rsidRPr="008D244B">
              <w:rPr>
                <w:rFonts w:cs="Arial"/>
                <w:sz w:val="20"/>
                <w:szCs w:val="20"/>
              </w:rPr>
              <w:t xml:space="preserve">zónách a </w:t>
            </w:r>
            <w:r w:rsidR="00114344" w:rsidRPr="008D244B">
              <w:rPr>
                <w:rFonts w:cs="Arial"/>
                <w:sz w:val="20"/>
                <w:szCs w:val="20"/>
              </w:rPr>
              <w:t>areálech, umožňuje intenzifikaci jejich využití, plošnou i prostorovou přestavbu a</w:t>
            </w:r>
            <w:r w:rsidR="008D244B" w:rsidRPr="008D244B">
              <w:rPr>
                <w:rFonts w:cs="Arial"/>
                <w:sz w:val="20"/>
                <w:szCs w:val="20"/>
              </w:rPr>
              <w:t xml:space="preserve"> vymezuje plochy pro jejich možné rozšíření. </w:t>
            </w:r>
            <w:r w:rsidR="00114344" w:rsidRPr="008D244B">
              <w:rPr>
                <w:rFonts w:cs="Arial"/>
                <w:sz w:val="20"/>
                <w:szCs w:val="20"/>
              </w:rPr>
              <w:t xml:space="preserve"> </w:t>
            </w:r>
          </w:p>
        </w:tc>
      </w:tr>
      <w:tr w:rsidR="00143BC4" w:rsidRPr="00143BC4" w14:paraId="00CFDBB5" w14:textId="77777777" w:rsidTr="006C6DF1">
        <w:trPr>
          <w:trHeight w:val="1956"/>
        </w:trPr>
        <w:tc>
          <w:tcPr>
            <w:tcW w:w="3936" w:type="dxa"/>
            <w:tcBorders>
              <w:top w:val="single" w:sz="2" w:space="0" w:color="auto"/>
              <w:left w:val="single" w:sz="2" w:space="0" w:color="auto"/>
              <w:bottom w:val="single" w:sz="2" w:space="0" w:color="auto"/>
              <w:right w:val="single" w:sz="2" w:space="0" w:color="auto"/>
            </w:tcBorders>
          </w:tcPr>
          <w:p w14:paraId="341F4755" w14:textId="6E60B032" w:rsidR="00935B71" w:rsidRPr="00342F97" w:rsidRDefault="00CB7B85" w:rsidP="002D70D5">
            <w:pPr>
              <w:spacing w:before="120" w:after="0" w:line="240" w:lineRule="auto"/>
              <w:ind w:right="4"/>
              <w:jc w:val="both"/>
              <w:rPr>
                <w:rFonts w:asciiTheme="minorHAnsi" w:hAnsiTheme="minorHAnsi" w:cstheme="minorHAnsi"/>
                <w:i/>
                <w:iCs/>
                <w:color w:val="000000"/>
                <w:sz w:val="20"/>
                <w:szCs w:val="20"/>
              </w:rPr>
            </w:pPr>
            <w:r w:rsidRPr="00342F97">
              <w:rPr>
                <w:rFonts w:asciiTheme="minorHAnsi" w:hAnsiTheme="minorHAnsi" w:cstheme="minorHAnsi"/>
                <w:i/>
                <w:iCs/>
                <w:color w:val="000000"/>
                <w:sz w:val="20"/>
                <w:szCs w:val="20"/>
              </w:rPr>
              <w:lastRenderedPageBreak/>
              <w:t xml:space="preserve">(20) </w:t>
            </w:r>
            <w:r w:rsidR="00342F97" w:rsidRPr="00E543A9">
              <w:rPr>
                <w:rFonts w:asciiTheme="minorHAnsi" w:hAnsiTheme="minorHAnsi" w:cstheme="minorHAnsi"/>
                <w:i/>
                <w:iCs/>
                <w:color w:val="000000"/>
                <w:sz w:val="20"/>
                <w:szCs w:val="20"/>
              </w:rPr>
              <w:t xml:space="preserve">Chránit </w:t>
            </w:r>
            <w:r w:rsidR="00461CC0" w:rsidRPr="00461CC0">
              <w:rPr>
                <w:rFonts w:asciiTheme="minorHAnsi" w:hAnsiTheme="minorHAnsi" w:cstheme="minorHAnsi"/>
                <w:i/>
                <w:iCs/>
                <w:color w:val="000000"/>
                <w:sz w:val="20"/>
                <w:szCs w:val="20"/>
              </w:rPr>
              <w:t xml:space="preserve">přírodní funkce a krajinné hodnoty před negativními vlivy vytvářením podmínek pro umisťování rozvojových záměrů do co nejméně konfliktních lokalit a podporovat potřebná zmírňující a případně kompenzační opatření. S ohledem na to při územně plánovací činnosti respektovat veřejné zájmy ochrany biologické rozmanitosti a kvality životního prostředí, zejména formou důsledné ochrany zvláště chráněných území, lokalit soustavy Natura 2000, mokřadů, ochranných pásem vodních zdrojů, chráněných oblastí přirozené akumulace vod a nerostného bohatství, ochrany zemědělského a lesního půdního fondu. Dále vytvářet územní podmínky pro zvyšování a udržování ekologické stability volné krajiny, zajištění ekologických funkcí přírodních stanovišť a jejich obnovu, implementaci a respektování územních systémů ekologické stability, ochranu krajinných prvků přírodního charakteru v zastavěných územích a zvyšování a udržování rozmanitosti venkovské krajiny. V rámci územně plánovací činnosti vytvářet podmínky pro ochranu krajinného rázu s ohledem na cílové kvality krajiny a vytvářet podmínky pro využití přírodních zdrojů. </w:t>
            </w:r>
          </w:p>
        </w:tc>
        <w:tc>
          <w:tcPr>
            <w:tcW w:w="6095" w:type="dxa"/>
            <w:tcBorders>
              <w:top w:val="single" w:sz="2" w:space="0" w:color="auto"/>
              <w:left w:val="single" w:sz="2" w:space="0" w:color="auto"/>
              <w:bottom w:val="single" w:sz="2" w:space="0" w:color="auto"/>
              <w:right w:val="single" w:sz="2" w:space="0" w:color="auto"/>
            </w:tcBorders>
          </w:tcPr>
          <w:p w14:paraId="2F0057D4" w14:textId="4BA71CCF" w:rsidR="00FF283A" w:rsidRPr="009A25AD" w:rsidRDefault="00DF78ED" w:rsidP="00D630BC">
            <w:pPr>
              <w:numPr>
                <w:ilvl w:val="0"/>
                <w:numId w:val="3"/>
              </w:numPr>
              <w:spacing w:before="40" w:after="0" w:line="240" w:lineRule="auto"/>
              <w:ind w:left="176" w:right="176" w:hanging="176"/>
              <w:jc w:val="both"/>
              <w:rPr>
                <w:rFonts w:cs="Arial"/>
                <w:sz w:val="20"/>
                <w:szCs w:val="20"/>
              </w:rPr>
            </w:pPr>
            <w:r w:rsidRPr="009A25AD">
              <w:rPr>
                <w:rFonts w:cs="Arial"/>
                <w:sz w:val="20"/>
                <w:szCs w:val="20"/>
              </w:rPr>
              <w:t>Ú</w:t>
            </w:r>
            <w:r w:rsidR="00935B71" w:rsidRPr="009A25AD">
              <w:rPr>
                <w:rFonts w:cs="Arial"/>
                <w:sz w:val="20"/>
                <w:szCs w:val="20"/>
              </w:rPr>
              <w:t xml:space="preserve">zemní plán svými nástroji </w:t>
            </w:r>
            <w:r w:rsidR="00413AF7" w:rsidRPr="009A25AD">
              <w:rPr>
                <w:rFonts w:cs="Arial"/>
                <w:sz w:val="20"/>
                <w:szCs w:val="20"/>
              </w:rPr>
              <w:t>vytváří podmínky pro ochranu</w:t>
            </w:r>
            <w:r w:rsidR="00935B71" w:rsidRPr="009A25AD">
              <w:rPr>
                <w:rFonts w:cs="Arial"/>
                <w:sz w:val="20"/>
                <w:szCs w:val="20"/>
              </w:rPr>
              <w:t xml:space="preserve"> životní</w:t>
            </w:r>
            <w:r w:rsidR="00413AF7" w:rsidRPr="009A25AD">
              <w:rPr>
                <w:rFonts w:cs="Arial"/>
                <w:sz w:val="20"/>
                <w:szCs w:val="20"/>
              </w:rPr>
              <w:t>ho</w:t>
            </w:r>
            <w:r w:rsidR="00935B71" w:rsidRPr="009A25AD">
              <w:rPr>
                <w:rFonts w:cs="Arial"/>
                <w:sz w:val="20"/>
                <w:szCs w:val="20"/>
              </w:rPr>
              <w:t xml:space="preserve"> prostředí</w:t>
            </w:r>
            <w:r w:rsidR="00413AF7" w:rsidRPr="009A25AD">
              <w:rPr>
                <w:rFonts w:cs="Arial"/>
                <w:sz w:val="20"/>
                <w:szCs w:val="20"/>
              </w:rPr>
              <w:t xml:space="preserve">, zejména </w:t>
            </w:r>
            <w:r w:rsidR="00935B71" w:rsidRPr="009A25AD">
              <w:rPr>
                <w:rFonts w:cs="Arial"/>
                <w:sz w:val="20"/>
                <w:szCs w:val="20"/>
              </w:rPr>
              <w:t>stanoven</w:t>
            </w:r>
            <w:r w:rsidR="00413AF7" w:rsidRPr="009A25AD">
              <w:rPr>
                <w:rFonts w:cs="Arial"/>
                <w:sz w:val="20"/>
                <w:szCs w:val="20"/>
              </w:rPr>
              <w:t>ím odpovídajících</w:t>
            </w:r>
            <w:r w:rsidR="00935B71" w:rsidRPr="009A25AD">
              <w:rPr>
                <w:rFonts w:cs="Arial"/>
                <w:sz w:val="20"/>
                <w:szCs w:val="20"/>
              </w:rPr>
              <w:t xml:space="preserve"> podmín</w:t>
            </w:r>
            <w:r w:rsidR="00413AF7" w:rsidRPr="009A25AD">
              <w:rPr>
                <w:rFonts w:cs="Arial"/>
                <w:sz w:val="20"/>
                <w:szCs w:val="20"/>
              </w:rPr>
              <w:t>e</w:t>
            </w:r>
            <w:r w:rsidR="00935B71" w:rsidRPr="009A25AD">
              <w:rPr>
                <w:rFonts w:cs="Arial"/>
                <w:sz w:val="20"/>
                <w:szCs w:val="20"/>
              </w:rPr>
              <w:t>k využití ploch s rozdílným způsobem využití, ochrann</w:t>
            </w:r>
            <w:r w:rsidR="00413AF7" w:rsidRPr="009A25AD">
              <w:rPr>
                <w:rFonts w:cs="Arial"/>
                <w:sz w:val="20"/>
                <w:szCs w:val="20"/>
              </w:rPr>
              <w:t>ých</w:t>
            </w:r>
            <w:r w:rsidR="00935B71" w:rsidRPr="009A25AD">
              <w:rPr>
                <w:rFonts w:cs="Arial"/>
                <w:sz w:val="20"/>
                <w:szCs w:val="20"/>
              </w:rPr>
              <w:t xml:space="preserve"> režim</w:t>
            </w:r>
            <w:r w:rsidR="00413AF7" w:rsidRPr="009A25AD">
              <w:rPr>
                <w:rFonts w:cs="Arial"/>
                <w:sz w:val="20"/>
                <w:szCs w:val="20"/>
              </w:rPr>
              <w:t>ů</w:t>
            </w:r>
            <w:r w:rsidR="00935B71" w:rsidRPr="009A25AD">
              <w:rPr>
                <w:rFonts w:cs="Arial"/>
                <w:sz w:val="20"/>
                <w:szCs w:val="20"/>
              </w:rPr>
              <w:t xml:space="preserve"> ap. Při zohlednění urbanistických, provozních a technických podmínek jsou minimalizovány zásahy do zemědělského půdního fondu. </w:t>
            </w:r>
            <w:r w:rsidR="00413AF7" w:rsidRPr="009A25AD">
              <w:rPr>
                <w:rFonts w:cs="Arial"/>
                <w:sz w:val="20"/>
                <w:szCs w:val="20"/>
              </w:rPr>
              <w:t xml:space="preserve">Plochy lesa jsou chráněny před nežádoucími zásahy. </w:t>
            </w:r>
          </w:p>
          <w:p w14:paraId="3B363296" w14:textId="71D5ABFD" w:rsidR="00935B71" w:rsidRPr="00D0323B" w:rsidRDefault="00114344" w:rsidP="00D630BC">
            <w:pPr>
              <w:numPr>
                <w:ilvl w:val="0"/>
                <w:numId w:val="3"/>
              </w:numPr>
              <w:spacing w:before="40" w:after="0" w:line="240" w:lineRule="auto"/>
              <w:ind w:left="176" w:right="176" w:hanging="176"/>
              <w:jc w:val="both"/>
              <w:rPr>
                <w:rFonts w:cs="Arial"/>
                <w:sz w:val="20"/>
                <w:szCs w:val="20"/>
              </w:rPr>
            </w:pPr>
            <w:r w:rsidRPr="009A25AD">
              <w:rPr>
                <w:rFonts w:cs="Arial"/>
                <w:sz w:val="20"/>
                <w:szCs w:val="20"/>
              </w:rPr>
              <w:t>Při vymezování ploch změn jsou r</w:t>
            </w:r>
            <w:r w:rsidR="00935B71" w:rsidRPr="009A25AD">
              <w:rPr>
                <w:rFonts w:cs="Arial"/>
                <w:sz w:val="20"/>
                <w:szCs w:val="20"/>
              </w:rPr>
              <w:t xml:space="preserve">espektovány a </w:t>
            </w:r>
            <w:r w:rsidRPr="009A25AD">
              <w:rPr>
                <w:rFonts w:cs="Arial"/>
                <w:sz w:val="20"/>
                <w:szCs w:val="20"/>
              </w:rPr>
              <w:t>upřesněny</w:t>
            </w:r>
            <w:r w:rsidR="00245528" w:rsidRPr="009A25AD">
              <w:rPr>
                <w:rFonts w:cs="Arial"/>
                <w:sz w:val="20"/>
                <w:szCs w:val="20"/>
              </w:rPr>
              <w:t xml:space="preserve"> </w:t>
            </w:r>
            <w:r w:rsidR="00245528" w:rsidRPr="00D0323B">
              <w:rPr>
                <w:rFonts w:cs="Arial"/>
                <w:sz w:val="20"/>
                <w:szCs w:val="20"/>
              </w:rPr>
              <w:t xml:space="preserve">skladebné části </w:t>
            </w:r>
            <w:r w:rsidR="00935B71" w:rsidRPr="00D0323B">
              <w:rPr>
                <w:rFonts w:cs="Arial"/>
                <w:sz w:val="20"/>
                <w:szCs w:val="20"/>
              </w:rPr>
              <w:t xml:space="preserve">ÚSES, do krajiny je doplňována </w:t>
            </w:r>
            <w:r w:rsidR="009A25AD" w:rsidRPr="00D0323B">
              <w:rPr>
                <w:rFonts w:cs="Arial"/>
                <w:sz w:val="20"/>
                <w:szCs w:val="20"/>
              </w:rPr>
              <w:t xml:space="preserve">liniová zeleň </w:t>
            </w:r>
            <w:r w:rsidR="00245528" w:rsidRPr="00D0323B">
              <w:rPr>
                <w:rFonts w:cs="Arial"/>
                <w:sz w:val="20"/>
                <w:szCs w:val="20"/>
              </w:rPr>
              <w:t xml:space="preserve">v návaznosti především na </w:t>
            </w:r>
            <w:r w:rsidR="00F009C6" w:rsidRPr="00D0323B">
              <w:rPr>
                <w:rFonts w:cs="Arial"/>
                <w:sz w:val="20"/>
                <w:szCs w:val="20"/>
              </w:rPr>
              <w:t xml:space="preserve">síť účelových komunikací, </w:t>
            </w:r>
            <w:r w:rsidR="00245528" w:rsidRPr="00D0323B">
              <w:rPr>
                <w:rFonts w:cs="Arial"/>
                <w:sz w:val="20"/>
                <w:szCs w:val="20"/>
              </w:rPr>
              <w:t>cestní síť</w:t>
            </w:r>
            <w:r w:rsidR="005E7812" w:rsidRPr="00D0323B">
              <w:rPr>
                <w:rFonts w:cs="Arial"/>
                <w:sz w:val="20"/>
                <w:szCs w:val="20"/>
              </w:rPr>
              <w:t xml:space="preserve"> a vodoteče</w:t>
            </w:r>
            <w:r w:rsidR="00935B71" w:rsidRPr="00D0323B">
              <w:rPr>
                <w:rFonts w:cs="Arial"/>
                <w:sz w:val="20"/>
                <w:szCs w:val="20"/>
              </w:rPr>
              <w:t>.</w:t>
            </w:r>
            <w:r w:rsidR="00F13653">
              <w:rPr>
                <w:rFonts w:cs="Arial"/>
                <w:sz w:val="20"/>
                <w:szCs w:val="20"/>
              </w:rPr>
              <w:t xml:space="preserve"> Trasa jedné větve nadregionálního biokoridoru na východě řešeného území je upřesněna tak, aby nezasahovala zastavěné území, které by mohlo omezit funkčnost.</w:t>
            </w:r>
          </w:p>
          <w:p w14:paraId="293F84C7" w14:textId="77777777" w:rsidR="00935B71" w:rsidRPr="00D0323B" w:rsidRDefault="00245528" w:rsidP="00D630BC">
            <w:pPr>
              <w:numPr>
                <w:ilvl w:val="0"/>
                <w:numId w:val="3"/>
              </w:numPr>
              <w:spacing w:before="40" w:after="0" w:line="240" w:lineRule="auto"/>
              <w:ind w:left="176" w:right="176" w:hanging="176"/>
              <w:jc w:val="both"/>
              <w:rPr>
                <w:rFonts w:cs="Arial"/>
                <w:sz w:val="20"/>
                <w:szCs w:val="20"/>
              </w:rPr>
            </w:pPr>
            <w:r w:rsidRPr="00D0323B">
              <w:rPr>
                <w:rFonts w:cs="Arial"/>
                <w:sz w:val="20"/>
                <w:szCs w:val="20"/>
              </w:rPr>
              <w:t xml:space="preserve">Stanoven </w:t>
            </w:r>
            <w:r w:rsidR="00935B71" w:rsidRPr="00D0323B">
              <w:rPr>
                <w:rFonts w:cs="Arial"/>
                <w:sz w:val="20"/>
                <w:szCs w:val="20"/>
              </w:rPr>
              <w:t xml:space="preserve">je ochranný režim ÚSES a </w:t>
            </w:r>
            <w:r w:rsidRPr="00D0323B">
              <w:rPr>
                <w:rFonts w:cs="Arial"/>
                <w:sz w:val="20"/>
                <w:szCs w:val="20"/>
              </w:rPr>
              <w:t xml:space="preserve">respektován je </w:t>
            </w:r>
            <w:r w:rsidR="00935B71" w:rsidRPr="00D0323B">
              <w:rPr>
                <w:rFonts w:cs="Arial"/>
                <w:sz w:val="20"/>
                <w:szCs w:val="20"/>
              </w:rPr>
              <w:t xml:space="preserve">krajinný ráz </w:t>
            </w:r>
            <w:r w:rsidRPr="00D0323B">
              <w:rPr>
                <w:rFonts w:cs="Arial"/>
                <w:sz w:val="20"/>
                <w:szCs w:val="20"/>
              </w:rPr>
              <w:t>území.</w:t>
            </w:r>
          </w:p>
          <w:p w14:paraId="04D5896F" w14:textId="2D9461B8" w:rsidR="00935B71" w:rsidRPr="00D0323B" w:rsidRDefault="00935B71" w:rsidP="00D630BC">
            <w:pPr>
              <w:numPr>
                <w:ilvl w:val="0"/>
                <w:numId w:val="3"/>
              </w:numPr>
              <w:spacing w:before="40" w:after="0" w:line="240" w:lineRule="auto"/>
              <w:ind w:left="176" w:right="176" w:hanging="176"/>
              <w:jc w:val="both"/>
              <w:rPr>
                <w:rFonts w:cs="Arial"/>
                <w:sz w:val="20"/>
                <w:szCs w:val="20"/>
              </w:rPr>
            </w:pPr>
            <w:r w:rsidRPr="00D0323B">
              <w:rPr>
                <w:rFonts w:cs="Arial"/>
                <w:sz w:val="20"/>
                <w:szCs w:val="20"/>
              </w:rPr>
              <w:t>Pokud jsou navrhovány rozvojové plochy mimo zastavěné území, pak jsou vymezeny vždy ve vazbě na zastavěné území</w:t>
            </w:r>
            <w:r w:rsidR="008A79DC">
              <w:rPr>
                <w:rFonts w:cs="Arial"/>
                <w:sz w:val="20"/>
                <w:szCs w:val="20"/>
              </w:rPr>
              <w:t>,</w:t>
            </w:r>
            <w:r w:rsidR="009A25AD" w:rsidRPr="00D0323B">
              <w:rPr>
                <w:rFonts w:cs="Arial"/>
                <w:sz w:val="20"/>
                <w:szCs w:val="20"/>
              </w:rPr>
              <w:t xml:space="preserve"> a tak aby nedošlo k narušení krajinného rázu</w:t>
            </w:r>
            <w:r w:rsidR="00413AF7" w:rsidRPr="00D0323B">
              <w:rPr>
                <w:rFonts w:cs="Arial"/>
                <w:sz w:val="20"/>
                <w:szCs w:val="20"/>
              </w:rPr>
              <w:t xml:space="preserve">. </w:t>
            </w:r>
          </w:p>
          <w:p w14:paraId="0F061136" w14:textId="27A074DE" w:rsidR="00114344" w:rsidRPr="00D0323B" w:rsidRDefault="00114344" w:rsidP="00D630BC">
            <w:pPr>
              <w:numPr>
                <w:ilvl w:val="0"/>
                <w:numId w:val="3"/>
              </w:numPr>
              <w:spacing w:before="40" w:after="0" w:line="240" w:lineRule="auto"/>
              <w:ind w:left="176" w:right="176" w:hanging="176"/>
              <w:jc w:val="both"/>
              <w:rPr>
                <w:rFonts w:cs="Arial"/>
                <w:sz w:val="20"/>
                <w:szCs w:val="20"/>
              </w:rPr>
            </w:pPr>
            <w:r w:rsidRPr="00D0323B">
              <w:rPr>
                <w:rFonts w:cs="Arial"/>
                <w:sz w:val="20"/>
                <w:szCs w:val="20"/>
              </w:rPr>
              <w:t>Vymezení ploch</w:t>
            </w:r>
            <w:r w:rsidR="00A730FA" w:rsidRPr="00D0323B">
              <w:rPr>
                <w:rFonts w:cs="Arial"/>
                <w:sz w:val="20"/>
                <w:szCs w:val="20"/>
              </w:rPr>
              <w:t xml:space="preserve"> </w:t>
            </w:r>
            <w:r w:rsidRPr="00D0323B">
              <w:rPr>
                <w:rFonts w:cs="Arial"/>
                <w:sz w:val="20"/>
                <w:szCs w:val="20"/>
              </w:rPr>
              <w:t xml:space="preserve">s rozdílným způsobem využití v nezastavěném území </w:t>
            </w:r>
            <w:r w:rsidR="00A730FA" w:rsidRPr="00D0323B">
              <w:rPr>
                <w:rFonts w:cs="Arial"/>
                <w:sz w:val="20"/>
                <w:szCs w:val="20"/>
              </w:rPr>
              <w:t xml:space="preserve">zohledňuje stávající přírodní hodnoty území, stávající nebo požadovaný způsob využití. Chráněny jsou </w:t>
            </w:r>
            <w:r w:rsidR="00AD2E17" w:rsidRPr="00D0323B">
              <w:rPr>
                <w:rFonts w:cs="Arial"/>
                <w:sz w:val="20"/>
                <w:szCs w:val="20"/>
              </w:rPr>
              <w:t>p</w:t>
            </w:r>
            <w:r w:rsidR="00A730FA" w:rsidRPr="00D0323B">
              <w:rPr>
                <w:rFonts w:cs="Arial"/>
                <w:sz w:val="20"/>
                <w:szCs w:val="20"/>
              </w:rPr>
              <w:t>lochy lesa, respektována a udržována je funkce trvalých travních porostů, a to zejména s ohledem na zachování retenční schopnosti těchto ploch, zachování pestrosti využití ploch a jejich ekostabilizačnímu významu. Akcentován je význam mimolesní zeleně.</w:t>
            </w:r>
            <w:r w:rsidR="006003A9" w:rsidRPr="00D0323B">
              <w:rPr>
                <w:rFonts w:cs="Arial"/>
                <w:sz w:val="20"/>
                <w:szCs w:val="20"/>
              </w:rPr>
              <w:t xml:space="preserve"> </w:t>
            </w:r>
          </w:p>
          <w:p w14:paraId="3783E723" w14:textId="58758206" w:rsidR="00716778" w:rsidRPr="00D0323B" w:rsidRDefault="00716778" w:rsidP="00D630BC">
            <w:pPr>
              <w:numPr>
                <w:ilvl w:val="0"/>
                <w:numId w:val="3"/>
              </w:numPr>
              <w:spacing w:before="40" w:after="0" w:line="240" w:lineRule="auto"/>
              <w:ind w:left="176" w:right="176" w:hanging="176"/>
              <w:jc w:val="both"/>
              <w:rPr>
                <w:rFonts w:cs="Arial"/>
                <w:sz w:val="20"/>
                <w:szCs w:val="20"/>
              </w:rPr>
            </w:pPr>
            <w:r w:rsidRPr="00D0323B">
              <w:rPr>
                <w:rFonts w:cs="Arial"/>
                <w:sz w:val="20"/>
                <w:szCs w:val="20"/>
              </w:rPr>
              <w:t>Chráněny jsou vodní plochy vč. mokřadů a tůní, vodní toky vč. umožnění jejich migrační prostupnosti pro vodní organismy</w:t>
            </w:r>
          </w:p>
          <w:p w14:paraId="730ACFB9" w14:textId="531D5651" w:rsidR="00FF283A" w:rsidRPr="006A7E98" w:rsidRDefault="00413AF7" w:rsidP="00D630BC">
            <w:pPr>
              <w:numPr>
                <w:ilvl w:val="0"/>
                <w:numId w:val="3"/>
              </w:numPr>
              <w:spacing w:before="40" w:after="0" w:line="240" w:lineRule="auto"/>
              <w:ind w:left="176" w:right="176" w:hanging="176"/>
              <w:jc w:val="both"/>
              <w:rPr>
                <w:rFonts w:cs="Arial"/>
                <w:sz w:val="20"/>
                <w:szCs w:val="20"/>
              </w:rPr>
            </w:pPr>
            <w:r w:rsidRPr="00546017">
              <w:rPr>
                <w:rFonts w:cs="Arial"/>
                <w:sz w:val="20"/>
                <w:szCs w:val="20"/>
              </w:rPr>
              <w:t>Chráněny jsou břehové porosty podél vodních toků</w:t>
            </w:r>
            <w:r w:rsidR="008A79DC">
              <w:rPr>
                <w:rFonts w:cs="Arial"/>
                <w:sz w:val="20"/>
                <w:szCs w:val="20"/>
              </w:rPr>
              <w:t xml:space="preserve"> a ploch</w:t>
            </w:r>
            <w:r w:rsidRPr="00546017">
              <w:rPr>
                <w:rFonts w:cs="Arial"/>
                <w:sz w:val="20"/>
                <w:szCs w:val="20"/>
              </w:rPr>
              <w:t>, vytvořeny jsou podmínky pro možnost doplnění liniové zeleně v nezastavěném územ</w:t>
            </w:r>
            <w:r w:rsidR="00546017" w:rsidRPr="00546017">
              <w:rPr>
                <w:rFonts w:cs="Arial"/>
                <w:sz w:val="20"/>
                <w:szCs w:val="20"/>
              </w:rPr>
              <w:t>í a dalších opatření podporuj</w:t>
            </w:r>
            <w:r w:rsidR="00546017">
              <w:rPr>
                <w:rFonts w:cs="Arial"/>
                <w:sz w:val="20"/>
                <w:szCs w:val="20"/>
              </w:rPr>
              <w:t>í</w:t>
            </w:r>
            <w:r w:rsidR="00546017" w:rsidRPr="00546017">
              <w:rPr>
                <w:rFonts w:cs="Arial"/>
                <w:sz w:val="20"/>
                <w:szCs w:val="20"/>
              </w:rPr>
              <w:t>cí</w:t>
            </w:r>
            <w:r w:rsidR="00546017">
              <w:rPr>
                <w:rFonts w:cs="Arial"/>
                <w:sz w:val="20"/>
                <w:szCs w:val="20"/>
              </w:rPr>
              <w:t xml:space="preserve"> </w:t>
            </w:r>
            <w:r w:rsidR="00546017" w:rsidRPr="00546017">
              <w:rPr>
                <w:rFonts w:cs="Arial"/>
                <w:sz w:val="20"/>
                <w:szCs w:val="20"/>
              </w:rPr>
              <w:t>ochranu půdy před vodní a větrnou erozí</w:t>
            </w:r>
            <w:r w:rsidR="00546017">
              <w:rPr>
                <w:rFonts w:cs="Arial"/>
                <w:sz w:val="20"/>
                <w:szCs w:val="20"/>
              </w:rPr>
              <w:t xml:space="preserve">. </w:t>
            </w:r>
          </w:p>
        </w:tc>
      </w:tr>
      <w:tr w:rsidR="00143BC4" w:rsidRPr="00143BC4" w14:paraId="7D7C2C5A" w14:textId="77777777" w:rsidTr="00CB7B85">
        <w:tc>
          <w:tcPr>
            <w:tcW w:w="3936" w:type="dxa"/>
            <w:tcBorders>
              <w:top w:val="single" w:sz="2" w:space="0" w:color="auto"/>
              <w:left w:val="single" w:sz="2" w:space="0" w:color="auto"/>
              <w:bottom w:val="single" w:sz="2" w:space="0" w:color="auto"/>
              <w:right w:val="single" w:sz="2" w:space="0" w:color="auto"/>
            </w:tcBorders>
          </w:tcPr>
          <w:p w14:paraId="412C550B" w14:textId="54F63082" w:rsidR="00CB7B85" w:rsidRPr="00342F97" w:rsidRDefault="00CB7B85" w:rsidP="00342F97">
            <w:pPr>
              <w:spacing w:before="120" w:after="0" w:line="240" w:lineRule="auto"/>
              <w:ind w:right="4"/>
              <w:jc w:val="both"/>
              <w:rPr>
                <w:rFonts w:asciiTheme="minorHAnsi" w:hAnsiTheme="minorHAnsi" w:cstheme="minorHAnsi"/>
                <w:i/>
                <w:iCs/>
                <w:color w:val="000000"/>
                <w:sz w:val="20"/>
                <w:szCs w:val="20"/>
              </w:rPr>
            </w:pPr>
            <w:r w:rsidRPr="00342F97">
              <w:rPr>
                <w:rFonts w:asciiTheme="minorHAnsi" w:hAnsiTheme="minorHAnsi" w:cstheme="minorHAnsi"/>
                <w:i/>
                <w:iCs/>
                <w:color w:val="000000"/>
                <w:sz w:val="20"/>
                <w:szCs w:val="20"/>
              </w:rPr>
              <w:t xml:space="preserve">(20a) </w:t>
            </w:r>
            <w:r w:rsidR="00342F97" w:rsidRPr="007C4837">
              <w:rPr>
                <w:rFonts w:asciiTheme="minorHAnsi" w:hAnsiTheme="minorHAnsi" w:cstheme="minorHAnsi"/>
                <w:i/>
                <w:sz w:val="20"/>
                <w:szCs w:val="20"/>
              </w:rPr>
              <w:t xml:space="preserve">Vytvářet </w:t>
            </w:r>
            <w:r w:rsidR="00461CC0" w:rsidRPr="00461CC0">
              <w:rPr>
                <w:rFonts w:asciiTheme="minorHAnsi" w:hAnsiTheme="minorHAnsi" w:cstheme="minorHAnsi"/>
                <w:i/>
                <w:sz w:val="20"/>
                <w:szCs w:val="20"/>
              </w:rPr>
              <w:t xml:space="preserve">územní podmínky pro zajištění migrační propustnosti krajiny pro volně žijící živočichy a pro člověka, zejména při umísťování dopravní a technické infrastruktury a při vymezování ploch pro bydlení, občanskou vybavenost, výrobu a skladování. V rámci územně plánovací činnosti omezovat nežádoucí srůstání sídel s ohledem </w:t>
            </w:r>
            <w:r w:rsidR="00461CC0" w:rsidRPr="00461CC0">
              <w:rPr>
                <w:rFonts w:asciiTheme="minorHAnsi" w:hAnsiTheme="minorHAnsi" w:cstheme="minorHAnsi"/>
                <w:i/>
                <w:sz w:val="20"/>
                <w:szCs w:val="20"/>
              </w:rPr>
              <w:lastRenderedPageBreak/>
              <w:t>na zajištění přístupnosti a prostupnosti krajiny, uplatňovat integrované přístupy k předcházení a řešení environmentálních problémů.</w:t>
            </w:r>
          </w:p>
          <w:p w14:paraId="5CC759DE" w14:textId="77777777" w:rsidR="00935B71" w:rsidRPr="00342F97" w:rsidRDefault="00935B71" w:rsidP="00342F97">
            <w:pPr>
              <w:spacing w:before="120" w:after="120" w:line="240" w:lineRule="auto"/>
              <w:ind w:right="4"/>
              <w:jc w:val="both"/>
              <w:rPr>
                <w:rFonts w:asciiTheme="minorHAnsi" w:hAnsiTheme="minorHAnsi" w:cstheme="minorHAnsi"/>
                <w:i/>
                <w:iCs/>
                <w:color w:val="000000"/>
                <w:sz w:val="20"/>
                <w:szCs w:val="20"/>
              </w:rPr>
            </w:pPr>
          </w:p>
        </w:tc>
        <w:tc>
          <w:tcPr>
            <w:tcW w:w="6095" w:type="dxa"/>
            <w:tcBorders>
              <w:top w:val="single" w:sz="2" w:space="0" w:color="auto"/>
              <w:left w:val="single" w:sz="2" w:space="0" w:color="auto"/>
              <w:bottom w:val="single" w:sz="2" w:space="0" w:color="auto"/>
              <w:right w:val="single" w:sz="2" w:space="0" w:color="auto"/>
            </w:tcBorders>
          </w:tcPr>
          <w:p w14:paraId="2AEA30D0" w14:textId="0B2675C0" w:rsidR="00097E58" w:rsidRPr="0067646E" w:rsidRDefault="00097E58" w:rsidP="00D630BC">
            <w:pPr>
              <w:numPr>
                <w:ilvl w:val="0"/>
                <w:numId w:val="3"/>
              </w:numPr>
              <w:spacing w:before="40" w:after="0" w:line="240" w:lineRule="auto"/>
              <w:ind w:left="176" w:right="176" w:hanging="176"/>
              <w:jc w:val="both"/>
              <w:rPr>
                <w:rFonts w:cs="Arial"/>
                <w:sz w:val="20"/>
                <w:szCs w:val="20"/>
              </w:rPr>
            </w:pPr>
            <w:r w:rsidRPr="00AD2F87">
              <w:rPr>
                <w:rFonts w:cs="Arial"/>
                <w:sz w:val="20"/>
                <w:szCs w:val="20"/>
              </w:rPr>
              <w:lastRenderedPageBreak/>
              <w:t xml:space="preserve">Územní plán vytváří podmínky pro zajištění migrační prostupnosti krajiny vymezením uceleného, komplexního a navzájem </w:t>
            </w:r>
            <w:r w:rsidRPr="0067646E">
              <w:rPr>
                <w:rFonts w:cs="Arial"/>
                <w:sz w:val="20"/>
                <w:szCs w:val="20"/>
              </w:rPr>
              <w:t>propojeného územního systému ekologické stability</w:t>
            </w:r>
            <w:r w:rsidR="009718C2">
              <w:rPr>
                <w:rFonts w:cs="Arial"/>
                <w:sz w:val="20"/>
                <w:szCs w:val="20"/>
              </w:rPr>
              <w:t xml:space="preserve"> a rovněž respektováním ploch lesa, vodních ploch a toků apod</w:t>
            </w:r>
            <w:r w:rsidRPr="0067646E">
              <w:rPr>
                <w:rFonts w:cs="Arial"/>
                <w:sz w:val="20"/>
                <w:szCs w:val="20"/>
              </w:rPr>
              <w:t>.</w:t>
            </w:r>
          </w:p>
          <w:p w14:paraId="40AAE747" w14:textId="2A796B89" w:rsidR="00935B71" w:rsidRPr="0067646E" w:rsidRDefault="00935B71" w:rsidP="00D630BC">
            <w:pPr>
              <w:numPr>
                <w:ilvl w:val="0"/>
                <w:numId w:val="3"/>
              </w:numPr>
              <w:spacing w:before="40" w:after="0" w:line="240" w:lineRule="auto"/>
              <w:ind w:left="176" w:right="176" w:hanging="176"/>
              <w:jc w:val="both"/>
              <w:rPr>
                <w:rFonts w:cs="Arial"/>
                <w:sz w:val="20"/>
                <w:szCs w:val="20"/>
              </w:rPr>
            </w:pPr>
            <w:r w:rsidRPr="0067646E">
              <w:rPr>
                <w:rFonts w:cs="Arial"/>
                <w:sz w:val="20"/>
                <w:szCs w:val="20"/>
              </w:rPr>
              <w:t>V</w:t>
            </w:r>
            <w:r w:rsidR="00031E6A" w:rsidRPr="0067646E">
              <w:rPr>
                <w:rFonts w:cs="Arial"/>
                <w:sz w:val="20"/>
                <w:szCs w:val="20"/>
              </w:rPr>
              <w:t xml:space="preserve"> nezastavěném </w:t>
            </w:r>
            <w:r w:rsidRPr="0067646E">
              <w:rPr>
                <w:rFonts w:cs="Arial"/>
                <w:sz w:val="20"/>
                <w:szCs w:val="20"/>
              </w:rPr>
              <w:t xml:space="preserve">území jsou respektovány trasy účelových komunikací, </w:t>
            </w:r>
            <w:r w:rsidR="00097E58" w:rsidRPr="0067646E">
              <w:rPr>
                <w:rFonts w:cs="Arial"/>
                <w:sz w:val="20"/>
                <w:szCs w:val="20"/>
              </w:rPr>
              <w:t xml:space="preserve">vytvořeny </w:t>
            </w:r>
            <w:r w:rsidRPr="0067646E">
              <w:rPr>
                <w:rFonts w:cs="Arial"/>
                <w:sz w:val="20"/>
                <w:szCs w:val="20"/>
              </w:rPr>
              <w:t>j</w:t>
            </w:r>
            <w:r w:rsidR="00097E58" w:rsidRPr="0067646E">
              <w:rPr>
                <w:rFonts w:cs="Arial"/>
                <w:sz w:val="20"/>
                <w:szCs w:val="20"/>
              </w:rPr>
              <w:t>sou</w:t>
            </w:r>
            <w:r w:rsidRPr="0067646E">
              <w:rPr>
                <w:rFonts w:cs="Arial"/>
                <w:sz w:val="20"/>
                <w:szCs w:val="20"/>
              </w:rPr>
              <w:t xml:space="preserve"> možnost</w:t>
            </w:r>
            <w:r w:rsidR="00097E58" w:rsidRPr="0067646E">
              <w:rPr>
                <w:rFonts w:cs="Arial"/>
                <w:sz w:val="20"/>
                <w:szCs w:val="20"/>
              </w:rPr>
              <w:t>i pro</w:t>
            </w:r>
            <w:r w:rsidRPr="0067646E">
              <w:rPr>
                <w:rFonts w:cs="Arial"/>
                <w:sz w:val="20"/>
                <w:szCs w:val="20"/>
              </w:rPr>
              <w:t xml:space="preserve"> doplnění tohoto systému</w:t>
            </w:r>
            <w:r w:rsidR="001D0363">
              <w:rPr>
                <w:rFonts w:cs="Arial"/>
                <w:sz w:val="20"/>
                <w:szCs w:val="20"/>
              </w:rPr>
              <w:t xml:space="preserve"> pro zajištění </w:t>
            </w:r>
            <w:r w:rsidR="001D0363" w:rsidRPr="001D0363">
              <w:rPr>
                <w:rFonts w:cs="Arial"/>
                <w:sz w:val="20"/>
                <w:szCs w:val="20"/>
              </w:rPr>
              <w:t>prostupnost</w:t>
            </w:r>
            <w:r w:rsidR="001D0363">
              <w:rPr>
                <w:rFonts w:cs="Arial"/>
                <w:sz w:val="20"/>
                <w:szCs w:val="20"/>
              </w:rPr>
              <w:t>i</w:t>
            </w:r>
            <w:r w:rsidR="001D0363" w:rsidRPr="001D0363">
              <w:rPr>
                <w:rFonts w:cs="Arial"/>
                <w:sz w:val="20"/>
                <w:szCs w:val="20"/>
              </w:rPr>
              <w:t xml:space="preserve"> volné krajiny pro </w:t>
            </w:r>
            <w:r w:rsidR="008A79DC">
              <w:rPr>
                <w:rFonts w:cs="Arial"/>
                <w:sz w:val="20"/>
                <w:szCs w:val="20"/>
              </w:rPr>
              <w:t>člověka využití pro rekreační účely</w:t>
            </w:r>
            <w:r w:rsidRPr="0067646E">
              <w:rPr>
                <w:rFonts w:cs="Arial"/>
                <w:sz w:val="20"/>
                <w:szCs w:val="20"/>
              </w:rPr>
              <w:t xml:space="preserve">. Obecně jsou stanoveny podmínky využití ploch </w:t>
            </w:r>
            <w:r w:rsidRPr="0067646E">
              <w:rPr>
                <w:rFonts w:cs="Arial"/>
                <w:sz w:val="20"/>
                <w:szCs w:val="20"/>
              </w:rPr>
              <w:lastRenderedPageBreak/>
              <w:t xml:space="preserve">nezastavěného území tak, aby případná realizace dalších účelových komunikací a cest nevyžadovala změnu územního plánu. </w:t>
            </w:r>
          </w:p>
          <w:p w14:paraId="77777631" w14:textId="54C7EBA9" w:rsidR="009707E1" w:rsidRPr="0067646E" w:rsidRDefault="009707E1" w:rsidP="00D630BC">
            <w:pPr>
              <w:numPr>
                <w:ilvl w:val="0"/>
                <w:numId w:val="3"/>
              </w:numPr>
              <w:spacing w:before="40" w:after="0" w:line="240" w:lineRule="auto"/>
              <w:ind w:left="176" w:right="176" w:hanging="176"/>
              <w:jc w:val="both"/>
              <w:rPr>
                <w:rFonts w:cs="Arial"/>
                <w:sz w:val="20"/>
                <w:szCs w:val="20"/>
              </w:rPr>
            </w:pPr>
            <w:r w:rsidRPr="0067646E">
              <w:rPr>
                <w:rFonts w:cs="Arial"/>
                <w:sz w:val="20"/>
                <w:szCs w:val="20"/>
              </w:rPr>
              <w:t>Nejsou vytvořeny podmínky pro realizaci takových záměrů, které by směřovaly ke srůstání sídel</w:t>
            </w:r>
            <w:r w:rsidR="003D7607" w:rsidRPr="0067646E">
              <w:rPr>
                <w:rFonts w:cs="Arial"/>
                <w:sz w:val="20"/>
                <w:szCs w:val="20"/>
              </w:rPr>
              <w:t xml:space="preserve">, areálů nebo místních částí </w:t>
            </w:r>
            <w:r w:rsidRPr="0067646E">
              <w:rPr>
                <w:rFonts w:cs="Arial"/>
                <w:sz w:val="20"/>
                <w:szCs w:val="20"/>
              </w:rPr>
              <w:t>v řešeném území.</w:t>
            </w:r>
          </w:p>
          <w:p w14:paraId="3CFE291E" w14:textId="37733293" w:rsidR="006C6DF1" w:rsidRPr="00143BC4" w:rsidRDefault="003D7607" w:rsidP="00D630BC">
            <w:pPr>
              <w:numPr>
                <w:ilvl w:val="0"/>
                <w:numId w:val="3"/>
              </w:numPr>
              <w:spacing w:before="40" w:after="0" w:line="240" w:lineRule="auto"/>
              <w:ind w:left="176" w:right="176" w:hanging="176"/>
              <w:jc w:val="both"/>
              <w:rPr>
                <w:rFonts w:cs="Arial"/>
                <w:color w:val="00B050"/>
                <w:sz w:val="20"/>
                <w:szCs w:val="20"/>
              </w:rPr>
            </w:pPr>
            <w:r w:rsidRPr="0067646E">
              <w:rPr>
                <w:rFonts w:cs="Arial"/>
                <w:sz w:val="20"/>
                <w:szCs w:val="20"/>
              </w:rPr>
              <w:t>Významnými</w:t>
            </w:r>
            <w:r w:rsidR="00082D03" w:rsidRPr="0067646E">
              <w:rPr>
                <w:rFonts w:cs="Arial"/>
                <w:sz w:val="20"/>
                <w:szCs w:val="20"/>
              </w:rPr>
              <w:t xml:space="preserve"> </w:t>
            </w:r>
            <w:r w:rsidRPr="0067646E">
              <w:rPr>
                <w:rFonts w:cs="Arial"/>
                <w:sz w:val="20"/>
                <w:szCs w:val="20"/>
              </w:rPr>
              <w:t xml:space="preserve">bariérami pro migrační prostupnost krajiny jsou stávající </w:t>
            </w:r>
            <w:r w:rsidR="0067646E" w:rsidRPr="0067646E">
              <w:rPr>
                <w:rFonts w:cs="Arial"/>
                <w:sz w:val="20"/>
                <w:szCs w:val="20"/>
              </w:rPr>
              <w:t xml:space="preserve">a navrhované </w:t>
            </w:r>
            <w:r w:rsidRPr="0067646E">
              <w:rPr>
                <w:rFonts w:cs="Arial"/>
                <w:sz w:val="20"/>
                <w:szCs w:val="20"/>
              </w:rPr>
              <w:t>dopravní stavby nadmístního významu</w:t>
            </w:r>
            <w:r w:rsidR="00082D03" w:rsidRPr="0067646E">
              <w:rPr>
                <w:rFonts w:cs="Arial"/>
                <w:sz w:val="20"/>
                <w:szCs w:val="20"/>
              </w:rPr>
              <w:t xml:space="preserve"> silnic</w:t>
            </w:r>
            <w:r w:rsidR="008A79DC">
              <w:rPr>
                <w:rFonts w:cs="Arial"/>
                <w:sz w:val="20"/>
                <w:szCs w:val="20"/>
              </w:rPr>
              <w:t>e</w:t>
            </w:r>
            <w:r w:rsidR="00082D03" w:rsidRPr="0067646E">
              <w:rPr>
                <w:rFonts w:cs="Arial"/>
                <w:sz w:val="20"/>
                <w:szCs w:val="20"/>
              </w:rPr>
              <w:t xml:space="preserve"> </w:t>
            </w:r>
            <w:r w:rsidR="008A79DC">
              <w:rPr>
                <w:rFonts w:cs="Arial"/>
                <w:sz w:val="20"/>
                <w:szCs w:val="20"/>
              </w:rPr>
              <w:t>II. a III.  třídy</w:t>
            </w:r>
            <w:r w:rsidR="00B0471F" w:rsidRPr="0067646E">
              <w:rPr>
                <w:rFonts w:cs="Arial"/>
                <w:sz w:val="20"/>
                <w:szCs w:val="20"/>
              </w:rPr>
              <w:t xml:space="preserve"> nebo</w:t>
            </w:r>
            <w:r w:rsidR="00082D03" w:rsidRPr="0067646E">
              <w:rPr>
                <w:rFonts w:cs="Arial"/>
                <w:sz w:val="20"/>
                <w:szCs w:val="20"/>
              </w:rPr>
              <w:t xml:space="preserve"> železnice</w:t>
            </w:r>
            <w:r w:rsidRPr="0067646E">
              <w:rPr>
                <w:rFonts w:cs="Arial"/>
                <w:sz w:val="20"/>
                <w:szCs w:val="20"/>
              </w:rPr>
              <w:t xml:space="preserve">. </w:t>
            </w:r>
            <w:r w:rsidR="0067646E" w:rsidRPr="0067646E">
              <w:rPr>
                <w:rFonts w:cs="Arial"/>
                <w:sz w:val="20"/>
                <w:szCs w:val="20"/>
              </w:rPr>
              <w:t xml:space="preserve">V individuálně stanovených podmínkách pro záměry v koridorech pro dopravní a technickou infrastrukturu je uvedena podmínka, že bude zajištěna </w:t>
            </w:r>
            <w:r w:rsidR="0067646E" w:rsidRPr="006A7E98">
              <w:rPr>
                <w:rFonts w:cs="Arial"/>
                <w:sz w:val="20"/>
                <w:szCs w:val="20"/>
              </w:rPr>
              <w:t>prostupnost území pro živočichy.</w:t>
            </w:r>
          </w:p>
        </w:tc>
      </w:tr>
      <w:tr w:rsidR="00143BC4" w:rsidRPr="00143BC4" w14:paraId="593DBD83" w14:textId="77777777" w:rsidTr="00CB7B85">
        <w:tc>
          <w:tcPr>
            <w:tcW w:w="3936" w:type="dxa"/>
            <w:tcBorders>
              <w:top w:val="single" w:sz="2" w:space="0" w:color="auto"/>
              <w:left w:val="single" w:sz="2" w:space="0" w:color="auto"/>
              <w:bottom w:val="single" w:sz="2" w:space="0" w:color="auto"/>
              <w:right w:val="single" w:sz="2" w:space="0" w:color="auto"/>
            </w:tcBorders>
          </w:tcPr>
          <w:p w14:paraId="1FBE6B57" w14:textId="2CB984B9" w:rsidR="00CB7B85" w:rsidRPr="007F516E" w:rsidRDefault="00CB7B85" w:rsidP="007F516E">
            <w:pPr>
              <w:spacing w:before="120" w:after="0" w:line="240" w:lineRule="auto"/>
              <w:ind w:right="4"/>
              <w:jc w:val="both"/>
              <w:rPr>
                <w:rFonts w:asciiTheme="minorHAnsi" w:hAnsiTheme="minorHAnsi" w:cstheme="minorHAnsi"/>
                <w:i/>
                <w:sz w:val="20"/>
                <w:szCs w:val="20"/>
              </w:rPr>
            </w:pPr>
            <w:r w:rsidRPr="007F516E">
              <w:rPr>
                <w:rFonts w:asciiTheme="minorHAnsi" w:hAnsiTheme="minorHAnsi" w:cstheme="minorHAnsi"/>
                <w:i/>
                <w:sz w:val="20"/>
                <w:szCs w:val="20"/>
              </w:rPr>
              <w:lastRenderedPageBreak/>
              <w:t xml:space="preserve">(21) </w:t>
            </w:r>
            <w:r w:rsidR="007F516E" w:rsidRPr="007F516E">
              <w:rPr>
                <w:rFonts w:asciiTheme="minorHAnsi" w:hAnsiTheme="minorHAnsi" w:cstheme="minorHAnsi"/>
                <w:i/>
                <w:sz w:val="20"/>
                <w:szCs w:val="20"/>
              </w:rPr>
              <w:t xml:space="preserve">Vymezit </w:t>
            </w:r>
            <w:r w:rsidR="00461CC0" w:rsidRPr="00461CC0">
              <w:rPr>
                <w:rFonts w:asciiTheme="minorHAnsi" w:hAnsiTheme="minorHAnsi" w:cstheme="minorHAnsi"/>
                <w:i/>
                <w:sz w:val="20"/>
                <w:szCs w:val="20"/>
              </w:rPr>
              <w:t>a chránit ve spolupráci s dotčenými obcemi před zastavěním pozemky nezbytné pro vytvoření souvislých ploch veřejně přístupné zeleně v rozvojových oblastech a v rozvojových osách a ve specifických oblastech, na jejichž území je krajina negativně poznamenána lidskou činností, s využitím její přirozené obnovy; cílem je zachování souvislých ploch nezastavěného území v bezprostředním okolí velkých měst, způsobilých pro nenáročné formy krátkodobé rekreace a dále pro vznik a rozvoj lesních porostů a zachování prostupnosti krajiny.</w:t>
            </w:r>
          </w:p>
          <w:p w14:paraId="672898C8" w14:textId="77777777" w:rsidR="00935B71" w:rsidRPr="00143BC4" w:rsidRDefault="00935B71" w:rsidP="00A65FBA">
            <w:pPr>
              <w:spacing w:before="120" w:after="120" w:line="240" w:lineRule="auto"/>
              <w:jc w:val="both"/>
              <w:rPr>
                <w:rFonts w:cs="Arial"/>
                <w:color w:val="00B050"/>
                <w:sz w:val="20"/>
                <w:szCs w:val="20"/>
              </w:rPr>
            </w:pPr>
          </w:p>
        </w:tc>
        <w:tc>
          <w:tcPr>
            <w:tcW w:w="6095" w:type="dxa"/>
            <w:tcBorders>
              <w:top w:val="single" w:sz="2" w:space="0" w:color="auto"/>
              <w:left w:val="single" w:sz="2" w:space="0" w:color="auto"/>
              <w:bottom w:val="single" w:sz="2" w:space="0" w:color="auto"/>
              <w:right w:val="single" w:sz="2" w:space="0" w:color="auto"/>
            </w:tcBorders>
          </w:tcPr>
          <w:p w14:paraId="2065B3C7" w14:textId="63995826" w:rsidR="00082CD9" w:rsidRPr="00A87AD5" w:rsidRDefault="00082CD9" w:rsidP="00D630BC">
            <w:pPr>
              <w:numPr>
                <w:ilvl w:val="0"/>
                <w:numId w:val="3"/>
              </w:numPr>
              <w:spacing w:before="40" w:after="0" w:line="240" w:lineRule="auto"/>
              <w:ind w:left="176" w:right="176" w:hanging="176"/>
              <w:jc w:val="both"/>
              <w:rPr>
                <w:rFonts w:cs="Arial"/>
                <w:sz w:val="20"/>
                <w:szCs w:val="20"/>
              </w:rPr>
            </w:pPr>
            <w:r w:rsidRPr="00A87AD5">
              <w:rPr>
                <w:rFonts w:cs="Arial"/>
                <w:sz w:val="20"/>
                <w:szCs w:val="20"/>
              </w:rPr>
              <w:t xml:space="preserve">V řešení územního plánu je kladen důraz na ochranu nezastavěného území, na zachování a </w:t>
            </w:r>
            <w:r w:rsidR="00373838" w:rsidRPr="00A87AD5">
              <w:rPr>
                <w:rFonts w:cs="Arial"/>
                <w:sz w:val="20"/>
                <w:szCs w:val="20"/>
              </w:rPr>
              <w:t xml:space="preserve">případně </w:t>
            </w:r>
            <w:r w:rsidRPr="00A87AD5">
              <w:rPr>
                <w:rFonts w:cs="Arial"/>
                <w:sz w:val="20"/>
                <w:szCs w:val="20"/>
              </w:rPr>
              <w:t>posílení prostupnosti volné krajiny.</w:t>
            </w:r>
          </w:p>
          <w:p w14:paraId="1B7A28FE" w14:textId="652FC025" w:rsidR="006358E5" w:rsidRPr="00A87AD5" w:rsidRDefault="00935B71" w:rsidP="00D630BC">
            <w:pPr>
              <w:numPr>
                <w:ilvl w:val="0"/>
                <w:numId w:val="3"/>
              </w:numPr>
              <w:spacing w:before="40" w:after="0" w:line="240" w:lineRule="auto"/>
              <w:ind w:left="176" w:right="176" w:hanging="176"/>
              <w:jc w:val="both"/>
              <w:rPr>
                <w:rFonts w:cs="Arial"/>
                <w:sz w:val="20"/>
                <w:szCs w:val="20"/>
              </w:rPr>
            </w:pPr>
            <w:r w:rsidRPr="00A87AD5">
              <w:rPr>
                <w:rFonts w:cs="Arial"/>
                <w:sz w:val="20"/>
                <w:szCs w:val="20"/>
              </w:rPr>
              <w:t xml:space="preserve">Územní plán respektuje a navazuje na stávající </w:t>
            </w:r>
            <w:r w:rsidR="00082CD9" w:rsidRPr="00A87AD5">
              <w:rPr>
                <w:rFonts w:cs="Arial"/>
                <w:sz w:val="20"/>
                <w:szCs w:val="20"/>
              </w:rPr>
              <w:t>uspořádání urbanizovan</w:t>
            </w:r>
            <w:r w:rsidR="0087755B">
              <w:rPr>
                <w:rFonts w:cs="Arial"/>
                <w:sz w:val="20"/>
                <w:szCs w:val="20"/>
              </w:rPr>
              <w:t>ého území</w:t>
            </w:r>
            <w:r w:rsidR="00373838" w:rsidRPr="00A87AD5">
              <w:rPr>
                <w:rFonts w:cs="Arial"/>
                <w:sz w:val="20"/>
                <w:szCs w:val="20"/>
              </w:rPr>
              <w:t xml:space="preserve"> </w:t>
            </w:r>
            <w:r w:rsidR="00AF6D3E" w:rsidRPr="00A87AD5">
              <w:rPr>
                <w:rFonts w:cs="Arial"/>
                <w:sz w:val="20"/>
                <w:szCs w:val="20"/>
              </w:rPr>
              <w:t>a</w:t>
            </w:r>
            <w:r w:rsidR="00082CD9" w:rsidRPr="00A87AD5">
              <w:rPr>
                <w:rFonts w:cs="Arial"/>
                <w:sz w:val="20"/>
                <w:szCs w:val="20"/>
              </w:rPr>
              <w:t xml:space="preserve"> ploch</w:t>
            </w:r>
            <w:r w:rsidR="008473EE" w:rsidRPr="00A87AD5">
              <w:rPr>
                <w:rFonts w:cs="Arial"/>
                <w:sz w:val="20"/>
                <w:szCs w:val="20"/>
              </w:rPr>
              <w:t xml:space="preserve"> </w:t>
            </w:r>
            <w:r w:rsidR="005E7812" w:rsidRPr="00A87AD5">
              <w:rPr>
                <w:rFonts w:cs="Arial"/>
                <w:sz w:val="20"/>
                <w:szCs w:val="20"/>
              </w:rPr>
              <w:t>v řešeném území</w:t>
            </w:r>
            <w:r w:rsidRPr="00A87AD5">
              <w:rPr>
                <w:rFonts w:cs="Arial"/>
                <w:sz w:val="20"/>
                <w:szCs w:val="20"/>
              </w:rPr>
              <w:t xml:space="preserve">. </w:t>
            </w:r>
          </w:p>
          <w:p w14:paraId="3883672C" w14:textId="6D70C25C" w:rsidR="00CD3A5F" w:rsidRPr="00A73D18" w:rsidRDefault="006358E5" w:rsidP="00D630BC">
            <w:pPr>
              <w:numPr>
                <w:ilvl w:val="0"/>
                <w:numId w:val="3"/>
              </w:numPr>
              <w:spacing w:before="40" w:after="0" w:line="240" w:lineRule="auto"/>
              <w:ind w:left="176" w:right="176" w:hanging="176"/>
              <w:jc w:val="both"/>
              <w:rPr>
                <w:rFonts w:cs="Arial"/>
                <w:sz w:val="20"/>
                <w:szCs w:val="20"/>
              </w:rPr>
            </w:pPr>
            <w:r w:rsidRPr="00A87AD5">
              <w:rPr>
                <w:rFonts w:cs="Arial"/>
                <w:sz w:val="20"/>
                <w:szCs w:val="20"/>
              </w:rPr>
              <w:t>Respektovány jsou plochy lesa</w:t>
            </w:r>
            <w:r w:rsidR="001B7466" w:rsidRPr="00A87AD5">
              <w:rPr>
                <w:rFonts w:cs="Arial"/>
                <w:sz w:val="20"/>
                <w:szCs w:val="20"/>
              </w:rPr>
              <w:t xml:space="preserve"> </w:t>
            </w:r>
            <w:r w:rsidR="00082CD9" w:rsidRPr="00A87AD5">
              <w:rPr>
                <w:rFonts w:cs="Arial"/>
                <w:sz w:val="20"/>
                <w:szCs w:val="20"/>
              </w:rPr>
              <w:t xml:space="preserve">tvořící </w:t>
            </w:r>
            <w:r w:rsidR="00373838" w:rsidRPr="00A87AD5">
              <w:rPr>
                <w:rFonts w:cs="Arial"/>
                <w:sz w:val="20"/>
                <w:szCs w:val="20"/>
              </w:rPr>
              <w:t xml:space="preserve">rozsáhlé </w:t>
            </w:r>
            <w:r w:rsidR="00AD2E17" w:rsidRPr="00A87AD5">
              <w:rPr>
                <w:rFonts w:cs="Arial"/>
                <w:sz w:val="20"/>
                <w:szCs w:val="20"/>
              </w:rPr>
              <w:t xml:space="preserve">plochy </w:t>
            </w:r>
            <w:r w:rsidR="00A87AD5" w:rsidRPr="00A87AD5">
              <w:rPr>
                <w:rFonts w:cs="Arial"/>
                <w:sz w:val="20"/>
                <w:szCs w:val="20"/>
              </w:rPr>
              <w:t xml:space="preserve">hlavně </w:t>
            </w:r>
            <w:r w:rsidR="00373838" w:rsidRPr="00A87AD5">
              <w:rPr>
                <w:rFonts w:cs="Arial"/>
                <w:sz w:val="20"/>
                <w:szCs w:val="20"/>
              </w:rPr>
              <w:t>v </w:t>
            </w:r>
            <w:r w:rsidR="0087755B">
              <w:rPr>
                <w:rFonts w:cs="Arial"/>
                <w:sz w:val="20"/>
                <w:szCs w:val="20"/>
              </w:rPr>
              <w:t>jižní a severovýchodní</w:t>
            </w:r>
            <w:r w:rsidR="0087755B" w:rsidRPr="00A87AD5">
              <w:rPr>
                <w:rFonts w:cs="Arial"/>
                <w:sz w:val="20"/>
                <w:szCs w:val="20"/>
              </w:rPr>
              <w:t xml:space="preserve"> </w:t>
            </w:r>
            <w:r w:rsidR="00373838" w:rsidRPr="00A87AD5">
              <w:rPr>
                <w:rFonts w:cs="Arial"/>
                <w:sz w:val="20"/>
                <w:szCs w:val="20"/>
              </w:rPr>
              <w:t xml:space="preserve">části řešeného území, dále </w:t>
            </w:r>
            <w:r w:rsidR="00A87AD5" w:rsidRPr="00A87AD5">
              <w:rPr>
                <w:rFonts w:cs="Arial"/>
                <w:sz w:val="20"/>
                <w:szCs w:val="20"/>
              </w:rPr>
              <w:t>v severozápadní</w:t>
            </w:r>
            <w:r w:rsidR="00373838" w:rsidRPr="00A87AD5">
              <w:rPr>
                <w:rFonts w:cs="Arial"/>
                <w:sz w:val="20"/>
                <w:szCs w:val="20"/>
              </w:rPr>
              <w:t xml:space="preserve"> části </w:t>
            </w:r>
            <w:r w:rsidR="00A87AD5" w:rsidRPr="00A87AD5">
              <w:rPr>
                <w:rFonts w:cs="Arial"/>
                <w:sz w:val="20"/>
                <w:szCs w:val="20"/>
              </w:rPr>
              <w:t xml:space="preserve">a </w:t>
            </w:r>
            <w:r w:rsidR="00A87AD5" w:rsidRPr="00A73D18">
              <w:rPr>
                <w:rFonts w:cs="Arial"/>
                <w:sz w:val="20"/>
                <w:szCs w:val="20"/>
              </w:rPr>
              <w:t xml:space="preserve">menší plochy i v ostatních částech </w:t>
            </w:r>
            <w:r w:rsidR="00373838" w:rsidRPr="00A73D18">
              <w:rPr>
                <w:rFonts w:cs="Arial"/>
                <w:sz w:val="20"/>
                <w:szCs w:val="20"/>
              </w:rPr>
              <w:t>řešeného území.</w:t>
            </w:r>
            <w:r w:rsidR="00082CD9" w:rsidRPr="00A73D18">
              <w:rPr>
                <w:rFonts w:cs="Arial"/>
                <w:sz w:val="20"/>
                <w:szCs w:val="20"/>
              </w:rPr>
              <w:t xml:space="preserve">  </w:t>
            </w:r>
          </w:p>
          <w:p w14:paraId="2419E717" w14:textId="19DD414E" w:rsidR="007F4A1E" w:rsidRPr="00A73D18" w:rsidRDefault="00CD3A5F" w:rsidP="00D630BC">
            <w:pPr>
              <w:numPr>
                <w:ilvl w:val="0"/>
                <w:numId w:val="3"/>
              </w:numPr>
              <w:spacing w:before="40" w:after="0" w:line="240" w:lineRule="auto"/>
              <w:ind w:left="176" w:right="176" w:hanging="176"/>
              <w:jc w:val="both"/>
              <w:rPr>
                <w:rFonts w:cs="Arial"/>
                <w:sz w:val="20"/>
                <w:szCs w:val="20"/>
              </w:rPr>
            </w:pPr>
            <w:r w:rsidRPr="00A73D18">
              <w:rPr>
                <w:rFonts w:cs="Arial"/>
                <w:sz w:val="20"/>
                <w:szCs w:val="20"/>
              </w:rPr>
              <w:t>C</w:t>
            </w:r>
            <w:r w:rsidR="00935B71" w:rsidRPr="00A73D18">
              <w:rPr>
                <w:rFonts w:cs="Arial"/>
                <w:sz w:val="20"/>
                <w:szCs w:val="20"/>
              </w:rPr>
              <w:t xml:space="preserve">hráněny </w:t>
            </w:r>
            <w:r w:rsidR="003C0932" w:rsidRPr="00A73D18">
              <w:rPr>
                <w:rFonts w:cs="Arial"/>
                <w:sz w:val="20"/>
                <w:szCs w:val="20"/>
              </w:rPr>
              <w:t xml:space="preserve">jsou </w:t>
            </w:r>
            <w:r w:rsidR="00935B71" w:rsidRPr="00A73D18">
              <w:rPr>
                <w:rFonts w:cs="Arial"/>
                <w:sz w:val="20"/>
                <w:szCs w:val="20"/>
              </w:rPr>
              <w:t xml:space="preserve">přírodní hodnoty řešeného </w:t>
            </w:r>
            <w:r w:rsidRPr="00A73D18">
              <w:rPr>
                <w:rFonts w:cs="Arial"/>
                <w:sz w:val="20"/>
                <w:szCs w:val="20"/>
              </w:rPr>
              <w:t xml:space="preserve">i kontaktního </w:t>
            </w:r>
            <w:r w:rsidR="00935B71" w:rsidRPr="00A73D18">
              <w:rPr>
                <w:rFonts w:cs="Arial"/>
                <w:sz w:val="20"/>
                <w:szCs w:val="20"/>
              </w:rPr>
              <w:t>území</w:t>
            </w:r>
            <w:r w:rsidRPr="00A73D18">
              <w:rPr>
                <w:rFonts w:cs="Arial"/>
                <w:sz w:val="20"/>
                <w:szCs w:val="20"/>
              </w:rPr>
              <w:t xml:space="preserve"> např. ÚSES</w:t>
            </w:r>
            <w:r w:rsidR="003C0932" w:rsidRPr="00A73D18">
              <w:rPr>
                <w:rFonts w:cs="Arial"/>
                <w:sz w:val="20"/>
                <w:szCs w:val="20"/>
              </w:rPr>
              <w:t xml:space="preserve">, VKP </w:t>
            </w:r>
            <w:r w:rsidR="000860D8" w:rsidRPr="00A73D18">
              <w:rPr>
                <w:rFonts w:cs="Arial"/>
                <w:sz w:val="20"/>
                <w:szCs w:val="20"/>
              </w:rPr>
              <w:t xml:space="preserve">registrované i </w:t>
            </w:r>
            <w:r w:rsidR="003C0932" w:rsidRPr="00A73D18">
              <w:rPr>
                <w:rFonts w:cs="Arial"/>
                <w:sz w:val="20"/>
                <w:szCs w:val="20"/>
              </w:rPr>
              <w:t>ze zákona</w:t>
            </w:r>
            <w:r w:rsidR="0087755B">
              <w:rPr>
                <w:rFonts w:cs="Arial"/>
                <w:sz w:val="20"/>
                <w:szCs w:val="20"/>
              </w:rPr>
              <w:t>, lokalita výskytu zvláště chráněného druhu (rybák obecný)</w:t>
            </w:r>
            <w:r w:rsidR="007F4A1E" w:rsidRPr="00A73D18">
              <w:rPr>
                <w:rFonts w:cs="Arial"/>
                <w:sz w:val="20"/>
                <w:szCs w:val="20"/>
              </w:rPr>
              <w:t>.</w:t>
            </w:r>
          </w:p>
          <w:p w14:paraId="10C32A9C" w14:textId="17919711" w:rsidR="007F4A1E" w:rsidRPr="00A73D18" w:rsidRDefault="00CD3A5F" w:rsidP="00D630BC">
            <w:pPr>
              <w:numPr>
                <w:ilvl w:val="0"/>
                <w:numId w:val="3"/>
              </w:numPr>
              <w:spacing w:before="40" w:after="0" w:line="240" w:lineRule="auto"/>
              <w:ind w:left="176" w:right="176" w:hanging="176"/>
              <w:jc w:val="both"/>
              <w:rPr>
                <w:rFonts w:cs="Arial"/>
                <w:sz w:val="20"/>
                <w:szCs w:val="20"/>
              </w:rPr>
            </w:pPr>
            <w:r w:rsidRPr="00A73D18">
              <w:rPr>
                <w:rFonts w:cs="Arial"/>
                <w:sz w:val="20"/>
                <w:szCs w:val="20"/>
              </w:rPr>
              <w:t>R</w:t>
            </w:r>
            <w:r w:rsidR="00935B71" w:rsidRPr="00A73D18">
              <w:rPr>
                <w:rFonts w:cs="Arial"/>
                <w:sz w:val="20"/>
                <w:szCs w:val="20"/>
              </w:rPr>
              <w:t>espektován</w:t>
            </w:r>
            <w:r w:rsidR="000860D8" w:rsidRPr="00A73D18">
              <w:rPr>
                <w:rFonts w:cs="Arial"/>
                <w:sz w:val="20"/>
                <w:szCs w:val="20"/>
              </w:rPr>
              <w:t>a</w:t>
            </w:r>
            <w:r w:rsidR="00935B71" w:rsidRPr="00A73D18">
              <w:rPr>
                <w:rFonts w:cs="Arial"/>
                <w:sz w:val="20"/>
                <w:szCs w:val="20"/>
              </w:rPr>
              <w:t xml:space="preserve"> </w:t>
            </w:r>
            <w:r w:rsidRPr="00A73D18">
              <w:rPr>
                <w:rFonts w:cs="Arial"/>
                <w:sz w:val="20"/>
                <w:szCs w:val="20"/>
              </w:rPr>
              <w:t xml:space="preserve">je </w:t>
            </w:r>
            <w:r w:rsidR="0087755B">
              <w:rPr>
                <w:rFonts w:cs="Arial"/>
                <w:sz w:val="20"/>
                <w:szCs w:val="20"/>
              </w:rPr>
              <w:t xml:space="preserve">liniová zeleň podél komunikací v </w:t>
            </w:r>
            <w:r w:rsidR="000860D8" w:rsidRPr="00A73D18">
              <w:rPr>
                <w:rFonts w:cs="Arial"/>
                <w:sz w:val="20"/>
                <w:szCs w:val="20"/>
              </w:rPr>
              <w:t>nezastavěné</w:t>
            </w:r>
            <w:r w:rsidR="0087755B">
              <w:rPr>
                <w:rFonts w:cs="Arial"/>
                <w:sz w:val="20"/>
                <w:szCs w:val="20"/>
              </w:rPr>
              <w:t>m</w:t>
            </w:r>
            <w:r w:rsidR="000860D8" w:rsidRPr="00A73D18">
              <w:rPr>
                <w:rFonts w:cs="Arial"/>
                <w:sz w:val="20"/>
                <w:szCs w:val="20"/>
              </w:rPr>
              <w:t xml:space="preserve"> území</w:t>
            </w:r>
            <w:r w:rsidR="0087755B">
              <w:rPr>
                <w:rFonts w:cs="Arial"/>
                <w:sz w:val="20"/>
                <w:szCs w:val="20"/>
              </w:rPr>
              <w:t xml:space="preserve"> jižně od sídla, dále plochy s přírodními hodnotami v okolí vodních ploch (bývalá pískovna),</w:t>
            </w:r>
            <w:r w:rsidR="000860D8" w:rsidRPr="00A73D18">
              <w:rPr>
                <w:rFonts w:cs="Arial"/>
                <w:sz w:val="20"/>
                <w:szCs w:val="20"/>
              </w:rPr>
              <w:t xml:space="preserve"> plochy využívané pro intenzivní pěstební činnosti - pole </w:t>
            </w:r>
            <w:r w:rsidR="00A73D18" w:rsidRPr="00A73D18">
              <w:rPr>
                <w:rFonts w:cs="Arial"/>
                <w:sz w:val="20"/>
                <w:szCs w:val="20"/>
              </w:rPr>
              <w:t xml:space="preserve">hlavně v </w:t>
            </w:r>
            <w:r w:rsidR="0087755B">
              <w:rPr>
                <w:rFonts w:cs="Arial"/>
                <w:sz w:val="20"/>
                <w:szCs w:val="20"/>
              </w:rPr>
              <w:t>jižní</w:t>
            </w:r>
            <w:r w:rsidR="0087755B" w:rsidRPr="00A73D18">
              <w:rPr>
                <w:rFonts w:cs="Arial"/>
                <w:sz w:val="20"/>
                <w:szCs w:val="20"/>
              </w:rPr>
              <w:t xml:space="preserve"> </w:t>
            </w:r>
            <w:r w:rsidR="000860D8" w:rsidRPr="00A73D18">
              <w:rPr>
                <w:rFonts w:cs="Arial"/>
                <w:sz w:val="20"/>
                <w:szCs w:val="20"/>
              </w:rPr>
              <w:t xml:space="preserve">části řešeného území.  </w:t>
            </w:r>
          </w:p>
          <w:p w14:paraId="2A466090" w14:textId="5AABE0A4" w:rsidR="00935B71" w:rsidRDefault="00935B71" w:rsidP="00D630BC">
            <w:pPr>
              <w:numPr>
                <w:ilvl w:val="0"/>
                <w:numId w:val="3"/>
              </w:numPr>
              <w:spacing w:before="40" w:after="0" w:line="240" w:lineRule="auto"/>
              <w:ind w:left="176" w:right="176" w:hanging="176"/>
              <w:jc w:val="both"/>
              <w:rPr>
                <w:rFonts w:cs="Arial"/>
                <w:sz w:val="20"/>
                <w:szCs w:val="20"/>
              </w:rPr>
            </w:pPr>
            <w:r w:rsidRPr="00A73D18">
              <w:rPr>
                <w:rFonts w:cs="Arial"/>
                <w:sz w:val="20"/>
                <w:szCs w:val="20"/>
              </w:rPr>
              <w:t xml:space="preserve"> Vymezen je systém ÚSES</w:t>
            </w:r>
            <w:r w:rsidR="0087755B">
              <w:rPr>
                <w:rFonts w:cs="Arial"/>
                <w:sz w:val="20"/>
                <w:szCs w:val="20"/>
              </w:rPr>
              <w:t xml:space="preserve"> </w:t>
            </w:r>
            <w:r w:rsidRPr="00A73D18">
              <w:rPr>
                <w:rFonts w:cs="Arial"/>
                <w:sz w:val="20"/>
                <w:szCs w:val="20"/>
              </w:rPr>
              <w:t xml:space="preserve">a </w:t>
            </w:r>
            <w:r w:rsidR="0087755B">
              <w:rPr>
                <w:rFonts w:cs="Arial"/>
                <w:sz w:val="20"/>
                <w:szCs w:val="20"/>
              </w:rPr>
              <w:t xml:space="preserve">podpořena je jeho spojitost, dále </w:t>
            </w:r>
            <w:r w:rsidRPr="00A73D18">
              <w:rPr>
                <w:rFonts w:cs="Arial"/>
                <w:sz w:val="20"/>
                <w:szCs w:val="20"/>
              </w:rPr>
              <w:t xml:space="preserve">jsou vytvořeny podmínky pro to, aby se v krajině posílila složka liniové zeleně </w:t>
            </w:r>
            <w:r w:rsidR="00CA15DE" w:rsidRPr="00A73D18">
              <w:rPr>
                <w:rFonts w:cs="Arial"/>
                <w:sz w:val="20"/>
                <w:szCs w:val="20"/>
              </w:rPr>
              <w:t xml:space="preserve">zejména </w:t>
            </w:r>
            <w:r w:rsidRPr="00A73D18">
              <w:rPr>
                <w:rFonts w:cs="Arial"/>
                <w:sz w:val="20"/>
                <w:szCs w:val="20"/>
              </w:rPr>
              <w:t xml:space="preserve">podél </w:t>
            </w:r>
            <w:r w:rsidR="00902597" w:rsidRPr="00A73D18">
              <w:rPr>
                <w:rFonts w:cs="Arial"/>
                <w:sz w:val="20"/>
                <w:szCs w:val="20"/>
              </w:rPr>
              <w:t>komunikací</w:t>
            </w:r>
            <w:r w:rsidRPr="00A73D18">
              <w:rPr>
                <w:rFonts w:cs="Arial"/>
                <w:sz w:val="20"/>
                <w:szCs w:val="20"/>
              </w:rPr>
              <w:t>.</w:t>
            </w:r>
          </w:p>
          <w:p w14:paraId="5AE03B45" w14:textId="762DB6AC" w:rsidR="0087755B" w:rsidRPr="00A73D18" w:rsidRDefault="0087755B" w:rsidP="00D630BC">
            <w:pPr>
              <w:numPr>
                <w:ilvl w:val="0"/>
                <w:numId w:val="3"/>
              </w:numPr>
              <w:spacing w:before="40" w:after="0" w:line="240" w:lineRule="auto"/>
              <w:ind w:left="176" w:right="176" w:hanging="176"/>
              <w:jc w:val="both"/>
              <w:rPr>
                <w:rFonts w:cs="Arial"/>
                <w:sz w:val="20"/>
                <w:szCs w:val="20"/>
              </w:rPr>
            </w:pPr>
            <w:r>
              <w:rPr>
                <w:rFonts w:cs="Arial"/>
                <w:sz w:val="20"/>
                <w:szCs w:val="20"/>
              </w:rPr>
              <w:t>Vymezeny jsou plochy plošné mimolesní zeleně, které zamezují erozní činnosti zejména na západním okraji sídla.</w:t>
            </w:r>
          </w:p>
          <w:p w14:paraId="2CFD5978" w14:textId="77777777" w:rsidR="00CD3A5F" w:rsidRPr="00A73D18" w:rsidRDefault="00935B71" w:rsidP="00D630BC">
            <w:pPr>
              <w:numPr>
                <w:ilvl w:val="0"/>
                <w:numId w:val="3"/>
              </w:numPr>
              <w:spacing w:before="40" w:after="0" w:line="240" w:lineRule="auto"/>
              <w:ind w:left="176" w:right="176" w:hanging="176"/>
              <w:jc w:val="both"/>
              <w:rPr>
                <w:rFonts w:cs="Arial"/>
                <w:sz w:val="20"/>
                <w:szCs w:val="20"/>
              </w:rPr>
            </w:pPr>
            <w:r w:rsidRPr="00A73D18">
              <w:rPr>
                <w:rFonts w:cs="Arial"/>
                <w:sz w:val="20"/>
                <w:szCs w:val="20"/>
              </w:rPr>
              <w:t xml:space="preserve">Respektovány jsou plochy </w:t>
            </w:r>
            <w:r w:rsidR="007F4A1E" w:rsidRPr="00A73D18">
              <w:rPr>
                <w:rFonts w:cs="Arial"/>
                <w:sz w:val="20"/>
                <w:szCs w:val="20"/>
              </w:rPr>
              <w:t>ne</w:t>
            </w:r>
            <w:r w:rsidRPr="00A73D18">
              <w:rPr>
                <w:rFonts w:cs="Arial"/>
                <w:sz w:val="20"/>
                <w:szCs w:val="20"/>
              </w:rPr>
              <w:t>les</w:t>
            </w:r>
            <w:r w:rsidR="007F4A1E" w:rsidRPr="00A73D18">
              <w:rPr>
                <w:rFonts w:cs="Arial"/>
                <w:sz w:val="20"/>
                <w:szCs w:val="20"/>
              </w:rPr>
              <w:t>ní zeleně</w:t>
            </w:r>
            <w:r w:rsidRPr="00A73D18">
              <w:rPr>
                <w:rFonts w:cs="Arial"/>
                <w:sz w:val="20"/>
                <w:szCs w:val="20"/>
              </w:rPr>
              <w:t xml:space="preserve"> v rozptylu řešeného území. </w:t>
            </w:r>
          </w:p>
          <w:p w14:paraId="68F34F80" w14:textId="0ED5CACC" w:rsidR="008404A8" w:rsidRPr="006A7E98" w:rsidRDefault="008404A8" w:rsidP="00D630BC">
            <w:pPr>
              <w:numPr>
                <w:ilvl w:val="0"/>
                <w:numId w:val="3"/>
              </w:numPr>
              <w:spacing w:before="40" w:after="0" w:line="240" w:lineRule="auto"/>
              <w:ind w:left="176" w:right="176" w:hanging="176"/>
              <w:jc w:val="both"/>
              <w:rPr>
                <w:rFonts w:cs="Arial"/>
                <w:sz w:val="20"/>
                <w:szCs w:val="20"/>
              </w:rPr>
            </w:pPr>
            <w:r w:rsidRPr="00A73D18">
              <w:rPr>
                <w:rFonts w:cs="Arial"/>
                <w:sz w:val="20"/>
                <w:szCs w:val="20"/>
              </w:rPr>
              <w:t>Respektován je systém síd</w:t>
            </w:r>
            <w:r w:rsidR="0087755B">
              <w:rPr>
                <w:rFonts w:cs="Arial"/>
                <w:sz w:val="20"/>
                <w:szCs w:val="20"/>
              </w:rPr>
              <w:t>e</w:t>
            </w:r>
            <w:r w:rsidRPr="00A73D18">
              <w:rPr>
                <w:rFonts w:cs="Arial"/>
                <w:sz w:val="20"/>
                <w:szCs w:val="20"/>
              </w:rPr>
              <w:t>lní zeleně, vytvořeny jsou podmínky pro jeho posílení</w:t>
            </w:r>
            <w:r w:rsidR="0087755B">
              <w:rPr>
                <w:rFonts w:cs="Arial"/>
                <w:sz w:val="20"/>
                <w:szCs w:val="20"/>
              </w:rPr>
              <w:t xml:space="preserve"> a možnosti využití pro nepobytovou rekreaci</w:t>
            </w:r>
            <w:r w:rsidR="00A73D18">
              <w:rPr>
                <w:rFonts w:cs="Arial"/>
                <w:sz w:val="20"/>
                <w:szCs w:val="20"/>
              </w:rPr>
              <w:t xml:space="preserve">. </w:t>
            </w:r>
          </w:p>
        </w:tc>
      </w:tr>
      <w:tr w:rsidR="00143BC4" w:rsidRPr="00143BC4" w14:paraId="57634B97" w14:textId="77777777" w:rsidTr="00E354D9">
        <w:tc>
          <w:tcPr>
            <w:tcW w:w="3936" w:type="dxa"/>
            <w:tcBorders>
              <w:top w:val="single" w:sz="2" w:space="0" w:color="auto"/>
              <w:left w:val="single" w:sz="2" w:space="0" w:color="auto"/>
              <w:bottom w:val="single" w:sz="2" w:space="0" w:color="auto"/>
              <w:right w:val="single" w:sz="2" w:space="0" w:color="auto"/>
            </w:tcBorders>
          </w:tcPr>
          <w:p w14:paraId="717EDE02" w14:textId="606D71D2" w:rsidR="00935B71" w:rsidRPr="00143BC4" w:rsidRDefault="00CB7B85" w:rsidP="00820A2C">
            <w:pPr>
              <w:spacing w:before="120" w:after="0" w:line="240" w:lineRule="auto"/>
              <w:ind w:right="176"/>
              <w:jc w:val="both"/>
              <w:rPr>
                <w:rFonts w:cs="Arial"/>
                <w:color w:val="00B050"/>
                <w:sz w:val="20"/>
                <w:szCs w:val="20"/>
              </w:rPr>
            </w:pPr>
            <w:r w:rsidRPr="007F516E">
              <w:rPr>
                <w:rFonts w:asciiTheme="minorHAnsi" w:hAnsiTheme="minorHAnsi" w:cstheme="minorHAnsi"/>
                <w:i/>
                <w:sz w:val="20"/>
                <w:szCs w:val="20"/>
              </w:rPr>
              <w:t xml:space="preserve">(22) </w:t>
            </w:r>
            <w:r w:rsidR="007F516E" w:rsidRPr="007C4837">
              <w:rPr>
                <w:rFonts w:asciiTheme="minorHAnsi" w:hAnsiTheme="minorHAnsi" w:cstheme="minorHAnsi"/>
                <w:i/>
                <w:sz w:val="20"/>
                <w:szCs w:val="20"/>
              </w:rPr>
              <w:t xml:space="preserve">Vytvářet </w:t>
            </w:r>
            <w:r w:rsidR="00461CC0" w:rsidRPr="00461CC0">
              <w:rPr>
                <w:rFonts w:asciiTheme="minorHAnsi" w:hAnsiTheme="minorHAnsi" w:cstheme="minorHAnsi"/>
                <w:i/>
                <w:sz w:val="20"/>
                <w:szCs w:val="20"/>
              </w:rPr>
              <w:t>podmínky pro rozvoj a využití předpokladů území pro různé formy udržitelného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hipo). Centra osídlení v turisticky atraktivních oblastech, s ohledem na specifické místní podmínky a hodnoty z hlediska kulturního a přírodního dědictví, pokud možno rozvíjet jako póly rozvoje cestovního ruchu poskytující vybavenost pro rekreaci a zázemí pro turisty.</w:t>
            </w:r>
          </w:p>
        </w:tc>
        <w:tc>
          <w:tcPr>
            <w:tcW w:w="6095" w:type="dxa"/>
            <w:tcBorders>
              <w:top w:val="single" w:sz="2" w:space="0" w:color="auto"/>
              <w:left w:val="single" w:sz="2" w:space="0" w:color="auto"/>
              <w:bottom w:val="single" w:sz="2" w:space="0" w:color="auto"/>
              <w:right w:val="single" w:sz="2" w:space="0" w:color="auto"/>
            </w:tcBorders>
          </w:tcPr>
          <w:p w14:paraId="2B17F22E" w14:textId="7E5BC249" w:rsidR="00CA15DE" w:rsidRPr="00D9412D" w:rsidRDefault="00935B71" w:rsidP="00D630BC">
            <w:pPr>
              <w:numPr>
                <w:ilvl w:val="0"/>
                <w:numId w:val="3"/>
              </w:numPr>
              <w:spacing w:before="40" w:after="0" w:line="240" w:lineRule="auto"/>
              <w:ind w:left="176" w:right="176" w:hanging="176"/>
              <w:jc w:val="both"/>
              <w:rPr>
                <w:rFonts w:cs="Arial"/>
                <w:sz w:val="20"/>
                <w:szCs w:val="20"/>
              </w:rPr>
            </w:pPr>
            <w:r w:rsidRPr="00D9412D">
              <w:rPr>
                <w:rFonts w:cs="Arial"/>
                <w:sz w:val="20"/>
                <w:szCs w:val="20"/>
              </w:rPr>
              <w:t xml:space="preserve">Pro denní rekreaci obyvatel </w:t>
            </w:r>
            <w:r w:rsidR="00CD3A5F" w:rsidRPr="00D9412D">
              <w:rPr>
                <w:rFonts w:cs="Arial"/>
                <w:sz w:val="20"/>
                <w:szCs w:val="20"/>
              </w:rPr>
              <w:t>řešeného území</w:t>
            </w:r>
            <w:r w:rsidR="00CA15DE" w:rsidRPr="00D9412D">
              <w:rPr>
                <w:rFonts w:cs="Arial"/>
                <w:sz w:val="20"/>
                <w:szCs w:val="20"/>
              </w:rPr>
              <w:t xml:space="preserve">, </w:t>
            </w:r>
            <w:r w:rsidR="00D9412D" w:rsidRPr="00D9412D">
              <w:rPr>
                <w:rFonts w:cs="Arial"/>
                <w:sz w:val="20"/>
                <w:szCs w:val="20"/>
              </w:rPr>
              <w:t xml:space="preserve">, kde je </w:t>
            </w:r>
            <w:r w:rsidR="00CA15DE" w:rsidRPr="00D9412D">
              <w:rPr>
                <w:rFonts w:cs="Arial"/>
                <w:sz w:val="20"/>
                <w:szCs w:val="20"/>
              </w:rPr>
              <w:t xml:space="preserve">funkce bydlení realizována </w:t>
            </w:r>
            <w:r w:rsidR="00EF4CF4" w:rsidRPr="00D9412D">
              <w:rPr>
                <w:rFonts w:cs="Arial"/>
                <w:sz w:val="20"/>
                <w:szCs w:val="20"/>
              </w:rPr>
              <w:t xml:space="preserve">především </w:t>
            </w:r>
            <w:r w:rsidR="00CA15DE" w:rsidRPr="00D9412D">
              <w:rPr>
                <w:rFonts w:cs="Arial"/>
                <w:sz w:val="20"/>
                <w:szCs w:val="20"/>
              </w:rPr>
              <w:t>v objektech charakteru rodinného domu,</w:t>
            </w:r>
            <w:r w:rsidR="005B7B11" w:rsidRPr="00D9412D">
              <w:rPr>
                <w:rFonts w:cs="Arial"/>
                <w:sz w:val="20"/>
                <w:szCs w:val="20"/>
              </w:rPr>
              <w:t xml:space="preserve"> jsou využívány </w:t>
            </w:r>
            <w:r w:rsidR="00EF4CF4" w:rsidRPr="00D9412D">
              <w:rPr>
                <w:rFonts w:cs="Arial"/>
                <w:sz w:val="20"/>
                <w:szCs w:val="20"/>
              </w:rPr>
              <w:t>primárně</w:t>
            </w:r>
            <w:r w:rsidR="005B7B11" w:rsidRPr="00D9412D">
              <w:rPr>
                <w:rFonts w:cs="Arial"/>
                <w:sz w:val="20"/>
                <w:szCs w:val="20"/>
              </w:rPr>
              <w:t xml:space="preserve"> plochy </w:t>
            </w:r>
            <w:r w:rsidR="00CD3A5F" w:rsidRPr="00D9412D">
              <w:rPr>
                <w:rFonts w:cs="Arial"/>
                <w:sz w:val="20"/>
                <w:szCs w:val="20"/>
              </w:rPr>
              <w:t xml:space="preserve">zahrad u </w:t>
            </w:r>
            <w:r w:rsidR="00EF4CF4" w:rsidRPr="00D9412D">
              <w:rPr>
                <w:rFonts w:cs="Arial"/>
                <w:sz w:val="20"/>
                <w:szCs w:val="20"/>
              </w:rPr>
              <w:t xml:space="preserve">jejich </w:t>
            </w:r>
            <w:r w:rsidR="00CD3A5F" w:rsidRPr="00D9412D">
              <w:rPr>
                <w:rFonts w:cs="Arial"/>
                <w:sz w:val="20"/>
                <w:szCs w:val="20"/>
              </w:rPr>
              <w:t xml:space="preserve">vlastních rodinných domů. </w:t>
            </w:r>
            <w:r w:rsidR="00D9412D" w:rsidRPr="00D9412D">
              <w:rPr>
                <w:rFonts w:cs="Arial"/>
                <w:sz w:val="20"/>
                <w:szCs w:val="20"/>
              </w:rPr>
              <w:t xml:space="preserve">V centru </w:t>
            </w:r>
            <w:r w:rsidR="00EE58E4">
              <w:rPr>
                <w:rFonts w:cs="Arial"/>
                <w:sz w:val="20"/>
                <w:szCs w:val="20"/>
              </w:rPr>
              <w:t>městyse</w:t>
            </w:r>
            <w:r w:rsidR="00EE58E4" w:rsidRPr="00D9412D">
              <w:rPr>
                <w:rFonts w:cs="Arial"/>
                <w:sz w:val="20"/>
                <w:szCs w:val="20"/>
              </w:rPr>
              <w:t xml:space="preserve"> </w:t>
            </w:r>
            <w:r w:rsidR="00D9412D" w:rsidRPr="00D9412D">
              <w:rPr>
                <w:rFonts w:cs="Arial"/>
                <w:sz w:val="20"/>
                <w:szCs w:val="20"/>
              </w:rPr>
              <w:t xml:space="preserve">i v jeho ostatních částech slouží pro denní rekreaci obyvatel plochy sídelní zeleně </w:t>
            </w:r>
            <w:r w:rsidR="00EE58E4">
              <w:rPr>
                <w:rFonts w:cs="Arial"/>
                <w:sz w:val="20"/>
                <w:szCs w:val="20"/>
              </w:rPr>
              <w:t>(plochy parků, zeleň přírodního charakteru, pás podél Labe s cyklostezkou, území severně od vodních ploch – Malvíny a Mezi mosty)</w:t>
            </w:r>
            <w:r w:rsidR="00D9412D" w:rsidRPr="00D9412D">
              <w:rPr>
                <w:rFonts w:cs="Arial"/>
                <w:sz w:val="20"/>
                <w:szCs w:val="20"/>
              </w:rPr>
              <w:t>.</w:t>
            </w:r>
          </w:p>
          <w:p w14:paraId="12E4321D" w14:textId="3258919C" w:rsidR="00E937B2" w:rsidRPr="00143BC4" w:rsidRDefault="00DF78ED" w:rsidP="00D630BC">
            <w:pPr>
              <w:numPr>
                <w:ilvl w:val="0"/>
                <w:numId w:val="3"/>
              </w:numPr>
              <w:spacing w:before="40" w:after="0" w:line="240" w:lineRule="auto"/>
              <w:ind w:left="176" w:right="176" w:hanging="176"/>
              <w:jc w:val="both"/>
              <w:rPr>
                <w:rFonts w:cs="Arial"/>
                <w:color w:val="00B050"/>
                <w:sz w:val="20"/>
                <w:szCs w:val="20"/>
              </w:rPr>
            </w:pPr>
            <w:r w:rsidRPr="006C1AF8">
              <w:rPr>
                <w:rFonts w:cs="Arial"/>
                <w:sz w:val="20"/>
                <w:szCs w:val="20"/>
              </w:rPr>
              <w:t>Ú</w:t>
            </w:r>
            <w:r w:rsidR="007F1A4F" w:rsidRPr="006C1AF8">
              <w:rPr>
                <w:rFonts w:cs="Arial"/>
                <w:sz w:val="20"/>
                <w:szCs w:val="20"/>
              </w:rPr>
              <w:t>zemní plán stabilizuje stávající turistické a cyklistické trasy</w:t>
            </w:r>
            <w:r w:rsidR="00EE58E4">
              <w:rPr>
                <w:rFonts w:cs="Arial"/>
                <w:sz w:val="20"/>
                <w:szCs w:val="20"/>
              </w:rPr>
              <w:t xml:space="preserve"> (např. Labská, GW Jizera, EuroVelo 4)</w:t>
            </w:r>
            <w:r w:rsidR="007F1A4F" w:rsidRPr="006C1AF8">
              <w:rPr>
                <w:rFonts w:cs="Arial"/>
                <w:sz w:val="20"/>
                <w:szCs w:val="20"/>
              </w:rPr>
              <w:t xml:space="preserve">, vytváří podmínky pro doplnění cestní sítě v krajině tak, aby byla prostupná a zajímavá pro pěší a cykloturistiku. </w:t>
            </w:r>
            <w:r w:rsidR="00EF4CF4" w:rsidRPr="006C1AF8">
              <w:rPr>
                <w:rFonts w:cs="Arial"/>
                <w:sz w:val="20"/>
                <w:szCs w:val="20"/>
              </w:rPr>
              <w:t>Ta je oblíbenou formou využívání volného času, a to nejen obyvateli řešeného území, ale zejména obyvateli větších sídel</w:t>
            </w:r>
            <w:r w:rsidR="00723415" w:rsidRPr="006C1AF8">
              <w:rPr>
                <w:rFonts w:cs="Arial"/>
                <w:sz w:val="20"/>
                <w:szCs w:val="20"/>
              </w:rPr>
              <w:t xml:space="preserve"> v širším území</w:t>
            </w:r>
            <w:r w:rsidR="00EF4CF4" w:rsidRPr="006C1AF8">
              <w:rPr>
                <w:rFonts w:cs="Arial"/>
                <w:sz w:val="20"/>
                <w:szCs w:val="20"/>
              </w:rPr>
              <w:t xml:space="preserve">. </w:t>
            </w:r>
            <w:r w:rsidR="00B73845" w:rsidRPr="006C1AF8">
              <w:rPr>
                <w:rFonts w:cs="Arial"/>
                <w:sz w:val="20"/>
                <w:szCs w:val="20"/>
              </w:rPr>
              <w:t>Stanovené podmín</w:t>
            </w:r>
            <w:r w:rsidR="00E76848" w:rsidRPr="006C1AF8">
              <w:rPr>
                <w:rFonts w:cs="Arial"/>
                <w:sz w:val="20"/>
                <w:szCs w:val="20"/>
              </w:rPr>
              <w:t>k</w:t>
            </w:r>
            <w:r w:rsidR="00B73845" w:rsidRPr="006C1AF8">
              <w:rPr>
                <w:rFonts w:cs="Arial"/>
                <w:sz w:val="20"/>
                <w:szCs w:val="20"/>
              </w:rPr>
              <w:t>y využití ploch nezastavěného území umožňují zkvalitn</w:t>
            </w:r>
            <w:r w:rsidR="00E76848" w:rsidRPr="006C1AF8">
              <w:rPr>
                <w:rFonts w:cs="Arial"/>
                <w:sz w:val="20"/>
                <w:szCs w:val="20"/>
              </w:rPr>
              <w:t>ě</w:t>
            </w:r>
            <w:r w:rsidR="00B73845" w:rsidRPr="006C1AF8">
              <w:rPr>
                <w:rFonts w:cs="Arial"/>
                <w:sz w:val="20"/>
                <w:szCs w:val="20"/>
              </w:rPr>
              <w:t>ní podmínek pro</w:t>
            </w:r>
            <w:r w:rsidR="00E76848" w:rsidRPr="006C1AF8">
              <w:rPr>
                <w:rFonts w:cs="Arial"/>
                <w:sz w:val="20"/>
                <w:szCs w:val="20"/>
              </w:rPr>
              <w:t xml:space="preserve"> turistiku realizací turistického mobiliáře, turistického informačního systému, míst pro posezení a odpočinek.</w:t>
            </w:r>
            <w:r w:rsidR="00EE58E4">
              <w:rPr>
                <w:rFonts w:cs="Arial"/>
                <w:sz w:val="20"/>
                <w:szCs w:val="20"/>
              </w:rPr>
              <w:t xml:space="preserve"> Respektováno je stávající přemostění řeky Labe, které umožňuje přístup i na druhý břeh řeky k soutoku s Jizerou a do širšího území.</w:t>
            </w:r>
            <w:r w:rsidR="00275454">
              <w:rPr>
                <w:rFonts w:cs="Arial"/>
                <w:sz w:val="20"/>
                <w:szCs w:val="20"/>
              </w:rPr>
              <w:t xml:space="preserve"> </w:t>
            </w:r>
            <w:r w:rsidR="00E937B2" w:rsidRPr="00820A2C">
              <w:rPr>
                <w:rFonts w:cs="Arial"/>
                <w:sz w:val="20"/>
                <w:szCs w:val="20"/>
              </w:rPr>
              <w:t xml:space="preserve">Územní plán stabilizuje a vytváří podmínky pro možnost intenzifikace využití stávajících ploch pro sportovní a rekreační aktivity. </w:t>
            </w:r>
          </w:p>
        </w:tc>
      </w:tr>
      <w:tr w:rsidR="00143BC4" w:rsidRPr="00143BC4" w14:paraId="7F277C65" w14:textId="77777777" w:rsidTr="00A65FBA">
        <w:trPr>
          <w:trHeight w:val="278"/>
        </w:trPr>
        <w:tc>
          <w:tcPr>
            <w:tcW w:w="3936" w:type="dxa"/>
            <w:tcBorders>
              <w:top w:val="single" w:sz="2" w:space="0" w:color="auto"/>
              <w:left w:val="single" w:sz="2" w:space="0" w:color="auto"/>
              <w:bottom w:val="single" w:sz="2" w:space="0" w:color="auto"/>
              <w:right w:val="single" w:sz="2" w:space="0" w:color="auto"/>
            </w:tcBorders>
          </w:tcPr>
          <w:p w14:paraId="1757BD85" w14:textId="71CDA419" w:rsidR="007A3DB5" w:rsidRPr="004A3EA9" w:rsidRDefault="00CB7B85" w:rsidP="002A7BE5">
            <w:pPr>
              <w:spacing w:before="120" w:after="0" w:line="240" w:lineRule="auto"/>
              <w:ind w:right="4"/>
              <w:jc w:val="both"/>
              <w:rPr>
                <w:rFonts w:asciiTheme="minorHAnsi" w:hAnsiTheme="minorHAnsi" w:cstheme="minorHAnsi"/>
                <w:i/>
                <w:sz w:val="20"/>
                <w:szCs w:val="20"/>
              </w:rPr>
            </w:pPr>
            <w:r w:rsidRPr="004A3EA9">
              <w:rPr>
                <w:rFonts w:asciiTheme="minorHAnsi" w:hAnsiTheme="minorHAnsi" w:cstheme="minorHAnsi"/>
                <w:i/>
                <w:sz w:val="20"/>
                <w:szCs w:val="20"/>
              </w:rPr>
              <w:t xml:space="preserve">(23) </w:t>
            </w:r>
            <w:r w:rsidR="007F516E" w:rsidRPr="007F516E">
              <w:rPr>
                <w:rFonts w:asciiTheme="minorHAnsi" w:hAnsiTheme="minorHAnsi" w:cstheme="minorHAnsi"/>
                <w:i/>
                <w:sz w:val="20"/>
                <w:szCs w:val="20"/>
              </w:rPr>
              <w:t xml:space="preserve">Podle místních podmínek vytvářet předpoklady pro lepší dostupnost území a </w:t>
            </w:r>
            <w:r w:rsidR="007F516E" w:rsidRPr="007F516E">
              <w:rPr>
                <w:rFonts w:asciiTheme="minorHAnsi" w:hAnsiTheme="minorHAnsi" w:cstheme="minorHAnsi"/>
                <w:i/>
                <w:sz w:val="20"/>
                <w:szCs w:val="20"/>
              </w:rPr>
              <w:lastRenderedPageBreak/>
              <w:t xml:space="preserve">zkvalitnění dopravní a technické infrastruktury s ohledem na prostupnost krajiny. Při umísťování dopravní a technické infrastruktury zachovat prostupnost krajiny a minimalizovat rozsah fragmentace </w:t>
            </w:r>
            <w:r w:rsidR="004A3EA9" w:rsidRPr="004A3EA9">
              <w:rPr>
                <w:rFonts w:asciiTheme="minorHAnsi" w:hAnsiTheme="minorHAnsi" w:cstheme="minorHAnsi"/>
                <w:i/>
                <w:sz w:val="20"/>
                <w:szCs w:val="20"/>
              </w:rPr>
              <w:t>krajiny; j</w:t>
            </w:r>
            <w:r w:rsidR="003A4CA2" w:rsidRPr="003A4CA2">
              <w:rPr>
                <w:rFonts w:asciiTheme="minorHAnsi" w:hAnsiTheme="minorHAnsi" w:cstheme="minorHAnsi"/>
                <w:i/>
                <w:sz w:val="20"/>
                <w:szCs w:val="20"/>
              </w:rPr>
              <w:t>e-li to z těchto hledisek účelné, umísťovat tato zařízení souběžně. U stávající i budované sítě dálnic, kapacitních komunikací a silnic I. třídy zohledňovat i potřebu a možnosti umístění odpočívek, které jsou jejich nedílnou součástí.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dopravních záměrů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tc>
        <w:tc>
          <w:tcPr>
            <w:tcW w:w="6095" w:type="dxa"/>
            <w:tcBorders>
              <w:top w:val="single" w:sz="2" w:space="0" w:color="auto"/>
              <w:left w:val="single" w:sz="2" w:space="0" w:color="auto"/>
              <w:bottom w:val="single" w:sz="2" w:space="0" w:color="auto"/>
              <w:right w:val="single" w:sz="2" w:space="0" w:color="auto"/>
            </w:tcBorders>
          </w:tcPr>
          <w:p w14:paraId="1C0E4CBE" w14:textId="12C9C0DE" w:rsidR="00935B71" w:rsidRPr="00401E50" w:rsidRDefault="00935B71" w:rsidP="00D630BC">
            <w:pPr>
              <w:numPr>
                <w:ilvl w:val="0"/>
                <w:numId w:val="3"/>
              </w:numPr>
              <w:spacing w:before="40" w:after="0" w:line="240" w:lineRule="auto"/>
              <w:ind w:left="176" w:right="176" w:hanging="176"/>
              <w:jc w:val="both"/>
              <w:rPr>
                <w:rFonts w:cs="Arial"/>
                <w:sz w:val="20"/>
                <w:szCs w:val="20"/>
              </w:rPr>
            </w:pPr>
            <w:r w:rsidRPr="00401E50">
              <w:rPr>
                <w:rFonts w:cs="Arial"/>
                <w:sz w:val="20"/>
                <w:szCs w:val="20"/>
              </w:rPr>
              <w:lastRenderedPageBreak/>
              <w:t xml:space="preserve">Stávající trasy dopravní infrastruktury jsou </w:t>
            </w:r>
            <w:r w:rsidR="00F21086" w:rsidRPr="00401E50">
              <w:rPr>
                <w:rFonts w:cs="Arial"/>
                <w:sz w:val="20"/>
                <w:szCs w:val="20"/>
              </w:rPr>
              <w:t xml:space="preserve">územním plánem </w:t>
            </w:r>
            <w:r w:rsidRPr="00401E50">
              <w:rPr>
                <w:rFonts w:cs="Arial"/>
                <w:sz w:val="20"/>
                <w:szCs w:val="20"/>
              </w:rPr>
              <w:t>stabilizovány</w:t>
            </w:r>
            <w:r w:rsidR="00401E50" w:rsidRPr="00401E50">
              <w:rPr>
                <w:rFonts w:cs="Arial"/>
                <w:sz w:val="20"/>
                <w:szCs w:val="20"/>
              </w:rPr>
              <w:t>, navrženy jsou koridory pro možnost realizace</w:t>
            </w:r>
            <w:r w:rsidR="00C849E1">
              <w:rPr>
                <w:rFonts w:cs="Arial"/>
                <w:sz w:val="20"/>
                <w:szCs w:val="20"/>
              </w:rPr>
              <w:t xml:space="preserve"> </w:t>
            </w:r>
            <w:r w:rsidR="008D209F">
              <w:rPr>
                <w:rFonts w:cs="Arial"/>
                <w:sz w:val="20"/>
                <w:szCs w:val="20"/>
              </w:rPr>
              <w:t xml:space="preserve">nových </w:t>
            </w:r>
            <w:r w:rsidR="008D209F">
              <w:rPr>
                <w:rFonts w:cs="Arial"/>
                <w:sz w:val="20"/>
                <w:szCs w:val="20"/>
              </w:rPr>
              <w:lastRenderedPageBreak/>
              <w:t>pozemních komunikací, které zajistí dopravní obsluhu rozvojových lokalit, případně je umožněna úprava parametrů stávajících komunikací</w:t>
            </w:r>
            <w:r w:rsidRPr="00401E50">
              <w:rPr>
                <w:rFonts w:cs="Arial"/>
                <w:sz w:val="20"/>
                <w:szCs w:val="20"/>
              </w:rPr>
              <w:t xml:space="preserve">. Vyznačeny jsou </w:t>
            </w:r>
            <w:r w:rsidR="0081446E" w:rsidRPr="00401E50">
              <w:rPr>
                <w:rFonts w:cs="Arial"/>
                <w:sz w:val="20"/>
                <w:szCs w:val="20"/>
              </w:rPr>
              <w:t xml:space="preserve">komunikace nadmístního významu, </w:t>
            </w:r>
            <w:r w:rsidRPr="00401E50">
              <w:rPr>
                <w:rFonts w:cs="Arial"/>
                <w:sz w:val="20"/>
                <w:szCs w:val="20"/>
              </w:rPr>
              <w:t xml:space="preserve">významné místní a </w:t>
            </w:r>
            <w:r w:rsidR="00A45E5F" w:rsidRPr="00401E50">
              <w:rPr>
                <w:rFonts w:cs="Arial"/>
                <w:sz w:val="20"/>
                <w:szCs w:val="20"/>
              </w:rPr>
              <w:t xml:space="preserve">veřejně přístupné </w:t>
            </w:r>
            <w:r w:rsidRPr="00401E50">
              <w:rPr>
                <w:rFonts w:cs="Arial"/>
                <w:sz w:val="20"/>
                <w:szCs w:val="20"/>
              </w:rPr>
              <w:t>účelové komunikace. Důležité je zachování prostupnosti krajiny pro všechny uživatele řešeného území</w:t>
            </w:r>
            <w:r w:rsidR="00F21086" w:rsidRPr="00401E50">
              <w:rPr>
                <w:rFonts w:cs="Arial"/>
                <w:sz w:val="20"/>
                <w:szCs w:val="20"/>
              </w:rPr>
              <w:t xml:space="preserve"> – v souladu s aktuálním stavem mapy KN je vyznačena síť účelových komunikací a cest v nezastavěném území, a to v případech, kdy tyto nejsou reálně funkční</w:t>
            </w:r>
            <w:r w:rsidRPr="00401E50">
              <w:rPr>
                <w:rFonts w:cs="Arial"/>
                <w:sz w:val="20"/>
                <w:szCs w:val="20"/>
              </w:rPr>
              <w:t>.</w:t>
            </w:r>
            <w:r w:rsidR="008F70BD" w:rsidRPr="00401E50">
              <w:rPr>
                <w:rFonts w:cs="Arial"/>
                <w:sz w:val="20"/>
                <w:szCs w:val="20"/>
              </w:rPr>
              <w:t xml:space="preserve"> </w:t>
            </w:r>
            <w:r w:rsidR="00F21086" w:rsidRPr="00401E50">
              <w:rPr>
                <w:rFonts w:cs="Arial"/>
                <w:sz w:val="20"/>
                <w:szCs w:val="20"/>
              </w:rPr>
              <w:t>P</w:t>
            </w:r>
            <w:r w:rsidR="000A6BF8" w:rsidRPr="00401E50">
              <w:rPr>
                <w:rFonts w:cs="Arial"/>
                <w:sz w:val="20"/>
                <w:szCs w:val="20"/>
              </w:rPr>
              <w:t xml:space="preserve">odmínky </w:t>
            </w:r>
            <w:r w:rsidR="00F21086" w:rsidRPr="00401E50">
              <w:rPr>
                <w:rFonts w:cs="Arial"/>
                <w:sz w:val="20"/>
                <w:szCs w:val="20"/>
              </w:rPr>
              <w:t xml:space="preserve">využití </w:t>
            </w:r>
            <w:r w:rsidR="000A6BF8" w:rsidRPr="00401E50">
              <w:rPr>
                <w:rFonts w:cs="Arial"/>
                <w:sz w:val="20"/>
                <w:szCs w:val="20"/>
              </w:rPr>
              <w:t xml:space="preserve">ploch s rozdílným způsobem využití </w:t>
            </w:r>
            <w:r w:rsidR="00F21086" w:rsidRPr="00401E50">
              <w:rPr>
                <w:rFonts w:cs="Arial"/>
                <w:sz w:val="20"/>
                <w:szCs w:val="20"/>
              </w:rPr>
              <w:t xml:space="preserve">jsou stanoveny </w:t>
            </w:r>
            <w:r w:rsidR="000A6BF8" w:rsidRPr="00401E50">
              <w:rPr>
                <w:rFonts w:cs="Arial"/>
                <w:sz w:val="20"/>
                <w:szCs w:val="20"/>
              </w:rPr>
              <w:t xml:space="preserve">tak, aby bylo možno dle požadavků na průchodnost území doplnit </w:t>
            </w:r>
            <w:r w:rsidR="00EF52A3" w:rsidRPr="00401E50">
              <w:rPr>
                <w:rFonts w:cs="Arial"/>
                <w:sz w:val="20"/>
                <w:szCs w:val="20"/>
              </w:rPr>
              <w:t xml:space="preserve">případně </w:t>
            </w:r>
            <w:r w:rsidR="000A6BF8" w:rsidRPr="00401E50">
              <w:rPr>
                <w:rFonts w:cs="Arial"/>
                <w:sz w:val="20"/>
                <w:szCs w:val="20"/>
              </w:rPr>
              <w:t xml:space="preserve">komunikační síť v krajině bez nutnosti pořízení změny územního plánu. </w:t>
            </w:r>
          </w:p>
          <w:p w14:paraId="53E25842" w14:textId="6F8490F7" w:rsidR="006311C3" w:rsidRPr="00077B14" w:rsidRDefault="006A7E98" w:rsidP="00D630BC">
            <w:pPr>
              <w:numPr>
                <w:ilvl w:val="0"/>
                <w:numId w:val="3"/>
              </w:numPr>
              <w:spacing w:before="40" w:after="0" w:line="240" w:lineRule="auto"/>
              <w:ind w:left="176" w:right="176" w:hanging="176"/>
              <w:jc w:val="both"/>
              <w:rPr>
                <w:rFonts w:cs="Arial"/>
                <w:color w:val="00B050"/>
                <w:sz w:val="20"/>
                <w:szCs w:val="20"/>
              </w:rPr>
            </w:pPr>
            <w:r w:rsidRPr="006A7E98">
              <w:rPr>
                <w:rFonts w:cs="Arial"/>
                <w:sz w:val="20"/>
                <w:szCs w:val="20"/>
              </w:rPr>
              <w:t xml:space="preserve">Územní plán respektuje trasu silnice </w:t>
            </w:r>
            <w:r w:rsidR="008D209F">
              <w:rPr>
                <w:rFonts w:cs="Arial"/>
                <w:sz w:val="20"/>
                <w:szCs w:val="20"/>
              </w:rPr>
              <w:t>II/245</w:t>
            </w:r>
            <w:r w:rsidRPr="006A7E98">
              <w:rPr>
                <w:rFonts w:cs="Arial"/>
                <w:sz w:val="20"/>
                <w:szCs w:val="20"/>
              </w:rPr>
              <w:t xml:space="preserve">, která přivádí silniční dopravu </w:t>
            </w:r>
            <w:r w:rsidR="008D209F">
              <w:rPr>
                <w:rFonts w:cs="Arial"/>
                <w:sz w:val="20"/>
                <w:szCs w:val="20"/>
              </w:rPr>
              <w:t xml:space="preserve"> </w:t>
            </w:r>
            <w:r w:rsidR="00C4686B">
              <w:rPr>
                <w:rFonts w:cs="Arial"/>
                <w:sz w:val="20"/>
                <w:szCs w:val="20"/>
              </w:rPr>
              <w:t>z</w:t>
            </w:r>
            <w:r w:rsidR="008D209F">
              <w:rPr>
                <w:rFonts w:cs="Arial"/>
                <w:sz w:val="20"/>
                <w:szCs w:val="20"/>
              </w:rPr>
              <w:t xml:space="preserve"> Čelákovic do Brandýsa nad Labem-Staré Boleslavy</w:t>
            </w:r>
            <w:r w:rsidRPr="006A7E98">
              <w:rPr>
                <w:rFonts w:cs="Arial"/>
                <w:sz w:val="20"/>
                <w:szCs w:val="20"/>
              </w:rPr>
              <w:t xml:space="preserve"> a dále respektuje železniční trat č. 0</w:t>
            </w:r>
            <w:r w:rsidR="0091748E">
              <w:rPr>
                <w:rFonts w:cs="Arial"/>
                <w:sz w:val="20"/>
                <w:szCs w:val="20"/>
              </w:rPr>
              <w:t>47</w:t>
            </w:r>
            <w:r w:rsidRPr="006A7E98">
              <w:rPr>
                <w:rFonts w:cs="Arial"/>
                <w:sz w:val="20"/>
                <w:szCs w:val="20"/>
              </w:rPr>
              <w:t xml:space="preserve">. ÚP dále vymezuje koridor pro dopravní infrastrukturu v souladu se ZÚR </w:t>
            </w:r>
            <w:r w:rsidR="008D209F">
              <w:rPr>
                <w:rFonts w:cs="Arial"/>
                <w:sz w:val="20"/>
                <w:szCs w:val="20"/>
              </w:rPr>
              <w:t xml:space="preserve">SK </w:t>
            </w:r>
            <w:r w:rsidRPr="006A7E98">
              <w:rPr>
                <w:rFonts w:cs="Arial"/>
                <w:sz w:val="20"/>
                <w:szCs w:val="20"/>
              </w:rPr>
              <w:t xml:space="preserve"> </w:t>
            </w:r>
            <w:r w:rsidR="008D209F">
              <w:rPr>
                <w:rFonts w:cs="Arial"/>
                <w:sz w:val="20"/>
                <w:szCs w:val="20"/>
              </w:rPr>
              <w:t>–</w:t>
            </w:r>
            <w:r w:rsidRPr="006A7E98">
              <w:rPr>
                <w:rFonts w:cs="Arial"/>
                <w:sz w:val="20"/>
                <w:szCs w:val="20"/>
              </w:rPr>
              <w:t xml:space="preserve"> koridor</w:t>
            </w:r>
            <w:r w:rsidR="008D209F">
              <w:rPr>
                <w:rFonts w:cs="Arial"/>
                <w:sz w:val="20"/>
                <w:szCs w:val="20"/>
              </w:rPr>
              <w:t xml:space="preserve"> vodní dopravy</w:t>
            </w:r>
            <w:r w:rsidRPr="006A7E98">
              <w:rPr>
                <w:rFonts w:cs="Arial"/>
                <w:sz w:val="20"/>
                <w:szCs w:val="20"/>
              </w:rPr>
              <w:t xml:space="preserve">. </w:t>
            </w:r>
            <w:r w:rsidR="0027283A" w:rsidRPr="00401E50">
              <w:rPr>
                <w:rFonts w:cs="Arial"/>
                <w:sz w:val="20"/>
                <w:szCs w:val="20"/>
              </w:rPr>
              <w:t xml:space="preserve">Při vytváření nových možností rozvoje </w:t>
            </w:r>
            <w:r w:rsidR="00A76C1C" w:rsidRPr="00401E50">
              <w:rPr>
                <w:rFonts w:cs="Arial"/>
                <w:sz w:val="20"/>
                <w:szCs w:val="20"/>
              </w:rPr>
              <w:t xml:space="preserve">urbanizovaných území </w:t>
            </w:r>
            <w:r w:rsidR="0027283A" w:rsidRPr="00401E50">
              <w:rPr>
                <w:rFonts w:cs="Arial"/>
                <w:sz w:val="20"/>
                <w:szCs w:val="20"/>
              </w:rPr>
              <w:t xml:space="preserve">územní plán respektuje blízkost </w:t>
            </w:r>
            <w:r w:rsidR="00A76C1C" w:rsidRPr="00401E50">
              <w:rPr>
                <w:rFonts w:cs="Arial"/>
                <w:sz w:val="20"/>
                <w:szCs w:val="20"/>
              </w:rPr>
              <w:t>těchto</w:t>
            </w:r>
            <w:r w:rsidR="00401E50" w:rsidRPr="00401E50">
              <w:rPr>
                <w:rFonts w:cs="Arial"/>
                <w:sz w:val="20"/>
                <w:szCs w:val="20"/>
              </w:rPr>
              <w:t xml:space="preserve"> stávajících i plánovaných</w:t>
            </w:r>
            <w:r w:rsidR="00A76C1C" w:rsidRPr="00401E50">
              <w:rPr>
                <w:rFonts w:cs="Arial"/>
                <w:sz w:val="20"/>
                <w:szCs w:val="20"/>
              </w:rPr>
              <w:t xml:space="preserve"> </w:t>
            </w:r>
            <w:r w:rsidR="0027283A" w:rsidRPr="00401E50">
              <w:rPr>
                <w:rFonts w:cs="Arial"/>
                <w:sz w:val="20"/>
                <w:szCs w:val="20"/>
              </w:rPr>
              <w:t>liniových zdrojů hluku</w:t>
            </w:r>
            <w:r w:rsidR="00F21086" w:rsidRPr="00401E50">
              <w:rPr>
                <w:rFonts w:cs="Arial"/>
                <w:sz w:val="20"/>
                <w:szCs w:val="20"/>
              </w:rPr>
              <w:t xml:space="preserve"> a zdrojů dalších negativních vlivů na životní prostředí</w:t>
            </w:r>
            <w:r w:rsidR="00032B0D" w:rsidRPr="00401E50">
              <w:rPr>
                <w:rFonts w:cs="Arial"/>
                <w:sz w:val="20"/>
                <w:szCs w:val="20"/>
              </w:rPr>
              <w:t xml:space="preserve">. </w:t>
            </w:r>
          </w:p>
          <w:p w14:paraId="149ACD13" w14:textId="77777777" w:rsidR="00B957BC" w:rsidRPr="00B957BC" w:rsidRDefault="00077B14" w:rsidP="00D630BC">
            <w:pPr>
              <w:numPr>
                <w:ilvl w:val="0"/>
                <w:numId w:val="3"/>
              </w:numPr>
              <w:spacing w:before="40" w:after="0" w:line="240" w:lineRule="auto"/>
              <w:ind w:left="176" w:right="176" w:hanging="176"/>
              <w:jc w:val="both"/>
              <w:rPr>
                <w:rFonts w:cs="Arial"/>
                <w:color w:val="00B050"/>
                <w:sz w:val="20"/>
                <w:szCs w:val="20"/>
              </w:rPr>
            </w:pPr>
            <w:r>
              <w:rPr>
                <w:rFonts w:cs="Arial"/>
                <w:sz w:val="20"/>
                <w:szCs w:val="20"/>
              </w:rPr>
              <w:t xml:space="preserve">Podél významnějších liniových zdrojů hluku (nadřazená silniční síť, železnice) jsou ÚP vymezovány (kromě ploch výroby) převážně plochy výrobní a plochy smíšené obytné, které kromě bydlení umožňují širší škálu ostatních </w:t>
            </w:r>
            <w:r w:rsidR="00A15334">
              <w:rPr>
                <w:rFonts w:cs="Arial"/>
                <w:sz w:val="20"/>
                <w:szCs w:val="20"/>
              </w:rPr>
              <w:t xml:space="preserve">způsobů </w:t>
            </w:r>
            <w:r>
              <w:rPr>
                <w:rFonts w:cs="Arial"/>
                <w:sz w:val="20"/>
                <w:szCs w:val="20"/>
              </w:rPr>
              <w:t>využití.</w:t>
            </w:r>
            <w:r w:rsidR="005F2C35">
              <w:rPr>
                <w:rFonts w:cs="Arial"/>
                <w:sz w:val="20"/>
                <w:szCs w:val="20"/>
              </w:rPr>
              <w:t xml:space="preserve"> </w:t>
            </w:r>
          </w:p>
          <w:p w14:paraId="3B4FCAE5" w14:textId="00A52E7A" w:rsidR="00077B14" w:rsidRPr="00143BC4" w:rsidRDefault="00B957BC" w:rsidP="00D630BC">
            <w:pPr>
              <w:numPr>
                <w:ilvl w:val="0"/>
                <w:numId w:val="3"/>
              </w:numPr>
              <w:spacing w:before="40" w:after="0" w:line="240" w:lineRule="auto"/>
              <w:ind w:left="176" w:right="176" w:hanging="176"/>
              <w:jc w:val="both"/>
              <w:rPr>
                <w:rFonts w:cs="Arial"/>
                <w:color w:val="00B050"/>
                <w:sz w:val="20"/>
                <w:szCs w:val="20"/>
              </w:rPr>
            </w:pPr>
            <w:r>
              <w:rPr>
                <w:rFonts w:cs="Arial"/>
                <w:sz w:val="20"/>
                <w:szCs w:val="20"/>
              </w:rPr>
              <w:t>S ohledem na prostupnost území jsou navrhovány místa možného křížení se železnicí, dále je navrženo zokruhování trasy pro pěší a cyklisty podél jižní strany sídla.</w:t>
            </w:r>
          </w:p>
        </w:tc>
      </w:tr>
      <w:tr w:rsidR="00143BC4" w:rsidRPr="00143BC4" w14:paraId="4ED4C79D" w14:textId="77777777" w:rsidTr="00E354D9">
        <w:tc>
          <w:tcPr>
            <w:tcW w:w="3936" w:type="dxa"/>
            <w:tcBorders>
              <w:top w:val="single" w:sz="2" w:space="0" w:color="auto"/>
              <w:left w:val="single" w:sz="2" w:space="0" w:color="auto"/>
              <w:bottom w:val="single" w:sz="2" w:space="0" w:color="auto"/>
              <w:right w:val="single" w:sz="2" w:space="0" w:color="auto"/>
            </w:tcBorders>
          </w:tcPr>
          <w:p w14:paraId="28DC1A4A" w14:textId="710EB782" w:rsidR="007A3DB5" w:rsidRPr="00143BC4" w:rsidRDefault="00CB7B85" w:rsidP="002A7BE5">
            <w:pPr>
              <w:spacing w:before="120" w:after="0" w:line="240" w:lineRule="auto"/>
              <w:ind w:right="4"/>
              <w:jc w:val="both"/>
              <w:rPr>
                <w:rFonts w:cs="Arial"/>
                <w:color w:val="00B050"/>
                <w:sz w:val="20"/>
                <w:szCs w:val="20"/>
              </w:rPr>
            </w:pPr>
            <w:r w:rsidRPr="00F0236D">
              <w:rPr>
                <w:rFonts w:asciiTheme="minorHAnsi" w:hAnsiTheme="minorHAnsi" w:cstheme="minorHAnsi"/>
                <w:i/>
                <w:sz w:val="20"/>
                <w:szCs w:val="20"/>
              </w:rPr>
              <w:lastRenderedPageBreak/>
              <w:t xml:space="preserve">(24) Vytvářet </w:t>
            </w:r>
            <w:r w:rsidR="00B004F1" w:rsidRPr="00B004F1">
              <w:rPr>
                <w:rFonts w:asciiTheme="minorHAnsi" w:hAnsiTheme="minorHAnsi" w:cstheme="minorHAnsi"/>
                <w:i/>
                <w:sz w:val="20"/>
                <w:szCs w:val="20"/>
              </w:rPr>
              <w:t xml:space="preserve">podmínky pro zlepšování dostupnosti území rozšiřováním a zkvalitňováním dopravní infrastruktury s ohledem na potřeby veřejné dopravy a požadavky ochrany veřejného zdraví a v souladu s principy rozvoje udržitelné mobility osob a zboží, zejména u center osídlení a uvnitř rozvojových oblastí a rozvojových os. Možnosti nové výstavby je třeba dostatečnou veřejnou infrastrukturou přímo podmínit. Při vymezování nových zastavitelných ploch zohledňovat možnost napojení na stávající veřejnou dopravní infrastrukturu.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 pěší). </w:t>
            </w:r>
          </w:p>
        </w:tc>
        <w:tc>
          <w:tcPr>
            <w:tcW w:w="6095" w:type="dxa"/>
            <w:tcBorders>
              <w:top w:val="single" w:sz="2" w:space="0" w:color="auto"/>
              <w:left w:val="single" w:sz="2" w:space="0" w:color="auto"/>
              <w:bottom w:val="single" w:sz="2" w:space="0" w:color="auto"/>
              <w:right w:val="single" w:sz="2" w:space="0" w:color="auto"/>
            </w:tcBorders>
          </w:tcPr>
          <w:p w14:paraId="1EE95C6E" w14:textId="77777777" w:rsidR="00935B71" w:rsidRPr="006A7E98" w:rsidRDefault="00935B71" w:rsidP="00D630BC">
            <w:pPr>
              <w:numPr>
                <w:ilvl w:val="0"/>
                <w:numId w:val="3"/>
              </w:numPr>
              <w:spacing w:before="120" w:after="0" w:line="240" w:lineRule="auto"/>
              <w:ind w:left="176" w:right="176" w:hanging="176"/>
              <w:jc w:val="both"/>
              <w:rPr>
                <w:rFonts w:cs="Arial"/>
                <w:sz w:val="20"/>
                <w:szCs w:val="20"/>
              </w:rPr>
            </w:pPr>
            <w:r w:rsidRPr="006A7E98">
              <w:rPr>
                <w:rFonts w:cs="Arial"/>
                <w:sz w:val="20"/>
                <w:szCs w:val="20"/>
              </w:rPr>
              <w:t>Respektovány jsou dopravní systémy v řešeném území:</w:t>
            </w:r>
          </w:p>
          <w:p w14:paraId="798BAFBD" w14:textId="77777777" w:rsidR="00935B71" w:rsidRPr="006A7E98" w:rsidRDefault="00935B71" w:rsidP="00D630BC">
            <w:pPr>
              <w:numPr>
                <w:ilvl w:val="1"/>
                <w:numId w:val="3"/>
              </w:numPr>
              <w:spacing w:after="0" w:line="240" w:lineRule="auto"/>
              <w:ind w:left="1077" w:right="176" w:hanging="357"/>
              <w:jc w:val="both"/>
              <w:rPr>
                <w:rFonts w:cs="Arial"/>
                <w:sz w:val="20"/>
                <w:szCs w:val="20"/>
              </w:rPr>
            </w:pPr>
            <w:r w:rsidRPr="006A7E98">
              <w:rPr>
                <w:rFonts w:cs="Arial"/>
                <w:sz w:val="20"/>
                <w:szCs w:val="20"/>
              </w:rPr>
              <w:t xml:space="preserve">systém silniční dopravy </w:t>
            </w:r>
          </w:p>
          <w:p w14:paraId="7EE1E64F" w14:textId="7365D30E" w:rsidR="000A6BF8" w:rsidRPr="006A7E98" w:rsidRDefault="000A6BF8" w:rsidP="00D630BC">
            <w:pPr>
              <w:numPr>
                <w:ilvl w:val="1"/>
                <w:numId w:val="3"/>
              </w:numPr>
              <w:spacing w:after="0" w:line="240" w:lineRule="auto"/>
              <w:ind w:left="1077" w:right="176" w:hanging="357"/>
              <w:jc w:val="both"/>
              <w:rPr>
                <w:rFonts w:cs="Arial"/>
                <w:sz w:val="20"/>
                <w:szCs w:val="20"/>
              </w:rPr>
            </w:pPr>
            <w:r w:rsidRPr="006A7E98">
              <w:rPr>
                <w:rFonts w:cs="Arial"/>
                <w:sz w:val="20"/>
                <w:szCs w:val="20"/>
              </w:rPr>
              <w:t xml:space="preserve">systém </w:t>
            </w:r>
            <w:r w:rsidR="00557409" w:rsidRPr="006A7E98">
              <w:rPr>
                <w:rFonts w:cs="Arial"/>
                <w:sz w:val="20"/>
                <w:szCs w:val="20"/>
              </w:rPr>
              <w:t>drážní (</w:t>
            </w:r>
            <w:r w:rsidRPr="006A7E98">
              <w:rPr>
                <w:rFonts w:cs="Arial"/>
                <w:sz w:val="20"/>
                <w:szCs w:val="20"/>
              </w:rPr>
              <w:t>železniční</w:t>
            </w:r>
            <w:r w:rsidR="00557409" w:rsidRPr="006A7E98">
              <w:rPr>
                <w:rFonts w:cs="Arial"/>
                <w:sz w:val="20"/>
                <w:szCs w:val="20"/>
              </w:rPr>
              <w:t>)</w:t>
            </w:r>
            <w:r w:rsidRPr="006A7E98">
              <w:rPr>
                <w:rFonts w:cs="Arial"/>
                <w:sz w:val="20"/>
                <w:szCs w:val="20"/>
              </w:rPr>
              <w:t xml:space="preserve"> dopravy</w:t>
            </w:r>
          </w:p>
          <w:p w14:paraId="3B4D6042" w14:textId="77777777" w:rsidR="00935B71" w:rsidRPr="006A7E98" w:rsidRDefault="00935B71" w:rsidP="00D630BC">
            <w:pPr>
              <w:numPr>
                <w:ilvl w:val="1"/>
                <w:numId w:val="3"/>
              </w:numPr>
              <w:spacing w:after="0" w:line="240" w:lineRule="auto"/>
              <w:ind w:left="1077" w:right="176" w:hanging="357"/>
              <w:jc w:val="both"/>
              <w:rPr>
                <w:rFonts w:cs="Arial"/>
                <w:sz w:val="20"/>
                <w:szCs w:val="20"/>
              </w:rPr>
            </w:pPr>
            <w:r w:rsidRPr="006A7E98">
              <w:rPr>
                <w:rFonts w:cs="Arial"/>
                <w:sz w:val="20"/>
                <w:szCs w:val="20"/>
              </w:rPr>
              <w:t>systém turistických tras a cyklotras</w:t>
            </w:r>
            <w:r w:rsidR="0003338F" w:rsidRPr="006A7E98">
              <w:rPr>
                <w:rFonts w:cs="Arial"/>
                <w:sz w:val="20"/>
                <w:szCs w:val="20"/>
              </w:rPr>
              <w:t>.</w:t>
            </w:r>
          </w:p>
          <w:p w14:paraId="1F658BE6" w14:textId="788D4FD6" w:rsidR="00951D40" w:rsidRPr="006A7E98" w:rsidRDefault="00951D40" w:rsidP="00D630BC">
            <w:pPr>
              <w:numPr>
                <w:ilvl w:val="0"/>
                <w:numId w:val="3"/>
              </w:numPr>
              <w:spacing w:before="40" w:after="0" w:line="240" w:lineRule="auto"/>
              <w:ind w:left="176" w:right="176" w:hanging="176"/>
              <w:jc w:val="both"/>
              <w:rPr>
                <w:rFonts w:cs="Arial"/>
                <w:sz w:val="20"/>
                <w:szCs w:val="20"/>
              </w:rPr>
            </w:pPr>
            <w:r w:rsidRPr="006A7E98">
              <w:rPr>
                <w:rFonts w:cs="Arial"/>
                <w:sz w:val="20"/>
                <w:szCs w:val="20"/>
              </w:rPr>
              <w:t>Vyznačen</w:t>
            </w:r>
            <w:r w:rsidR="00C5713C" w:rsidRPr="006A7E98">
              <w:rPr>
                <w:rFonts w:cs="Arial"/>
                <w:sz w:val="20"/>
                <w:szCs w:val="20"/>
              </w:rPr>
              <w:t>y</w:t>
            </w:r>
            <w:r w:rsidRPr="006A7E98">
              <w:rPr>
                <w:rFonts w:cs="Arial"/>
                <w:sz w:val="20"/>
                <w:szCs w:val="20"/>
              </w:rPr>
              <w:t xml:space="preserve"> </w:t>
            </w:r>
            <w:r w:rsidR="00266BBD" w:rsidRPr="006A7E98">
              <w:rPr>
                <w:rFonts w:cs="Arial"/>
                <w:sz w:val="20"/>
                <w:szCs w:val="20"/>
              </w:rPr>
              <w:t xml:space="preserve">jsou </w:t>
            </w:r>
            <w:r w:rsidR="002A745C">
              <w:rPr>
                <w:rFonts w:cs="Arial"/>
                <w:sz w:val="20"/>
                <w:szCs w:val="20"/>
              </w:rPr>
              <w:t>místní</w:t>
            </w:r>
            <w:r w:rsidR="00C5713C" w:rsidRPr="006A7E98">
              <w:rPr>
                <w:rFonts w:cs="Arial"/>
                <w:sz w:val="20"/>
                <w:szCs w:val="20"/>
              </w:rPr>
              <w:t xml:space="preserve"> </w:t>
            </w:r>
            <w:r w:rsidR="00A9512D" w:rsidRPr="006A7E98">
              <w:rPr>
                <w:rFonts w:cs="Arial"/>
                <w:sz w:val="20"/>
                <w:szCs w:val="20"/>
              </w:rPr>
              <w:t xml:space="preserve">a veřejně přístupné účelové </w:t>
            </w:r>
            <w:r w:rsidR="00C5713C" w:rsidRPr="006A7E98">
              <w:rPr>
                <w:rFonts w:cs="Arial"/>
                <w:sz w:val="20"/>
                <w:szCs w:val="20"/>
              </w:rPr>
              <w:t>komunikace v nezastavěném území</w:t>
            </w:r>
            <w:r w:rsidR="00A9512D" w:rsidRPr="006A7E98">
              <w:rPr>
                <w:rFonts w:cs="Arial"/>
                <w:sz w:val="20"/>
                <w:szCs w:val="20"/>
              </w:rPr>
              <w:t>, vytvořeny jsou podmínky pro možnost doplnění a rozšíření jejich systému v rozsah</w:t>
            </w:r>
            <w:r w:rsidR="00E24DBB" w:rsidRPr="006A7E98">
              <w:rPr>
                <w:rFonts w:cs="Arial"/>
                <w:sz w:val="20"/>
                <w:szCs w:val="20"/>
              </w:rPr>
              <w:t>u</w:t>
            </w:r>
            <w:r w:rsidR="00A9512D" w:rsidRPr="006A7E98">
              <w:rPr>
                <w:rFonts w:cs="Arial"/>
                <w:sz w:val="20"/>
                <w:szCs w:val="20"/>
              </w:rPr>
              <w:t xml:space="preserve"> celého řešeného území, a to za předpokladu respektování stanovených podmínek využití.</w:t>
            </w:r>
          </w:p>
          <w:p w14:paraId="6BABF4D9" w14:textId="77777777" w:rsidR="00935B71" w:rsidRPr="006A7E98" w:rsidRDefault="00E66CDE" w:rsidP="00D630BC">
            <w:pPr>
              <w:numPr>
                <w:ilvl w:val="0"/>
                <w:numId w:val="3"/>
              </w:numPr>
              <w:spacing w:before="40" w:after="0" w:line="240" w:lineRule="auto"/>
              <w:ind w:left="176" w:right="176" w:hanging="176"/>
              <w:jc w:val="both"/>
              <w:rPr>
                <w:rFonts w:cs="Arial"/>
                <w:sz w:val="20"/>
                <w:szCs w:val="20"/>
              </w:rPr>
            </w:pPr>
            <w:r w:rsidRPr="006A7E98">
              <w:rPr>
                <w:rFonts w:cs="Arial"/>
                <w:sz w:val="20"/>
                <w:szCs w:val="20"/>
              </w:rPr>
              <w:t xml:space="preserve">Stanoveny jsou zásady a podmínky koncepce dopravní infrastruktury s ohledem na bezpečnost </w:t>
            </w:r>
            <w:r w:rsidR="00002CF1" w:rsidRPr="006A7E98">
              <w:rPr>
                <w:rFonts w:cs="Arial"/>
                <w:sz w:val="20"/>
                <w:szCs w:val="20"/>
              </w:rPr>
              <w:t>obyvatel síd</w:t>
            </w:r>
            <w:r w:rsidR="00951D40" w:rsidRPr="006A7E98">
              <w:rPr>
                <w:rFonts w:cs="Arial"/>
                <w:sz w:val="20"/>
                <w:szCs w:val="20"/>
              </w:rPr>
              <w:t>e</w:t>
            </w:r>
            <w:r w:rsidR="00002CF1" w:rsidRPr="006A7E98">
              <w:rPr>
                <w:rFonts w:cs="Arial"/>
                <w:sz w:val="20"/>
                <w:szCs w:val="20"/>
              </w:rPr>
              <w:t>l</w:t>
            </w:r>
            <w:r w:rsidR="00951D40" w:rsidRPr="006A7E98">
              <w:rPr>
                <w:rFonts w:cs="Arial"/>
                <w:sz w:val="20"/>
                <w:szCs w:val="20"/>
              </w:rPr>
              <w:t xml:space="preserve"> </w:t>
            </w:r>
            <w:r w:rsidR="00A9512D" w:rsidRPr="006A7E98">
              <w:rPr>
                <w:rFonts w:cs="Arial"/>
                <w:sz w:val="20"/>
                <w:szCs w:val="20"/>
              </w:rPr>
              <w:t xml:space="preserve">a uživatelů </w:t>
            </w:r>
            <w:r w:rsidR="00951D40" w:rsidRPr="006A7E98">
              <w:rPr>
                <w:rFonts w:cs="Arial"/>
                <w:sz w:val="20"/>
                <w:szCs w:val="20"/>
              </w:rPr>
              <w:t>řešené</w:t>
            </w:r>
            <w:r w:rsidR="00A9512D" w:rsidRPr="006A7E98">
              <w:rPr>
                <w:rFonts w:cs="Arial"/>
                <w:sz w:val="20"/>
                <w:szCs w:val="20"/>
              </w:rPr>
              <w:t>ho</w:t>
            </w:r>
            <w:r w:rsidR="00951D40" w:rsidRPr="006A7E98">
              <w:rPr>
                <w:rFonts w:cs="Arial"/>
                <w:sz w:val="20"/>
                <w:szCs w:val="20"/>
              </w:rPr>
              <w:t xml:space="preserve"> území</w:t>
            </w:r>
            <w:r w:rsidR="00002CF1" w:rsidRPr="006A7E98">
              <w:rPr>
                <w:rFonts w:cs="Arial"/>
                <w:sz w:val="20"/>
                <w:szCs w:val="20"/>
              </w:rPr>
              <w:t>.</w:t>
            </w:r>
          </w:p>
          <w:p w14:paraId="7187F16A" w14:textId="77777777" w:rsidR="008404A8" w:rsidRPr="006A7E98" w:rsidRDefault="008404A8" w:rsidP="00D630BC">
            <w:pPr>
              <w:numPr>
                <w:ilvl w:val="0"/>
                <w:numId w:val="3"/>
              </w:numPr>
              <w:spacing w:before="40" w:after="0" w:line="240" w:lineRule="auto"/>
              <w:ind w:left="176" w:right="176" w:hanging="176"/>
              <w:jc w:val="both"/>
              <w:rPr>
                <w:rFonts w:cs="Arial"/>
                <w:sz w:val="20"/>
                <w:szCs w:val="20"/>
              </w:rPr>
            </w:pPr>
            <w:r w:rsidRPr="006A7E98">
              <w:rPr>
                <w:rFonts w:cs="Arial"/>
                <w:sz w:val="20"/>
                <w:szCs w:val="20"/>
              </w:rPr>
              <w:t>Vymezeny jsou koridory pro záměry dopravní infrastruktury, stanoveny jsou podmínky pro jejich využití.</w:t>
            </w:r>
          </w:p>
          <w:p w14:paraId="15B4A96F" w14:textId="75768807" w:rsidR="008404A8" w:rsidRPr="00143BC4" w:rsidRDefault="008404A8" w:rsidP="00D630BC">
            <w:pPr>
              <w:numPr>
                <w:ilvl w:val="0"/>
                <w:numId w:val="3"/>
              </w:numPr>
              <w:spacing w:before="40" w:after="0" w:line="240" w:lineRule="auto"/>
              <w:ind w:left="176" w:right="176" w:hanging="176"/>
              <w:jc w:val="both"/>
              <w:rPr>
                <w:rFonts w:cs="Arial"/>
                <w:color w:val="00B050"/>
                <w:sz w:val="20"/>
                <w:szCs w:val="20"/>
              </w:rPr>
            </w:pPr>
            <w:r w:rsidRPr="006A7E98">
              <w:rPr>
                <w:rFonts w:cs="Arial"/>
                <w:sz w:val="20"/>
                <w:szCs w:val="20"/>
              </w:rPr>
              <w:t>Vyznačen je průběh cyklistických tras řešeným územím</w:t>
            </w:r>
            <w:r w:rsidR="00B957BC">
              <w:rPr>
                <w:rFonts w:cs="Arial"/>
                <w:sz w:val="20"/>
                <w:szCs w:val="20"/>
              </w:rPr>
              <w:t xml:space="preserve"> (vč. nadřazeného systému)</w:t>
            </w:r>
            <w:r w:rsidRPr="006A7E98">
              <w:rPr>
                <w:rFonts w:cs="Arial"/>
                <w:sz w:val="20"/>
                <w:szCs w:val="20"/>
              </w:rPr>
              <w:t>. Vytvořeny jsou podmínky pro možnost jejich vedení i v jiných plochách s RZV tak, aby mohla být síť cyklistických tras postupně dle potřeby doplněna.</w:t>
            </w:r>
          </w:p>
        </w:tc>
      </w:tr>
      <w:tr w:rsidR="00143BC4" w:rsidRPr="00143BC4" w14:paraId="55BD30C0" w14:textId="77777777" w:rsidTr="00E354D9">
        <w:tc>
          <w:tcPr>
            <w:tcW w:w="3936" w:type="dxa"/>
            <w:tcBorders>
              <w:top w:val="single" w:sz="2" w:space="0" w:color="auto"/>
              <w:left w:val="single" w:sz="2" w:space="0" w:color="auto"/>
              <w:bottom w:val="single" w:sz="2" w:space="0" w:color="auto"/>
              <w:right w:val="single" w:sz="2" w:space="0" w:color="auto"/>
            </w:tcBorders>
          </w:tcPr>
          <w:p w14:paraId="53FAA607" w14:textId="020CCF9F" w:rsidR="00935B71" w:rsidRPr="00143BC4" w:rsidRDefault="00CB7B85" w:rsidP="00F0236D">
            <w:pPr>
              <w:spacing w:before="120" w:after="0" w:line="240" w:lineRule="auto"/>
              <w:ind w:right="4"/>
              <w:jc w:val="both"/>
              <w:rPr>
                <w:rFonts w:cs="Arial"/>
                <w:color w:val="00B050"/>
                <w:sz w:val="20"/>
                <w:szCs w:val="20"/>
              </w:rPr>
            </w:pPr>
            <w:r w:rsidRPr="00F0236D">
              <w:rPr>
                <w:rFonts w:asciiTheme="minorHAnsi" w:hAnsiTheme="minorHAnsi" w:cstheme="minorHAnsi"/>
                <w:i/>
                <w:sz w:val="20"/>
                <w:szCs w:val="20"/>
              </w:rPr>
              <w:t xml:space="preserve">(24a) Na </w:t>
            </w:r>
            <w:r w:rsidR="00B004F1" w:rsidRPr="00B004F1">
              <w:rPr>
                <w:rFonts w:asciiTheme="minorHAnsi" w:hAnsiTheme="minorHAnsi" w:cstheme="minorHAnsi"/>
                <w:i/>
                <w:sz w:val="20"/>
                <w:szCs w:val="20"/>
              </w:rPr>
              <w:t xml:space="preserve">územích, kde dochází dlouhodobě k překračování zákonem stanovených hodnot imisních limitů pro ochranu lidského zdraví, je nutné předcházet dalšímu významnému zhoršování stavu. V územích, kde nejsou hodnoty imisních limitů pro ochranu lidského zdraví překračovány, vytvářet územní podmínky pro to, aby k jejich překročení nedošlo. Vhodným uspořádáním ploch v území obcí vytvářet podmínky pro minimalizaci negativních vlivů koncentrované výrobní </w:t>
            </w:r>
            <w:r w:rsidR="00B004F1" w:rsidRPr="00B004F1">
              <w:rPr>
                <w:rFonts w:asciiTheme="minorHAnsi" w:hAnsiTheme="minorHAnsi" w:cstheme="minorHAnsi"/>
                <w:i/>
                <w:sz w:val="20"/>
                <w:szCs w:val="20"/>
              </w:rPr>
              <w:lastRenderedPageBreak/>
              <w:t>činnosti a skladování na bydlení. Vymezovat plochy pro novou obytnou zástavbu tak, aby byl zachován dostatečný odstup od průmyslových, logistických nebo zemědělských areálů.</w:t>
            </w:r>
          </w:p>
        </w:tc>
        <w:tc>
          <w:tcPr>
            <w:tcW w:w="6095" w:type="dxa"/>
            <w:tcBorders>
              <w:top w:val="single" w:sz="2" w:space="0" w:color="auto"/>
              <w:left w:val="single" w:sz="2" w:space="0" w:color="auto"/>
              <w:bottom w:val="single" w:sz="2" w:space="0" w:color="auto"/>
              <w:right w:val="single" w:sz="2" w:space="0" w:color="auto"/>
            </w:tcBorders>
          </w:tcPr>
          <w:p w14:paraId="51C04C22" w14:textId="4C7177DC" w:rsidR="00935B71" w:rsidRPr="00E464A5" w:rsidRDefault="00002CF1" w:rsidP="00D630BC">
            <w:pPr>
              <w:numPr>
                <w:ilvl w:val="0"/>
                <w:numId w:val="3"/>
              </w:numPr>
              <w:spacing w:before="40" w:after="0" w:line="240" w:lineRule="auto"/>
              <w:ind w:left="176" w:right="176" w:hanging="176"/>
              <w:jc w:val="both"/>
              <w:rPr>
                <w:rFonts w:cs="Arial"/>
                <w:sz w:val="20"/>
                <w:szCs w:val="20"/>
              </w:rPr>
            </w:pPr>
            <w:r w:rsidRPr="00E464A5">
              <w:rPr>
                <w:rFonts w:cs="Arial"/>
                <w:sz w:val="20"/>
                <w:szCs w:val="20"/>
              </w:rPr>
              <w:lastRenderedPageBreak/>
              <w:t>Výrobní aktivity jsou v</w:t>
            </w:r>
            <w:r w:rsidR="00E72DB3" w:rsidRPr="00E464A5">
              <w:rPr>
                <w:rFonts w:cs="Arial"/>
                <w:sz w:val="20"/>
                <w:szCs w:val="20"/>
              </w:rPr>
              <w:t> řešené</w:t>
            </w:r>
            <w:r w:rsidR="006B63D6" w:rsidRPr="00E464A5">
              <w:rPr>
                <w:rFonts w:cs="Arial"/>
                <w:sz w:val="20"/>
                <w:szCs w:val="20"/>
              </w:rPr>
              <w:t>m</w:t>
            </w:r>
            <w:r w:rsidR="00E72DB3" w:rsidRPr="00E464A5">
              <w:rPr>
                <w:rFonts w:cs="Arial"/>
                <w:sz w:val="20"/>
                <w:szCs w:val="20"/>
              </w:rPr>
              <w:t xml:space="preserve"> území stabilizovány ve stávajících </w:t>
            </w:r>
            <w:r w:rsidR="006B63D6" w:rsidRPr="00E464A5">
              <w:rPr>
                <w:rFonts w:cs="Arial"/>
                <w:sz w:val="20"/>
                <w:szCs w:val="20"/>
              </w:rPr>
              <w:t xml:space="preserve">zónách a </w:t>
            </w:r>
            <w:r w:rsidR="00E72DB3" w:rsidRPr="00E464A5">
              <w:rPr>
                <w:rFonts w:cs="Arial"/>
                <w:sz w:val="20"/>
                <w:szCs w:val="20"/>
              </w:rPr>
              <w:t>areálech</w:t>
            </w:r>
            <w:r w:rsidR="00A15334" w:rsidRPr="00E464A5">
              <w:rPr>
                <w:rFonts w:cs="Arial"/>
                <w:sz w:val="20"/>
                <w:szCs w:val="20"/>
              </w:rPr>
              <w:t xml:space="preserve">, především </w:t>
            </w:r>
            <w:r w:rsidR="00B957BC">
              <w:rPr>
                <w:rFonts w:cs="Arial"/>
                <w:sz w:val="20"/>
                <w:szCs w:val="20"/>
              </w:rPr>
              <w:t>v západní části řešeného území, dále jižně od sídla a v lokalitě vodních ploch na východě. Území na západě, které je dotčené také negativními vlivy např. z dopravy</w:t>
            </w:r>
            <w:r w:rsidR="00A15334" w:rsidRPr="005F2C35">
              <w:rPr>
                <w:rFonts w:cs="Arial"/>
                <w:sz w:val="20"/>
                <w:szCs w:val="20"/>
              </w:rPr>
              <w:t xml:space="preserve"> bude </w:t>
            </w:r>
            <w:r w:rsidR="00B957BC">
              <w:rPr>
                <w:rFonts w:cs="Arial"/>
                <w:sz w:val="20"/>
                <w:szCs w:val="20"/>
              </w:rPr>
              <w:t xml:space="preserve">i nadále </w:t>
            </w:r>
            <w:r w:rsidR="00A15334" w:rsidRPr="005F2C35">
              <w:rPr>
                <w:rFonts w:cs="Arial"/>
                <w:sz w:val="20"/>
                <w:szCs w:val="20"/>
              </w:rPr>
              <w:t>rozvíjeno primárně pro ekonomické aktivity včetně výroby</w:t>
            </w:r>
            <w:r w:rsidR="00620554" w:rsidRPr="005F2C35">
              <w:rPr>
                <w:rFonts w:cs="Arial"/>
                <w:sz w:val="20"/>
                <w:szCs w:val="20"/>
              </w:rPr>
              <w:t xml:space="preserve"> a </w:t>
            </w:r>
            <w:r w:rsidR="00B957BC">
              <w:rPr>
                <w:rFonts w:cs="Arial"/>
                <w:sz w:val="20"/>
                <w:szCs w:val="20"/>
              </w:rPr>
              <w:t>případně služeb</w:t>
            </w:r>
            <w:r w:rsidR="00624CE3" w:rsidRPr="005F2C35">
              <w:rPr>
                <w:rFonts w:cs="Arial"/>
                <w:sz w:val="20"/>
                <w:szCs w:val="20"/>
              </w:rPr>
              <w:t>.</w:t>
            </w:r>
          </w:p>
          <w:p w14:paraId="59359C47" w14:textId="2B733987" w:rsidR="00075D6F" w:rsidRPr="00E464A5" w:rsidRDefault="00075D6F" w:rsidP="00D630BC">
            <w:pPr>
              <w:numPr>
                <w:ilvl w:val="0"/>
                <w:numId w:val="3"/>
              </w:numPr>
              <w:spacing w:before="40" w:after="0" w:line="240" w:lineRule="auto"/>
              <w:ind w:left="176" w:right="176" w:hanging="176"/>
              <w:jc w:val="both"/>
              <w:rPr>
                <w:rFonts w:cs="Arial"/>
                <w:sz w:val="20"/>
                <w:szCs w:val="20"/>
              </w:rPr>
            </w:pPr>
            <w:r w:rsidRPr="00E464A5">
              <w:rPr>
                <w:rFonts w:cs="Arial"/>
                <w:sz w:val="20"/>
                <w:szCs w:val="20"/>
              </w:rPr>
              <w:t xml:space="preserve">Do </w:t>
            </w:r>
            <w:r w:rsidR="00E72DB3" w:rsidRPr="00E464A5">
              <w:rPr>
                <w:rFonts w:cs="Arial"/>
                <w:sz w:val="20"/>
                <w:szCs w:val="20"/>
              </w:rPr>
              <w:t xml:space="preserve">těsné </w:t>
            </w:r>
            <w:r w:rsidRPr="00E464A5">
              <w:rPr>
                <w:rFonts w:cs="Arial"/>
                <w:sz w:val="20"/>
                <w:szCs w:val="20"/>
              </w:rPr>
              <w:t xml:space="preserve">blízkosti výše uvedených areálů nejsou územním plánem umisťovány </w:t>
            </w:r>
            <w:r w:rsidR="006B63D6" w:rsidRPr="00E464A5">
              <w:rPr>
                <w:rFonts w:cs="Arial"/>
                <w:sz w:val="20"/>
                <w:szCs w:val="20"/>
              </w:rPr>
              <w:t xml:space="preserve">nové </w:t>
            </w:r>
            <w:r w:rsidRPr="00E464A5">
              <w:rPr>
                <w:rFonts w:cs="Arial"/>
                <w:sz w:val="20"/>
                <w:szCs w:val="20"/>
              </w:rPr>
              <w:t xml:space="preserve">záměry, které by byly v kolizi s provozovanou činností v těchto areálech, resp. s případnými negativními vlivy vzniklých v důsledku </w:t>
            </w:r>
            <w:r w:rsidR="006B63D6" w:rsidRPr="00E464A5">
              <w:rPr>
                <w:rFonts w:cs="Arial"/>
                <w:sz w:val="20"/>
                <w:szCs w:val="20"/>
              </w:rPr>
              <w:t xml:space="preserve">v nich </w:t>
            </w:r>
            <w:r w:rsidRPr="00E464A5">
              <w:rPr>
                <w:rFonts w:cs="Arial"/>
                <w:sz w:val="20"/>
                <w:szCs w:val="20"/>
              </w:rPr>
              <w:t>provozovaných činností.</w:t>
            </w:r>
            <w:r w:rsidR="00E72DB3" w:rsidRPr="00E464A5">
              <w:rPr>
                <w:rFonts w:cs="Arial"/>
                <w:sz w:val="20"/>
                <w:szCs w:val="20"/>
              </w:rPr>
              <w:t xml:space="preserve"> </w:t>
            </w:r>
          </w:p>
          <w:p w14:paraId="78B92728" w14:textId="381001D2" w:rsidR="00234199" w:rsidRPr="00E464A5" w:rsidRDefault="00234199" w:rsidP="00D630BC">
            <w:pPr>
              <w:numPr>
                <w:ilvl w:val="0"/>
                <w:numId w:val="3"/>
              </w:numPr>
              <w:spacing w:before="40" w:after="0" w:line="240" w:lineRule="auto"/>
              <w:ind w:left="176" w:right="176" w:hanging="176"/>
              <w:jc w:val="both"/>
              <w:rPr>
                <w:rFonts w:cs="Arial"/>
                <w:sz w:val="20"/>
                <w:szCs w:val="20"/>
              </w:rPr>
            </w:pPr>
            <w:r w:rsidRPr="00E464A5">
              <w:rPr>
                <w:rFonts w:cs="Arial"/>
                <w:sz w:val="20"/>
                <w:szCs w:val="20"/>
              </w:rPr>
              <w:lastRenderedPageBreak/>
              <w:t xml:space="preserve">V sídle řešeného území je </w:t>
            </w:r>
            <w:r w:rsidR="006B63D6" w:rsidRPr="00E464A5">
              <w:rPr>
                <w:rFonts w:cs="Arial"/>
                <w:sz w:val="20"/>
                <w:szCs w:val="20"/>
              </w:rPr>
              <w:t xml:space="preserve">v rozptylu zastavěného území </w:t>
            </w:r>
            <w:r w:rsidR="006555E1">
              <w:rPr>
                <w:rFonts w:cs="Arial"/>
                <w:sz w:val="20"/>
                <w:szCs w:val="20"/>
              </w:rPr>
              <w:t xml:space="preserve">také </w:t>
            </w:r>
            <w:r w:rsidRPr="00E464A5">
              <w:rPr>
                <w:rFonts w:cs="Arial"/>
                <w:sz w:val="20"/>
                <w:szCs w:val="20"/>
              </w:rPr>
              <w:t>provozována funkce výrob</w:t>
            </w:r>
            <w:r w:rsidR="00E72DB3" w:rsidRPr="00E464A5">
              <w:rPr>
                <w:rFonts w:cs="Arial"/>
                <w:sz w:val="20"/>
                <w:szCs w:val="20"/>
              </w:rPr>
              <w:t>ních služeb</w:t>
            </w:r>
            <w:r w:rsidRPr="00E464A5">
              <w:rPr>
                <w:rFonts w:cs="Arial"/>
                <w:sz w:val="20"/>
                <w:szCs w:val="20"/>
              </w:rPr>
              <w:t xml:space="preserve"> </w:t>
            </w:r>
            <w:r w:rsidR="006B63D6" w:rsidRPr="00E464A5">
              <w:rPr>
                <w:rFonts w:cs="Arial"/>
                <w:sz w:val="20"/>
                <w:szCs w:val="20"/>
              </w:rPr>
              <w:t xml:space="preserve">různou </w:t>
            </w:r>
            <w:r w:rsidRPr="00E464A5">
              <w:rPr>
                <w:rFonts w:cs="Arial"/>
                <w:sz w:val="20"/>
                <w:szCs w:val="20"/>
              </w:rPr>
              <w:t xml:space="preserve">formou podnikatelských aktivit. </w:t>
            </w:r>
          </w:p>
          <w:p w14:paraId="6EEA20CB" w14:textId="77777777" w:rsidR="00E72DB3" w:rsidRPr="00E464A5" w:rsidRDefault="00E72DB3" w:rsidP="00D630BC">
            <w:pPr>
              <w:numPr>
                <w:ilvl w:val="0"/>
                <w:numId w:val="3"/>
              </w:numPr>
              <w:spacing w:before="40" w:after="0" w:line="240" w:lineRule="auto"/>
              <w:ind w:left="176" w:right="176" w:hanging="176"/>
              <w:jc w:val="both"/>
              <w:rPr>
                <w:rFonts w:cs="Arial"/>
                <w:sz w:val="20"/>
                <w:szCs w:val="20"/>
              </w:rPr>
            </w:pPr>
            <w:r w:rsidRPr="00E464A5">
              <w:rPr>
                <w:rFonts w:cs="Arial"/>
                <w:sz w:val="20"/>
                <w:szCs w:val="20"/>
              </w:rPr>
              <w:t>Podmínky využití ploch</w:t>
            </w:r>
            <w:r w:rsidR="006B63D6" w:rsidRPr="00E464A5">
              <w:rPr>
                <w:rFonts w:cs="Arial"/>
                <w:sz w:val="20"/>
                <w:szCs w:val="20"/>
              </w:rPr>
              <w:t xml:space="preserve"> s rozdílným způsobem využití</w:t>
            </w:r>
            <w:r w:rsidRPr="00E464A5">
              <w:rPr>
                <w:rFonts w:cs="Arial"/>
                <w:sz w:val="20"/>
                <w:szCs w:val="20"/>
              </w:rPr>
              <w:t>, ve kterých mohou být provozovány výrobní činnosti</w:t>
            </w:r>
            <w:r w:rsidR="006B63D6" w:rsidRPr="00E464A5">
              <w:rPr>
                <w:rFonts w:cs="Arial"/>
                <w:sz w:val="20"/>
                <w:szCs w:val="20"/>
              </w:rPr>
              <w:t>,</w:t>
            </w:r>
            <w:r w:rsidRPr="00E464A5">
              <w:rPr>
                <w:rFonts w:cs="Arial"/>
                <w:sz w:val="20"/>
                <w:szCs w:val="20"/>
              </w:rPr>
              <w:t xml:space="preserve"> </w:t>
            </w:r>
            <w:r w:rsidR="006B63D6" w:rsidRPr="00E464A5">
              <w:rPr>
                <w:rFonts w:cs="Arial"/>
                <w:sz w:val="20"/>
                <w:szCs w:val="20"/>
              </w:rPr>
              <w:t xml:space="preserve">i zásady urbanistické koncepce </w:t>
            </w:r>
            <w:r w:rsidRPr="00E464A5">
              <w:rPr>
                <w:rFonts w:cs="Arial"/>
                <w:sz w:val="20"/>
                <w:szCs w:val="20"/>
              </w:rPr>
              <w:t xml:space="preserve">jsou stanoveny tak, aby případné negativní vlivy </w:t>
            </w:r>
            <w:r w:rsidR="006B63D6" w:rsidRPr="00E464A5">
              <w:rPr>
                <w:rFonts w:cs="Arial"/>
                <w:sz w:val="20"/>
                <w:szCs w:val="20"/>
              </w:rPr>
              <w:t xml:space="preserve">těchto činností </w:t>
            </w:r>
            <w:r w:rsidR="0096275D" w:rsidRPr="00E464A5">
              <w:rPr>
                <w:rFonts w:cs="Arial"/>
                <w:sz w:val="20"/>
                <w:szCs w:val="20"/>
              </w:rPr>
              <w:t>nezasahovaly nejbližší plochy, pro které jsou stanoveny hygienické limity</w:t>
            </w:r>
            <w:r w:rsidR="006B63D6" w:rsidRPr="00E464A5">
              <w:rPr>
                <w:rFonts w:cs="Arial"/>
                <w:sz w:val="20"/>
                <w:szCs w:val="20"/>
              </w:rPr>
              <w:t xml:space="preserve"> negativních vlivů na životní prostředí</w:t>
            </w:r>
            <w:r w:rsidR="0096275D" w:rsidRPr="00E464A5">
              <w:rPr>
                <w:rFonts w:cs="Arial"/>
                <w:sz w:val="20"/>
                <w:szCs w:val="20"/>
              </w:rPr>
              <w:t>.</w:t>
            </w:r>
          </w:p>
          <w:p w14:paraId="722021CA" w14:textId="1B074972" w:rsidR="00DC3833" w:rsidRPr="00143BC4" w:rsidRDefault="00DC3833" w:rsidP="00D630BC">
            <w:pPr>
              <w:numPr>
                <w:ilvl w:val="0"/>
                <w:numId w:val="3"/>
              </w:numPr>
              <w:spacing w:before="40" w:after="0" w:line="240" w:lineRule="auto"/>
              <w:ind w:left="176" w:right="176" w:hanging="176"/>
              <w:jc w:val="both"/>
              <w:rPr>
                <w:rFonts w:cs="Arial"/>
                <w:color w:val="00B050"/>
                <w:sz w:val="20"/>
                <w:szCs w:val="20"/>
              </w:rPr>
            </w:pPr>
            <w:r w:rsidRPr="00E464A5">
              <w:rPr>
                <w:rFonts w:cs="Arial"/>
                <w:sz w:val="20"/>
                <w:szCs w:val="20"/>
              </w:rPr>
              <w:t xml:space="preserve">Zásady a podmínky dopravní koncepce jsou stanoveny tak, aby byl eliminován rozsah ploch, pro které jsou stanoveny limitní hodnoty hluku a které jsou </w:t>
            </w:r>
            <w:r w:rsidR="00F95A8D" w:rsidRPr="00E464A5">
              <w:rPr>
                <w:rFonts w:cs="Arial"/>
                <w:sz w:val="20"/>
                <w:szCs w:val="20"/>
              </w:rPr>
              <w:t xml:space="preserve">reálně </w:t>
            </w:r>
            <w:r w:rsidRPr="00E464A5">
              <w:rPr>
                <w:rFonts w:cs="Arial"/>
                <w:sz w:val="20"/>
                <w:szCs w:val="20"/>
              </w:rPr>
              <w:t>obtěžovány negativními vlivy</w:t>
            </w:r>
            <w:r w:rsidR="00F95A8D" w:rsidRPr="00E464A5">
              <w:rPr>
                <w:rFonts w:cs="Arial"/>
                <w:sz w:val="20"/>
                <w:szCs w:val="20"/>
              </w:rPr>
              <w:t xml:space="preserve"> dopravy vedené po trasách v jejich blízkosti.</w:t>
            </w:r>
          </w:p>
        </w:tc>
      </w:tr>
      <w:tr w:rsidR="00143BC4" w:rsidRPr="00143BC4" w14:paraId="05B9152C" w14:textId="77777777" w:rsidTr="002D4A14">
        <w:trPr>
          <w:trHeight w:val="1530"/>
        </w:trPr>
        <w:tc>
          <w:tcPr>
            <w:tcW w:w="3936" w:type="dxa"/>
            <w:tcBorders>
              <w:top w:val="single" w:sz="2" w:space="0" w:color="auto"/>
              <w:left w:val="single" w:sz="2" w:space="0" w:color="auto"/>
              <w:bottom w:val="single" w:sz="2" w:space="0" w:color="auto"/>
              <w:right w:val="single" w:sz="2" w:space="0" w:color="auto"/>
            </w:tcBorders>
          </w:tcPr>
          <w:p w14:paraId="2BA4823B" w14:textId="40E19927" w:rsidR="00AD5E70" w:rsidRPr="00F0236D" w:rsidRDefault="00092CBB" w:rsidP="00EF41A9">
            <w:pPr>
              <w:spacing w:after="0" w:line="240" w:lineRule="auto"/>
              <w:ind w:right="6"/>
              <w:jc w:val="both"/>
              <w:rPr>
                <w:rFonts w:asciiTheme="minorHAnsi" w:hAnsiTheme="minorHAnsi" w:cstheme="minorHAnsi"/>
                <w:i/>
                <w:sz w:val="20"/>
                <w:szCs w:val="20"/>
              </w:rPr>
            </w:pPr>
            <w:r w:rsidRPr="00F0236D">
              <w:rPr>
                <w:rFonts w:asciiTheme="minorHAnsi" w:hAnsiTheme="minorHAnsi" w:cstheme="minorHAnsi"/>
                <w:i/>
                <w:sz w:val="20"/>
                <w:szCs w:val="20"/>
              </w:rPr>
              <w:lastRenderedPageBreak/>
              <w:t xml:space="preserve">(25) </w:t>
            </w:r>
            <w:r w:rsidR="00AD5E70" w:rsidRPr="00F0236D">
              <w:rPr>
                <w:rFonts w:asciiTheme="minorHAnsi" w:hAnsiTheme="minorHAnsi" w:cstheme="minorHAnsi"/>
                <w:i/>
                <w:sz w:val="20"/>
                <w:szCs w:val="20"/>
              </w:rPr>
              <w:t xml:space="preserve">Vytvářet </w:t>
            </w:r>
            <w:r w:rsidR="00B004F1" w:rsidRPr="00B004F1">
              <w:rPr>
                <w:rFonts w:asciiTheme="minorHAnsi" w:hAnsiTheme="minorHAnsi" w:cstheme="minorHAnsi"/>
                <w:i/>
                <w:sz w:val="20"/>
                <w:szCs w:val="20"/>
              </w:rPr>
              <w:t>podmínky pro preventivní ochranu území a obyvatelstva před potenciálními riziky a přírodními katastrofami v území (záplavy, sesuvy půdy, eroze, sucho, přehřívání atd.) s cílem jim předcházet a minimalizovat jejich negativní dopady. Zejména zajistit územní ochranu ploch potřebných pro umísťování staveb a opatření na ochranu před povodněmi a pro vymezení území určených k řízeným rozlivům povodní. Vytvářet podmínky pro zvýšení přirozené retence srážkových vod v území a využívání přírodě blízkých opatření pro zadržování a akumulaci povrchové vody tam, kde je to možné s ohledem na strukturu osídlení a kulturní krajinu, jako jedno z adaptačních opatření v případě dopadů změny klimatu.</w:t>
            </w:r>
          </w:p>
          <w:p w14:paraId="6124E99F" w14:textId="235460FD" w:rsidR="00AD5E70" w:rsidRPr="00F0236D" w:rsidRDefault="00AD5E70" w:rsidP="00EF41A9">
            <w:pPr>
              <w:autoSpaceDE w:val="0"/>
              <w:autoSpaceDN w:val="0"/>
              <w:adjustRightInd w:val="0"/>
              <w:spacing w:after="0" w:line="240" w:lineRule="auto"/>
              <w:ind w:right="6"/>
              <w:jc w:val="both"/>
              <w:rPr>
                <w:rFonts w:asciiTheme="minorHAnsi" w:hAnsiTheme="minorHAnsi" w:cstheme="minorHAnsi"/>
                <w:i/>
                <w:sz w:val="20"/>
                <w:szCs w:val="20"/>
              </w:rPr>
            </w:pPr>
            <w:r w:rsidRPr="00F0236D">
              <w:rPr>
                <w:rFonts w:asciiTheme="minorHAnsi" w:hAnsiTheme="minorHAnsi" w:cstheme="minorHAnsi"/>
                <w:i/>
                <w:sz w:val="20"/>
                <w:szCs w:val="20"/>
              </w:rPr>
              <w:t xml:space="preserve">V území vytvářet podmínky pro zadržování, vsakování i využívání srážkových vod jako zdroje vody a s cílem zmírňování účinků povodní a sucha. </w:t>
            </w:r>
          </w:p>
          <w:p w14:paraId="56042504" w14:textId="602370F2" w:rsidR="00AD5E70" w:rsidRPr="00F0236D" w:rsidRDefault="00AD5E70" w:rsidP="00EF41A9">
            <w:pPr>
              <w:spacing w:after="0" w:line="240" w:lineRule="auto"/>
              <w:ind w:right="6"/>
              <w:jc w:val="both"/>
              <w:rPr>
                <w:rFonts w:asciiTheme="minorHAnsi" w:hAnsiTheme="minorHAnsi" w:cstheme="minorHAnsi"/>
                <w:i/>
                <w:sz w:val="20"/>
                <w:szCs w:val="20"/>
              </w:rPr>
            </w:pPr>
            <w:r w:rsidRPr="00F0236D">
              <w:rPr>
                <w:rFonts w:asciiTheme="minorHAnsi" w:hAnsiTheme="minorHAnsi" w:cstheme="minorHAnsi"/>
                <w:i/>
                <w:sz w:val="20"/>
                <w:szCs w:val="20"/>
              </w:rPr>
              <w:t>Při vymezování zastavitelných ploch zohlednit hospodaření se srážkovými vodami.</w:t>
            </w:r>
          </w:p>
        </w:tc>
        <w:tc>
          <w:tcPr>
            <w:tcW w:w="6095" w:type="dxa"/>
            <w:tcBorders>
              <w:top w:val="single" w:sz="2" w:space="0" w:color="auto"/>
              <w:left w:val="single" w:sz="2" w:space="0" w:color="auto"/>
              <w:bottom w:val="single" w:sz="2" w:space="0" w:color="auto"/>
              <w:right w:val="single" w:sz="2" w:space="0" w:color="auto"/>
            </w:tcBorders>
          </w:tcPr>
          <w:p w14:paraId="780D0089" w14:textId="5DB827D0" w:rsidR="00935B71" w:rsidRPr="005F2C35" w:rsidRDefault="00935B71" w:rsidP="00D630BC">
            <w:pPr>
              <w:numPr>
                <w:ilvl w:val="0"/>
                <w:numId w:val="3"/>
              </w:numPr>
              <w:spacing w:before="40" w:after="0" w:line="240" w:lineRule="auto"/>
              <w:ind w:left="176" w:right="176" w:hanging="176"/>
              <w:jc w:val="both"/>
              <w:rPr>
                <w:rFonts w:cs="Arial"/>
                <w:sz w:val="20"/>
                <w:szCs w:val="20"/>
              </w:rPr>
            </w:pPr>
            <w:r w:rsidRPr="005F2C35">
              <w:rPr>
                <w:rFonts w:cs="Arial"/>
                <w:sz w:val="20"/>
                <w:szCs w:val="20"/>
              </w:rPr>
              <w:t xml:space="preserve">ÚP </w:t>
            </w:r>
            <w:r w:rsidR="00D55B76" w:rsidRPr="005F2C35">
              <w:rPr>
                <w:rFonts w:cs="Arial"/>
                <w:sz w:val="20"/>
                <w:szCs w:val="20"/>
              </w:rPr>
              <w:t>stabilizuje</w:t>
            </w:r>
            <w:r w:rsidRPr="005F2C35">
              <w:rPr>
                <w:rFonts w:cs="Arial"/>
                <w:sz w:val="20"/>
                <w:szCs w:val="20"/>
              </w:rPr>
              <w:t xml:space="preserve"> a chrání plochy </w:t>
            </w:r>
            <w:r w:rsidR="005F2C35">
              <w:rPr>
                <w:rFonts w:cs="Arial"/>
                <w:sz w:val="20"/>
                <w:szCs w:val="20"/>
              </w:rPr>
              <w:t xml:space="preserve">přírodní a </w:t>
            </w:r>
            <w:r w:rsidRPr="005F2C35">
              <w:rPr>
                <w:rFonts w:cs="Arial"/>
                <w:sz w:val="20"/>
                <w:szCs w:val="20"/>
              </w:rPr>
              <w:t>smíšené</w:t>
            </w:r>
            <w:r w:rsidR="00D55B76" w:rsidRPr="005F2C35">
              <w:rPr>
                <w:rFonts w:cs="Arial"/>
                <w:sz w:val="20"/>
                <w:szCs w:val="20"/>
              </w:rPr>
              <w:t xml:space="preserve"> </w:t>
            </w:r>
            <w:r w:rsidR="00AC4FB4" w:rsidRPr="005F2C35">
              <w:rPr>
                <w:rFonts w:cs="Arial"/>
                <w:sz w:val="20"/>
                <w:szCs w:val="20"/>
              </w:rPr>
              <w:t>krajinné</w:t>
            </w:r>
            <w:r w:rsidRPr="005F2C35">
              <w:rPr>
                <w:rFonts w:cs="Arial"/>
                <w:sz w:val="20"/>
                <w:szCs w:val="20"/>
              </w:rPr>
              <w:t xml:space="preserve">, které přispívají ke </w:t>
            </w:r>
            <w:r w:rsidR="00C30EE8" w:rsidRPr="005F2C35">
              <w:rPr>
                <w:rFonts w:cs="Arial"/>
                <w:sz w:val="20"/>
                <w:szCs w:val="20"/>
              </w:rPr>
              <w:t xml:space="preserve">stabilizaci či </w:t>
            </w:r>
            <w:r w:rsidRPr="005F2C35">
              <w:rPr>
                <w:rFonts w:cs="Arial"/>
                <w:sz w:val="20"/>
                <w:szCs w:val="20"/>
              </w:rPr>
              <w:t>zvýšení přirozené retence srážkových vod v</w:t>
            </w:r>
            <w:r w:rsidR="00B23609" w:rsidRPr="005F2C35">
              <w:rPr>
                <w:rFonts w:cs="Arial"/>
                <w:sz w:val="20"/>
                <w:szCs w:val="20"/>
              </w:rPr>
              <w:t> </w:t>
            </w:r>
            <w:r w:rsidRPr="005F2C35">
              <w:rPr>
                <w:rFonts w:cs="Arial"/>
                <w:sz w:val="20"/>
                <w:szCs w:val="20"/>
              </w:rPr>
              <w:t>území</w:t>
            </w:r>
            <w:r w:rsidR="00B23609" w:rsidRPr="005F2C35">
              <w:rPr>
                <w:rFonts w:cs="Arial"/>
                <w:sz w:val="20"/>
                <w:szCs w:val="20"/>
              </w:rPr>
              <w:t xml:space="preserve">. </w:t>
            </w:r>
          </w:p>
          <w:p w14:paraId="66CF5A7C" w14:textId="5922B964" w:rsidR="00D4449A" w:rsidRPr="005F2C35" w:rsidRDefault="00C30EE8" w:rsidP="00D630BC">
            <w:pPr>
              <w:numPr>
                <w:ilvl w:val="0"/>
                <w:numId w:val="3"/>
              </w:numPr>
              <w:spacing w:before="40" w:after="0" w:line="240" w:lineRule="auto"/>
              <w:ind w:left="176" w:right="176" w:hanging="176"/>
              <w:jc w:val="both"/>
              <w:rPr>
                <w:rFonts w:cs="Arial"/>
                <w:sz w:val="20"/>
                <w:szCs w:val="20"/>
              </w:rPr>
            </w:pPr>
            <w:r w:rsidRPr="005F2C35">
              <w:rPr>
                <w:rFonts w:cs="Arial"/>
                <w:sz w:val="20"/>
                <w:szCs w:val="20"/>
              </w:rPr>
              <w:t>V p</w:t>
            </w:r>
            <w:r w:rsidR="00B23609" w:rsidRPr="005F2C35">
              <w:rPr>
                <w:rFonts w:cs="Arial"/>
                <w:sz w:val="20"/>
                <w:szCs w:val="20"/>
              </w:rPr>
              <w:t>loch</w:t>
            </w:r>
            <w:r w:rsidRPr="005F2C35">
              <w:rPr>
                <w:rFonts w:cs="Arial"/>
                <w:sz w:val="20"/>
                <w:szCs w:val="20"/>
              </w:rPr>
              <w:t>ách</w:t>
            </w:r>
            <w:r w:rsidR="00B23609" w:rsidRPr="005F2C35">
              <w:rPr>
                <w:rFonts w:cs="Arial"/>
                <w:sz w:val="20"/>
                <w:szCs w:val="20"/>
              </w:rPr>
              <w:t xml:space="preserve"> zorněných území j</w:t>
            </w:r>
            <w:r w:rsidRPr="005F2C35">
              <w:rPr>
                <w:rFonts w:cs="Arial"/>
                <w:sz w:val="20"/>
                <w:szCs w:val="20"/>
              </w:rPr>
              <w:t xml:space="preserve">e respektováno jejich přirozené členění stávajícími přírodními prvky tvořenými zejména dřevinnými porosty rostoucími mimo les, mezemi nebo liniovou zelení. </w:t>
            </w:r>
            <w:r w:rsidR="00DF13CE">
              <w:rPr>
                <w:rFonts w:cs="Arial"/>
                <w:sz w:val="20"/>
                <w:szCs w:val="20"/>
              </w:rPr>
              <w:t xml:space="preserve">Vzhledem k negativním vlivům ze zemědělského obhospodařování na obytné území podél jižní strany sídla, jsou doplněny plochy a pásy zeleně, které pomohou </w:t>
            </w:r>
            <w:r w:rsidR="00D90B66">
              <w:rPr>
                <w:rFonts w:cs="Arial"/>
                <w:sz w:val="20"/>
                <w:szCs w:val="20"/>
              </w:rPr>
              <w:t xml:space="preserve">také </w:t>
            </w:r>
            <w:r w:rsidR="00DF13CE">
              <w:rPr>
                <w:rFonts w:cs="Arial"/>
                <w:sz w:val="20"/>
                <w:szCs w:val="20"/>
              </w:rPr>
              <w:t>eliminovat případné erozní účinky.</w:t>
            </w:r>
          </w:p>
          <w:p w14:paraId="4D261B9D" w14:textId="2570E4CF" w:rsidR="00B23609" w:rsidRDefault="00D4449A" w:rsidP="00D630BC">
            <w:pPr>
              <w:numPr>
                <w:ilvl w:val="0"/>
                <w:numId w:val="3"/>
              </w:numPr>
              <w:spacing w:before="40" w:after="0" w:line="240" w:lineRule="auto"/>
              <w:ind w:left="176" w:right="176" w:hanging="176"/>
              <w:jc w:val="both"/>
              <w:rPr>
                <w:rFonts w:cs="Arial"/>
                <w:sz w:val="20"/>
                <w:szCs w:val="20"/>
              </w:rPr>
            </w:pPr>
            <w:r w:rsidRPr="005F2C35">
              <w:rPr>
                <w:rFonts w:cs="Arial"/>
                <w:sz w:val="20"/>
                <w:szCs w:val="20"/>
              </w:rPr>
              <w:t>Stanovené podmínky využití ploch nezastavěného území umožňují realizaci revitalizačních a renaturačních úprav vodních toků.</w:t>
            </w:r>
          </w:p>
          <w:p w14:paraId="025A6219" w14:textId="242F24F2" w:rsidR="005F2C35" w:rsidRPr="005F2C35" w:rsidRDefault="005F2C35" w:rsidP="00D630BC">
            <w:pPr>
              <w:numPr>
                <w:ilvl w:val="0"/>
                <w:numId w:val="3"/>
              </w:numPr>
              <w:spacing w:before="40" w:after="0" w:line="240" w:lineRule="auto"/>
              <w:ind w:left="176" w:right="176" w:hanging="176"/>
              <w:jc w:val="both"/>
              <w:rPr>
                <w:rFonts w:cs="Arial"/>
                <w:sz w:val="20"/>
                <w:szCs w:val="20"/>
              </w:rPr>
            </w:pPr>
            <w:r w:rsidRPr="005F2C35">
              <w:rPr>
                <w:rFonts w:cs="Arial"/>
                <w:sz w:val="20"/>
                <w:szCs w:val="20"/>
              </w:rPr>
              <w:t>ÚP stanovuje v rozvojových plochách pro jednotlivé plochy „koeficient zeleně (KZ)“, jehož dodržením je zajištěna dostatečná plocha pro přirozenou retenci srážkových vod na dotčených pozemcích, resp. plochách</w:t>
            </w:r>
            <w:r w:rsidR="000F7D13">
              <w:rPr>
                <w:rFonts w:cs="Arial"/>
                <w:sz w:val="20"/>
                <w:szCs w:val="20"/>
              </w:rPr>
              <w:t>, a také předcházení klimatickým změnám.</w:t>
            </w:r>
          </w:p>
          <w:p w14:paraId="77020E05" w14:textId="72CED130" w:rsidR="00015A6A" w:rsidRPr="005F2C35" w:rsidRDefault="00DF2DAB" w:rsidP="00D630BC">
            <w:pPr>
              <w:numPr>
                <w:ilvl w:val="0"/>
                <w:numId w:val="3"/>
              </w:numPr>
              <w:spacing w:before="40" w:after="0" w:line="240" w:lineRule="auto"/>
              <w:ind w:left="176" w:right="176" w:hanging="176"/>
              <w:jc w:val="both"/>
              <w:rPr>
                <w:rFonts w:cs="Arial"/>
                <w:sz w:val="20"/>
                <w:szCs w:val="20"/>
              </w:rPr>
            </w:pPr>
            <w:r w:rsidRPr="005F2C35">
              <w:rPr>
                <w:rFonts w:cs="Arial"/>
                <w:sz w:val="20"/>
                <w:szCs w:val="20"/>
              </w:rPr>
              <w:t>Rozsahem záplavového území (</w:t>
            </w:r>
            <w:r w:rsidR="000F7D13">
              <w:rPr>
                <w:rFonts w:cs="Arial"/>
                <w:sz w:val="20"/>
                <w:szCs w:val="20"/>
              </w:rPr>
              <w:t>Labe a Jizera</w:t>
            </w:r>
            <w:r w:rsidRPr="005F2C35">
              <w:rPr>
                <w:rFonts w:cs="Arial"/>
                <w:sz w:val="20"/>
                <w:szCs w:val="20"/>
              </w:rPr>
              <w:t>) je dotčen</w:t>
            </w:r>
            <w:r w:rsidR="005F2C35">
              <w:rPr>
                <w:rFonts w:cs="Arial"/>
                <w:sz w:val="20"/>
                <w:szCs w:val="20"/>
              </w:rPr>
              <w:t xml:space="preserve">a </w:t>
            </w:r>
            <w:r w:rsidR="009B35F4">
              <w:rPr>
                <w:rFonts w:cs="Arial"/>
                <w:sz w:val="20"/>
                <w:szCs w:val="20"/>
              </w:rPr>
              <w:t xml:space="preserve">severní </w:t>
            </w:r>
            <w:r w:rsidR="005F2C35">
              <w:rPr>
                <w:rFonts w:cs="Arial"/>
                <w:sz w:val="20"/>
                <w:szCs w:val="20"/>
              </w:rPr>
              <w:t>část</w:t>
            </w:r>
            <w:r w:rsidRPr="005F2C35">
              <w:rPr>
                <w:rFonts w:cs="Arial"/>
                <w:sz w:val="20"/>
                <w:szCs w:val="20"/>
              </w:rPr>
              <w:t xml:space="preserve"> </w:t>
            </w:r>
            <w:r w:rsidR="00C30EE8" w:rsidRPr="005F2C35">
              <w:rPr>
                <w:rFonts w:cs="Arial"/>
                <w:sz w:val="20"/>
                <w:szCs w:val="20"/>
              </w:rPr>
              <w:t>zastavěné</w:t>
            </w:r>
            <w:r w:rsidR="00F87C7D">
              <w:rPr>
                <w:rFonts w:cs="Arial"/>
                <w:sz w:val="20"/>
                <w:szCs w:val="20"/>
              </w:rPr>
              <w:t>ho</w:t>
            </w:r>
            <w:r w:rsidR="00C30EE8" w:rsidRPr="005F2C35">
              <w:rPr>
                <w:rFonts w:cs="Arial"/>
                <w:sz w:val="20"/>
                <w:szCs w:val="20"/>
              </w:rPr>
              <w:t xml:space="preserve"> </w:t>
            </w:r>
            <w:r w:rsidRPr="005F2C35">
              <w:rPr>
                <w:rFonts w:cs="Arial"/>
                <w:sz w:val="20"/>
                <w:szCs w:val="20"/>
              </w:rPr>
              <w:t>území</w:t>
            </w:r>
            <w:r w:rsidR="003F2D56">
              <w:rPr>
                <w:rFonts w:cs="Arial"/>
                <w:sz w:val="20"/>
                <w:szCs w:val="20"/>
              </w:rPr>
              <w:t>, rozvoj tento limit využití území zohledňuje.</w:t>
            </w:r>
          </w:p>
          <w:p w14:paraId="50D13A5E" w14:textId="4F8326D4" w:rsidR="005F2C35" w:rsidRPr="00143BC4" w:rsidRDefault="005F2C35" w:rsidP="00385DDE">
            <w:pPr>
              <w:spacing w:before="40" w:after="0" w:line="240" w:lineRule="auto"/>
              <w:ind w:right="176"/>
              <w:jc w:val="both"/>
              <w:rPr>
                <w:rFonts w:cs="Arial"/>
                <w:color w:val="00B050"/>
                <w:sz w:val="20"/>
                <w:szCs w:val="20"/>
              </w:rPr>
            </w:pPr>
          </w:p>
        </w:tc>
      </w:tr>
      <w:tr w:rsidR="00143BC4" w:rsidRPr="00143BC4" w14:paraId="532317B6" w14:textId="77777777" w:rsidTr="00AB4CD4">
        <w:tc>
          <w:tcPr>
            <w:tcW w:w="3936" w:type="dxa"/>
            <w:tcBorders>
              <w:top w:val="single" w:sz="2" w:space="0" w:color="auto"/>
              <w:left w:val="single" w:sz="2" w:space="0" w:color="auto"/>
              <w:bottom w:val="single" w:sz="2" w:space="0" w:color="auto"/>
              <w:right w:val="single" w:sz="2" w:space="0" w:color="auto"/>
            </w:tcBorders>
          </w:tcPr>
          <w:p w14:paraId="286DF77A" w14:textId="56C6E9A8" w:rsidR="009906C9" w:rsidRPr="001E6921" w:rsidRDefault="00CB7B85" w:rsidP="005934C9">
            <w:pPr>
              <w:spacing w:before="120" w:after="0" w:line="240" w:lineRule="auto"/>
              <w:ind w:right="4"/>
              <w:jc w:val="both"/>
              <w:rPr>
                <w:rFonts w:cs="Arial"/>
                <w:i/>
                <w:color w:val="00B050"/>
                <w:sz w:val="20"/>
                <w:szCs w:val="20"/>
              </w:rPr>
            </w:pPr>
            <w:r w:rsidRPr="009906C9">
              <w:rPr>
                <w:rFonts w:asciiTheme="minorHAnsi" w:hAnsiTheme="minorHAnsi" w:cstheme="minorHAnsi"/>
                <w:i/>
                <w:sz w:val="20"/>
                <w:szCs w:val="20"/>
              </w:rPr>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r w:rsidRPr="009906C9">
              <w:rPr>
                <w:rFonts w:cs="Arial"/>
                <w:i/>
                <w:color w:val="00B050"/>
                <w:sz w:val="20"/>
                <w:szCs w:val="20"/>
              </w:rPr>
              <w:t xml:space="preserve"> </w:t>
            </w:r>
          </w:p>
        </w:tc>
        <w:tc>
          <w:tcPr>
            <w:tcW w:w="6095" w:type="dxa"/>
            <w:tcBorders>
              <w:top w:val="single" w:sz="2" w:space="0" w:color="auto"/>
              <w:left w:val="single" w:sz="2" w:space="0" w:color="auto"/>
              <w:bottom w:val="single" w:sz="2" w:space="0" w:color="auto"/>
              <w:right w:val="single" w:sz="2" w:space="0" w:color="auto"/>
            </w:tcBorders>
          </w:tcPr>
          <w:p w14:paraId="7EB64D0C" w14:textId="77777777" w:rsidR="00385DDE" w:rsidRPr="00385DDE" w:rsidRDefault="00026871" w:rsidP="00D630BC">
            <w:pPr>
              <w:numPr>
                <w:ilvl w:val="0"/>
                <w:numId w:val="3"/>
              </w:numPr>
              <w:spacing w:before="40" w:after="0" w:line="240" w:lineRule="auto"/>
              <w:ind w:left="176" w:right="176" w:hanging="176"/>
              <w:jc w:val="both"/>
              <w:rPr>
                <w:rFonts w:cs="Arial"/>
                <w:i/>
                <w:iCs/>
                <w:color w:val="00B050"/>
                <w:sz w:val="20"/>
                <w:szCs w:val="20"/>
              </w:rPr>
            </w:pPr>
            <w:r w:rsidRPr="00AB517C">
              <w:rPr>
                <w:rFonts w:cs="Arial"/>
                <w:snapToGrid w:val="0"/>
                <w:sz w:val="20"/>
                <w:szCs w:val="20"/>
              </w:rPr>
              <w:t xml:space="preserve">V </w:t>
            </w:r>
            <w:r w:rsidRPr="00C5333A">
              <w:rPr>
                <w:rFonts w:cs="Arial"/>
                <w:sz w:val="20"/>
                <w:szCs w:val="20"/>
              </w:rPr>
              <w:t>řešeném</w:t>
            </w:r>
            <w:r w:rsidRPr="00AB517C">
              <w:rPr>
                <w:rFonts w:cs="Arial"/>
                <w:snapToGrid w:val="0"/>
                <w:sz w:val="20"/>
                <w:szCs w:val="20"/>
              </w:rPr>
              <w:t xml:space="preserve"> území je vyhlášeno záplavové území </w:t>
            </w:r>
            <w:r>
              <w:rPr>
                <w:rFonts w:cs="Arial"/>
                <w:snapToGrid w:val="0"/>
                <w:sz w:val="20"/>
                <w:szCs w:val="20"/>
              </w:rPr>
              <w:t xml:space="preserve">na </w:t>
            </w:r>
            <w:r w:rsidRPr="00AB517C">
              <w:rPr>
                <w:rFonts w:cs="Arial"/>
                <w:snapToGrid w:val="0"/>
                <w:sz w:val="20"/>
                <w:szCs w:val="20"/>
              </w:rPr>
              <w:t>vodních to</w:t>
            </w:r>
            <w:r>
              <w:rPr>
                <w:rFonts w:cs="Arial"/>
                <w:snapToGrid w:val="0"/>
                <w:sz w:val="20"/>
                <w:szCs w:val="20"/>
              </w:rPr>
              <w:t>cích</w:t>
            </w:r>
            <w:r w:rsidRPr="00AB517C">
              <w:rPr>
                <w:rFonts w:cs="Arial"/>
                <w:snapToGrid w:val="0"/>
                <w:sz w:val="20"/>
                <w:szCs w:val="20"/>
              </w:rPr>
              <w:t xml:space="preserve"> </w:t>
            </w:r>
            <w:r w:rsidR="00385DDE">
              <w:rPr>
                <w:rFonts w:cs="Arial"/>
                <w:snapToGrid w:val="0"/>
                <w:sz w:val="20"/>
                <w:szCs w:val="20"/>
              </w:rPr>
              <w:t>Labe a Jizera.</w:t>
            </w:r>
          </w:p>
          <w:p w14:paraId="482F2173" w14:textId="033C20BE" w:rsidR="009906C9" w:rsidRPr="009906C9" w:rsidRDefault="00385DDE" w:rsidP="00D630BC">
            <w:pPr>
              <w:numPr>
                <w:ilvl w:val="0"/>
                <w:numId w:val="3"/>
              </w:numPr>
              <w:spacing w:before="40" w:after="0" w:line="240" w:lineRule="auto"/>
              <w:ind w:left="176" w:right="176" w:hanging="176"/>
              <w:jc w:val="both"/>
              <w:rPr>
                <w:rFonts w:cs="Arial"/>
                <w:i/>
                <w:iCs/>
                <w:color w:val="00B050"/>
                <w:sz w:val="20"/>
                <w:szCs w:val="20"/>
              </w:rPr>
            </w:pPr>
            <w:r>
              <w:rPr>
                <w:rFonts w:cs="Arial"/>
                <w:snapToGrid w:val="0"/>
                <w:sz w:val="20"/>
                <w:szCs w:val="20"/>
              </w:rPr>
              <w:t>V rozsahu záplavového území je vymezen rozvoj sportovních aktivit</w:t>
            </w:r>
            <w:r w:rsidR="001E6921">
              <w:rPr>
                <w:rFonts w:cs="Arial"/>
                <w:snapToGrid w:val="0"/>
                <w:sz w:val="20"/>
                <w:szCs w:val="20"/>
              </w:rPr>
              <w:t>,</w:t>
            </w:r>
            <w:r>
              <w:rPr>
                <w:rFonts w:cs="Arial"/>
                <w:snapToGrid w:val="0"/>
                <w:sz w:val="20"/>
                <w:szCs w:val="20"/>
              </w:rPr>
              <w:t xml:space="preserve"> </w:t>
            </w:r>
            <w:r w:rsidR="001E6921">
              <w:rPr>
                <w:rFonts w:cs="Arial"/>
                <w:snapToGrid w:val="0"/>
                <w:sz w:val="20"/>
                <w:szCs w:val="20"/>
              </w:rPr>
              <w:t xml:space="preserve">který však navazuje na stávající areál; dále </w:t>
            </w:r>
            <w:r>
              <w:rPr>
                <w:rFonts w:cs="Arial"/>
                <w:snapToGrid w:val="0"/>
                <w:sz w:val="20"/>
                <w:szCs w:val="20"/>
              </w:rPr>
              <w:t>zajištění přístupu k pozemku rodinného domu na východě sídla</w:t>
            </w:r>
            <w:r w:rsidR="001E6921">
              <w:rPr>
                <w:rFonts w:cs="Arial"/>
                <w:snapToGrid w:val="0"/>
                <w:sz w:val="20"/>
                <w:szCs w:val="20"/>
              </w:rPr>
              <w:t>;</w:t>
            </w:r>
            <w:r w:rsidR="00416DC5">
              <w:rPr>
                <w:rFonts w:cs="Arial"/>
                <w:snapToGrid w:val="0"/>
                <w:sz w:val="20"/>
                <w:szCs w:val="20"/>
              </w:rPr>
              <w:t xml:space="preserve"> plochy pro </w:t>
            </w:r>
            <w:r w:rsidR="001E6921">
              <w:rPr>
                <w:rFonts w:cs="Arial"/>
                <w:snapToGrid w:val="0"/>
                <w:sz w:val="20"/>
                <w:szCs w:val="20"/>
              </w:rPr>
              <w:t xml:space="preserve">specifické </w:t>
            </w:r>
            <w:r w:rsidR="00416DC5">
              <w:rPr>
                <w:rFonts w:cs="Arial"/>
                <w:snapToGrid w:val="0"/>
                <w:sz w:val="20"/>
                <w:szCs w:val="20"/>
              </w:rPr>
              <w:t xml:space="preserve">rekreační využití v návaznosti </w:t>
            </w:r>
            <w:r w:rsidR="001E6921">
              <w:rPr>
                <w:rFonts w:cs="Arial"/>
                <w:snapToGrid w:val="0"/>
                <w:sz w:val="20"/>
                <w:szCs w:val="20"/>
              </w:rPr>
              <w:t>n</w:t>
            </w:r>
            <w:r w:rsidR="00416DC5">
              <w:rPr>
                <w:rFonts w:cs="Arial"/>
                <w:snapToGrid w:val="0"/>
                <w:sz w:val="20"/>
                <w:szCs w:val="20"/>
              </w:rPr>
              <w:t>a hospodaření na vodních plochách</w:t>
            </w:r>
            <w:r w:rsidR="001E6921">
              <w:rPr>
                <w:rFonts w:cs="Arial"/>
                <w:snapToGrid w:val="0"/>
                <w:sz w:val="20"/>
                <w:szCs w:val="20"/>
              </w:rPr>
              <w:t xml:space="preserve"> a plochy pro zemědělského využití zaměřené na chov drůbeže včetně vodního ptactva</w:t>
            </w:r>
            <w:r>
              <w:rPr>
                <w:rFonts w:cs="Arial"/>
                <w:snapToGrid w:val="0"/>
                <w:sz w:val="20"/>
                <w:szCs w:val="20"/>
              </w:rPr>
              <w:t>.</w:t>
            </w:r>
            <w:r w:rsidR="001E6921">
              <w:rPr>
                <w:rFonts w:cs="Arial"/>
                <w:snapToGrid w:val="0"/>
                <w:sz w:val="20"/>
                <w:szCs w:val="20"/>
              </w:rPr>
              <w:t xml:space="preserve"> </w:t>
            </w:r>
          </w:p>
        </w:tc>
      </w:tr>
      <w:tr w:rsidR="00143BC4" w:rsidRPr="00143BC4" w14:paraId="51ED48C8" w14:textId="77777777" w:rsidTr="00AB4CD4">
        <w:tc>
          <w:tcPr>
            <w:tcW w:w="3936" w:type="dxa"/>
            <w:tcBorders>
              <w:top w:val="single" w:sz="2" w:space="0" w:color="auto"/>
              <w:left w:val="single" w:sz="2" w:space="0" w:color="auto"/>
              <w:bottom w:val="single" w:sz="2" w:space="0" w:color="auto"/>
              <w:right w:val="single" w:sz="2" w:space="0" w:color="auto"/>
            </w:tcBorders>
          </w:tcPr>
          <w:p w14:paraId="68439CE8" w14:textId="7575619D" w:rsidR="00197A61" w:rsidRPr="00EF41A9" w:rsidRDefault="00E354D9" w:rsidP="00EF41A9">
            <w:pPr>
              <w:spacing w:before="120" w:after="0" w:line="240" w:lineRule="auto"/>
              <w:ind w:right="4"/>
              <w:jc w:val="both"/>
              <w:rPr>
                <w:rFonts w:asciiTheme="minorHAnsi" w:hAnsiTheme="minorHAnsi" w:cstheme="minorHAnsi"/>
                <w:i/>
                <w:sz w:val="20"/>
                <w:szCs w:val="20"/>
              </w:rPr>
            </w:pPr>
            <w:r w:rsidRPr="00EF41A9">
              <w:rPr>
                <w:rFonts w:asciiTheme="minorHAnsi" w:hAnsiTheme="minorHAnsi" w:cstheme="minorHAnsi"/>
                <w:i/>
                <w:sz w:val="20"/>
                <w:szCs w:val="20"/>
              </w:rPr>
              <w:t>(27) Vytvářet podmínky pro koordinované umísťování veřejné infrastruktury v území a její rozvoj a tím podporovat její účelné využív</w:t>
            </w:r>
            <w:r w:rsidR="000F1575" w:rsidRPr="00EF41A9">
              <w:rPr>
                <w:rFonts w:asciiTheme="minorHAnsi" w:hAnsiTheme="minorHAnsi" w:cstheme="minorHAnsi"/>
                <w:i/>
                <w:sz w:val="20"/>
                <w:szCs w:val="20"/>
              </w:rPr>
              <w:t>ání v rámci sídelní struktury</w:t>
            </w:r>
            <w:r w:rsidR="00197A61" w:rsidRPr="00EF41A9">
              <w:rPr>
                <w:rFonts w:asciiTheme="minorHAnsi" w:hAnsiTheme="minorHAnsi" w:cstheme="minorHAnsi"/>
                <w:i/>
                <w:sz w:val="20"/>
                <w:szCs w:val="20"/>
              </w:rPr>
              <w:t xml:space="preserve">, včetně podmínek pro rozvoj digitální technické infrastruktury.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w:t>
            </w:r>
          </w:p>
          <w:p w14:paraId="04518048" w14:textId="04E75D88" w:rsidR="00E354D9" w:rsidRPr="00143BC4" w:rsidRDefault="00197A61" w:rsidP="00EF41A9">
            <w:pPr>
              <w:spacing w:after="0" w:line="240" w:lineRule="auto"/>
              <w:ind w:right="6"/>
              <w:jc w:val="both"/>
              <w:rPr>
                <w:rFonts w:cs="Arial"/>
                <w:b/>
                <w:color w:val="00B050"/>
                <w:sz w:val="20"/>
                <w:szCs w:val="20"/>
              </w:rPr>
            </w:pPr>
            <w:r w:rsidRPr="00EF41A9">
              <w:rPr>
                <w:rFonts w:asciiTheme="minorHAnsi" w:hAnsiTheme="minorHAnsi" w:cstheme="minorHAnsi"/>
                <w:i/>
                <w:sz w:val="20"/>
                <w:szCs w:val="20"/>
              </w:rPr>
              <w:lastRenderedPageBreak/>
              <w:t>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předpoklady hospodářského rozvoje ve všech regionech.</w:t>
            </w:r>
          </w:p>
        </w:tc>
        <w:tc>
          <w:tcPr>
            <w:tcW w:w="6095" w:type="dxa"/>
            <w:tcBorders>
              <w:top w:val="single" w:sz="2" w:space="0" w:color="auto"/>
              <w:left w:val="single" w:sz="2" w:space="0" w:color="auto"/>
              <w:bottom w:val="single" w:sz="2" w:space="0" w:color="auto"/>
              <w:right w:val="single" w:sz="2" w:space="0" w:color="auto"/>
            </w:tcBorders>
          </w:tcPr>
          <w:p w14:paraId="45B2F17E" w14:textId="28EB7CC7" w:rsidR="00E354D9" w:rsidRPr="006E49FD" w:rsidRDefault="00D35606" w:rsidP="00D630BC">
            <w:pPr>
              <w:numPr>
                <w:ilvl w:val="0"/>
                <w:numId w:val="3"/>
              </w:numPr>
              <w:spacing w:before="40" w:after="0" w:line="240" w:lineRule="auto"/>
              <w:ind w:left="176" w:right="176" w:hanging="176"/>
              <w:jc w:val="both"/>
              <w:rPr>
                <w:rFonts w:cs="Arial"/>
                <w:sz w:val="20"/>
                <w:szCs w:val="20"/>
              </w:rPr>
            </w:pPr>
            <w:r w:rsidRPr="006E49FD">
              <w:rPr>
                <w:rFonts w:cs="Arial"/>
                <w:sz w:val="20"/>
                <w:szCs w:val="20"/>
              </w:rPr>
              <w:lastRenderedPageBreak/>
              <w:t xml:space="preserve">Územní plán stabilizuje plochy stávajících </w:t>
            </w:r>
            <w:r w:rsidR="006E49FD" w:rsidRPr="006E49FD">
              <w:rPr>
                <w:rFonts w:cs="Arial"/>
                <w:sz w:val="20"/>
                <w:szCs w:val="20"/>
              </w:rPr>
              <w:t xml:space="preserve">areálů, </w:t>
            </w:r>
            <w:r w:rsidRPr="006E49FD">
              <w:rPr>
                <w:rFonts w:cs="Arial"/>
                <w:sz w:val="20"/>
                <w:szCs w:val="20"/>
              </w:rPr>
              <w:t>objektů</w:t>
            </w:r>
            <w:r w:rsidR="00573898" w:rsidRPr="006E49FD">
              <w:rPr>
                <w:rFonts w:cs="Arial"/>
                <w:sz w:val="20"/>
                <w:szCs w:val="20"/>
              </w:rPr>
              <w:t xml:space="preserve"> a</w:t>
            </w:r>
            <w:r w:rsidRPr="006E49FD">
              <w:rPr>
                <w:rFonts w:cs="Arial"/>
                <w:sz w:val="20"/>
                <w:szCs w:val="20"/>
              </w:rPr>
              <w:t xml:space="preserve"> zařízení </w:t>
            </w:r>
            <w:r w:rsidR="00573898" w:rsidRPr="006E49FD">
              <w:rPr>
                <w:rFonts w:cs="Arial"/>
                <w:sz w:val="20"/>
                <w:szCs w:val="20"/>
              </w:rPr>
              <w:t xml:space="preserve">veřejné infrastruktury, </w:t>
            </w:r>
            <w:r w:rsidR="006E49FD" w:rsidRPr="006E49FD">
              <w:rPr>
                <w:rFonts w:cs="Arial"/>
                <w:sz w:val="20"/>
                <w:szCs w:val="20"/>
              </w:rPr>
              <w:t>mj. i</w:t>
            </w:r>
            <w:r w:rsidR="00573898" w:rsidRPr="006E49FD">
              <w:rPr>
                <w:rFonts w:cs="Arial"/>
                <w:sz w:val="20"/>
                <w:szCs w:val="20"/>
              </w:rPr>
              <w:t xml:space="preserve"> </w:t>
            </w:r>
            <w:r w:rsidRPr="006E49FD">
              <w:rPr>
                <w:rFonts w:cs="Arial"/>
                <w:sz w:val="20"/>
                <w:szCs w:val="20"/>
              </w:rPr>
              <w:t>občanského vybavení</w:t>
            </w:r>
            <w:r w:rsidR="001E6921">
              <w:rPr>
                <w:rFonts w:cs="Arial"/>
                <w:sz w:val="20"/>
                <w:szCs w:val="20"/>
              </w:rPr>
              <w:t>, respektován a nadále rozvíjen bude areál lázní</w:t>
            </w:r>
            <w:r w:rsidR="004275FB" w:rsidRPr="006E49FD">
              <w:rPr>
                <w:rFonts w:cs="Arial"/>
                <w:sz w:val="20"/>
                <w:szCs w:val="20"/>
              </w:rPr>
              <w:t>.</w:t>
            </w:r>
          </w:p>
          <w:p w14:paraId="0B3E0151" w14:textId="59A29D24" w:rsidR="00C85C18" w:rsidRPr="006E49FD" w:rsidRDefault="003131AB" w:rsidP="00D630BC">
            <w:pPr>
              <w:numPr>
                <w:ilvl w:val="0"/>
                <w:numId w:val="3"/>
              </w:numPr>
              <w:spacing w:before="40" w:after="0" w:line="240" w:lineRule="auto"/>
              <w:ind w:left="176" w:right="176" w:hanging="176"/>
              <w:jc w:val="both"/>
              <w:rPr>
                <w:rFonts w:cs="Arial"/>
                <w:sz w:val="20"/>
                <w:szCs w:val="20"/>
              </w:rPr>
            </w:pPr>
            <w:r w:rsidRPr="006E49FD">
              <w:rPr>
                <w:rFonts w:cs="Arial"/>
                <w:sz w:val="20"/>
                <w:szCs w:val="20"/>
              </w:rPr>
              <w:t xml:space="preserve">Stanovené podmínky využití typů ploch </w:t>
            </w:r>
            <w:r w:rsidR="00AD2E17" w:rsidRPr="006E49FD">
              <w:rPr>
                <w:rFonts w:cs="Arial"/>
                <w:sz w:val="20"/>
                <w:szCs w:val="20"/>
              </w:rPr>
              <w:t>urbanizovaného</w:t>
            </w:r>
            <w:r w:rsidRPr="006E49FD">
              <w:rPr>
                <w:rFonts w:cs="Arial"/>
                <w:sz w:val="20"/>
                <w:szCs w:val="20"/>
              </w:rPr>
              <w:t xml:space="preserve"> území umožňují v jejich rozsahu umisťovat stavby a zařízení občanského vybavení zejména lokálního významu, které důsledky svých činností nesníží pohodu v sousedních a nejbližších plochách bydlení</w:t>
            </w:r>
            <w:r w:rsidR="0003338F" w:rsidRPr="006E49FD">
              <w:rPr>
                <w:rFonts w:cs="Arial"/>
                <w:sz w:val="20"/>
                <w:szCs w:val="20"/>
              </w:rPr>
              <w:t>.</w:t>
            </w:r>
          </w:p>
          <w:p w14:paraId="664FCF88" w14:textId="20070AB6" w:rsidR="00573898" w:rsidRPr="006E49FD" w:rsidRDefault="006E49FD" w:rsidP="00D630BC">
            <w:pPr>
              <w:numPr>
                <w:ilvl w:val="0"/>
                <w:numId w:val="3"/>
              </w:numPr>
              <w:spacing w:before="40" w:after="0" w:line="240" w:lineRule="auto"/>
              <w:ind w:left="176" w:right="176" w:hanging="176"/>
              <w:jc w:val="both"/>
              <w:rPr>
                <w:rFonts w:cs="Arial"/>
                <w:sz w:val="20"/>
                <w:szCs w:val="20"/>
              </w:rPr>
            </w:pPr>
            <w:r w:rsidRPr="006E49FD">
              <w:rPr>
                <w:rFonts w:cs="Arial"/>
                <w:sz w:val="20"/>
                <w:szCs w:val="20"/>
              </w:rPr>
              <w:t xml:space="preserve">Vymezeny </w:t>
            </w:r>
            <w:r w:rsidR="00573898" w:rsidRPr="006E49FD">
              <w:rPr>
                <w:rFonts w:cs="Arial"/>
                <w:sz w:val="20"/>
                <w:szCs w:val="20"/>
              </w:rPr>
              <w:t xml:space="preserve">jsou plochy a koridory dopravní infrastruktury. </w:t>
            </w:r>
            <w:r w:rsidRPr="006A7E98">
              <w:rPr>
                <w:rFonts w:cs="Arial"/>
                <w:sz w:val="20"/>
                <w:szCs w:val="20"/>
              </w:rPr>
              <w:t xml:space="preserve">Územní plán respektuje trasu silnice </w:t>
            </w:r>
            <w:r w:rsidR="00C4686B">
              <w:rPr>
                <w:rFonts w:cs="Arial"/>
                <w:sz w:val="20"/>
                <w:szCs w:val="20"/>
              </w:rPr>
              <w:t>I</w:t>
            </w:r>
            <w:r w:rsidRPr="006A7E98">
              <w:rPr>
                <w:rFonts w:cs="Arial"/>
                <w:sz w:val="20"/>
                <w:szCs w:val="20"/>
              </w:rPr>
              <w:t>I/</w:t>
            </w:r>
            <w:r w:rsidR="00C4686B">
              <w:rPr>
                <w:rFonts w:cs="Arial"/>
                <w:sz w:val="20"/>
                <w:szCs w:val="20"/>
              </w:rPr>
              <w:t>245</w:t>
            </w:r>
            <w:r w:rsidRPr="006A7E98">
              <w:rPr>
                <w:rFonts w:cs="Arial"/>
                <w:sz w:val="20"/>
                <w:szCs w:val="20"/>
              </w:rPr>
              <w:t>, která př</w:t>
            </w:r>
            <w:r w:rsidR="00C4686B">
              <w:rPr>
                <w:rFonts w:cs="Arial"/>
                <w:sz w:val="20"/>
                <w:szCs w:val="20"/>
              </w:rPr>
              <w:t>e</w:t>
            </w:r>
            <w:r w:rsidRPr="006A7E98">
              <w:rPr>
                <w:rFonts w:cs="Arial"/>
                <w:sz w:val="20"/>
                <w:szCs w:val="20"/>
              </w:rPr>
              <w:t xml:space="preserve">vádí silniční dopravu </w:t>
            </w:r>
            <w:r w:rsidR="00C4686B">
              <w:rPr>
                <w:rFonts w:cs="Arial"/>
                <w:sz w:val="20"/>
                <w:szCs w:val="20"/>
              </w:rPr>
              <w:t xml:space="preserve">od Čelákovic do Brandýsa nad Labem-Staré Boleslavi, </w:t>
            </w:r>
            <w:r w:rsidRPr="006A7E98">
              <w:rPr>
                <w:rFonts w:cs="Arial"/>
                <w:sz w:val="20"/>
                <w:szCs w:val="20"/>
              </w:rPr>
              <w:t>a dále respektuje železniční trat č. 0</w:t>
            </w:r>
            <w:r w:rsidR="00C4686B">
              <w:rPr>
                <w:rFonts w:cs="Arial"/>
                <w:sz w:val="20"/>
                <w:szCs w:val="20"/>
              </w:rPr>
              <w:t>47</w:t>
            </w:r>
            <w:r w:rsidRPr="006A7E98">
              <w:rPr>
                <w:rFonts w:cs="Arial"/>
                <w:sz w:val="20"/>
                <w:szCs w:val="20"/>
              </w:rPr>
              <w:t>. Ú</w:t>
            </w:r>
            <w:r>
              <w:rPr>
                <w:rFonts w:cs="Arial"/>
                <w:sz w:val="20"/>
                <w:szCs w:val="20"/>
              </w:rPr>
              <w:t>zemní plán</w:t>
            </w:r>
            <w:r w:rsidRPr="006A7E98">
              <w:rPr>
                <w:rFonts w:cs="Arial"/>
                <w:sz w:val="20"/>
                <w:szCs w:val="20"/>
              </w:rPr>
              <w:t xml:space="preserve"> dále vymezuje koridory pro dopravní infrastrukturu v souladu se ZÚR </w:t>
            </w:r>
            <w:r w:rsidR="00C4686B">
              <w:rPr>
                <w:rFonts w:cs="Arial"/>
                <w:sz w:val="20"/>
                <w:szCs w:val="20"/>
              </w:rPr>
              <w:t>SK</w:t>
            </w:r>
            <w:r w:rsidR="00C4686B" w:rsidRPr="006A7E98">
              <w:rPr>
                <w:rFonts w:cs="Arial"/>
                <w:sz w:val="20"/>
                <w:szCs w:val="20"/>
              </w:rPr>
              <w:t xml:space="preserve"> </w:t>
            </w:r>
            <w:r w:rsidR="00C4686B">
              <w:rPr>
                <w:rFonts w:cs="Arial"/>
                <w:sz w:val="20"/>
                <w:szCs w:val="20"/>
              </w:rPr>
              <w:t>–</w:t>
            </w:r>
            <w:r w:rsidRPr="006A7E98">
              <w:rPr>
                <w:rFonts w:cs="Arial"/>
                <w:sz w:val="20"/>
                <w:szCs w:val="20"/>
              </w:rPr>
              <w:t xml:space="preserve"> koridor</w:t>
            </w:r>
            <w:r w:rsidR="00C4686B">
              <w:rPr>
                <w:rFonts w:cs="Arial"/>
                <w:sz w:val="20"/>
                <w:szCs w:val="20"/>
              </w:rPr>
              <w:t xml:space="preserve"> vodní dopravy.</w:t>
            </w:r>
          </w:p>
          <w:p w14:paraId="7CE75679" w14:textId="02EB237A" w:rsidR="00FE355F" w:rsidRPr="00143BC4" w:rsidRDefault="00FE355F" w:rsidP="006E49FD">
            <w:pPr>
              <w:spacing w:after="0" w:line="240" w:lineRule="auto"/>
              <w:ind w:left="176" w:right="176"/>
              <w:jc w:val="both"/>
              <w:rPr>
                <w:rFonts w:cs="Arial"/>
                <w:color w:val="00B050"/>
                <w:sz w:val="20"/>
                <w:szCs w:val="20"/>
              </w:rPr>
            </w:pPr>
          </w:p>
        </w:tc>
      </w:tr>
      <w:tr w:rsidR="00143BC4" w:rsidRPr="00143BC4" w14:paraId="65B6243F" w14:textId="77777777" w:rsidTr="00AB4CD4">
        <w:tc>
          <w:tcPr>
            <w:tcW w:w="3936" w:type="dxa"/>
            <w:tcBorders>
              <w:top w:val="single" w:sz="2" w:space="0" w:color="auto"/>
              <w:left w:val="single" w:sz="2" w:space="0" w:color="auto"/>
              <w:bottom w:val="single" w:sz="2" w:space="0" w:color="auto"/>
              <w:right w:val="single" w:sz="2" w:space="0" w:color="auto"/>
            </w:tcBorders>
          </w:tcPr>
          <w:p w14:paraId="66D3714B" w14:textId="54D383A8" w:rsidR="0046740F" w:rsidRPr="0046740F" w:rsidRDefault="00E354D9" w:rsidP="0046740F">
            <w:pPr>
              <w:spacing w:before="120" w:after="0" w:line="240" w:lineRule="auto"/>
              <w:ind w:right="4"/>
              <w:jc w:val="both"/>
              <w:rPr>
                <w:rFonts w:asciiTheme="minorHAnsi" w:hAnsiTheme="minorHAnsi" w:cstheme="minorHAnsi"/>
                <w:i/>
                <w:color w:val="000000"/>
                <w:sz w:val="20"/>
                <w:szCs w:val="20"/>
              </w:rPr>
            </w:pPr>
            <w:r w:rsidRPr="00EF41A9">
              <w:rPr>
                <w:rFonts w:asciiTheme="minorHAnsi" w:hAnsiTheme="minorHAnsi" w:cstheme="minorHAnsi"/>
                <w:i/>
                <w:sz w:val="20"/>
                <w:szCs w:val="20"/>
              </w:rPr>
              <w:t>(28</w:t>
            </w:r>
            <w:r w:rsidR="00573898" w:rsidRPr="00EF41A9">
              <w:rPr>
                <w:rFonts w:asciiTheme="minorHAnsi" w:hAnsiTheme="minorHAnsi" w:cstheme="minorHAnsi"/>
                <w:i/>
                <w:sz w:val="20"/>
                <w:szCs w:val="20"/>
              </w:rPr>
              <w:t xml:space="preserve">) </w:t>
            </w:r>
            <w:r w:rsidR="00EF41A9" w:rsidRPr="002A7FE9">
              <w:rPr>
                <w:rFonts w:asciiTheme="minorHAnsi" w:hAnsiTheme="minorHAnsi" w:cstheme="minorHAnsi"/>
                <w:i/>
                <w:color w:val="000000"/>
                <w:sz w:val="20"/>
                <w:szCs w:val="20"/>
              </w:rPr>
              <w:t xml:space="preserve">Pro </w:t>
            </w:r>
            <w:r w:rsidR="0046740F" w:rsidRPr="0046740F">
              <w:rPr>
                <w:rFonts w:asciiTheme="minorHAnsi" w:hAnsiTheme="minorHAnsi" w:cstheme="minorHAnsi"/>
                <w:i/>
                <w:color w:val="000000"/>
                <w:sz w:val="20"/>
                <w:szCs w:val="20"/>
              </w:rPr>
              <w:t xml:space="preserve">zajištění kvality života obyvatel zohledňovat potřeby udržitelného rozvoje území v dlouhodobém horizontu a nároky na veřejnou infrastrukturu, včetně zelené infrastruktury a veřejných prostranství. Vytvářet podmínky pro rozvoj území s dostupnou krajinou a sídelní zelení a pro rozvoj kvalitních veřejných prostranství s dostatečným zastoupením vegetačních prvků. Návrh a ochranu kvalitních městských nebo venkovských prostorů a veřejné infrastruktury je vhodné řešit ve spolupráci veřejného i soukromého sektoru s veřejností. Při vymezování ploch bydlení a stanovování podmínek pro rozvoj bydlení zohledňovat požadavky na veřejná prostranství. </w:t>
            </w:r>
          </w:p>
          <w:p w14:paraId="788C082C" w14:textId="58AE4940" w:rsidR="00EF41A9" w:rsidRPr="00EF41A9" w:rsidRDefault="00EF41A9" w:rsidP="00EF41A9">
            <w:pPr>
              <w:spacing w:before="120" w:after="0" w:line="240" w:lineRule="auto"/>
              <w:ind w:right="4"/>
              <w:jc w:val="both"/>
              <w:rPr>
                <w:rFonts w:asciiTheme="minorHAnsi" w:hAnsiTheme="minorHAnsi" w:cstheme="minorHAnsi"/>
                <w:i/>
                <w:sz w:val="20"/>
                <w:szCs w:val="20"/>
              </w:rPr>
            </w:pPr>
          </w:p>
          <w:p w14:paraId="170DFEFE" w14:textId="2F22850F" w:rsidR="007A3DB5" w:rsidRPr="00143BC4" w:rsidRDefault="007A3DB5" w:rsidP="00573898">
            <w:pPr>
              <w:spacing w:before="120" w:after="0" w:line="240" w:lineRule="auto"/>
              <w:ind w:right="176"/>
              <w:jc w:val="both"/>
              <w:rPr>
                <w:rFonts w:cs="Arial"/>
                <w:b/>
                <w:color w:val="00B050"/>
                <w:sz w:val="20"/>
                <w:szCs w:val="20"/>
              </w:rPr>
            </w:pPr>
          </w:p>
        </w:tc>
        <w:tc>
          <w:tcPr>
            <w:tcW w:w="6095" w:type="dxa"/>
            <w:tcBorders>
              <w:top w:val="single" w:sz="2" w:space="0" w:color="auto"/>
              <w:left w:val="single" w:sz="2" w:space="0" w:color="auto"/>
              <w:bottom w:val="single" w:sz="2" w:space="0" w:color="auto"/>
              <w:right w:val="single" w:sz="2" w:space="0" w:color="auto"/>
            </w:tcBorders>
          </w:tcPr>
          <w:p w14:paraId="0EFC240D" w14:textId="2241E066" w:rsidR="00E354D9" w:rsidRPr="003B3071" w:rsidRDefault="00E354D9" w:rsidP="00D630BC">
            <w:pPr>
              <w:numPr>
                <w:ilvl w:val="0"/>
                <w:numId w:val="3"/>
              </w:numPr>
              <w:spacing w:before="40" w:after="0" w:line="240" w:lineRule="auto"/>
              <w:ind w:left="176" w:right="176" w:hanging="176"/>
              <w:jc w:val="both"/>
              <w:rPr>
                <w:rFonts w:cs="Arial"/>
                <w:sz w:val="20"/>
                <w:szCs w:val="20"/>
              </w:rPr>
            </w:pPr>
            <w:r w:rsidRPr="003B3071">
              <w:rPr>
                <w:rFonts w:cs="Arial"/>
                <w:sz w:val="20"/>
                <w:szCs w:val="20"/>
              </w:rPr>
              <w:t xml:space="preserve">Územní plán ve svém řešení kromě </w:t>
            </w:r>
            <w:r w:rsidR="004275FB" w:rsidRPr="003B3071">
              <w:rPr>
                <w:rFonts w:cs="Arial"/>
                <w:sz w:val="20"/>
                <w:szCs w:val="20"/>
              </w:rPr>
              <w:t xml:space="preserve">podmínek </w:t>
            </w:r>
            <w:r w:rsidRPr="003B3071">
              <w:rPr>
                <w:rFonts w:cs="Arial"/>
                <w:sz w:val="20"/>
                <w:szCs w:val="20"/>
              </w:rPr>
              <w:t xml:space="preserve">zadání územního plánu reflektuje </w:t>
            </w:r>
            <w:r w:rsidR="00A614EC" w:rsidRPr="003B3071">
              <w:rPr>
                <w:rFonts w:cs="Arial"/>
                <w:sz w:val="20"/>
                <w:szCs w:val="20"/>
              </w:rPr>
              <w:t>n</w:t>
            </w:r>
            <w:r w:rsidR="007C3D88" w:rsidRPr="003B3071">
              <w:rPr>
                <w:rFonts w:cs="Arial"/>
                <w:sz w:val="20"/>
                <w:szCs w:val="20"/>
              </w:rPr>
              <w:t xml:space="preserve">a pokyny zohledňující výsledky pracovních jednání s představiteli </w:t>
            </w:r>
            <w:r w:rsidR="00C4686B">
              <w:rPr>
                <w:rFonts w:cs="Arial"/>
                <w:sz w:val="20"/>
                <w:szCs w:val="20"/>
              </w:rPr>
              <w:t>městyse</w:t>
            </w:r>
            <w:r w:rsidR="00C4686B" w:rsidRPr="003B3071">
              <w:rPr>
                <w:rFonts w:cs="Arial"/>
                <w:sz w:val="20"/>
                <w:szCs w:val="20"/>
              </w:rPr>
              <w:t xml:space="preserve"> </w:t>
            </w:r>
            <w:r w:rsidR="00A83F1E" w:rsidRPr="003B3071">
              <w:rPr>
                <w:rFonts w:cs="Arial"/>
                <w:sz w:val="20"/>
                <w:szCs w:val="20"/>
              </w:rPr>
              <w:t>a pořizovatelem</w:t>
            </w:r>
            <w:r w:rsidR="007C3D88" w:rsidRPr="003B3071">
              <w:rPr>
                <w:rFonts w:cs="Arial"/>
                <w:sz w:val="20"/>
                <w:szCs w:val="20"/>
              </w:rPr>
              <w:t xml:space="preserve"> nad rozpracovanou dokumentací</w:t>
            </w:r>
            <w:r w:rsidR="003753B2" w:rsidRPr="003B3071">
              <w:rPr>
                <w:rFonts w:cs="Arial"/>
                <w:sz w:val="20"/>
                <w:szCs w:val="20"/>
              </w:rPr>
              <w:t xml:space="preserve">, a to </w:t>
            </w:r>
            <w:r w:rsidRPr="003B3071">
              <w:rPr>
                <w:rFonts w:cs="Arial"/>
                <w:sz w:val="20"/>
                <w:szCs w:val="20"/>
              </w:rPr>
              <w:t>s ohledem na podrobnost a nástroje územního plánu</w:t>
            </w:r>
            <w:r w:rsidR="004275FB" w:rsidRPr="003B3071">
              <w:rPr>
                <w:rFonts w:cs="Arial"/>
                <w:sz w:val="20"/>
                <w:szCs w:val="20"/>
              </w:rPr>
              <w:t>.</w:t>
            </w:r>
          </w:p>
          <w:p w14:paraId="47B56568" w14:textId="33E5B8BD" w:rsidR="004B0926" w:rsidRPr="003B3071" w:rsidRDefault="004B0926" w:rsidP="00D630BC">
            <w:pPr>
              <w:numPr>
                <w:ilvl w:val="0"/>
                <w:numId w:val="3"/>
              </w:numPr>
              <w:spacing w:before="40" w:after="0" w:line="240" w:lineRule="auto"/>
              <w:ind w:left="176" w:right="176" w:hanging="176"/>
              <w:jc w:val="both"/>
              <w:rPr>
                <w:rFonts w:cs="Arial"/>
                <w:sz w:val="20"/>
                <w:szCs w:val="20"/>
              </w:rPr>
            </w:pPr>
            <w:r w:rsidRPr="003B3071">
              <w:rPr>
                <w:rFonts w:cs="Arial"/>
                <w:sz w:val="20"/>
                <w:szCs w:val="20"/>
              </w:rPr>
              <w:t>Stanoveny jsou zásady urbanistické koncepce, koncepce veřejné infrastruktury, zejména dopravní a technické, koncepce veřejných prostranství</w:t>
            </w:r>
            <w:r w:rsidR="003B3071" w:rsidRPr="003B3071">
              <w:rPr>
                <w:rFonts w:cs="Arial"/>
                <w:sz w:val="20"/>
                <w:szCs w:val="20"/>
              </w:rPr>
              <w:t>, koncepce uspořádání krajiny a další podmínky</w:t>
            </w:r>
            <w:r w:rsidRPr="003B3071">
              <w:rPr>
                <w:rFonts w:cs="Arial"/>
                <w:sz w:val="20"/>
                <w:szCs w:val="20"/>
              </w:rPr>
              <w:t>.</w:t>
            </w:r>
          </w:p>
          <w:p w14:paraId="79FFCF06" w14:textId="42B86008" w:rsidR="003753B2" w:rsidRPr="00143BC4" w:rsidRDefault="003753B2" w:rsidP="00D630BC">
            <w:pPr>
              <w:numPr>
                <w:ilvl w:val="0"/>
                <w:numId w:val="3"/>
              </w:numPr>
              <w:spacing w:before="40" w:after="0" w:line="240" w:lineRule="auto"/>
              <w:ind w:left="176" w:right="176" w:hanging="176"/>
              <w:jc w:val="both"/>
              <w:rPr>
                <w:rFonts w:cs="Arial"/>
                <w:color w:val="00B050"/>
                <w:sz w:val="20"/>
                <w:szCs w:val="20"/>
              </w:rPr>
            </w:pPr>
            <w:r w:rsidRPr="003B3071">
              <w:rPr>
                <w:rFonts w:cs="Arial"/>
                <w:sz w:val="20"/>
                <w:szCs w:val="20"/>
              </w:rPr>
              <w:t>Územní plán bude v souladu s platnou legislativou projednán, soukromý sektor i veřejnost se mohou</w:t>
            </w:r>
            <w:r w:rsidR="00B86B9B" w:rsidRPr="003B3071">
              <w:rPr>
                <w:rFonts w:cs="Arial"/>
                <w:sz w:val="20"/>
                <w:szCs w:val="20"/>
              </w:rPr>
              <w:t xml:space="preserve"> v</w:t>
            </w:r>
            <w:r w:rsidRPr="003B3071">
              <w:rPr>
                <w:rFonts w:cs="Arial"/>
                <w:sz w:val="20"/>
                <w:szCs w:val="20"/>
              </w:rPr>
              <w:t xml:space="preserve"> průběhu projednávání do procesu tvorby územního plánu zapojit</w:t>
            </w:r>
            <w:r w:rsidR="00A83F1E" w:rsidRPr="003B3071">
              <w:rPr>
                <w:rFonts w:cs="Arial"/>
                <w:sz w:val="20"/>
                <w:szCs w:val="20"/>
              </w:rPr>
              <w:t xml:space="preserve"> a svůj názor vyjádřit</w:t>
            </w:r>
            <w:r w:rsidRPr="003B3071">
              <w:rPr>
                <w:rFonts w:cs="Arial"/>
                <w:sz w:val="20"/>
                <w:szCs w:val="20"/>
              </w:rPr>
              <w:t>.</w:t>
            </w:r>
          </w:p>
        </w:tc>
      </w:tr>
      <w:tr w:rsidR="00143BC4" w:rsidRPr="00143BC4" w14:paraId="0859B49D" w14:textId="77777777" w:rsidTr="00AB4CD4">
        <w:tc>
          <w:tcPr>
            <w:tcW w:w="3936" w:type="dxa"/>
            <w:tcBorders>
              <w:top w:val="single" w:sz="2" w:space="0" w:color="auto"/>
              <w:left w:val="single" w:sz="2" w:space="0" w:color="auto"/>
              <w:bottom w:val="single" w:sz="2" w:space="0" w:color="auto"/>
              <w:right w:val="single" w:sz="2" w:space="0" w:color="auto"/>
            </w:tcBorders>
          </w:tcPr>
          <w:p w14:paraId="17996386" w14:textId="3556C703" w:rsidR="00A864D3" w:rsidRPr="00EF41A9" w:rsidRDefault="00A864D3" w:rsidP="006863CA">
            <w:pPr>
              <w:spacing w:before="120" w:after="0" w:line="240" w:lineRule="auto"/>
              <w:ind w:right="4"/>
              <w:jc w:val="both"/>
              <w:rPr>
                <w:rFonts w:asciiTheme="minorHAnsi" w:hAnsiTheme="minorHAnsi" w:cstheme="minorHAnsi"/>
                <w:i/>
                <w:color w:val="000000"/>
                <w:sz w:val="20"/>
                <w:szCs w:val="20"/>
              </w:rPr>
            </w:pPr>
            <w:r w:rsidRPr="00EF41A9">
              <w:rPr>
                <w:rFonts w:asciiTheme="minorHAnsi" w:hAnsiTheme="minorHAnsi" w:cstheme="minorHAnsi"/>
                <w:i/>
                <w:color w:val="000000"/>
                <w:sz w:val="20"/>
                <w:szCs w:val="20"/>
              </w:rPr>
              <w:t xml:space="preserve">(29) </w:t>
            </w:r>
            <w:r w:rsidR="00EF41A9" w:rsidRPr="00EF41A9">
              <w:rPr>
                <w:rFonts w:asciiTheme="minorHAnsi" w:hAnsiTheme="minorHAnsi" w:cstheme="minorHAnsi"/>
                <w:i/>
                <w:color w:val="000000"/>
                <w:sz w:val="20"/>
                <w:szCs w:val="20"/>
              </w:rPr>
              <w:t xml:space="preserve">Zvláštní </w:t>
            </w:r>
            <w:r w:rsidR="0046740F" w:rsidRPr="0046740F">
              <w:rPr>
                <w:rFonts w:asciiTheme="minorHAnsi" w:hAnsiTheme="minorHAnsi" w:cstheme="minorHAnsi"/>
                <w:i/>
                <w:color w:val="000000"/>
                <w:sz w:val="20"/>
                <w:szCs w:val="20"/>
              </w:rPr>
              <w:t xml:space="preserve">pozornost věnovat návaznosti různých druhů dopravy. Vytvářet územní podmínky pro upřednostňování veřejné hromadné, cyklistické a pěší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Zlepšovat prostupnost měst a obcí pro environmentálně šetrné formy dopravy a vytvářet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 </w:t>
            </w:r>
          </w:p>
        </w:tc>
        <w:tc>
          <w:tcPr>
            <w:tcW w:w="6095" w:type="dxa"/>
            <w:tcBorders>
              <w:top w:val="single" w:sz="2" w:space="0" w:color="auto"/>
              <w:left w:val="single" w:sz="2" w:space="0" w:color="auto"/>
              <w:bottom w:val="single" w:sz="2" w:space="0" w:color="auto"/>
              <w:right w:val="single" w:sz="2" w:space="0" w:color="auto"/>
            </w:tcBorders>
          </w:tcPr>
          <w:p w14:paraId="04750310" w14:textId="77777777" w:rsidR="00EC672D" w:rsidRPr="003B3071" w:rsidRDefault="00EC672D" w:rsidP="00D630BC">
            <w:pPr>
              <w:numPr>
                <w:ilvl w:val="0"/>
                <w:numId w:val="3"/>
              </w:numPr>
              <w:spacing w:before="120" w:after="0" w:line="240" w:lineRule="auto"/>
              <w:ind w:left="176" w:right="176" w:hanging="176"/>
              <w:jc w:val="both"/>
              <w:rPr>
                <w:rFonts w:cs="Arial"/>
                <w:sz w:val="20"/>
                <w:szCs w:val="20"/>
              </w:rPr>
            </w:pPr>
            <w:r w:rsidRPr="003B3071">
              <w:rPr>
                <w:rFonts w:cs="Arial"/>
                <w:sz w:val="20"/>
                <w:szCs w:val="20"/>
              </w:rPr>
              <w:t>Respektovány jsou dopravní systémy v řešeném území:</w:t>
            </w:r>
          </w:p>
          <w:p w14:paraId="18033563" w14:textId="77777777" w:rsidR="00EC672D" w:rsidRPr="003B3071" w:rsidRDefault="00EC672D" w:rsidP="00D630BC">
            <w:pPr>
              <w:numPr>
                <w:ilvl w:val="1"/>
                <w:numId w:val="3"/>
              </w:numPr>
              <w:spacing w:after="0" w:line="240" w:lineRule="auto"/>
              <w:ind w:left="1077" w:right="176" w:hanging="357"/>
              <w:jc w:val="both"/>
              <w:rPr>
                <w:rFonts w:cs="Arial"/>
                <w:sz w:val="20"/>
                <w:szCs w:val="20"/>
              </w:rPr>
            </w:pPr>
            <w:r w:rsidRPr="003B3071">
              <w:rPr>
                <w:rFonts w:cs="Arial"/>
                <w:sz w:val="20"/>
                <w:szCs w:val="20"/>
              </w:rPr>
              <w:t xml:space="preserve">systém silniční dopravy </w:t>
            </w:r>
          </w:p>
          <w:p w14:paraId="4E23CFC3" w14:textId="1D601951" w:rsidR="00EC672D" w:rsidRPr="003B3071" w:rsidRDefault="00EC672D" w:rsidP="00D630BC">
            <w:pPr>
              <w:numPr>
                <w:ilvl w:val="1"/>
                <w:numId w:val="3"/>
              </w:numPr>
              <w:spacing w:after="0" w:line="240" w:lineRule="auto"/>
              <w:ind w:left="1077" w:right="176" w:hanging="357"/>
              <w:jc w:val="both"/>
              <w:rPr>
                <w:rFonts w:cs="Arial"/>
                <w:sz w:val="20"/>
                <w:szCs w:val="20"/>
              </w:rPr>
            </w:pPr>
            <w:r w:rsidRPr="003B3071">
              <w:rPr>
                <w:rFonts w:cs="Arial"/>
                <w:sz w:val="20"/>
                <w:szCs w:val="20"/>
              </w:rPr>
              <w:t xml:space="preserve">systém </w:t>
            </w:r>
            <w:r w:rsidR="00557409" w:rsidRPr="003B3071">
              <w:rPr>
                <w:rFonts w:cs="Arial"/>
                <w:sz w:val="20"/>
                <w:szCs w:val="20"/>
              </w:rPr>
              <w:t>drážní (</w:t>
            </w:r>
            <w:r w:rsidRPr="003B3071">
              <w:rPr>
                <w:rFonts w:cs="Arial"/>
                <w:sz w:val="20"/>
                <w:szCs w:val="20"/>
              </w:rPr>
              <w:t>železniční</w:t>
            </w:r>
            <w:r w:rsidR="00557409" w:rsidRPr="003B3071">
              <w:rPr>
                <w:rFonts w:cs="Arial"/>
                <w:sz w:val="20"/>
                <w:szCs w:val="20"/>
              </w:rPr>
              <w:t>)</w:t>
            </w:r>
            <w:r w:rsidRPr="003B3071">
              <w:rPr>
                <w:rFonts w:cs="Arial"/>
                <w:sz w:val="20"/>
                <w:szCs w:val="20"/>
              </w:rPr>
              <w:t xml:space="preserve"> dopravy</w:t>
            </w:r>
          </w:p>
          <w:p w14:paraId="4EE6398A" w14:textId="77777777" w:rsidR="00EC672D" w:rsidRPr="003B3071" w:rsidRDefault="00EC672D" w:rsidP="00D630BC">
            <w:pPr>
              <w:numPr>
                <w:ilvl w:val="1"/>
                <w:numId w:val="3"/>
              </w:numPr>
              <w:spacing w:after="0" w:line="240" w:lineRule="auto"/>
              <w:ind w:left="1077" w:right="176" w:hanging="357"/>
              <w:jc w:val="both"/>
              <w:rPr>
                <w:rFonts w:cs="Arial"/>
                <w:sz w:val="20"/>
                <w:szCs w:val="20"/>
              </w:rPr>
            </w:pPr>
            <w:r w:rsidRPr="003B3071">
              <w:rPr>
                <w:rFonts w:cs="Arial"/>
                <w:sz w:val="20"/>
                <w:szCs w:val="20"/>
              </w:rPr>
              <w:t>systém turistických tras a cyklotras.</w:t>
            </w:r>
          </w:p>
          <w:p w14:paraId="713A4AD5" w14:textId="4E5195EC" w:rsidR="00EC672D" w:rsidRPr="00E35650" w:rsidRDefault="00EC672D" w:rsidP="00D630BC">
            <w:pPr>
              <w:numPr>
                <w:ilvl w:val="0"/>
                <w:numId w:val="3"/>
              </w:numPr>
              <w:spacing w:after="0" w:line="240" w:lineRule="auto"/>
              <w:ind w:left="176" w:right="176" w:hanging="176"/>
              <w:jc w:val="both"/>
              <w:rPr>
                <w:rFonts w:cs="Arial"/>
                <w:sz w:val="20"/>
                <w:szCs w:val="20"/>
              </w:rPr>
            </w:pPr>
            <w:r w:rsidRPr="00E35650">
              <w:rPr>
                <w:rFonts w:cs="Arial"/>
                <w:sz w:val="20"/>
                <w:szCs w:val="20"/>
              </w:rPr>
              <w:t xml:space="preserve">Vyznačeny </w:t>
            </w:r>
            <w:r w:rsidR="00A47516" w:rsidRPr="00E35650">
              <w:rPr>
                <w:rFonts w:cs="Arial"/>
                <w:sz w:val="20"/>
                <w:szCs w:val="20"/>
              </w:rPr>
              <w:t xml:space="preserve">jsou </w:t>
            </w:r>
            <w:r w:rsidR="00E35650">
              <w:rPr>
                <w:rFonts w:cs="Arial"/>
                <w:sz w:val="20"/>
                <w:szCs w:val="20"/>
              </w:rPr>
              <w:t>místní</w:t>
            </w:r>
            <w:r w:rsidRPr="00E35650">
              <w:rPr>
                <w:rFonts w:cs="Arial"/>
                <w:sz w:val="20"/>
                <w:szCs w:val="20"/>
              </w:rPr>
              <w:t xml:space="preserve"> a veřejně přístupné účelové komunikace v nezastavěném území, vytvořeny jsou podmínky pro možnost doplnění a rozšíření jejich systému v rozsah celého řešeného území, a to za předpokladu respektování </w:t>
            </w:r>
            <w:r w:rsidR="00A47516" w:rsidRPr="00E35650">
              <w:rPr>
                <w:rFonts w:cs="Arial"/>
                <w:sz w:val="20"/>
                <w:szCs w:val="20"/>
              </w:rPr>
              <w:t xml:space="preserve">územním plánem </w:t>
            </w:r>
            <w:r w:rsidRPr="00E35650">
              <w:rPr>
                <w:rFonts w:cs="Arial"/>
                <w:sz w:val="20"/>
                <w:szCs w:val="20"/>
              </w:rPr>
              <w:t>stanovených podmínek.</w:t>
            </w:r>
          </w:p>
          <w:p w14:paraId="3C292C64" w14:textId="56988C9A" w:rsidR="00A864D3" w:rsidRPr="006863CA" w:rsidRDefault="00A864D3" w:rsidP="00D630BC">
            <w:pPr>
              <w:numPr>
                <w:ilvl w:val="0"/>
                <w:numId w:val="3"/>
              </w:numPr>
              <w:spacing w:after="0" w:line="240" w:lineRule="auto"/>
              <w:ind w:left="176" w:right="176" w:hanging="176"/>
              <w:jc w:val="both"/>
              <w:rPr>
                <w:rFonts w:cs="Arial"/>
                <w:sz w:val="20"/>
                <w:szCs w:val="20"/>
              </w:rPr>
            </w:pPr>
            <w:r w:rsidRPr="006863CA">
              <w:rPr>
                <w:rFonts w:cs="Arial"/>
                <w:sz w:val="20"/>
                <w:szCs w:val="20"/>
              </w:rPr>
              <w:t>Realizace zařízení pro hromadnou dopravu (</w:t>
            </w:r>
            <w:r w:rsidR="006863CA" w:rsidRPr="006863CA">
              <w:rPr>
                <w:rFonts w:cs="Arial"/>
                <w:sz w:val="20"/>
                <w:szCs w:val="20"/>
              </w:rPr>
              <w:t>železniční stanice</w:t>
            </w:r>
            <w:r w:rsidRPr="006863CA">
              <w:rPr>
                <w:rFonts w:cs="Arial"/>
                <w:sz w:val="20"/>
                <w:szCs w:val="20"/>
              </w:rPr>
              <w:t>, BUS) jsou přípustné v rámci stanovených podmínek zejména veřejných prostranství a ploch dopravní infrastruktury.</w:t>
            </w:r>
          </w:p>
          <w:p w14:paraId="7C6AB3AE" w14:textId="77777777" w:rsidR="00A864D3" w:rsidRPr="006863CA" w:rsidRDefault="00EC672D" w:rsidP="00D630BC">
            <w:pPr>
              <w:numPr>
                <w:ilvl w:val="0"/>
                <w:numId w:val="3"/>
              </w:numPr>
              <w:spacing w:after="0" w:line="240" w:lineRule="auto"/>
              <w:ind w:left="176" w:right="176" w:hanging="176"/>
              <w:jc w:val="both"/>
              <w:rPr>
                <w:rFonts w:cs="Arial"/>
                <w:sz w:val="20"/>
                <w:szCs w:val="20"/>
              </w:rPr>
            </w:pPr>
            <w:r w:rsidRPr="006863CA">
              <w:rPr>
                <w:rFonts w:cs="Arial"/>
                <w:sz w:val="20"/>
                <w:szCs w:val="20"/>
              </w:rPr>
              <w:t>Řešené území je obsluhováno veřejnou hromadnou dopravou – BUS, železnice.</w:t>
            </w:r>
          </w:p>
          <w:p w14:paraId="2B4BC4B7" w14:textId="77777777" w:rsidR="00541D4F" w:rsidRPr="00446497" w:rsidRDefault="00541D4F" w:rsidP="00D630BC">
            <w:pPr>
              <w:numPr>
                <w:ilvl w:val="0"/>
                <w:numId w:val="3"/>
              </w:numPr>
              <w:spacing w:before="40" w:after="0" w:line="240" w:lineRule="auto"/>
              <w:ind w:left="176" w:right="176" w:hanging="176"/>
              <w:jc w:val="both"/>
              <w:rPr>
                <w:rFonts w:cs="Arial"/>
                <w:color w:val="00B050"/>
                <w:sz w:val="20"/>
                <w:szCs w:val="20"/>
              </w:rPr>
            </w:pPr>
            <w:r w:rsidRPr="006863CA">
              <w:rPr>
                <w:rFonts w:cs="Arial"/>
                <w:sz w:val="20"/>
                <w:szCs w:val="20"/>
              </w:rPr>
              <w:t>Územní plán stabilizuje stávající turistické a cyklistické trasy, vytváří podmínky pro doplnění cestní sítě v krajině tak, aby byla prostupná a zajímavá pro pěší a cykloturistiku. Stanovené podmínky využití ploch nezastavěného území umožňují zkvalitnění podmínek pro turistiku realizací turistického mobiliáře, turistického informačního systému, míst pro posezení a odpočinek.</w:t>
            </w:r>
          </w:p>
          <w:p w14:paraId="1298BB64" w14:textId="2022130D" w:rsidR="00446497" w:rsidRPr="00143BC4" w:rsidRDefault="00446497" w:rsidP="00D630BC">
            <w:pPr>
              <w:numPr>
                <w:ilvl w:val="0"/>
                <w:numId w:val="3"/>
              </w:numPr>
              <w:spacing w:before="40" w:after="0" w:line="240" w:lineRule="auto"/>
              <w:ind w:left="176" w:right="176" w:hanging="176"/>
              <w:jc w:val="both"/>
              <w:rPr>
                <w:rFonts w:cs="Arial"/>
                <w:color w:val="00B050"/>
                <w:sz w:val="20"/>
                <w:szCs w:val="20"/>
              </w:rPr>
            </w:pPr>
            <w:r>
              <w:rPr>
                <w:rFonts w:cs="Arial"/>
                <w:sz w:val="20"/>
                <w:szCs w:val="20"/>
              </w:rPr>
              <w:t>Územní plán vytváří podmínky pro možné propojení</w:t>
            </w:r>
            <w:r w:rsidR="00C4686B">
              <w:rPr>
                <w:rFonts w:cs="Arial"/>
                <w:sz w:val="20"/>
                <w:szCs w:val="20"/>
              </w:rPr>
              <w:t>/zokruhování</w:t>
            </w:r>
            <w:r>
              <w:rPr>
                <w:rFonts w:cs="Arial"/>
                <w:sz w:val="20"/>
                <w:szCs w:val="20"/>
              </w:rPr>
              <w:t xml:space="preserve"> zejména pro pěší podél </w:t>
            </w:r>
            <w:r w:rsidR="001F637E">
              <w:rPr>
                <w:rFonts w:cs="Arial"/>
                <w:sz w:val="20"/>
                <w:szCs w:val="20"/>
              </w:rPr>
              <w:t xml:space="preserve">západní, </w:t>
            </w:r>
            <w:r>
              <w:rPr>
                <w:rFonts w:cs="Arial"/>
                <w:sz w:val="20"/>
                <w:szCs w:val="20"/>
              </w:rPr>
              <w:t xml:space="preserve">jižní </w:t>
            </w:r>
            <w:r w:rsidR="001F637E">
              <w:rPr>
                <w:rFonts w:cs="Arial"/>
                <w:sz w:val="20"/>
                <w:szCs w:val="20"/>
              </w:rPr>
              <w:t xml:space="preserve">a východní </w:t>
            </w:r>
            <w:r>
              <w:rPr>
                <w:rFonts w:cs="Arial"/>
                <w:sz w:val="20"/>
                <w:szCs w:val="20"/>
              </w:rPr>
              <w:t>hranice sídla.</w:t>
            </w:r>
          </w:p>
        </w:tc>
      </w:tr>
      <w:tr w:rsidR="00143BC4" w:rsidRPr="00143BC4" w14:paraId="4F8770A1" w14:textId="77777777" w:rsidTr="00AB4CD4">
        <w:tc>
          <w:tcPr>
            <w:tcW w:w="3936" w:type="dxa"/>
            <w:tcBorders>
              <w:top w:val="single" w:sz="2" w:space="0" w:color="auto"/>
              <w:left w:val="single" w:sz="2" w:space="0" w:color="auto"/>
              <w:bottom w:val="single" w:sz="2" w:space="0" w:color="auto"/>
              <w:right w:val="single" w:sz="2" w:space="0" w:color="auto"/>
            </w:tcBorders>
          </w:tcPr>
          <w:p w14:paraId="747290DF" w14:textId="38A39516" w:rsidR="00935B71" w:rsidRPr="00143BC4" w:rsidRDefault="00E354D9" w:rsidP="00C35C98">
            <w:pPr>
              <w:spacing w:before="120" w:after="0" w:line="240" w:lineRule="auto"/>
              <w:ind w:right="4"/>
              <w:jc w:val="both"/>
              <w:rPr>
                <w:rFonts w:cs="Arial"/>
                <w:color w:val="00B050"/>
                <w:sz w:val="20"/>
                <w:szCs w:val="20"/>
              </w:rPr>
            </w:pPr>
            <w:r w:rsidRPr="00C35C98">
              <w:rPr>
                <w:rFonts w:asciiTheme="minorHAnsi" w:hAnsiTheme="minorHAnsi" w:cstheme="minorHAnsi"/>
                <w:i/>
                <w:color w:val="000000"/>
                <w:sz w:val="20"/>
                <w:szCs w:val="20"/>
              </w:rPr>
              <w:t>(30) Úroveň technické infrastruktury</w:t>
            </w:r>
            <w:r w:rsidR="00C35C98" w:rsidRPr="00C35C98">
              <w:rPr>
                <w:rFonts w:asciiTheme="minorHAnsi" w:hAnsiTheme="minorHAnsi" w:cstheme="minorHAnsi"/>
                <w:i/>
                <w:color w:val="000000"/>
                <w:sz w:val="20"/>
                <w:szCs w:val="20"/>
              </w:rPr>
              <w:t xml:space="preserve">, zejména dodávku vody a zpracování odpadních vod je nutno koncipovat tak, aby splňovala požadavky na vysokou kvalitu života v současnosti i v budoucnosti. Je nezbytné vytvářet územní podmínky pro zásobování </w:t>
            </w:r>
            <w:r w:rsidR="00C35C98" w:rsidRPr="00C35C98">
              <w:rPr>
                <w:rFonts w:asciiTheme="minorHAnsi" w:hAnsiTheme="minorHAnsi" w:cstheme="minorHAnsi"/>
                <w:i/>
                <w:color w:val="000000"/>
                <w:sz w:val="20"/>
                <w:szCs w:val="20"/>
              </w:rPr>
              <w:lastRenderedPageBreak/>
              <w:t xml:space="preserve">pitnou vodou a pro optimální odvádění a čištění odpadních vod. Při vymezování nových zastavitelných ploch zohledňovat možnost napojení na stávající veřejnou technickou infrastrukturu. </w:t>
            </w:r>
          </w:p>
        </w:tc>
        <w:tc>
          <w:tcPr>
            <w:tcW w:w="6095" w:type="dxa"/>
            <w:tcBorders>
              <w:top w:val="single" w:sz="2" w:space="0" w:color="auto"/>
              <w:left w:val="single" w:sz="2" w:space="0" w:color="auto"/>
              <w:bottom w:val="single" w:sz="2" w:space="0" w:color="auto"/>
              <w:right w:val="single" w:sz="2" w:space="0" w:color="auto"/>
            </w:tcBorders>
          </w:tcPr>
          <w:p w14:paraId="0279A525" w14:textId="544A5DCE" w:rsidR="00935B71" w:rsidRPr="00482D5F" w:rsidRDefault="00643F58" w:rsidP="00D630BC">
            <w:pPr>
              <w:numPr>
                <w:ilvl w:val="0"/>
                <w:numId w:val="3"/>
              </w:numPr>
              <w:spacing w:before="120" w:after="0" w:line="240" w:lineRule="auto"/>
              <w:ind w:left="176" w:right="176" w:hanging="176"/>
              <w:jc w:val="both"/>
              <w:rPr>
                <w:rFonts w:cs="Arial"/>
                <w:sz w:val="20"/>
                <w:szCs w:val="20"/>
              </w:rPr>
            </w:pPr>
            <w:r w:rsidRPr="00482D5F">
              <w:rPr>
                <w:rFonts w:cs="Arial"/>
                <w:sz w:val="20"/>
                <w:szCs w:val="20"/>
              </w:rPr>
              <w:lastRenderedPageBreak/>
              <w:t>Ú</w:t>
            </w:r>
            <w:r w:rsidR="00935B71" w:rsidRPr="00482D5F">
              <w:rPr>
                <w:rFonts w:cs="Arial"/>
                <w:sz w:val="20"/>
                <w:szCs w:val="20"/>
              </w:rPr>
              <w:t xml:space="preserve">zemní plán </w:t>
            </w:r>
            <w:r w:rsidR="00075D6F" w:rsidRPr="00482D5F">
              <w:rPr>
                <w:rFonts w:cs="Arial"/>
                <w:sz w:val="20"/>
                <w:szCs w:val="20"/>
              </w:rPr>
              <w:t>respektuje realizované systémy technické infrastruktury</w:t>
            </w:r>
            <w:r w:rsidR="00132969" w:rsidRPr="00482D5F">
              <w:rPr>
                <w:rFonts w:cs="Arial"/>
                <w:sz w:val="20"/>
                <w:szCs w:val="20"/>
              </w:rPr>
              <w:t xml:space="preserve">.  </w:t>
            </w:r>
            <w:r w:rsidR="00C70C82">
              <w:rPr>
                <w:rFonts w:cs="Arial"/>
                <w:sz w:val="20"/>
                <w:szCs w:val="20"/>
              </w:rPr>
              <w:t>Umožňuje</w:t>
            </w:r>
            <w:r w:rsidR="00C70C82" w:rsidRPr="00482D5F">
              <w:rPr>
                <w:rFonts w:cs="Arial"/>
                <w:sz w:val="20"/>
                <w:szCs w:val="20"/>
              </w:rPr>
              <w:t xml:space="preserve"> </w:t>
            </w:r>
            <w:r w:rsidR="00132969" w:rsidRPr="00482D5F">
              <w:rPr>
                <w:rFonts w:cs="Arial"/>
                <w:sz w:val="20"/>
                <w:szCs w:val="20"/>
              </w:rPr>
              <w:t xml:space="preserve">jejich rozšíření do </w:t>
            </w:r>
            <w:r w:rsidR="00BF74F6" w:rsidRPr="00482D5F">
              <w:rPr>
                <w:rFonts w:cs="Arial"/>
                <w:sz w:val="20"/>
                <w:szCs w:val="20"/>
              </w:rPr>
              <w:t xml:space="preserve">dosahu </w:t>
            </w:r>
            <w:r w:rsidR="00132969" w:rsidRPr="00482D5F">
              <w:rPr>
                <w:rFonts w:cs="Arial"/>
                <w:sz w:val="20"/>
                <w:szCs w:val="20"/>
              </w:rPr>
              <w:t>vymezených zastavitelných ploch.</w:t>
            </w:r>
          </w:p>
          <w:p w14:paraId="6A2CB0CC" w14:textId="7A422016" w:rsidR="000915B1" w:rsidRPr="00143BC4" w:rsidRDefault="000915B1" w:rsidP="00D630BC">
            <w:pPr>
              <w:numPr>
                <w:ilvl w:val="0"/>
                <w:numId w:val="3"/>
              </w:numPr>
              <w:spacing w:before="120" w:after="0" w:line="240" w:lineRule="auto"/>
              <w:ind w:left="176" w:right="176" w:hanging="176"/>
              <w:jc w:val="both"/>
              <w:rPr>
                <w:rFonts w:cs="Arial"/>
                <w:color w:val="00B050"/>
                <w:sz w:val="20"/>
                <w:szCs w:val="20"/>
              </w:rPr>
            </w:pPr>
            <w:r w:rsidRPr="00482D5F">
              <w:rPr>
                <w:rFonts w:cs="Arial"/>
                <w:sz w:val="20"/>
                <w:szCs w:val="20"/>
              </w:rPr>
              <w:t xml:space="preserve">Respektován je Plán rozvoje kanalizace a vodovodů </w:t>
            </w:r>
            <w:r w:rsidR="00C70C82">
              <w:rPr>
                <w:rFonts w:cs="Arial"/>
                <w:sz w:val="20"/>
                <w:szCs w:val="20"/>
              </w:rPr>
              <w:t>Středočeského</w:t>
            </w:r>
            <w:r w:rsidR="00C70C82" w:rsidRPr="00482D5F">
              <w:rPr>
                <w:rFonts w:cs="Arial"/>
                <w:sz w:val="20"/>
                <w:szCs w:val="20"/>
              </w:rPr>
              <w:t xml:space="preserve"> </w:t>
            </w:r>
            <w:r w:rsidRPr="00482D5F">
              <w:rPr>
                <w:rFonts w:cs="Arial"/>
                <w:sz w:val="20"/>
                <w:szCs w:val="20"/>
              </w:rPr>
              <w:t>kraje.</w:t>
            </w:r>
          </w:p>
        </w:tc>
      </w:tr>
      <w:tr w:rsidR="00BF74F6" w:rsidRPr="00143BC4" w14:paraId="691D56ED" w14:textId="77777777" w:rsidTr="00AB4CD4">
        <w:tc>
          <w:tcPr>
            <w:tcW w:w="3936" w:type="dxa"/>
            <w:tcBorders>
              <w:top w:val="single" w:sz="2" w:space="0" w:color="auto"/>
              <w:left w:val="single" w:sz="2" w:space="0" w:color="auto"/>
              <w:bottom w:val="single" w:sz="2" w:space="0" w:color="auto"/>
              <w:right w:val="single" w:sz="2" w:space="0" w:color="auto"/>
            </w:tcBorders>
          </w:tcPr>
          <w:p w14:paraId="3C9B9463" w14:textId="516EB27A" w:rsidR="0046740F" w:rsidRPr="0046740F" w:rsidRDefault="00BF74F6" w:rsidP="0046740F">
            <w:pPr>
              <w:spacing w:before="120" w:after="0" w:line="240" w:lineRule="auto"/>
              <w:ind w:right="4"/>
              <w:jc w:val="both"/>
              <w:rPr>
                <w:rFonts w:asciiTheme="minorHAnsi" w:hAnsiTheme="minorHAnsi" w:cstheme="minorHAnsi"/>
                <w:i/>
                <w:color w:val="000000"/>
                <w:sz w:val="20"/>
                <w:szCs w:val="20"/>
              </w:rPr>
            </w:pPr>
            <w:r w:rsidRPr="002C04A3">
              <w:rPr>
                <w:rFonts w:asciiTheme="minorHAnsi" w:hAnsiTheme="minorHAnsi" w:cstheme="minorHAnsi"/>
                <w:i/>
                <w:color w:val="000000"/>
                <w:sz w:val="20"/>
                <w:szCs w:val="20"/>
              </w:rPr>
              <w:t xml:space="preserve">(31) Vytvářet </w:t>
            </w:r>
            <w:r w:rsidR="0046740F" w:rsidRPr="0046740F">
              <w:rPr>
                <w:rFonts w:asciiTheme="minorHAnsi" w:hAnsiTheme="minorHAnsi" w:cstheme="minorHAnsi"/>
                <w:i/>
                <w:color w:val="000000"/>
                <w:sz w:val="20"/>
                <w:szCs w:val="20"/>
              </w:rPr>
              <w:t xml:space="preserve">územní podmínky pro rozvoj decentralizované, efektivní a bezpečné výroby energie z obnovitelných zdrojů, případně z dalších nízkouhlíkových zdrojů, včetně zajištění bezpečného zásobování území energiemi, šetrné k životnímu prostředí a kulturním hodnotám území, s cílem minimalizace jejich negativních vlivů a rizik. </w:t>
            </w:r>
          </w:p>
          <w:p w14:paraId="19F8A742" w14:textId="37987980" w:rsidR="00BF74F6" w:rsidRPr="00143BC4" w:rsidRDefault="00BF74F6" w:rsidP="002C04A3">
            <w:pPr>
              <w:spacing w:before="120" w:after="0" w:line="240" w:lineRule="auto"/>
              <w:ind w:right="4"/>
              <w:jc w:val="both"/>
              <w:rPr>
                <w:rFonts w:cs="Arial"/>
                <w:i/>
                <w:color w:val="00B050"/>
                <w:sz w:val="20"/>
                <w:szCs w:val="20"/>
              </w:rPr>
            </w:pPr>
          </w:p>
        </w:tc>
        <w:tc>
          <w:tcPr>
            <w:tcW w:w="6095" w:type="dxa"/>
            <w:tcBorders>
              <w:top w:val="single" w:sz="2" w:space="0" w:color="auto"/>
              <w:left w:val="single" w:sz="2" w:space="0" w:color="auto"/>
              <w:bottom w:val="single" w:sz="2" w:space="0" w:color="auto"/>
              <w:right w:val="single" w:sz="2" w:space="0" w:color="auto"/>
            </w:tcBorders>
          </w:tcPr>
          <w:p w14:paraId="5F37574F" w14:textId="1554F0CB" w:rsidR="00C33AC8" w:rsidRPr="00143BC4" w:rsidRDefault="00C33AC8" w:rsidP="00D630BC">
            <w:pPr>
              <w:numPr>
                <w:ilvl w:val="0"/>
                <w:numId w:val="3"/>
              </w:numPr>
              <w:spacing w:before="120" w:after="0" w:line="240" w:lineRule="auto"/>
              <w:ind w:left="176" w:right="176" w:hanging="176"/>
              <w:jc w:val="both"/>
              <w:rPr>
                <w:rFonts w:cs="Arial"/>
                <w:color w:val="00B050"/>
                <w:sz w:val="20"/>
                <w:szCs w:val="20"/>
              </w:rPr>
            </w:pPr>
            <w:r w:rsidRPr="00B74B46">
              <w:rPr>
                <w:rFonts w:cs="Arial"/>
                <w:sz w:val="20"/>
                <w:szCs w:val="20"/>
              </w:rPr>
              <w:t xml:space="preserve">Realizace </w:t>
            </w:r>
            <w:r w:rsidR="00B74B46">
              <w:rPr>
                <w:rFonts w:cs="Arial"/>
                <w:sz w:val="20"/>
                <w:szCs w:val="20"/>
              </w:rPr>
              <w:t xml:space="preserve">výroben </w:t>
            </w:r>
            <w:r w:rsidR="00B74B46" w:rsidRPr="00B74B46">
              <w:rPr>
                <w:rFonts w:cs="Arial"/>
                <w:sz w:val="20"/>
                <w:szCs w:val="20"/>
              </w:rPr>
              <w:t>energie z obnovitelných zdrojů</w:t>
            </w:r>
            <w:r w:rsidRPr="00B74B46">
              <w:rPr>
                <w:rFonts w:cs="Arial"/>
                <w:sz w:val="20"/>
                <w:szCs w:val="20"/>
              </w:rPr>
              <w:t xml:space="preserve"> v nezastavěné</w:t>
            </w:r>
            <w:r w:rsidR="00541D4F" w:rsidRPr="00B74B46">
              <w:rPr>
                <w:rFonts w:cs="Arial"/>
                <w:sz w:val="20"/>
                <w:szCs w:val="20"/>
              </w:rPr>
              <w:t>m</w:t>
            </w:r>
            <w:r w:rsidRPr="00B74B46">
              <w:rPr>
                <w:rFonts w:cs="Arial"/>
                <w:sz w:val="20"/>
                <w:szCs w:val="20"/>
              </w:rPr>
              <w:t xml:space="preserve"> území </w:t>
            </w:r>
            <w:r w:rsidR="00B74B46">
              <w:rPr>
                <w:rFonts w:cs="Arial"/>
                <w:sz w:val="20"/>
                <w:szCs w:val="20"/>
              </w:rPr>
              <w:t xml:space="preserve">je omezena s ohledem </w:t>
            </w:r>
            <w:r w:rsidR="00B74B46" w:rsidRPr="004F4991">
              <w:rPr>
                <w:snapToGrid w:val="0"/>
                <w:sz w:val="20"/>
              </w:rPr>
              <w:t>zásad</w:t>
            </w:r>
            <w:r w:rsidR="00B74B46">
              <w:rPr>
                <w:snapToGrid w:val="0"/>
                <w:sz w:val="20"/>
              </w:rPr>
              <w:t>y</w:t>
            </w:r>
            <w:r w:rsidR="00B74B46" w:rsidRPr="004F4991">
              <w:rPr>
                <w:snapToGrid w:val="0"/>
                <w:sz w:val="20"/>
              </w:rPr>
              <w:t xml:space="preserve"> zvýšené ochrany přírodních hodnot území</w:t>
            </w:r>
            <w:r w:rsidR="00C70C82">
              <w:rPr>
                <w:snapToGrid w:val="0"/>
                <w:sz w:val="20"/>
              </w:rPr>
              <w:t xml:space="preserve"> a půdu vysoké kvality</w:t>
            </w:r>
            <w:r w:rsidRPr="00B74B46">
              <w:rPr>
                <w:rFonts w:cs="Arial"/>
                <w:sz w:val="20"/>
                <w:szCs w:val="20"/>
              </w:rPr>
              <w:t>.</w:t>
            </w:r>
            <w:r w:rsidR="000915B1" w:rsidRPr="00B74B46">
              <w:rPr>
                <w:rFonts w:cs="Arial"/>
                <w:sz w:val="20"/>
                <w:szCs w:val="20"/>
              </w:rPr>
              <w:t xml:space="preserve"> </w:t>
            </w:r>
            <w:r w:rsidR="00C70C82">
              <w:rPr>
                <w:rFonts w:cs="Arial"/>
                <w:sz w:val="20"/>
                <w:szCs w:val="20"/>
              </w:rPr>
              <w:t xml:space="preserve">Realizace větrných elektráren je vzhledem k vymezení území lázeňského města vyloučena. </w:t>
            </w:r>
            <w:r w:rsidR="006700FF">
              <w:rPr>
                <w:rFonts w:cs="Arial"/>
                <w:sz w:val="20"/>
                <w:szCs w:val="20"/>
              </w:rPr>
              <w:t xml:space="preserve">V zastavěném území je </w:t>
            </w:r>
            <w:r w:rsidR="00ED18A2">
              <w:rPr>
                <w:rFonts w:cs="Arial"/>
                <w:sz w:val="20"/>
                <w:szCs w:val="20"/>
              </w:rPr>
              <w:t xml:space="preserve">přípustná </w:t>
            </w:r>
            <w:r w:rsidR="006700FF">
              <w:rPr>
                <w:rFonts w:cs="Arial"/>
                <w:sz w:val="20"/>
                <w:szCs w:val="20"/>
              </w:rPr>
              <w:t>r</w:t>
            </w:r>
            <w:r w:rsidR="000915B1" w:rsidRPr="00B74B46">
              <w:rPr>
                <w:rFonts w:cs="Arial"/>
                <w:sz w:val="20"/>
                <w:szCs w:val="20"/>
              </w:rPr>
              <w:t>ealizace fotovoltaických elektráren na střechách</w:t>
            </w:r>
            <w:r w:rsidR="00ED18A2">
              <w:rPr>
                <w:rFonts w:cs="Arial"/>
                <w:sz w:val="20"/>
                <w:szCs w:val="20"/>
              </w:rPr>
              <w:t xml:space="preserve"> a fasádách</w:t>
            </w:r>
            <w:r w:rsidR="000915B1" w:rsidRPr="00B74B46">
              <w:rPr>
                <w:rFonts w:cs="Arial"/>
                <w:sz w:val="20"/>
                <w:szCs w:val="20"/>
              </w:rPr>
              <w:t xml:space="preserve"> </w:t>
            </w:r>
            <w:r w:rsidR="00340CEA" w:rsidRPr="00B74B46">
              <w:rPr>
                <w:rFonts w:cs="Arial"/>
                <w:sz w:val="20"/>
                <w:szCs w:val="20"/>
              </w:rPr>
              <w:t>objektů</w:t>
            </w:r>
            <w:r w:rsidR="00C70C82">
              <w:rPr>
                <w:rFonts w:cs="Arial"/>
                <w:sz w:val="20"/>
                <w:szCs w:val="20"/>
              </w:rPr>
              <w:t xml:space="preserve"> (s ohledem na kulturní hodnoty)</w:t>
            </w:r>
            <w:r w:rsidR="006700FF">
              <w:rPr>
                <w:rFonts w:cs="Arial"/>
                <w:sz w:val="20"/>
                <w:szCs w:val="20"/>
              </w:rPr>
              <w:t>,</w:t>
            </w:r>
            <w:r w:rsidR="00340CEA" w:rsidRPr="00B74B46">
              <w:rPr>
                <w:rFonts w:cs="Arial"/>
                <w:sz w:val="20"/>
                <w:szCs w:val="20"/>
              </w:rPr>
              <w:t xml:space="preserve"> v rozsahu výrobních areálů</w:t>
            </w:r>
            <w:r w:rsidR="006700FF">
              <w:rPr>
                <w:rFonts w:cs="Arial"/>
                <w:sz w:val="20"/>
                <w:szCs w:val="20"/>
              </w:rPr>
              <w:t xml:space="preserve"> a areálů technické infrastruktury</w:t>
            </w:r>
            <w:r w:rsidR="00340CEA" w:rsidRPr="00B74B46">
              <w:rPr>
                <w:rFonts w:cs="Arial"/>
                <w:sz w:val="20"/>
                <w:szCs w:val="20"/>
              </w:rPr>
              <w:t xml:space="preserve"> </w:t>
            </w:r>
            <w:r w:rsidR="00F86882">
              <w:rPr>
                <w:rFonts w:cs="Arial"/>
                <w:sz w:val="20"/>
                <w:szCs w:val="20"/>
              </w:rPr>
              <w:t>jsou</w:t>
            </w:r>
            <w:r w:rsidR="00340CEA" w:rsidRPr="00B74B46">
              <w:rPr>
                <w:rFonts w:cs="Arial"/>
                <w:sz w:val="20"/>
                <w:szCs w:val="20"/>
              </w:rPr>
              <w:t xml:space="preserve"> </w:t>
            </w:r>
            <w:r w:rsidR="00F86882">
              <w:rPr>
                <w:rFonts w:cs="Arial"/>
                <w:sz w:val="20"/>
                <w:szCs w:val="20"/>
              </w:rPr>
              <w:t xml:space="preserve">pro </w:t>
            </w:r>
            <w:r w:rsidR="00ED18A2">
              <w:rPr>
                <w:rFonts w:cs="Arial"/>
                <w:sz w:val="20"/>
                <w:szCs w:val="20"/>
              </w:rPr>
              <w:t xml:space="preserve">umístění </w:t>
            </w:r>
            <w:r w:rsidR="00F86882">
              <w:rPr>
                <w:rFonts w:cs="Arial"/>
                <w:sz w:val="20"/>
                <w:szCs w:val="20"/>
              </w:rPr>
              <w:t>FVE stanoveny podmínky např. doplnění zeleně, zohlednění ochrany lázeňského místa apod</w:t>
            </w:r>
            <w:r w:rsidR="00340CEA" w:rsidRPr="00B74B46">
              <w:rPr>
                <w:rFonts w:cs="Arial"/>
                <w:sz w:val="20"/>
                <w:szCs w:val="20"/>
              </w:rPr>
              <w:t>.</w:t>
            </w:r>
          </w:p>
        </w:tc>
      </w:tr>
      <w:tr w:rsidR="002C04A3" w:rsidRPr="00143BC4" w14:paraId="0F00C05F" w14:textId="77777777" w:rsidTr="00AB4CD4">
        <w:tc>
          <w:tcPr>
            <w:tcW w:w="3936" w:type="dxa"/>
            <w:tcBorders>
              <w:top w:val="single" w:sz="2" w:space="0" w:color="auto"/>
              <w:left w:val="single" w:sz="2" w:space="0" w:color="auto"/>
              <w:bottom w:val="single" w:sz="2" w:space="0" w:color="auto"/>
              <w:right w:val="single" w:sz="2" w:space="0" w:color="auto"/>
            </w:tcBorders>
          </w:tcPr>
          <w:p w14:paraId="7C62575A" w14:textId="69D89888" w:rsidR="002C04A3" w:rsidRPr="002C04A3" w:rsidRDefault="002C04A3" w:rsidP="002C04A3">
            <w:pPr>
              <w:spacing w:before="120" w:after="0" w:line="240" w:lineRule="auto"/>
              <w:ind w:right="4"/>
              <w:jc w:val="both"/>
              <w:rPr>
                <w:rFonts w:asciiTheme="minorHAnsi" w:hAnsiTheme="minorHAnsi" w:cstheme="minorHAnsi"/>
                <w:i/>
                <w:color w:val="000000"/>
                <w:sz w:val="20"/>
                <w:szCs w:val="20"/>
              </w:rPr>
            </w:pPr>
            <w:r w:rsidRPr="002C04A3">
              <w:rPr>
                <w:rFonts w:asciiTheme="minorHAnsi" w:hAnsiTheme="minorHAnsi" w:cstheme="minorHAnsi"/>
                <w:i/>
                <w:color w:val="000000"/>
                <w:sz w:val="20"/>
                <w:szCs w:val="20"/>
              </w:rPr>
              <w:t>(3</w:t>
            </w:r>
            <w:r w:rsidR="00061BBE">
              <w:rPr>
                <w:rFonts w:asciiTheme="minorHAnsi" w:hAnsiTheme="minorHAnsi" w:cstheme="minorHAnsi"/>
                <w:i/>
                <w:color w:val="000000"/>
                <w:sz w:val="20"/>
                <w:szCs w:val="20"/>
              </w:rPr>
              <w:t>1a</w:t>
            </w:r>
            <w:r w:rsidRPr="002C04A3">
              <w:rPr>
                <w:rFonts w:asciiTheme="minorHAnsi" w:hAnsiTheme="minorHAnsi" w:cstheme="minorHAnsi"/>
                <w:i/>
                <w:color w:val="000000"/>
                <w:sz w:val="20"/>
                <w:szCs w:val="20"/>
              </w:rPr>
              <w:t>)</w:t>
            </w:r>
            <w:r>
              <w:rPr>
                <w:rFonts w:asciiTheme="minorHAnsi" w:hAnsiTheme="minorHAnsi" w:cstheme="minorHAnsi"/>
                <w:i/>
                <w:color w:val="000000"/>
                <w:sz w:val="20"/>
                <w:szCs w:val="20"/>
              </w:rPr>
              <w:t xml:space="preserve"> </w:t>
            </w:r>
            <w:r w:rsidRPr="002C04A3">
              <w:rPr>
                <w:rFonts w:asciiTheme="minorHAnsi" w:hAnsiTheme="minorHAnsi" w:cstheme="minorHAnsi"/>
                <w:i/>
                <w:color w:val="000000"/>
                <w:sz w:val="20"/>
                <w:szCs w:val="20"/>
              </w:rPr>
              <w:t xml:space="preserve">Prověřovat </w:t>
            </w:r>
            <w:r w:rsidR="0046740F" w:rsidRPr="0046740F">
              <w:rPr>
                <w:rFonts w:asciiTheme="minorHAnsi" w:hAnsiTheme="minorHAnsi" w:cstheme="minorHAnsi"/>
                <w:i/>
                <w:color w:val="000000"/>
                <w:sz w:val="20"/>
                <w:szCs w:val="20"/>
              </w:rPr>
              <w:t>podmínky v území pro snižování množství oxidu uhličitého formou jeho ukládání do přírodních horninových struktur a upřesnění vymezování ploch a koridorů pro zařízení k ukládání oxidu uhličitého do přírodních horninových struktur včetně vymezování ploch a koridorů pro přepravní síť.</w:t>
            </w:r>
          </w:p>
        </w:tc>
        <w:tc>
          <w:tcPr>
            <w:tcW w:w="6095" w:type="dxa"/>
            <w:tcBorders>
              <w:top w:val="single" w:sz="2" w:space="0" w:color="auto"/>
              <w:left w:val="single" w:sz="2" w:space="0" w:color="auto"/>
              <w:bottom w:val="single" w:sz="2" w:space="0" w:color="auto"/>
              <w:right w:val="single" w:sz="2" w:space="0" w:color="auto"/>
            </w:tcBorders>
          </w:tcPr>
          <w:p w14:paraId="63BE1A38" w14:textId="12DC791A" w:rsidR="002C04A3" w:rsidRPr="00143BC4" w:rsidRDefault="00CC1A4C" w:rsidP="00D630BC">
            <w:pPr>
              <w:numPr>
                <w:ilvl w:val="0"/>
                <w:numId w:val="3"/>
              </w:numPr>
              <w:spacing w:before="120" w:after="0" w:line="240" w:lineRule="auto"/>
              <w:ind w:left="176" w:right="176" w:hanging="176"/>
              <w:jc w:val="both"/>
              <w:rPr>
                <w:rFonts w:cs="Arial"/>
                <w:color w:val="00B050"/>
                <w:sz w:val="20"/>
                <w:szCs w:val="20"/>
              </w:rPr>
            </w:pPr>
            <w:r w:rsidRPr="00CC1A4C">
              <w:rPr>
                <w:rFonts w:cs="Arial"/>
                <w:sz w:val="20"/>
                <w:szCs w:val="20"/>
              </w:rPr>
              <w:t xml:space="preserve">Územní plán nevymezuje plochy a koridory pro zařízení k ukládání oxidu uhličitého do přírodních horninových struktur </w:t>
            </w:r>
            <w:r w:rsidR="00C565DC">
              <w:rPr>
                <w:rFonts w:cs="Arial"/>
                <w:sz w:val="20"/>
                <w:szCs w:val="20"/>
              </w:rPr>
              <w:t xml:space="preserve">(CCS) </w:t>
            </w:r>
            <w:r w:rsidRPr="00CC1A4C">
              <w:rPr>
                <w:rFonts w:cs="Arial"/>
                <w:sz w:val="20"/>
                <w:szCs w:val="20"/>
              </w:rPr>
              <w:t>ani pro přepravní síť.</w:t>
            </w:r>
          </w:p>
        </w:tc>
      </w:tr>
    </w:tbl>
    <w:p w14:paraId="698233C0" w14:textId="77777777" w:rsidR="0056109C" w:rsidRDefault="0056109C" w:rsidP="00074B1B">
      <w:pPr>
        <w:spacing w:before="120" w:after="0" w:line="240" w:lineRule="auto"/>
        <w:ind w:left="709" w:hanging="709"/>
        <w:jc w:val="both"/>
        <w:rPr>
          <w:b/>
          <w:color w:val="00B050"/>
        </w:rPr>
      </w:pPr>
    </w:p>
    <w:p w14:paraId="247F97F5" w14:textId="01C9DA41" w:rsidR="006C4407" w:rsidRPr="006C4407" w:rsidRDefault="00BC09F8" w:rsidP="006C4407">
      <w:pPr>
        <w:widowControl w:val="0"/>
        <w:tabs>
          <w:tab w:val="num" w:pos="709"/>
        </w:tabs>
        <w:spacing w:after="60" w:line="240" w:lineRule="auto"/>
        <w:jc w:val="both"/>
        <w:rPr>
          <w:rFonts w:cs="Arial"/>
          <w:snapToGrid w:val="0"/>
          <w:sz w:val="20"/>
          <w:szCs w:val="20"/>
        </w:rPr>
      </w:pPr>
      <w:r>
        <w:rPr>
          <w:rFonts w:cs="Arial"/>
          <w:snapToGrid w:val="0"/>
          <w:sz w:val="20"/>
          <w:szCs w:val="20"/>
        </w:rPr>
        <w:t>Městys</w:t>
      </w:r>
      <w:r w:rsidR="006C4407">
        <w:rPr>
          <w:rFonts w:cs="Arial"/>
          <w:snapToGrid w:val="0"/>
          <w:sz w:val="20"/>
          <w:szCs w:val="20"/>
        </w:rPr>
        <w:t xml:space="preserve"> </w:t>
      </w:r>
      <w:r w:rsidR="006C2AAF">
        <w:rPr>
          <w:rFonts w:cs="Arial"/>
          <w:snapToGrid w:val="0"/>
          <w:sz w:val="20"/>
          <w:szCs w:val="20"/>
        </w:rPr>
        <w:t>Lázně Toušeň</w:t>
      </w:r>
      <w:r w:rsidR="006C4407" w:rsidRPr="006C4407">
        <w:rPr>
          <w:rFonts w:cs="Arial"/>
          <w:snapToGrid w:val="0"/>
          <w:sz w:val="20"/>
          <w:szCs w:val="20"/>
        </w:rPr>
        <w:t xml:space="preserve"> ne</w:t>
      </w:r>
      <w:r w:rsidR="006C4407">
        <w:rPr>
          <w:rFonts w:cs="Arial"/>
          <w:snapToGrid w:val="0"/>
          <w:sz w:val="20"/>
          <w:szCs w:val="20"/>
        </w:rPr>
        <w:t>patří</w:t>
      </w:r>
      <w:r w:rsidR="006C4407" w:rsidRPr="006C4407">
        <w:rPr>
          <w:rFonts w:cs="Arial"/>
          <w:snapToGrid w:val="0"/>
          <w:sz w:val="20"/>
          <w:szCs w:val="20"/>
        </w:rPr>
        <w:t xml:space="preserve"> dle PÚR </w:t>
      </w:r>
      <w:r w:rsidR="006C4407">
        <w:rPr>
          <w:rFonts w:cs="Arial"/>
          <w:snapToGrid w:val="0"/>
          <w:sz w:val="20"/>
          <w:szCs w:val="20"/>
        </w:rPr>
        <w:t xml:space="preserve">ČR </w:t>
      </w:r>
      <w:r w:rsidR="006C4407" w:rsidRPr="006C4407">
        <w:rPr>
          <w:rFonts w:cs="Arial"/>
          <w:snapToGrid w:val="0"/>
          <w:sz w:val="20"/>
          <w:szCs w:val="20"/>
        </w:rPr>
        <w:t>mezi vyšší ani středních centra osídlení (A–D).</w:t>
      </w:r>
    </w:p>
    <w:p w14:paraId="6DB8E8D8" w14:textId="37C6A244" w:rsidR="002A07B8" w:rsidRDefault="002A07B8" w:rsidP="002A07B8">
      <w:pPr>
        <w:widowControl w:val="0"/>
        <w:tabs>
          <w:tab w:val="num" w:pos="709"/>
        </w:tabs>
        <w:spacing w:after="60" w:line="240" w:lineRule="auto"/>
        <w:jc w:val="both"/>
        <w:rPr>
          <w:rFonts w:cs="Arial"/>
          <w:bCs/>
          <w:snapToGrid w:val="0"/>
          <w:sz w:val="20"/>
          <w:szCs w:val="20"/>
        </w:rPr>
      </w:pPr>
      <w:r w:rsidRPr="00271B8D">
        <w:rPr>
          <w:rFonts w:cs="Arial"/>
          <w:snapToGrid w:val="0"/>
          <w:sz w:val="20"/>
          <w:szCs w:val="20"/>
        </w:rPr>
        <w:t xml:space="preserve">Řešené území leží dle PÚR ČR v </w:t>
      </w:r>
      <w:r w:rsidRPr="00271B8D">
        <w:rPr>
          <w:rFonts w:cs="Arial"/>
          <w:b/>
          <w:snapToGrid w:val="0"/>
          <w:sz w:val="20"/>
          <w:szCs w:val="20"/>
        </w:rPr>
        <w:t>rozvojové oblasti OB</w:t>
      </w:r>
      <w:r w:rsidR="00711A7F">
        <w:rPr>
          <w:rFonts w:cs="Arial"/>
          <w:b/>
          <w:snapToGrid w:val="0"/>
          <w:sz w:val="20"/>
          <w:szCs w:val="20"/>
        </w:rPr>
        <w:t>1</w:t>
      </w:r>
      <w:r w:rsidRPr="00271B8D">
        <w:rPr>
          <w:rFonts w:cs="Arial"/>
          <w:b/>
          <w:snapToGrid w:val="0"/>
          <w:sz w:val="20"/>
          <w:szCs w:val="20"/>
        </w:rPr>
        <w:t xml:space="preserve"> </w:t>
      </w:r>
      <w:r w:rsidR="00711A7F">
        <w:rPr>
          <w:rFonts w:cs="Arial"/>
          <w:b/>
          <w:snapToGrid w:val="0"/>
          <w:sz w:val="20"/>
          <w:szCs w:val="20"/>
        </w:rPr>
        <w:t>Metropolitní rozvojová oblast Praha</w:t>
      </w:r>
      <w:r w:rsidRPr="00271B8D">
        <w:rPr>
          <w:rFonts w:cs="Arial"/>
          <w:b/>
          <w:snapToGrid w:val="0"/>
          <w:sz w:val="20"/>
          <w:szCs w:val="20"/>
        </w:rPr>
        <w:t xml:space="preserve">. </w:t>
      </w:r>
      <w:r w:rsidRPr="00271B8D">
        <w:rPr>
          <w:rFonts w:cs="Arial"/>
          <w:bCs/>
          <w:snapToGrid w:val="0"/>
          <w:sz w:val="20"/>
          <w:szCs w:val="20"/>
        </w:rPr>
        <w:t>Důvodem jejího vymezení</w:t>
      </w:r>
      <w:r w:rsidRPr="00271B8D">
        <w:rPr>
          <w:rFonts w:cs="Arial"/>
          <w:b/>
          <w:snapToGrid w:val="0"/>
          <w:sz w:val="20"/>
          <w:szCs w:val="20"/>
        </w:rPr>
        <w:t xml:space="preserve"> </w:t>
      </w:r>
      <w:r w:rsidRPr="00271B8D">
        <w:rPr>
          <w:rFonts w:cs="Arial"/>
          <w:bCs/>
          <w:snapToGrid w:val="0"/>
          <w:sz w:val="20"/>
          <w:szCs w:val="20"/>
        </w:rPr>
        <w:t xml:space="preserve">je skutečnost, že se </w:t>
      </w:r>
      <w:r w:rsidRPr="00271B8D">
        <w:rPr>
          <w:rFonts w:cs="Arial"/>
          <w:bCs/>
          <w:i/>
          <w:iCs/>
          <w:snapToGrid w:val="0"/>
          <w:sz w:val="20"/>
          <w:szCs w:val="20"/>
        </w:rPr>
        <w:t>jedná o území ovlivněné rozvojovou dynamikou</w:t>
      </w:r>
      <w:r w:rsidR="00181F9A">
        <w:rPr>
          <w:rFonts w:cs="Arial"/>
          <w:bCs/>
          <w:i/>
          <w:iCs/>
          <w:snapToGrid w:val="0"/>
          <w:sz w:val="20"/>
          <w:szCs w:val="20"/>
        </w:rPr>
        <w:t xml:space="preserve"> hlavního města Prahy, při spolupůsobení vedlejších center osídlení, </w:t>
      </w:r>
      <w:r w:rsidR="00181F9A" w:rsidRPr="00181F9A">
        <w:rPr>
          <w:rFonts w:cs="Arial"/>
          <w:bCs/>
          <w:i/>
          <w:iCs/>
          <w:snapToGrid w:val="0"/>
          <w:sz w:val="20"/>
          <w:szCs w:val="20"/>
        </w:rPr>
        <w:t>zejména Kladna, Berouna, Brandýsa nad Labem-Staré Boleslavi, Kralup nad Vltavou, Lysé nad Labem – Milovic, Neratovic a Říčan. Jedná se o nejsilnější koncentraci obyvatelstva v ČR, jakož i soustředění kulturních, institucionálních, organizačních, ekonomických, vzdělávacích a vědecko-výzkumných aktivit, které mají z velké části i mezinárodní význam; zásadním rozvojovým předpokladem je připojení na dálnice, dokončení Dálnice D0 (Pražský okruh, silniční okruh kolem Prahy), připojení na tranzitní železniční koridory I., III. a IV. (dále jen TŽK) a vysokorychlostní železniční síť, včetně jejího provázání v rámci železničního uzlu Praha a efektivní propojení jednotlivých druhů dopravy včetně letecké a vytvoření efektivního systému integrované veřejné dopravy.</w:t>
      </w:r>
      <w:r w:rsidRPr="00271B8D">
        <w:rPr>
          <w:rFonts w:cs="Arial"/>
          <w:bCs/>
          <w:snapToGrid w:val="0"/>
          <w:sz w:val="20"/>
          <w:szCs w:val="20"/>
        </w:rPr>
        <w:tab/>
      </w:r>
    </w:p>
    <w:p w14:paraId="69C9913D" w14:textId="5A4BDC73" w:rsidR="002A07B8" w:rsidRPr="003B3071" w:rsidRDefault="002A07B8" w:rsidP="003B3071">
      <w:pPr>
        <w:widowControl w:val="0"/>
        <w:tabs>
          <w:tab w:val="num" w:pos="709"/>
        </w:tabs>
        <w:spacing w:after="0" w:line="240" w:lineRule="auto"/>
        <w:jc w:val="both"/>
        <w:rPr>
          <w:rFonts w:cs="Arial"/>
          <w:snapToGrid w:val="0"/>
          <w:sz w:val="20"/>
          <w:szCs w:val="20"/>
        </w:rPr>
      </w:pPr>
      <w:r w:rsidRPr="00271B8D">
        <w:rPr>
          <w:rFonts w:cs="Arial"/>
          <w:bCs/>
          <w:snapToGrid w:val="0"/>
          <w:sz w:val="20"/>
          <w:szCs w:val="20"/>
        </w:rPr>
        <w:t xml:space="preserve"> </w:t>
      </w:r>
      <w:r w:rsidRPr="003B3071">
        <w:rPr>
          <w:rFonts w:cs="Arial"/>
          <w:snapToGrid w:val="0"/>
          <w:sz w:val="20"/>
          <w:szCs w:val="20"/>
        </w:rPr>
        <w:t>Řešené území je součástí specifické oblasti SOB9, ve které se projevuje aktuální problém ohrožení území suchem.</w:t>
      </w:r>
    </w:p>
    <w:p w14:paraId="43419D0C" w14:textId="7779E6B8" w:rsidR="003B3071" w:rsidRDefault="003B3071" w:rsidP="003B3071">
      <w:pPr>
        <w:widowControl w:val="0"/>
        <w:tabs>
          <w:tab w:val="num" w:pos="720"/>
        </w:tabs>
        <w:spacing w:after="60" w:line="240" w:lineRule="auto"/>
        <w:jc w:val="both"/>
        <w:rPr>
          <w:rFonts w:cs="Arial"/>
          <w:snapToGrid w:val="0"/>
          <w:sz w:val="20"/>
          <w:szCs w:val="20"/>
        </w:rPr>
      </w:pPr>
      <w:r w:rsidRPr="003B3071">
        <w:rPr>
          <w:rFonts w:cs="Arial"/>
          <w:snapToGrid w:val="0"/>
          <w:sz w:val="20"/>
          <w:szCs w:val="20"/>
        </w:rPr>
        <w:t xml:space="preserve">PÚR ČR ve znění </w:t>
      </w:r>
      <w:r w:rsidR="00181F9A">
        <w:rPr>
          <w:rFonts w:cs="Arial"/>
          <w:snapToGrid w:val="0"/>
          <w:sz w:val="20"/>
          <w:szCs w:val="20"/>
        </w:rPr>
        <w:t xml:space="preserve">poslední </w:t>
      </w:r>
      <w:r w:rsidRPr="003B3071">
        <w:rPr>
          <w:rFonts w:cs="Arial"/>
          <w:snapToGrid w:val="0"/>
          <w:sz w:val="20"/>
          <w:szCs w:val="20"/>
        </w:rPr>
        <w:t>změny č. 8 stanovuje tyto úkoly pro územní plánování:</w:t>
      </w:r>
    </w:p>
    <w:p w14:paraId="59D78194" w14:textId="400BA025" w:rsidR="002143BB" w:rsidRPr="003B3071" w:rsidRDefault="002143BB" w:rsidP="003B3071">
      <w:pPr>
        <w:widowControl w:val="0"/>
        <w:tabs>
          <w:tab w:val="num" w:pos="720"/>
        </w:tabs>
        <w:spacing w:after="60" w:line="240" w:lineRule="auto"/>
        <w:jc w:val="both"/>
        <w:rPr>
          <w:rFonts w:cs="Arial"/>
          <w:snapToGrid w:val="0"/>
          <w:sz w:val="20"/>
          <w:szCs w:val="20"/>
        </w:rPr>
      </w:pPr>
      <w:r w:rsidRPr="00B13B7B">
        <w:rPr>
          <w:rFonts w:cs="Arial"/>
          <w:snapToGrid w:val="0"/>
          <w:sz w:val="20"/>
          <w:szCs w:val="20"/>
        </w:rPr>
        <w:t xml:space="preserve">Tab. </w:t>
      </w:r>
      <w:r>
        <w:rPr>
          <w:rFonts w:cs="Arial"/>
          <w:snapToGrid w:val="0"/>
          <w:sz w:val="20"/>
          <w:szCs w:val="20"/>
        </w:rPr>
        <w:t>4</w:t>
      </w:r>
      <w:r w:rsidR="004700F7">
        <w:rPr>
          <w:rFonts w:cs="Arial"/>
          <w:snapToGrid w:val="0"/>
          <w:sz w:val="20"/>
          <w:szCs w:val="20"/>
        </w:rPr>
        <w:t>.</w:t>
      </w:r>
    </w:p>
    <w:tbl>
      <w:tblPr>
        <w:tblStyle w:val="Mkatabulky"/>
        <w:tblW w:w="0" w:type="auto"/>
        <w:tblLook w:val="04A0" w:firstRow="1" w:lastRow="0" w:firstColumn="1" w:lastColumn="0" w:noHBand="0" w:noVBand="1"/>
      </w:tblPr>
      <w:tblGrid>
        <w:gridCol w:w="4955"/>
        <w:gridCol w:w="4956"/>
      </w:tblGrid>
      <w:tr w:rsidR="003B3071" w:rsidRPr="00FC5A50" w14:paraId="24ADE124" w14:textId="77777777" w:rsidTr="00D760AF">
        <w:tc>
          <w:tcPr>
            <w:tcW w:w="4955" w:type="dxa"/>
            <w:shd w:val="clear" w:color="auto" w:fill="D9D9D9" w:themeFill="background1" w:themeFillShade="D9"/>
          </w:tcPr>
          <w:p w14:paraId="4732B8A4" w14:textId="77777777" w:rsidR="003B3071" w:rsidRPr="00F8490F" w:rsidRDefault="003B3071" w:rsidP="00D760AF">
            <w:pPr>
              <w:widowControl w:val="0"/>
              <w:tabs>
                <w:tab w:val="num" w:pos="720"/>
              </w:tabs>
              <w:spacing w:after="60"/>
              <w:jc w:val="both"/>
              <w:rPr>
                <w:rFonts w:asciiTheme="minorHAnsi" w:hAnsiTheme="minorHAnsi" w:cstheme="minorHAnsi"/>
                <w:b/>
                <w:bCs/>
                <w:snapToGrid w:val="0"/>
              </w:rPr>
            </w:pPr>
            <w:r w:rsidRPr="00F8490F">
              <w:rPr>
                <w:rFonts w:asciiTheme="minorHAnsi" w:hAnsiTheme="minorHAnsi" w:cstheme="minorHAnsi"/>
                <w:b/>
                <w:bCs/>
                <w:snapToGrid w:val="0"/>
              </w:rPr>
              <w:t>Úkoly pro územní plánování</w:t>
            </w:r>
          </w:p>
        </w:tc>
        <w:tc>
          <w:tcPr>
            <w:tcW w:w="4956" w:type="dxa"/>
            <w:shd w:val="clear" w:color="auto" w:fill="D9D9D9" w:themeFill="background1" w:themeFillShade="D9"/>
          </w:tcPr>
          <w:p w14:paraId="7FE238E7" w14:textId="4C6B96ED" w:rsidR="003B3071" w:rsidRPr="00F8490F" w:rsidRDefault="003B3071" w:rsidP="00D760AF">
            <w:pPr>
              <w:widowControl w:val="0"/>
              <w:tabs>
                <w:tab w:val="num" w:pos="720"/>
              </w:tabs>
              <w:spacing w:after="60"/>
              <w:jc w:val="both"/>
              <w:rPr>
                <w:rFonts w:asciiTheme="minorHAnsi" w:hAnsiTheme="minorHAnsi" w:cstheme="minorHAnsi"/>
                <w:b/>
                <w:bCs/>
                <w:snapToGrid w:val="0"/>
              </w:rPr>
            </w:pPr>
            <w:r w:rsidRPr="00F8490F">
              <w:rPr>
                <w:rFonts w:asciiTheme="minorHAnsi" w:hAnsiTheme="minorHAnsi" w:cstheme="minorHAnsi"/>
                <w:b/>
                <w:bCs/>
              </w:rPr>
              <w:t xml:space="preserve">Řešení ÚP </w:t>
            </w:r>
            <w:r w:rsidR="00181F9A">
              <w:rPr>
                <w:rFonts w:asciiTheme="minorHAnsi" w:hAnsiTheme="minorHAnsi" w:cstheme="minorHAnsi"/>
                <w:b/>
                <w:bCs/>
              </w:rPr>
              <w:t>Lázně Toušeň</w:t>
            </w:r>
          </w:p>
        </w:tc>
      </w:tr>
      <w:tr w:rsidR="003B3071" w:rsidRPr="00FC5A50" w14:paraId="1836F353" w14:textId="77777777" w:rsidTr="00D760AF">
        <w:tc>
          <w:tcPr>
            <w:tcW w:w="4955" w:type="dxa"/>
          </w:tcPr>
          <w:p w14:paraId="3DA2F938" w14:textId="77777777" w:rsidR="003B3071" w:rsidRPr="002C1024" w:rsidRDefault="003B3071" w:rsidP="008F1CAC">
            <w:pPr>
              <w:numPr>
                <w:ilvl w:val="0"/>
                <w:numId w:val="32"/>
              </w:numPr>
              <w:autoSpaceDE w:val="0"/>
              <w:autoSpaceDN w:val="0"/>
              <w:adjustRightInd w:val="0"/>
              <w:spacing w:after="0" w:line="240" w:lineRule="auto"/>
              <w:ind w:left="313"/>
              <w:jc w:val="both"/>
              <w:rPr>
                <w:rFonts w:cs="Arial"/>
                <w:i/>
                <w:iCs/>
                <w:snapToGrid w:val="0"/>
              </w:rPr>
            </w:pPr>
            <w:r w:rsidRPr="002C1024">
              <w:rPr>
                <w:rFonts w:asciiTheme="minorHAnsi" w:hAnsiTheme="minorHAnsi" w:cstheme="minorHAnsi"/>
                <w:i/>
                <w:iCs/>
                <w:sz w:val="20"/>
                <w:szCs w:val="20"/>
              </w:rPr>
              <w:t xml:space="preserve">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 vodních toků (zejména neregulované vodní toky s doprovodnou zelení), cestní sítě (s doprovodnou zelení), a orné půdy (zejm. velké plochy orné půdy rozčleněné mezemi, cestní sítí, vsakovacími travními pruhy), </w:t>
            </w:r>
          </w:p>
        </w:tc>
        <w:tc>
          <w:tcPr>
            <w:tcW w:w="4956" w:type="dxa"/>
          </w:tcPr>
          <w:p w14:paraId="303FBCB3" w14:textId="16EBF454" w:rsidR="003B3071" w:rsidRPr="002C1024" w:rsidRDefault="00C568AA" w:rsidP="00C568AA">
            <w:pPr>
              <w:widowControl w:val="0"/>
              <w:tabs>
                <w:tab w:val="num" w:pos="720"/>
              </w:tabs>
              <w:spacing w:after="60" w:line="240" w:lineRule="auto"/>
              <w:jc w:val="both"/>
              <w:rPr>
                <w:rFonts w:asciiTheme="minorHAnsi" w:hAnsiTheme="minorHAnsi" w:cstheme="minorHAnsi"/>
                <w:snapToGrid w:val="0"/>
                <w:sz w:val="20"/>
                <w:szCs w:val="20"/>
              </w:rPr>
            </w:pPr>
            <w:r>
              <w:rPr>
                <w:rFonts w:asciiTheme="minorHAnsi" w:hAnsiTheme="minorHAnsi" w:cstheme="minorHAnsi"/>
                <w:snapToGrid w:val="0"/>
                <w:sz w:val="20"/>
                <w:szCs w:val="20"/>
              </w:rPr>
              <w:t xml:space="preserve">Koncepce krajiny navržená v ÚP </w:t>
            </w:r>
            <w:r w:rsidR="00181F9A">
              <w:rPr>
                <w:rFonts w:asciiTheme="minorHAnsi" w:hAnsiTheme="minorHAnsi" w:cstheme="minorHAnsi"/>
                <w:snapToGrid w:val="0"/>
                <w:sz w:val="20"/>
                <w:szCs w:val="20"/>
              </w:rPr>
              <w:t>Lázně Toušeň</w:t>
            </w:r>
            <w:r>
              <w:rPr>
                <w:rFonts w:asciiTheme="minorHAnsi" w:hAnsiTheme="minorHAnsi" w:cstheme="minorHAnsi"/>
                <w:snapToGrid w:val="0"/>
                <w:sz w:val="20"/>
                <w:szCs w:val="20"/>
              </w:rPr>
              <w:t xml:space="preserve">  </w:t>
            </w:r>
            <w:r w:rsidRPr="00C568AA">
              <w:rPr>
                <w:rFonts w:asciiTheme="minorHAnsi" w:hAnsiTheme="minorHAnsi" w:cstheme="minorHAnsi"/>
                <w:snapToGrid w:val="0"/>
                <w:sz w:val="20"/>
                <w:szCs w:val="20"/>
              </w:rPr>
              <w:t xml:space="preserve">respektuje a chrání přírodní a krajinné hodnoty území jako nezastavitelné plochy – </w:t>
            </w:r>
            <w:r>
              <w:rPr>
                <w:rFonts w:asciiTheme="minorHAnsi" w:hAnsiTheme="minorHAnsi" w:cstheme="minorHAnsi"/>
                <w:snapToGrid w:val="0"/>
                <w:sz w:val="20"/>
                <w:szCs w:val="20"/>
              </w:rPr>
              <w:t xml:space="preserve">a to </w:t>
            </w:r>
            <w:r w:rsidRPr="00C568AA">
              <w:rPr>
                <w:rFonts w:asciiTheme="minorHAnsi" w:hAnsiTheme="minorHAnsi" w:cstheme="minorHAnsi"/>
                <w:snapToGrid w:val="0"/>
                <w:sz w:val="20"/>
                <w:szCs w:val="20"/>
              </w:rPr>
              <w:t>především legislativně chráněné části krajiny, plochy vymezených skladebných částí územního systému ekologické stability a veškeré plochy ekologicky významné (remízky, mokřady, břehové porosty kolem vodních ploch a vodotečí, liniovou vzrostlou zeleň, trvalé travní porosty apod.). ÚP vymezuje plochy s RZV nezastavěného území a stanovuje pro ně podmínky</w:t>
            </w:r>
            <w:r w:rsidR="002B6F54">
              <w:rPr>
                <w:rFonts w:asciiTheme="minorHAnsi" w:hAnsiTheme="minorHAnsi" w:cstheme="minorHAnsi"/>
                <w:snapToGrid w:val="0"/>
                <w:sz w:val="20"/>
                <w:szCs w:val="20"/>
              </w:rPr>
              <w:t xml:space="preserve"> </w:t>
            </w:r>
            <w:r w:rsidRPr="00C568AA">
              <w:rPr>
                <w:rFonts w:asciiTheme="minorHAnsi" w:hAnsiTheme="minorHAnsi" w:cstheme="minorHAnsi"/>
                <w:snapToGrid w:val="0"/>
                <w:sz w:val="20"/>
                <w:szCs w:val="20"/>
              </w:rPr>
              <w:t xml:space="preserve"> využití s ohledem na zachování a zvýšení retenční schopnosti krajiny a posílení ekostabilizačních funkcí krajiny, ochrany cenných území v krajině.</w:t>
            </w:r>
          </w:p>
        </w:tc>
      </w:tr>
      <w:tr w:rsidR="003B3071" w:rsidRPr="00FC5A50" w14:paraId="549858EE" w14:textId="77777777" w:rsidTr="00D760AF">
        <w:tc>
          <w:tcPr>
            <w:tcW w:w="4955" w:type="dxa"/>
          </w:tcPr>
          <w:p w14:paraId="0F2177E5" w14:textId="77777777" w:rsidR="003B3071" w:rsidRPr="00F8490F" w:rsidRDefault="003B3071" w:rsidP="008F1CAC">
            <w:pPr>
              <w:numPr>
                <w:ilvl w:val="0"/>
                <w:numId w:val="32"/>
              </w:numPr>
              <w:autoSpaceDE w:val="0"/>
              <w:autoSpaceDN w:val="0"/>
              <w:adjustRightInd w:val="0"/>
              <w:spacing w:after="0" w:line="240" w:lineRule="auto"/>
              <w:ind w:left="313"/>
              <w:jc w:val="both"/>
              <w:rPr>
                <w:rFonts w:cs="Arial"/>
                <w:i/>
                <w:iCs/>
                <w:snapToGrid w:val="0"/>
              </w:rPr>
            </w:pPr>
            <w:r w:rsidRPr="00F8490F">
              <w:rPr>
                <w:rFonts w:asciiTheme="minorHAnsi" w:hAnsiTheme="minorHAnsi" w:cstheme="minorHAnsi"/>
                <w:i/>
                <w:iCs/>
                <w:sz w:val="20"/>
                <w:szCs w:val="20"/>
              </w:rPr>
              <w:t xml:space="preserve">vytvářet územní podmínky pro revitalizaci a renaturaci vodních toků a niv a pro obnovu ostatních vodních prvků v krajině, </w:t>
            </w:r>
          </w:p>
        </w:tc>
        <w:tc>
          <w:tcPr>
            <w:tcW w:w="4956" w:type="dxa"/>
          </w:tcPr>
          <w:p w14:paraId="12013D46" w14:textId="68A1BCEA" w:rsidR="003B3071" w:rsidRPr="003B3071" w:rsidRDefault="003B3071" w:rsidP="00E8186A">
            <w:pPr>
              <w:widowControl w:val="0"/>
              <w:tabs>
                <w:tab w:val="num" w:pos="720"/>
              </w:tabs>
              <w:spacing w:after="60" w:line="240" w:lineRule="auto"/>
              <w:jc w:val="both"/>
              <w:rPr>
                <w:rFonts w:asciiTheme="minorHAnsi" w:hAnsiTheme="minorHAnsi" w:cstheme="minorHAnsi"/>
                <w:snapToGrid w:val="0"/>
                <w:color w:val="00B050"/>
                <w:sz w:val="20"/>
                <w:szCs w:val="20"/>
              </w:rPr>
            </w:pPr>
            <w:r w:rsidRPr="002C1024">
              <w:rPr>
                <w:rFonts w:asciiTheme="minorHAnsi" w:hAnsiTheme="minorHAnsi" w:cstheme="minorHAnsi"/>
                <w:snapToGrid w:val="0"/>
                <w:sz w:val="20"/>
                <w:szCs w:val="20"/>
              </w:rPr>
              <w:t>Možnost realizace revitalizačních úprav a renaturalizace vodních toků je jedno z přípustných využití ploch s RZV nezastavěného území</w:t>
            </w:r>
            <w:r w:rsidR="002C1024" w:rsidRPr="002C1024">
              <w:rPr>
                <w:rFonts w:asciiTheme="minorHAnsi" w:hAnsiTheme="minorHAnsi" w:cstheme="minorHAnsi"/>
                <w:snapToGrid w:val="0"/>
                <w:sz w:val="20"/>
                <w:szCs w:val="20"/>
              </w:rPr>
              <w:t>.</w:t>
            </w:r>
          </w:p>
        </w:tc>
      </w:tr>
      <w:tr w:rsidR="003B3071" w:rsidRPr="00FC5A50" w14:paraId="17B71D4F" w14:textId="77777777" w:rsidTr="00D760AF">
        <w:tc>
          <w:tcPr>
            <w:tcW w:w="4955" w:type="dxa"/>
          </w:tcPr>
          <w:p w14:paraId="73988CA2" w14:textId="77777777" w:rsidR="003B3071" w:rsidRPr="00F8490F" w:rsidRDefault="003B3071" w:rsidP="008F1CAC">
            <w:pPr>
              <w:numPr>
                <w:ilvl w:val="0"/>
                <w:numId w:val="32"/>
              </w:numPr>
              <w:autoSpaceDE w:val="0"/>
              <w:autoSpaceDN w:val="0"/>
              <w:adjustRightInd w:val="0"/>
              <w:spacing w:after="0" w:line="240" w:lineRule="auto"/>
              <w:ind w:left="313"/>
              <w:jc w:val="both"/>
              <w:rPr>
                <w:rFonts w:cs="Arial"/>
                <w:i/>
                <w:iCs/>
                <w:snapToGrid w:val="0"/>
              </w:rPr>
            </w:pPr>
            <w:r w:rsidRPr="00F8490F">
              <w:rPr>
                <w:rFonts w:asciiTheme="minorHAnsi" w:hAnsiTheme="minorHAnsi" w:cstheme="minorHAnsi"/>
                <w:i/>
                <w:iCs/>
                <w:sz w:val="20"/>
                <w:szCs w:val="20"/>
              </w:rPr>
              <w:t xml:space="preserve">vytvářet územní podmínky pro hospodaření se srážkovými vodami v urbanizovaných územích, tj. dbát </w:t>
            </w:r>
            <w:r w:rsidRPr="00F8490F">
              <w:rPr>
                <w:rFonts w:asciiTheme="minorHAnsi" w:hAnsiTheme="minorHAnsi" w:cstheme="minorHAnsi"/>
                <w:i/>
                <w:iCs/>
                <w:sz w:val="20"/>
                <w:szCs w:val="20"/>
              </w:rPr>
              <w:lastRenderedPageBreak/>
              <w:t xml:space="preserve">na dostatek ploch sídelní zeleně a vodních ploch určených pro zadržování a zasakování vody, </w:t>
            </w:r>
          </w:p>
        </w:tc>
        <w:tc>
          <w:tcPr>
            <w:tcW w:w="4956" w:type="dxa"/>
          </w:tcPr>
          <w:p w14:paraId="3E580B74" w14:textId="4ACD66C4" w:rsidR="003B3071" w:rsidRPr="002C1024" w:rsidRDefault="003B3071" w:rsidP="00E8186A">
            <w:pPr>
              <w:widowControl w:val="0"/>
              <w:tabs>
                <w:tab w:val="num" w:pos="720"/>
              </w:tabs>
              <w:spacing w:after="60" w:line="240" w:lineRule="auto"/>
              <w:jc w:val="both"/>
              <w:rPr>
                <w:rFonts w:asciiTheme="minorHAnsi" w:hAnsiTheme="minorHAnsi" w:cstheme="minorHAnsi"/>
                <w:snapToGrid w:val="0"/>
                <w:sz w:val="20"/>
                <w:szCs w:val="20"/>
              </w:rPr>
            </w:pPr>
            <w:r w:rsidRPr="002C1024">
              <w:rPr>
                <w:rFonts w:asciiTheme="minorHAnsi" w:hAnsiTheme="minorHAnsi" w:cstheme="minorHAnsi"/>
                <w:snapToGrid w:val="0"/>
                <w:sz w:val="20"/>
                <w:szCs w:val="20"/>
              </w:rPr>
              <w:lastRenderedPageBreak/>
              <w:t xml:space="preserve">V podmínkách ploch s RZV urbanizovaného území jsou </w:t>
            </w:r>
            <w:r w:rsidR="002C1024" w:rsidRPr="002C1024">
              <w:rPr>
                <w:rFonts w:asciiTheme="minorHAnsi" w:hAnsiTheme="minorHAnsi" w:cstheme="minorHAnsi"/>
                <w:snapToGrid w:val="0"/>
                <w:sz w:val="20"/>
                <w:szCs w:val="20"/>
              </w:rPr>
              <w:t>v ÚP</w:t>
            </w:r>
            <w:r w:rsidRPr="002C1024">
              <w:rPr>
                <w:rFonts w:asciiTheme="minorHAnsi" w:hAnsiTheme="minorHAnsi" w:cstheme="minorHAnsi"/>
                <w:snapToGrid w:val="0"/>
                <w:sz w:val="20"/>
                <w:szCs w:val="20"/>
              </w:rPr>
              <w:t xml:space="preserve"> stanoveny podmínky intenzity využití ploch</w:t>
            </w:r>
            <w:r w:rsidR="00C568AA">
              <w:rPr>
                <w:rFonts w:asciiTheme="minorHAnsi" w:hAnsiTheme="minorHAnsi" w:cstheme="minorHAnsi"/>
                <w:snapToGrid w:val="0"/>
                <w:sz w:val="20"/>
                <w:szCs w:val="20"/>
              </w:rPr>
              <w:t xml:space="preserve">, např. </w:t>
            </w:r>
            <w:r w:rsidR="00C568AA">
              <w:rPr>
                <w:rFonts w:asciiTheme="minorHAnsi" w:hAnsiTheme="minorHAnsi" w:cstheme="minorHAnsi"/>
                <w:snapToGrid w:val="0"/>
                <w:sz w:val="20"/>
                <w:szCs w:val="20"/>
              </w:rPr>
              <w:lastRenderedPageBreak/>
              <w:t>koeficient zeleně</w:t>
            </w:r>
            <w:r w:rsidRPr="002C1024">
              <w:rPr>
                <w:rFonts w:asciiTheme="minorHAnsi" w:hAnsiTheme="minorHAnsi" w:cstheme="minorHAnsi"/>
                <w:snapToGrid w:val="0"/>
                <w:sz w:val="20"/>
                <w:szCs w:val="20"/>
              </w:rPr>
              <w:t>.</w:t>
            </w:r>
            <w:r w:rsidR="00181F9A">
              <w:rPr>
                <w:rFonts w:asciiTheme="minorHAnsi" w:hAnsiTheme="minorHAnsi" w:cstheme="minorHAnsi"/>
                <w:snapToGrid w:val="0"/>
                <w:sz w:val="20"/>
                <w:szCs w:val="20"/>
              </w:rPr>
              <w:t xml:space="preserve"> Respektovány jsou stávající významné plochy zeleně v sídle.</w:t>
            </w:r>
          </w:p>
          <w:p w14:paraId="52BC2A7F" w14:textId="4C6A14A0" w:rsidR="003B3071" w:rsidRPr="003B3071" w:rsidRDefault="002C1024" w:rsidP="00E8186A">
            <w:pPr>
              <w:widowControl w:val="0"/>
              <w:tabs>
                <w:tab w:val="num" w:pos="720"/>
              </w:tabs>
              <w:spacing w:after="60" w:line="240" w:lineRule="auto"/>
              <w:jc w:val="both"/>
              <w:rPr>
                <w:rFonts w:asciiTheme="minorHAnsi" w:hAnsiTheme="minorHAnsi" w:cstheme="minorHAnsi"/>
                <w:snapToGrid w:val="0"/>
                <w:color w:val="00B050"/>
                <w:sz w:val="20"/>
                <w:szCs w:val="20"/>
              </w:rPr>
            </w:pPr>
            <w:r w:rsidRPr="002C1024">
              <w:rPr>
                <w:rFonts w:asciiTheme="minorHAnsi" w:hAnsiTheme="minorHAnsi" w:cstheme="minorHAnsi"/>
                <w:snapToGrid w:val="0"/>
                <w:sz w:val="20"/>
                <w:szCs w:val="20"/>
              </w:rPr>
              <w:t>ÚP stanovuje</w:t>
            </w:r>
            <w:r w:rsidR="003B3071" w:rsidRPr="002C1024">
              <w:rPr>
                <w:rFonts w:asciiTheme="minorHAnsi" w:hAnsiTheme="minorHAnsi" w:cstheme="minorHAnsi"/>
                <w:snapToGrid w:val="0"/>
                <w:sz w:val="20"/>
                <w:szCs w:val="20"/>
              </w:rPr>
              <w:t xml:space="preserve"> zásady vodního hospodářství týkající se hospodaření se srážkovými vodami v urbanizovaných územích.</w:t>
            </w:r>
          </w:p>
        </w:tc>
      </w:tr>
      <w:tr w:rsidR="003B3071" w14:paraId="1A625D70" w14:textId="77777777" w:rsidTr="00D760AF">
        <w:tc>
          <w:tcPr>
            <w:tcW w:w="4955" w:type="dxa"/>
          </w:tcPr>
          <w:p w14:paraId="66EC2B00" w14:textId="77777777" w:rsidR="003B3071" w:rsidRPr="00F8490F" w:rsidRDefault="003B3071" w:rsidP="008F1CAC">
            <w:pPr>
              <w:numPr>
                <w:ilvl w:val="0"/>
                <w:numId w:val="32"/>
              </w:numPr>
              <w:autoSpaceDE w:val="0"/>
              <w:autoSpaceDN w:val="0"/>
              <w:adjustRightInd w:val="0"/>
              <w:spacing w:after="0" w:line="240" w:lineRule="auto"/>
              <w:ind w:left="313"/>
              <w:jc w:val="both"/>
              <w:rPr>
                <w:rFonts w:cs="Arial"/>
                <w:i/>
                <w:iCs/>
                <w:snapToGrid w:val="0"/>
              </w:rPr>
            </w:pPr>
            <w:r w:rsidRPr="00F8490F">
              <w:rPr>
                <w:rFonts w:asciiTheme="minorHAnsi" w:hAnsiTheme="minorHAnsi" w:cstheme="minorHAnsi"/>
                <w:i/>
                <w:iCs/>
                <w:sz w:val="20"/>
                <w:szCs w:val="20"/>
              </w:rPr>
              <w:lastRenderedPageBreak/>
              <w:t xml:space="preserve">vytvářet územní podmínky pro zvyšování odolnosti půdy vůči větrné a vodní erozi, zejm. zatravněním a zakládáním a udržováním dalších protierozních prvků, např. větrolamů, mezí, zasakovacích pásů a příkopů, </w:t>
            </w:r>
          </w:p>
        </w:tc>
        <w:tc>
          <w:tcPr>
            <w:tcW w:w="4956" w:type="dxa"/>
          </w:tcPr>
          <w:p w14:paraId="0D3A8DE6" w14:textId="4BC7D77F" w:rsidR="003B3071" w:rsidRPr="002C1024" w:rsidRDefault="00E259DC" w:rsidP="00E8186A">
            <w:pPr>
              <w:widowControl w:val="0"/>
              <w:tabs>
                <w:tab w:val="num" w:pos="720"/>
              </w:tabs>
              <w:spacing w:after="60" w:line="240" w:lineRule="auto"/>
              <w:jc w:val="both"/>
              <w:rPr>
                <w:rFonts w:asciiTheme="minorHAnsi" w:hAnsiTheme="minorHAnsi" w:cstheme="minorHAnsi"/>
                <w:snapToGrid w:val="0"/>
                <w:sz w:val="20"/>
                <w:szCs w:val="20"/>
              </w:rPr>
            </w:pPr>
            <w:r>
              <w:rPr>
                <w:sz w:val="20"/>
                <w:szCs w:val="20"/>
              </w:rPr>
              <w:t>ÚP vymezuje v krajině mj.</w:t>
            </w:r>
            <w:r w:rsidRPr="00BA6FED">
              <w:rPr>
                <w:sz w:val="20"/>
                <w:szCs w:val="20"/>
              </w:rPr>
              <w:t xml:space="preserve"> plochy s RZV smíšené krajinné všeobecné, které jsou tvořeny vysokým podílem ploch trvalých travních porostů a zeleně rostoucí mimo les</w:t>
            </w:r>
            <w:r>
              <w:rPr>
                <w:sz w:val="20"/>
                <w:szCs w:val="20"/>
              </w:rPr>
              <w:t>. Tyto plochy přispívají ke</w:t>
            </w:r>
            <w:r w:rsidRPr="00E259DC">
              <w:rPr>
                <w:sz w:val="20"/>
                <w:szCs w:val="20"/>
              </w:rPr>
              <w:t xml:space="preserve"> zvyšování odolnosti půdy vůči větrné a vodní erozi</w:t>
            </w:r>
            <w:r>
              <w:rPr>
                <w:sz w:val="20"/>
                <w:szCs w:val="20"/>
              </w:rPr>
              <w:t>.</w:t>
            </w:r>
          </w:p>
        </w:tc>
      </w:tr>
      <w:tr w:rsidR="003B3071" w14:paraId="689BDDE9" w14:textId="77777777" w:rsidTr="00D760AF">
        <w:tc>
          <w:tcPr>
            <w:tcW w:w="4955" w:type="dxa"/>
          </w:tcPr>
          <w:p w14:paraId="4AA763F5" w14:textId="77777777" w:rsidR="003B3071" w:rsidRPr="00F8490F" w:rsidRDefault="003B3071" w:rsidP="008F1CAC">
            <w:pPr>
              <w:numPr>
                <w:ilvl w:val="0"/>
                <w:numId w:val="32"/>
              </w:numPr>
              <w:autoSpaceDE w:val="0"/>
              <w:autoSpaceDN w:val="0"/>
              <w:adjustRightInd w:val="0"/>
              <w:spacing w:after="0" w:line="240" w:lineRule="auto"/>
              <w:ind w:left="313"/>
              <w:jc w:val="both"/>
              <w:rPr>
                <w:rFonts w:cs="Arial"/>
                <w:i/>
                <w:iCs/>
                <w:snapToGrid w:val="0"/>
              </w:rPr>
            </w:pPr>
            <w:r w:rsidRPr="00F8490F">
              <w:rPr>
                <w:rFonts w:asciiTheme="minorHAnsi" w:hAnsiTheme="minorHAnsi" w:cstheme="minorHAnsi"/>
                <w:i/>
                <w:iCs/>
                <w:sz w:val="20"/>
                <w:szCs w:val="20"/>
              </w:rPr>
              <w:t xml:space="preserve">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 budování nových zejm. povrchových zdrojů vody, </w:t>
            </w:r>
          </w:p>
        </w:tc>
        <w:tc>
          <w:tcPr>
            <w:tcW w:w="4956" w:type="dxa"/>
          </w:tcPr>
          <w:p w14:paraId="12B298C8" w14:textId="73A7F1BF" w:rsidR="003B3071" w:rsidRPr="002C1024" w:rsidRDefault="002C1024" w:rsidP="00E8186A">
            <w:pPr>
              <w:widowControl w:val="0"/>
              <w:tabs>
                <w:tab w:val="num" w:pos="720"/>
              </w:tabs>
              <w:spacing w:after="60" w:line="240" w:lineRule="auto"/>
              <w:jc w:val="both"/>
              <w:rPr>
                <w:rFonts w:asciiTheme="minorHAnsi" w:hAnsiTheme="minorHAnsi" w:cstheme="minorHAnsi"/>
                <w:snapToGrid w:val="0"/>
                <w:sz w:val="20"/>
                <w:szCs w:val="20"/>
              </w:rPr>
            </w:pPr>
            <w:r w:rsidRPr="002C1024">
              <w:rPr>
                <w:rFonts w:asciiTheme="minorHAnsi" w:hAnsiTheme="minorHAnsi" w:cstheme="minorHAnsi"/>
                <w:snapToGrid w:val="0"/>
                <w:sz w:val="20"/>
                <w:szCs w:val="20"/>
              </w:rPr>
              <w:t xml:space="preserve">V </w:t>
            </w:r>
            <w:r w:rsidR="003B3071" w:rsidRPr="002C1024">
              <w:rPr>
                <w:rFonts w:asciiTheme="minorHAnsi" w:hAnsiTheme="minorHAnsi" w:cstheme="minorHAnsi"/>
                <w:snapToGrid w:val="0"/>
                <w:sz w:val="20"/>
                <w:szCs w:val="20"/>
              </w:rPr>
              <w:t xml:space="preserve">ÚP je respektována síť vodních toků a vodní plochy v řešeném území. </w:t>
            </w:r>
            <w:r w:rsidRPr="002C1024">
              <w:rPr>
                <w:rFonts w:asciiTheme="minorHAnsi" w:hAnsiTheme="minorHAnsi" w:cstheme="minorHAnsi"/>
                <w:snapToGrid w:val="0"/>
                <w:sz w:val="20"/>
                <w:szCs w:val="20"/>
              </w:rPr>
              <w:t>Stanovena je</w:t>
            </w:r>
            <w:r w:rsidR="003B3071" w:rsidRPr="002C1024">
              <w:rPr>
                <w:rFonts w:asciiTheme="minorHAnsi" w:hAnsiTheme="minorHAnsi" w:cstheme="minorHAnsi"/>
                <w:snapToGrid w:val="0"/>
                <w:sz w:val="20"/>
                <w:szCs w:val="20"/>
              </w:rPr>
              <w:t xml:space="preserve"> koncepce zásobování pitnou vodou.</w:t>
            </w:r>
          </w:p>
        </w:tc>
      </w:tr>
      <w:tr w:rsidR="003B3071" w14:paraId="39BB3F6F" w14:textId="77777777" w:rsidTr="00D760AF">
        <w:tc>
          <w:tcPr>
            <w:tcW w:w="4955" w:type="dxa"/>
          </w:tcPr>
          <w:p w14:paraId="3E9D28C2" w14:textId="77777777" w:rsidR="003B3071" w:rsidRPr="002C1024" w:rsidRDefault="003B3071" w:rsidP="008F1CAC">
            <w:pPr>
              <w:numPr>
                <w:ilvl w:val="0"/>
                <w:numId w:val="32"/>
              </w:numPr>
              <w:autoSpaceDE w:val="0"/>
              <w:autoSpaceDN w:val="0"/>
              <w:adjustRightInd w:val="0"/>
              <w:spacing w:after="0" w:line="240" w:lineRule="auto"/>
              <w:ind w:left="313"/>
              <w:jc w:val="both"/>
              <w:rPr>
                <w:rFonts w:cs="Arial"/>
                <w:i/>
                <w:iCs/>
                <w:snapToGrid w:val="0"/>
              </w:rPr>
            </w:pPr>
            <w:r w:rsidRPr="002C1024">
              <w:rPr>
                <w:rFonts w:asciiTheme="minorHAnsi" w:hAnsiTheme="minorHAnsi" w:cstheme="minorHAnsi"/>
                <w:i/>
                <w:iCs/>
                <w:sz w:val="20"/>
                <w:szCs w:val="20"/>
              </w:rPr>
              <w:t xml:space="preserve">pro řešení problematiky sucha, zejm. tak jak je specifikováno výše v písm. a) až e) (příp. navrhovat i další vhodná opatření pro obnovu přirozeného vodního režimu v krajině) využívat zejména územní studie krajiny. </w:t>
            </w:r>
          </w:p>
        </w:tc>
        <w:tc>
          <w:tcPr>
            <w:tcW w:w="4956" w:type="dxa"/>
          </w:tcPr>
          <w:p w14:paraId="5CB51EB3" w14:textId="77777777" w:rsidR="003B3071" w:rsidRDefault="00691EAC" w:rsidP="00691EAC">
            <w:pPr>
              <w:widowControl w:val="0"/>
              <w:tabs>
                <w:tab w:val="num" w:pos="720"/>
              </w:tabs>
              <w:spacing w:after="60" w:line="240" w:lineRule="auto"/>
              <w:jc w:val="both"/>
              <w:rPr>
                <w:rFonts w:asciiTheme="minorHAnsi" w:hAnsiTheme="minorHAnsi" w:cstheme="minorHAnsi"/>
                <w:snapToGrid w:val="0"/>
                <w:sz w:val="20"/>
                <w:szCs w:val="20"/>
              </w:rPr>
            </w:pPr>
            <w:r>
              <w:rPr>
                <w:rFonts w:asciiTheme="minorHAnsi" w:hAnsiTheme="minorHAnsi" w:cstheme="minorHAnsi"/>
                <w:snapToGrid w:val="0"/>
                <w:sz w:val="20"/>
                <w:szCs w:val="20"/>
              </w:rPr>
              <w:t>Viz odůvodnění odstavců a) až e).</w:t>
            </w:r>
          </w:p>
          <w:p w14:paraId="2E3170A5" w14:textId="7508FCD3" w:rsidR="00691EAC" w:rsidRPr="002C1024" w:rsidRDefault="00691EAC" w:rsidP="00691EAC">
            <w:pPr>
              <w:widowControl w:val="0"/>
              <w:tabs>
                <w:tab w:val="num" w:pos="720"/>
              </w:tabs>
              <w:spacing w:after="60" w:line="240" w:lineRule="auto"/>
              <w:jc w:val="both"/>
              <w:rPr>
                <w:rFonts w:asciiTheme="minorHAnsi" w:hAnsiTheme="minorHAnsi" w:cstheme="minorHAnsi"/>
                <w:snapToGrid w:val="0"/>
                <w:sz w:val="20"/>
                <w:szCs w:val="20"/>
              </w:rPr>
            </w:pPr>
            <w:r>
              <w:rPr>
                <w:rFonts w:asciiTheme="minorHAnsi" w:hAnsiTheme="minorHAnsi" w:cstheme="minorHAnsi"/>
                <w:snapToGrid w:val="0"/>
                <w:sz w:val="20"/>
                <w:szCs w:val="20"/>
              </w:rPr>
              <w:t xml:space="preserve">Návrh ÚP zohledňuje např. územní studii krajiny </w:t>
            </w:r>
            <w:r w:rsidR="00181F9A">
              <w:rPr>
                <w:rFonts w:asciiTheme="minorHAnsi" w:hAnsiTheme="minorHAnsi" w:cstheme="minorHAnsi"/>
                <w:snapToGrid w:val="0"/>
                <w:sz w:val="20"/>
                <w:szCs w:val="20"/>
              </w:rPr>
              <w:t>ORP Brandýs nad Labem-Stará Boleslav</w:t>
            </w:r>
            <w:r>
              <w:rPr>
                <w:rFonts w:asciiTheme="minorHAnsi" w:hAnsiTheme="minorHAnsi" w:cstheme="minorHAnsi"/>
                <w:snapToGrid w:val="0"/>
                <w:sz w:val="20"/>
                <w:szCs w:val="20"/>
              </w:rPr>
              <w:t>.</w:t>
            </w:r>
          </w:p>
        </w:tc>
      </w:tr>
      <w:tr w:rsidR="003B3071" w14:paraId="60544E77" w14:textId="77777777" w:rsidTr="00D760AF">
        <w:tc>
          <w:tcPr>
            <w:tcW w:w="4955" w:type="dxa"/>
          </w:tcPr>
          <w:p w14:paraId="132EA2A5" w14:textId="29FD7BEF" w:rsidR="003B3071" w:rsidRPr="00F8490F" w:rsidRDefault="003B3071" w:rsidP="008F1CAC">
            <w:pPr>
              <w:numPr>
                <w:ilvl w:val="0"/>
                <w:numId w:val="32"/>
              </w:numPr>
              <w:autoSpaceDE w:val="0"/>
              <w:autoSpaceDN w:val="0"/>
              <w:adjustRightInd w:val="0"/>
              <w:spacing w:after="0" w:line="240" w:lineRule="auto"/>
              <w:ind w:left="313"/>
              <w:jc w:val="both"/>
              <w:rPr>
                <w:rFonts w:asciiTheme="minorHAnsi" w:hAnsiTheme="minorHAnsi" w:cstheme="minorHAnsi"/>
                <w:i/>
                <w:iCs/>
                <w:sz w:val="20"/>
                <w:szCs w:val="20"/>
              </w:rPr>
            </w:pPr>
            <w:r w:rsidRPr="003B3071">
              <w:rPr>
                <w:rFonts w:asciiTheme="minorHAnsi" w:hAnsiTheme="minorHAnsi" w:cstheme="minorHAnsi"/>
                <w:i/>
                <w:iCs/>
                <w:sz w:val="20"/>
                <w:szCs w:val="20"/>
              </w:rPr>
              <w:t>vytvářet územní podmínky pro hospodaření se srážkovými vodami v návaznosti na veřejnou infrastrukturu,</w:t>
            </w:r>
          </w:p>
        </w:tc>
        <w:tc>
          <w:tcPr>
            <w:tcW w:w="4956" w:type="dxa"/>
          </w:tcPr>
          <w:p w14:paraId="6B1787B8" w14:textId="77777777" w:rsidR="00C568AA" w:rsidRPr="00C568AA" w:rsidRDefault="00C568AA" w:rsidP="00C568AA">
            <w:pPr>
              <w:widowControl w:val="0"/>
              <w:tabs>
                <w:tab w:val="num" w:pos="720"/>
              </w:tabs>
              <w:spacing w:after="60" w:line="240" w:lineRule="auto"/>
              <w:jc w:val="both"/>
              <w:rPr>
                <w:rFonts w:asciiTheme="minorHAnsi" w:hAnsiTheme="minorHAnsi" w:cstheme="minorHAnsi"/>
                <w:snapToGrid w:val="0"/>
                <w:sz w:val="20"/>
                <w:szCs w:val="20"/>
              </w:rPr>
            </w:pPr>
            <w:r>
              <w:rPr>
                <w:rFonts w:asciiTheme="minorHAnsi" w:hAnsiTheme="minorHAnsi" w:cstheme="minorHAnsi"/>
                <w:snapToGrid w:val="0"/>
                <w:sz w:val="20"/>
                <w:szCs w:val="20"/>
              </w:rPr>
              <w:t xml:space="preserve">ÚP řeší mj. problematiku </w:t>
            </w:r>
            <w:r w:rsidRPr="00C568AA">
              <w:rPr>
                <w:rFonts w:asciiTheme="minorHAnsi" w:hAnsiTheme="minorHAnsi" w:cstheme="minorHAnsi"/>
                <w:snapToGrid w:val="0"/>
                <w:sz w:val="20"/>
                <w:szCs w:val="20"/>
              </w:rPr>
              <w:t xml:space="preserve">odvodnění chodníků a komunikací, a to v co možná největší míře lokálně. </w:t>
            </w:r>
          </w:p>
          <w:p w14:paraId="7F22423E" w14:textId="00BE8074" w:rsidR="003B3071" w:rsidRPr="002C1024" w:rsidRDefault="00C568AA" w:rsidP="00C568AA">
            <w:pPr>
              <w:widowControl w:val="0"/>
              <w:tabs>
                <w:tab w:val="num" w:pos="720"/>
              </w:tabs>
              <w:spacing w:after="60" w:line="240" w:lineRule="auto"/>
              <w:jc w:val="both"/>
              <w:rPr>
                <w:rFonts w:asciiTheme="minorHAnsi" w:hAnsiTheme="minorHAnsi" w:cstheme="minorHAnsi"/>
                <w:snapToGrid w:val="0"/>
                <w:sz w:val="20"/>
                <w:szCs w:val="20"/>
              </w:rPr>
            </w:pPr>
            <w:r w:rsidRPr="00C568AA">
              <w:rPr>
                <w:rFonts w:asciiTheme="minorHAnsi" w:hAnsiTheme="minorHAnsi" w:cstheme="minorHAnsi"/>
                <w:snapToGrid w:val="0"/>
                <w:sz w:val="20"/>
                <w:szCs w:val="20"/>
              </w:rPr>
              <w:t>ÚP stanovuje zásady odvedení vody do zelených pásů a ploch podél komunikací a parkovacích míst, kde bude voda zasakována pomocí vhodných zasakovacích prvků (např. vsakovací průlehy, příkopy, retence kombinovaná se vsakem).</w:t>
            </w:r>
          </w:p>
        </w:tc>
      </w:tr>
      <w:tr w:rsidR="003B3071" w14:paraId="28D2FE68" w14:textId="77777777" w:rsidTr="00D760AF">
        <w:tc>
          <w:tcPr>
            <w:tcW w:w="4955" w:type="dxa"/>
          </w:tcPr>
          <w:p w14:paraId="05D9077D" w14:textId="5F041304" w:rsidR="003B3071" w:rsidRPr="00F8490F" w:rsidRDefault="003B3071" w:rsidP="008F1CAC">
            <w:pPr>
              <w:numPr>
                <w:ilvl w:val="0"/>
                <w:numId w:val="32"/>
              </w:numPr>
              <w:autoSpaceDE w:val="0"/>
              <w:autoSpaceDN w:val="0"/>
              <w:adjustRightInd w:val="0"/>
              <w:spacing w:after="0" w:line="240" w:lineRule="auto"/>
              <w:ind w:left="313"/>
              <w:jc w:val="both"/>
              <w:rPr>
                <w:rFonts w:asciiTheme="minorHAnsi" w:hAnsiTheme="minorHAnsi" w:cstheme="minorHAnsi"/>
                <w:i/>
                <w:iCs/>
                <w:sz w:val="20"/>
                <w:szCs w:val="20"/>
              </w:rPr>
            </w:pPr>
            <w:r w:rsidRPr="003B3071">
              <w:rPr>
                <w:rFonts w:asciiTheme="minorHAnsi" w:hAnsiTheme="minorHAnsi" w:cstheme="minorHAnsi"/>
                <w:i/>
                <w:iCs/>
                <w:sz w:val="20"/>
                <w:szCs w:val="20"/>
              </w:rPr>
              <w:t xml:space="preserve">vytvářet územní podmínky pro řešení protipožární ochrany </w:t>
            </w:r>
          </w:p>
        </w:tc>
        <w:tc>
          <w:tcPr>
            <w:tcW w:w="4956" w:type="dxa"/>
          </w:tcPr>
          <w:p w14:paraId="7200EEB8" w14:textId="4A325261" w:rsidR="003B3071" w:rsidRPr="002C1024" w:rsidRDefault="00C568AA" w:rsidP="00C568AA">
            <w:pPr>
              <w:widowControl w:val="0"/>
              <w:tabs>
                <w:tab w:val="num" w:pos="720"/>
              </w:tabs>
              <w:spacing w:after="60" w:line="240" w:lineRule="auto"/>
              <w:jc w:val="both"/>
              <w:rPr>
                <w:rFonts w:asciiTheme="minorHAnsi" w:hAnsiTheme="minorHAnsi" w:cstheme="minorHAnsi"/>
                <w:snapToGrid w:val="0"/>
                <w:sz w:val="20"/>
                <w:szCs w:val="20"/>
              </w:rPr>
            </w:pPr>
            <w:r w:rsidRPr="00C568AA">
              <w:rPr>
                <w:rFonts w:asciiTheme="minorHAnsi" w:hAnsiTheme="minorHAnsi" w:cstheme="minorHAnsi"/>
                <w:snapToGrid w:val="0"/>
                <w:sz w:val="20"/>
                <w:szCs w:val="20"/>
              </w:rPr>
              <w:t>V rozvojových plochách budou v následné dokumentaci zpracované jako podklad pro rozhodování o změnách v území řešeny odpovídající zdroje vody pro hašení požáru.</w:t>
            </w:r>
          </w:p>
        </w:tc>
      </w:tr>
      <w:tr w:rsidR="003B3071" w14:paraId="336FF6C6" w14:textId="77777777" w:rsidTr="00D760AF">
        <w:tc>
          <w:tcPr>
            <w:tcW w:w="4955" w:type="dxa"/>
          </w:tcPr>
          <w:p w14:paraId="2033B5EF" w14:textId="3BEEB964" w:rsidR="003B3071" w:rsidRPr="00F8490F" w:rsidRDefault="008D7DC9" w:rsidP="008F1CAC">
            <w:pPr>
              <w:numPr>
                <w:ilvl w:val="0"/>
                <w:numId w:val="32"/>
              </w:numPr>
              <w:autoSpaceDE w:val="0"/>
              <w:autoSpaceDN w:val="0"/>
              <w:adjustRightInd w:val="0"/>
              <w:spacing w:after="0" w:line="240" w:lineRule="auto"/>
              <w:ind w:left="313"/>
              <w:jc w:val="both"/>
              <w:rPr>
                <w:rFonts w:asciiTheme="minorHAnsi" w:hAnsiTheme="minorHAnsi" w:cstheme="minorHAnsi"/>
                <w:i/>
                <w:iCs/>
                <w:sz w:val="20"/>
                <w:szCs w:val="20"/>
              </w:rPr>
            </w:pPr>
            <w:r w:rsidRPr="008D7DC9">
              <w:rPr>
                <w:rFonts w:asciiTheme="minorHAnsi" w:hAnsiTheme="minorHAnsi" w:cstheme="minorHAnsi"/>
                <w:i/>
                <w:iCs/>
                <w:sz w:val="20"/>
                <w:szCs w:val="20"/>
              </w:rPr>
              <w:t xml:space="preserve">vytvářet územní podmínky pro odvádění a čištění odpadních vod v souladu s plány rozvoje vodovodů a kanalizací. </w:t>
            </w:r>
          </w:p>
        </w:tc>
        <w:tc>
          <w:tcPr>
            <w:tcW w:w="4956" w:type="dxa"/>
          </w:tcPr>
          <w:p w14:paraId="4CB4F153" w14:textId="2F06BDC0" w:rsidR="00C568AA" w:rsidRPr="00C568AA" w:rsidRDefault="00C568AA" w:rsidP="00C568AA">
            <w:pPr>
              <w:widowControl w:val="0"/>
              <w:tabs>
                <w:tab w:val="num" w:pos="720"/>
              </w:tabs>
              <w:spacing w:after="60" w:line="240" w:lineRule="auto"/>
              <w:jc w:val="both"/>
              <w:rPr>
                <w:rFonts w:asciiTheme="minorHAnsi" w:hAnsiTheme="minorHAnsi" w:cstheme="minorHAnsi"/>
                <w:snapToGrid w:val="0"/>
                <w:sz w:val="20"/>
                <w:szCs w:val="20"/>
              </w:rPr>
            </w:pPr>
            <w:r>
              <w:rPr>
                <w:rFonts w:asciiTheme="minorHAnsi" w:hAnsiTheme="minorHAnsi" w:cstheme="minorHAnsi"/>
                <w:snapToGrid w:val="0"/>
                <w:sz w:val="20"/>
                <w:szCs w:val="20"/>
              </w:rPr>
              <w:t xml:space="preserve">Řešení ÚP </w:t>
            </w:r>
            <w:r w:rsidRPr="00C568AA">
              <w:rPr>
                <w:rFonts w:asciiTheme="minorHAnsi" w:hAnsiTheme="minorHAnsi" w:cstheme="minorHAnsi"/>
                <w:snapToGrid w:val="0"/>
                <w:sz w:val="20"/>
                <w:szCs w:val="20"/>
              </w:rPr>
              <w:t>respektuje stávající systém odvádění a čištění odpadních vod – rozvojové plochy, které lze technicky za ekonomicky rozumných podmínek napojit, budou na stávající kanalizační systém napojeny, v ostatních případech bude tato problematika řešena jiným způsobem v souladu s právními předpisy.</w:t>
            </w:r>
          </w:p>
          <w:p w14:paraId="7AD75F4D" w14:textId="690A56E8" w:rsidR="003B3071" w:rsidRPr="002C1024" w:rsidRDefault="00C568AA" w:rsidP="00C568AA">
            <w:pPr>
              <w:widowControl w:val="0"/>
              <w:tabs>
                <w:tab w:val="num" w:pos="720"/>
              </w:tabs>
              <w:spacing w:after="60" w:line="240" w:lineRule="auto"/>
              <w:jc w:val="both"/>
              <w:rPr>
                <w:rFonts w:asciiTheme="minorHAnsi" w:hAnsiTheme="minorHAnsi" w:cstheme="minorHAnsi"/>
                <w:snapToGrid w:val="0"/>
                <w:sz w:val="20"/>
                <w:szCs w:val="20"/>
              </w:rPr>
            </w:pPr>
            <w:r>
              <w:rPr>
                <w:rFonts w:asciiTheme="minorHAnsi" w:hAnsiTheme="minorHAnsi" w:cstheme="minorHAnsi"/>
                <w:snapToGrid w:val="0"/>
                <w:sz w:val="20"/>
                <w:szCs w:val="20"/>
              </w:rPr>
              <w:t xml:space="preserve">Soulad </w:t>
            </w:r>
            <w:r w:rsidRPr="00B34191">
              <w:rPr>
                <w:rFonts w:asciiTheme="minorHAnsi" w:hAnsiTheme="minorHAnsi" w:cstheme="minorHAnsi"/>
                <w:snapToGrid w:val="0"/>
                <w:sz w:val="20"/>
                <w:szCs w:val="20"/>
              </w:rPr>
              <w:t>v PRVK je vyhodnocen v příslušné kapitole odůvodnění týkající se vodního hospodářství</w:t>
            </w:r>
            <w:r>
              <w:rPr>
                <w:rFonts w:asciiTheme="minorHAnsi" w:hAnsiTheme="minorHAnsi" w:cstheme="minorHAnsi"/>
                <w:snapToGrid w:val="0"/>
                <w:sz w:val="20"/>
                <w:szCs w:val="20"/>
              </w:rPr>
              <w:t xml:space="preserve">. </w:t>
            </w:r>
          </w:p>
        </w:tc>
      </w:tr>
    </w:tbl>
    <w:p w14:paraId="32F9E271" w14:textId="77777777" w:rsidR="003B3071" w:rsidRPr="00143BC4" w:rsidRDefault="003B3071" w:rsidP="002A07B8">
      <w:pPr>
        <w:widowControl w:val="0"/>
        <w:tabs>
          <w:tab w:val="num" w:pos="720"/>
        </w:tabs>
        <w:spacing w:after="60" w:line="240" w:lineRule="auto"/>
        <w:jc w:val="both"/>
        <w:rPr>
          <w:rFonts w:cs="Arial"/>
          <w:snapToGrid w:val="0"/>
          <w:color w:val="00B050"/>
          <w:sz w:val="20"/>
          <w:szCs w:val="20"/>
        </w:rPr>
      </w:pPr>
    </w:p>
    <w:p w14:paraId="2097810B" w14:textId="0DE9FCFE" w:rsidR="002A07B8" w:rsidRPr="002C0C07" w:rsidRDefault="002A07B8" w:rsidP="00BC09F8">
      <w:pPr>
        <w:pStyle w:val="Titulek"/>
        <w:keepNext/>
        <w:rPr>
          <w:rFonts w:ascii="Calibri" w:hAnsi="Calibri" w:cs="Arial"/>
          <w:snapToGrid w:val="0"/>
          <w:sz w:val="20"/>
        </w:rPr>
      </w:pPr>
      <w:r w:rsidRPr="002C0C07">
        <w:rPr>
          <w:rFonts w:ascii="Calibri" w:hAnsi="Calibri" w:cs="Arial"/>
          <w:snapToGrid w:val="0"/>
          <w:sz w:val="20"/>
        </w:rPr>
        <w:t xml:space="preserve">Dále je </w:t>
      </w:r>
      <w:r w:rsidR="00BC09F8">
        <w:rPr>
          <w:rFonts w:ascii="Calibri" w:hAnsi="Calibri" w:cs="Arial"/>
          <w:snapToGrid w:val="0"/>
          <w:sz w:val="20"/>
        </w:rPr>
        <w:t>území městyse</w:t>
      </w:r>
      <w:r w:rsidRPr="002C0C07">
        <w:rPr>
          <w:rFonts w:ascii="Calibri" w:hAnsi="Calibri" w:cs="Arial"/>
          <w:snapToGrid w:val="0"/>
          <w:sz w:val="20"/>
        </w:rPr>
        <w:t xml:space="preserve"> </w:t>
      </w:r>
      <w:r w:rsidR="00181F9A">
        <w:rPr>
          <w:rFonts w:ascii="Calibri" w:hAnsi="Calibri" w:cs="Arial"/>
          <w:snapToGrid w:val="0"/>
          <w:sz w:val="20"/>
        </w:rPr>
        <w:t>Lázně Toušeň</w:t>
      </w:r>
      <w:r w:rsidRPr="002C0C07">
        <w:rPr>
          <w:rFonts w:ascii="Calibri" w:hAnsi="Calibri" w:cs="Arial"/>
          <w:snapToGrid w:val="0"/>
          <w:sz w:val="20"/>
        </w:rPr>
        <w:t xml:space="preserve"> </w:t>
      </w:r>
      <w:bookmarkStart w:id="22" w:name="_Hlk192839495"/>
      <w:r w:rsidRPr="002C0C07">
        <w:rPr>
          <w:rFonts w:ascii="Calibri" w:hAnsi="Calibri" w:cs="Arial"/>
          <w:snapToGrid w:val="0"/>
          <w:sz w:val="20"/>
        </w:rPr>
        <w:t xml:space="preserve">součástí </w:t>
      </w:r>
      <w:r w:rsidRPr="002C0C07">
        <w:rPr>
          <w:rFonts w:ascii="Calibri" w:hAnsi="Calibri" w:cs="Arial"/>
          <w:b/>
          <w:bCs/>
          <w:snapToGrid w:val="0"/>
          <w:sz w:val="20"/>
        </w:rPr>
        <w:t>SOB10 - Specifická oblast, která vymezuje oblasti nezbytné pro příspěvek ČR k celkovému cíli EU v oblasti obnovitelných zdrojů energie do roku 2030 z hlediska rozvoje výroby energie z energie slunečního záření</w:t>
      </w:r>
      <w:r w:rsidRPr="002C0C07">
        <w:rPr>
          <w:rFonts w:ascii="Calibri" w:hAnsi="Calibri" w:cs="Arial"/>
          <w:snapToGrid w:val="0"/>
          <w:sz w:val="20"/>
        </w:rPr>
        <w:t xml:space="preserve">, a rovněž </w:t>
      </w:r>
      <w:r w:rsidRPr="002C0C07">
        <w:rPr>
          <w:rFonts w:ascii="Calibri" w:hAnsi="Calibri" w:cs="Arial"/>
          <w:b/>
          <w:bCs/>
          <w:snapToGrid w:val="0"/>
          <w:sz w:val="20"/>
        </w:rPr>
        <w:t>SOB11 - Specifická oblast, která vymezuje oblasti nezbytné pro příspěvek ČR k celkovému cíli EU v oblasti obnovitelných zdrojů energie do roku 2030 z hlediska rozvoje výroby energie z větrné energie</w:t>
      </w:r>
      <w:r w:rsidRPr="002C0C07">
        <w:rPr>
          <w:rFonts w:ascii="Calibri" w:hAnsi="Calibri" w:cs="Arial"/>
          <w:snapToGrid w:val="0"/>
          <w:sz w:val="20"/>
        </w:rPr>
        <w:t xml:space="preserve">. Úkoly pro územní plánování stanovené pro tyto specifické oblasti jsou aplikovatelné za podmínky platnosti příslušné právní úpravy, přičemž zákon o urychlení využívání obnovitelných zdrojů nabyl účinnosti 01. 08. 2025. Součástí </w:t>
      </w:r>
      <w:r w:rsidRPr="002C0C07">
        <w:rPr>
          <w:rFonts w:asciiTheme="minorHAnsi" w:hAnsiTheme="minorHAnsi" w:cstheme="minorHAnsi"/>
          <w:snapToGrid w:val="0"/>
          <w:sz w:val="20"/>
        </w:rPr>
        <w:t xml:space="preserve">Zadání územního plánu </w:t>
      </w:r>
      <w:r w:rsidR="00B265F9">
        <w:rPr>
          <w:rFonts w:ascii="Calibri" w:hAnsi="Calibri" w:cs="Arial"/>
          <w:snapToGrid w:val="0"/>
          <w:sz w:val="20"/>
        </w:rPr>
        <w:t>Lázní Toušeň</w:t>
      </w:r>
      <w:r w:rsidRPr="002C0C07">
        <w:rPr>
          <w:rFonts w:ascii="Calibri" w:hAnsi="Calibri" w:cs="Arial"/>
          <w:snapToGrid w:val="0"/>
          <w:sz w:val="20"/>
        </w:rPr>
        <w:t>, kter</w:t>
      </w:r>
      <w:r w:rsidR="00B672C8">
        <w:rPr>
          <w:rFonts w:ascii="Calibri" w:hAnsi="Calibri" w:cs="Arial"/>
          <w:snapToGrid w:val="0"/>
          <w:sz w:val="20"/>
        </w:rPr>
        <w:t>é</w:t>
      </w:r>
      <w:r w:rsidRPr="002C0C07">
        <w:rPr>
          <w:rFonts w:ascii="Calibri" w:hAnsi="Calibri" w:cs="Arial"/>
          <w:snapToGrid w:val="0"/>
          <w:sz w:val="20"/>
        </w:rPr>
        <w:t xml:space="preserve"> byl</w:t>
      </w:r>
      <w:r w:rsidR="00B672C8">
        <w:rPr>
          <w:rFonts w:ascii="Calibri" w:hAnsi="Calibri" w:cs="Arial"/>
          <w:snapToGrid w:val="0"/>
          <w:sz w:val="20"/>
        </w:rPr>
        <w:t>o</w:t>
      </w:r>
      <w:r w:rsidRPr="002C0C07">
        <w:rPr>
          <w:rFonts w:ascii="Calibri" w:hAnsi="Calibri" w:cs="Arial"/>
          <w:snapToGrid w:val="0"/>
          <w:sz w:val="20"/>
        </w:rPr>
        <w:t xml:space="preserve"> schválen</w:t>
      </w:r>
      <w:r w:rsidR="00B672C8">
        <w:rPr>
          <w:rFonts w:ascii="Calibri" w:hAnsi="Calibri" w:cs="Arial"/>
          <w:snapToGrid w:val="0"/>
          <w:sz w:val="20"/>
        </w:rPr>
        <w:t>o</w:t>
      </w:r>
      <w:r w:rsidRPr="002C0C07">
        <w:rPr>
          <w:rFonts w:ascii="Calibri" w:hAnsi="Calibri" w:cs="Arial"/>
          <w:snapToGrid w:val="0"/>
          <w:sz w:val="20"/>
        </w:rPr>
        <w:t xml:space="preserve"> </w:t>
      </w:r>
      <w:r w:rsidRPr="002C0C07">
        <w:rPr>
          <w:rFonts w:asciiTheme="minorHAnsi" w:hAnsiTheme="minorHAnsi" w:cstheme="minorHAnsi"/>
          <w:snapToGrid w:val="0"/>
          <w:sz w:val="20"/>
        </w:rPr>
        <w:t xml:space="preserve">před nabytím účinnosti příslušného zákona, </w:t>
      </w:r>
      <w:r w:rsidRPr="002C0C07">
        <w:rPr>
          <w:rFonts w:ascii="Calibri" w:hAnsi="Calibri" w:cs="Arial"/>
          <w:snapToGrid w:val="0"/>
          <w:sz w:val="20"/>
        </w:rPr>
        <w:t xml:space="preserve">není a ani nemůže být požadavek na vymezení akceleračních oblastí. Akcelerační oblasti nejsou vymezeny ani v nadřazené územně plánovací dokumentaci. </w:t>
      </w:r>
      <w:r w:rsidR="00B672C8">
        <w:rPr>
          <w:rFonts w:ascii="Calibri" w:hAnsi="Calibri" w:cs="Arial"/>
          <w:snapToGrid w:val="0"/>
          <w:sz w:val="20"/>
        </w:rPr>
        <w:t>Návrh ÚP</w:t>
      </w:r>
      <w:r w:rsidRPr="002C0C07">
        <w:rPr>
          <w:rFonts w:ascii="Calibri" w:hAnsi="Calibri" w:cs="Arial"/>
          <w:snapToGrid w:val="0"/>
          <w:sz w:val="20"/>
        </w:rPr>
        <w:t xml:space="preserve"> tedy nevymezuje akcelerační oblasti dle § 5, odst. (1) zák. 249/2025 Sb. </w:t>
      </w:r>
      <w:bookmarkEnd w:id="22"/>
      <w:r w:rsidRPr="002C0C07">
        <w:rPr>
          <w:rFonts w:ascii="Calibri" w:hAnsi="Calibri" w:cs="Arial"/>
          <w:snapToGrid w:val="0"/>
          <w:sz w:val="20"/>
        </w:rPr>
        <w:t xml:space="preserve">V obecné rovině jsou úkoly pro územní plánování pro specifické oblasti SOB10 a SOB11 řešeny </w:t>
      </w:r>
      <w:r w:rsidR="00B672C8">
        <w:rPr>
          <w:rFonts w:ascii="Calibri" w:hAnsi="Calibri" w:cs="Arial"/>
          <w:snapToGrid w:val="0"/>
          <w:sz w:val="20"/>
        </w:rPr>
        <w:t xml:space="preserve">návrhem </w:t>
      </w:r>
      <w:r w:rsidRPr="002C0C07">
        <w:rPr>
          <w:rFonts w:ascii="Calibri" w:hAnsi="Calibri" w:cs="Arial"/>
          <w:snapToGrid w:val="0"/>
          <w:sz w:val="20"/>
        </w:rPr>
        <w:t xml:space="preserve">ÚP </w:t>
      </w:r>
      <w:r w:rsidR="0014455E">
        <w:rPr>
          <w:rFonts w:ascii="Calibri" w:hAnsi="Calibri" w:cs="Arial"/>
          <w:snapToGrid w:val="0"/>
          <w:sz w:val="20"/>
        </w:rPr>
        <w:t>Lázně Toušeň</w:t>
      </w:r>
      <w:r w:rsidRPr="002C0C07">
        <w:rPr>
          <w:rFonts w:ascii="Calibri" w:hAnsi="Calibri" w:cs="Arial"/>
          <w:snapToGrid w:val="0"/>
          <w:sz w:val="20"/>
        </w:rPr>
        <w:t xml:space="preserve">. </w:t>
      </w:r>
      <w:r w:rsidR="00B265F9">
        <w:rPr>
          <w:rFonts w:ascii="Calibri" w:hAnsi="Calibri" w:cs="Arial"/>
          <w:snapToGrid w:val="0"/>
          <w:sz w:val="20"/>
        </w:rPr>
        <w:t xml:space="preserve">Územní plán stanovuje podmínky pro případné umístění výroben elektrické energie ze solární energie (FVE, FVZ). Především s ohledem na vymezení území </w:t>
      </w:r>
      <w:r w:rsidR="00B265F9">
        <w:rPr>
          <w:rFonts w:ascii="Calibri" w:hAnsi="Calibri" w:cs="Arial"/>
          <w:snapToGrid w:val="0"/>
          <w:sz w:val="20"/>
        </w:rPr>
        <w:lastRenderedPageBreak/>
        <w:t>lázeňského místa v rozsahu řešeného území</w:t>
      </w:r>
      <w:r w:rsidR="0038491D">
        <w:rPr>
          <w:rFonts w:ascii="Calibri" w:hAnsi="Calibri" w:cs="Arial"/>
          <w:snapToGrid w:val="0"/>
          <w:sz w:val="20"/>
        </w:rPr>
        <w:t>,</w:t>
      </w:r>
      <w:r w:rsidR="00B265F9">
        <w:rPr>
          <w:rFonts w:ascii="Calibri" w:hAnsi="Calibri" w:cs="Arial"/>
          <w:snapToGrid w:val="0"/>
          <w:sz w:val="20"/>
        </w:rPr>
        <w:t xml:space="preserve"> zachování kvality prostředí ve vazbě na lázeňství</w:t>
      </w:r>
      <w:r w:rsidR="0038491D">
        <w:rPr>
          <w:rFonts w:ascii="Calibri" w:hAnsi="Calibri" w:cs="Arial"/>
          <w:snapToGrid w:val="0"/>
          <w:sz w:val="20"/>
        </w:rPr>
        <w:t>, ochranu kvalitních půd a zájmů Ministerstva obrany</w:t>
      </w:r>
      <w:r w:rsidR="00B265F9">
        <w:rPr>
          <w:rFonts w:ascii="Calibri" w:hAnsi="Calibri" w:cs="Arial"/>
          <w:snapToGrid w:val="0"/>
          <w:sz w:val="20"/>
        </w:rPr>
        <w:t>, jsou výrobny elektrické energie z větru (větrné elektrárny) vyloučeny.</w:t>
      </w:r>
    </w:p>
    <w:p w14:paraId="37486EEA" w14:textId="649B4927" w:rsidR="002A3BD8" w:rsidRPr="00BC09F8" w:rsidRDefault="00B671CB" w:rsidP="00BC09F8">
      <w:pPr>
        <w:spacing w:before="120" w:after="0" w:line="240" w:lineRule="auto"/>
        <w:ind w:left="709" w:hanging="709"/>
        <w:jc w:val="both"/>
        <w:rPr>
          <w:b/>
          <w:color w:val="000000" w:themeColor="text1"/>
          <w:sz w:val="20"/>
          <w:szCs w:val="20"/>
        </w:rPr>
      </w:pPr>
      <w:r w:rsidRPr="00563756">
        <w:rPr>
          <w:b/>
          <w:color w:val="000000" w:themeColor="text1"/>
          <w:sz w:val="20"/>
          <w:szCs w:val="20"/>
        </w:rPr>
        <w:t xml:space="preserve">Závěr: </w:t>
      </w:r>
      <w:r w:rsidR="00275454">
        <w:rPr>
          <w:b/>
          <w:color w:val="000000" w:themeColor="text1"/>
          <w:sz w:val="20"/>
          <w:szCs w:val="20"/>
        </w:rPr>
        <w:t>Návrh ú</w:t>
      </w:r>
      <w:r w:rsidRPr="00563756">
        <w:rPr>
          <w:b/>
          <w:color w:val="000000" w:themeColor="text1"/>
          <w:sz w:val="20"/>
          <w:szCs w:val="20"/>
        </w:rPr>
        <w:t>zemní</w:t>
      </w:r>
      <w:r w:rsidR="00275454">
        <w:rPr>
          <w:b/>
          <w:color w:val="000000" w:themeColor="text1"/>
          <w:sz w:val="20"/>
          <w:szCs w:val="20"/>
        </w:rPr>
        <w:t>ho</w:t>
      </w:r>
      <w:r w:rsidRPr="00563756">
        <w:rPr>
          <w:b/>
          <w:color w:val="000000" w:themeColor="text1"/>
          <w:sz w:val="20"/>
          <w:szCs w:val="20"/>
        </w:rPr>
        <w:t xml:space="preserve"> plán</w:t>
      </w:r>
      <w:r w:rsidR="00275454">
        <w:rPr>
          <w:b/>
          <w:color w:val="000000" w:themeColor="text1"/>
          <w:sz w:val="20"/>
          <w:szCs w:val="20"/>
        </w:rPr>
        <w:t>u</w:t>
      </w:r>
      <w:r w:rsidRPr="00563756">
        <w:rPr>
          <w:b/>
          <w:color w:val="000000" w:themeColor="text1"/>
          <w:sz w:val="20"/>
          <w:szCs w:val="20"/>
        </w:rPr>
        <w:t xml:space="preserve"> </w:t>
      </w:r>
      <w:r w:rsidR="0014455E">
        <w:rPr>
          <w:b/>
          <w:color w:val="000000" w:themeColor="text1"/>
          <w:sz w:val="20"/>
          <w:szCs w:val="20"/>
        </w:rPr>
        <w:t>Lázně Toušeň</w:t>
      </w:r>
      <w:r w:rsidRPr="00563756">
        <w:rPr>
          <w:b/>
          <w:color w:val="000000" w:themeColor="text1"/>
          <w:sz w:val="20"/>
          <w:szCs w:val="20"/>
        </w:rPr>
        <w:t xml:space="preserve"> je </w:t>
      </w:r>
      <w:r w:rsidR="00C85C18" w:rsidRPr="00563756">
        <w:rPr>
          <w:b/>
          <w:color w:val="000000" w:themeColor="text1"/>
          <w:sz w:val="20"/>
          <w:szCs w:val="20"/>
        </w:rPr>
        <w:t xml:space="preserve">řešen </w:t>
      </w:r>
      <w:r w:rsidRPr="00563756">
        <w:rPr>
          <w:b/>
          <w:color w:val="000000" w:themeColor="text1"/>
          <w:sz w:val="20"/>
          <w:szCs w:val="20"/>
        </w:rPr>
        <w:t>v souladu s požadavky PÚR ČR</w:t>
      </w:r>
      <w:r w:rsidR="00C33AC8" w:rsidRPr="00563756">
        <w:rPr>
          <w:b/>
          <w:color w:val="000000" w:themeColor="text1"/>
          <w:sz w:val="20"/>
          <w:szCs w:val="20"/>
        </w:rPr>
        <w:t xml:space="preserve">. </w:t>
      </w:r>
    </w:p>
    <w:p w14:paraId="70D3EB09" w14:textId="7107FB89" w:rsidR="002A3BD8" w:rsidRPr="00E91D2C" w:rsidRDefault="0082624A" w:rsidP="006C5CCC">
      <w:pPr>
        <w:pStyle w:val="Nadpis2"/>
      </w:pPr>
      <w:r w:rsidRPr="00E91D2C">
        <w:t>SOULAD S</w:t>
      </w:r>
      <w:r>
        <w:t> ÚZEMNÍM ROZVOJOVÝM PLÁNEM</w:t>
      </w:r>
      <w:r w:rsidRPr="00E91D2C">
        <w:t xml:space="preserve"> </w:t>
      </w:r>
    </w:p>
    <w:p w14:paraId="0CECA4EB" w14:textId="5C801957" w:rsidR="002A3BD8" w:rsidRPr="00FE08B4" w:rsidRDefault="002A3BD8" w:rsidP="002A3BD8">
      <w:pPr>
        <w:widowControl w:val="0"/>
        <w:tabs>
          <w:tab w:val="num" w:pos="720"/>
        </w:tabs>
        <w:spacing w:after="120"/>
        <w:jc w:val="both"/>
        <w:rPr>
          <w:rFonts w:cs="Calibri"/>
          <w:snapToGrid w:val="0"/>
          <w:sz w:val="20"/>
          <w:szCs w:val="20"/>
        </w:rPr>
      </w:pPr>
      <w:r w:rsidRPr="00FE08B4">
        <w:rPr>
          <w:rFonts w:cs="Calibri"/>
          <w:snapToGrid w:val="0"/>
          <w:sz w:val="20"/>
          <w:szCs w:val="20"/>
        </w:rPr>
        <w:t xml:space="preserve">Dne 20. 9. 2024 byla na Úřední desce Úřadu vlády zveřejněna veřejná vyhláška oznamující vydání Územního rozvojového plánu. S ohledem na § 319 odst. 5 zák. č. 283/2021 Sb., ze kterého vyplývá, že první rozvojový plán </w:t>
      </w:r>
      <w:r w:rsidR="00E87D27" w:rsidRPr="00FE08B4">
        <w:rPr>
          <w:rFonts w:cs="Calibri"/>
          <w:snapToGrid w:val="0"/>
          <w:sz w:val="20"/>
          <w:szCs w:val="20"/>
        </w:rPr>
        <w:t xml:space="preserve">se stává nadřazenou ÚPD dle </w:t>
      </w:r>
      <w:r w:rsidRPr="00FE08B4">
        <w:rPr>
          <w:rFonts w:cs="Calibri"/>
          <w:snapToGrid w:val="0"/>
          <w:sz w:val="20"/>
          <w:szCs w:val="20"/>
        </w:rPr>
        <w:t xml:space="preserve">§ 73 tohoto zákona </w:t>
      </w:r>
      <w:r w:rsidR="00E87D27" w:rsidRPr="00FE08B4">
        <w:rPr>
          <w:rFonts w:cs="Calibri"/>
          <w:snapToGrid w:val="0"/>
          <w:sz w:val="20"/>
          <w:szCs w:val="20"/>
        </w:rPr>
        <w:t xml:space="preserve">po nabytí účinnosti jeho </w:t>
      </w:r>
      <w:r w:rsidRPr="00FE08B4">
        <w:rPr>
          <w:rFonts w:cs="Calibri"/>
          <w:snapToGrid w:val="0"/>
          <w:sz w:val="20"/>
          <w:szCs w:val="20"/>
        </w:rPr>
        <w:t>změny</w:t>
      </w:r>
      <w:r w:rsidR="00E87D27" w:rsidRPr="00FE08B4">
        <w:rPr>
          <w:rFonts w:cs="Calibri"/>
          <w:snapToGrid w:val="0"/>
          <w:sz w:val="20"/>
          <w:szCs w:val="20"/>
        </w:rPr>
        <w:t xml:space="preserve">. Vzhledem k tomu, že Změna č.1a Územního rozvojového plánu </w:t>
      </w:r>
      <w:r w:rsidR="00024AFE" w:rsidRPr="00FE08B4">
        <w:rPr>
          <w:rFonts w:cs="Calibri"/>
          <w:snapToGrid w:val="0"/>
          <w:sz w:val="20"/>
          <w:szCs w:val="20"/>
        </w:rPr>
        <w:t>byla vydána a nabyla účinnosti</w:t>
      </w:r>
      <w:r w:rsidR="00E87D27" w:rsidRPr="00FE08B4">
        <w:rPr>
          <w:rFonts w:cs="Calibri"/>
          <w:snapToGrid w:val="0"/>
          <w:sz w:val="20"/>
          <w:szCs w:val="20"/>
        </w:rPr>
        <w:t xml:space="preserve"> dne 18. 7. 2026</w:t>
      </w:r>
      <w:r w:rsidRPr="00FE08B4">
        <w:rPr>
          <w:rFonts w:cs="Calibri"/>
          <w:snapToGrid w:val="0"/>
          <w:sz w:val="20"/>
          <w:szCs w:val="20"/>
        </w:rPr>
        <w:t xml:space="preserve">, </w:t>
      </w:r>
      <w:r w:rsidR="00E87D27" w:rsidRPr="00FE08B4">
        <w:rPr>
          <w:rFonts w:cs="Calibri"/>
          <w:snapToGrid w:val="0"/>
          <w:sz w:val="20"/>
          <w:szCs w:val="20"/>
        </w:rPr>
        <w:t>je</w:t>
      </w:r>
      <w:r w:rsidRPr="00FE08B4">
        <w:rPr>
          <w:rFonts w:cs="Calibri"/>
          <w:snapToGrid w:val="0"/>
          <w:sz w:val="20"/>
          <w:szCs w:val="20"/>
        </w:rPr>
        <w:t xml:space="preserve"> vyhodnocen soulad územní plánu Lázně Toušeň s Územním rozvojovým plánem</w:t>
      </w:r>
      <w:r w:rsidR="00647688" w:rsidRPr="00FE08B4">
        <w:rPr>
          <w:rFonts w:cs="Calibri"/>
          <w:snapToGrid w:val="0"/>
          <w:sz w:val="20"/>
          <w:szCs w:val="20"/>
        </w:rPr>
        <w:t>, resp. s Úplným zněním ÚRP po Změně č. 1a</w:t>
      </w:r>
      <w:r w:rsidR="00FE08B4" w:rsidRPr="00FE08B4">
        <w:rPr>
          <w:rFonts w:cs="Calibri"/>
          <w:snapToGrid w:val="0"/>
          <w:sz w:val="20"/>
          <w:szCs w:val="20"/>
        </w:rPr>
        <w:t xml:space="preserve"> </w:t>
      </w:r>
      <w:r w:rsidR="00FE08B4" w:rsidRPr="00FE08B4">
        <w:rPr>
          <w:rFonts w:cs="Arial"/>
          <w:snapToGrid w:val="0"/>
          <w:sz w:val="20"/>
          <w:szCs w:val="20"/>
        </w:rPr>
        <w:t>(došlo k ukončení aplikovatelnosti přechodného ustanovení k územnímu plánování stanoveného v § 319 odst. 5 SZ)</w:t>
      </w:r>
      <w:r w:rsidRPr="00FE08B4">
        <w:rPr>
          <w:rFonts w:cs="Calibri"/>
          <w:snapToGrid w:val="0"/>
          <w:sz w:val="20"/>
          <w:szCs w:val="20"/>
        </w:rPr>
        <w:t>.</w:t>
      </w:r>
    </w:p>
    <w:p w14:paraId="732B0F63" w14:textId="77777777" w:rsidR="00647688" w:rsidRDefault="00647688" w:rsidP="002A3BD8">
      <w:pPr>
        <w:widowControl w:val="0"/>
        <w:tabs>
          <w:tab w:val="num" w:pos="720"/>
        </w:tabs>
        <w:spacing w:after="120"/>
        <w:jc w:val="both"/>
        <w:rPr>
          <w:rFonts w:cs="Calibri"/>
          <w:snapToGrid w:val="0"/>
        </w:rPr>
      </w:pPr>
    </w:p>
    <w:p w14:paraId="06476528" w14:textId="0597490B" w:rsidR="00647688" w:rsidRPr="002A4705" w:rsidRDefault="00647688" w:rsidP="00647688">
      <w:pPr>
        <w:pStyle w:val="Titulek"/>
        <w:keepNext/>
        <w:ind w:left="708"/>
        <w:rPr>
          <w:rFonts w:ascii="Calibri" w:hAnsi="Calibri" w:cs="Calibri"/>
          <w:sz w:val="18"/>
          <w:szCs w:val="18"/>
        </w:rPr>
      </w:pPr>
      <w:r w:rsidRPr="00B13B7B">
        <w:rPr>
          <w:rFonts w:ascii="Calibri" w:hAnsi="Calibri" w:cs="Calibri"/>
          <w:sz w:val="18"/>
          <w:szCs w:val="18"/>
        </w:rPr>
        <w:t xml:space="preserve">Tab. </w:t>
      </w:r>
      <w:r>
        <w:rPr>
          <w:rFonts w:ascii="Calibri" w:hAnsi="Calibri" w:cs="Calibri"/>
          <w:sz w:val="18"/>
          <w:szCs w:val="18"/>
        </w:rPr>
        <w:t>4</w:t>
      </w:r>
    </w:p>
    <w:tbl>
      <w:tblPr>
        <w:tblStyle w:val="Mkatabulky"/>
        <w:tblW w:w="9781" w:type="dxa"/>
        <w:tblInd w:w="279" w:type="dxa"/>
        <w:tblLook w:val="04A0" w:firstRow="1" w:lastRow="0" w:firstColumn="1" w:lastColumn="0" w:noHBand="0" w:noVBand="1"/>
      </w:tblPr>
      <w:tblGrid>
        <w:gridCol w:w="1220"/>
        <w:gridCol w:w="8561"/>
      </w:tblGrid>
      <w:tr w:rsidR="00647688" w:rsidRPr="007F0573" w14:paraId="34CF21D1" w14:textId="77777777" w:rsidTr="006253BC">
        <w:tc>
          <w:tcPr>
            <w:tcW w:w="9781" w:type="dxa"/>
            <w:gridSpan w:val="2"/>
            <w:shd w:val="clear" w:color="auto" w:fill="D9D9D9" w:themeFill="background1" w:themeFillShade="D9"/>
          </w:tcPr>
          <w:p w14:paraId="7C005BCF" w14:textId="679590A6" w:rsidR="00647688" w:rsidRPr="007F0573" w:rsidRDefault="00647688" w:rsidP="006253BC">
            <w:pPr>
              <w:jc w:val="center"/>
              <w:rPr>
                <w:rFonts w:asciiTheme="minorHAnsi" w:hAnsiTheme="minorHAnsi" w:cstheme="minorHAnsi"/>
                <w:b/>
                <w:bCs/>
              </w:rPr>
            </w:pPr>
            <w:r w:rsidRPr="007F0573">
              <w:rPr>
                <w:rFonts w:asciiTheme="minorHAnsi" w:hAnsiTheme="minorHAnsi" w:cstheme="minorHAnsi"/>
                <w:b/>
                <w:bCs/>
              </w:rPr>
              <w:t xml:space="preserve">Časová posloupnost – </w:t>
            </w:r>
            <w:r>
              <w:rPr>
                <w:rFonts w:asciiTheme="minorHAnsi" w:hAnsiTheme="minorHAnsi" w:cstheme="minorHAnsi"/>
                <w:b/>
                <w:bCs/>
              </w:rPr>
              <w:t xml:space="preserve">ÚRP </w:t>
            </w:r>
            <w:r w:rsidRPr="007F0573">
              <w:rPr>
                <w:rFonts w:asciiTheme="minorHAnsi" w:hAnsiTheme="minorHAnsi" w:cstheme="minorHAnsi"/>
                <w:b/>
                <w:bCs/>
              </w:rPr>
              <w:t xml:space="preserve">a ÚP </w:t>
            </w:r>
            <w:r>
              <w:rPr>
                <w:rFonts w:asciiTheme="minorHAnsi" w:hAnsiTheme="minorHAnsi" w:cstheme="minorHAnsi"/>
                <w:b/>
                <w:bCs/>
              </w:rPr>
              <w:t>Lázně Toušeň</w:t>
            </w:r>
          </w:p>
        </w:tc>
      </w:tr>
      <w:tr w:rsidR="00647688" w:rsidRPr="00FC010B" w14:paraId="75F701AF" w14:textId="77777777" w:rsidTr="006253BC">
        <w:tc>
          <w:tcPr>
            <w:tcW w:w="1220" w:type="dxa"/>
          </w:tcPr>
          <w:p w14:paraId="09510E18" w14:textId="27AA68B7" w:rsidR="00647688" w:rsidRPr="00FC010B" w:rsidRDefault="000438B1" w:rsidP="006253BC">
            <w:pPr>
              <w:spacing w:after="0" w:line="240" w:lineRule="atLeast"/>
              <w:jc w:val="center"/>
              <w:rPr>
                <w:rFonts w:asciiTheme="minorHAnsi" w:hAnsiTheme="minorHAnsi" w:cstheme="minorHAnsi"/>
                <w:sz w:val="20"/>
                <w:szCs w:val="20"/>
              </w:rPr>
            </w:pPr>
            <w:r>
              <w:rPr>
                <w:rFonts w:cs="Arial"/>
                <w:snapToGrid w:val="0"/>
                <w:sz w:val="20"/>
                <w:szCs w:val="20"/>
              </w:rPr>
              <w:t>29. 10. 2024</w:t>
            </w:r>
          </w:p>
        </w:tc>
        <w:tc>
          <w:tcPr>
            <w:tcW w:w="8561" w:type="dxa"/>
            <w:shd w:val="clear" w:color="auto" w:fill="E7E6E6" w:themeFill="background2"/>
          </w:tcPr>
          <w:p w14:paraId="059666EB" w14:textId="73F3DE64" w:rsidR="00647688" w:rsidRPr="00FC010B" w:rsidRDefault="000438B1" w:rsidP="006253BC">
            <w:pPr>
              <w:spacing w:after="0"/>
              <w:rPr>
                <w:rFonts w:asciiTheme="minorHAnsi" w:hAnsiTheme="minorHAnsi" w:cstheme="minorHAnsi"/>
                <w:sz w:val="20"/>
                <w:szCs w:val="20"/>
              </w:rPr>
            </w:pPr>
            <w:r>
              <w:rPr>
                <w:rFonts w:cs="Arial"/>
                <w:snapToGrid w:val="0"/>
                <w:sz w:val="20"/>
                <w:szCs w:val="20"/>
              </w:rPr>
              <w:t xml:space="preserve">Nabytí účinnosti </w:t>
            </w:r>
            <w:r w:rsidR="00647688">
              <w:rPr>
                <w:rFonts w:cs="Arial"/>
                <w:snapToGrid w:val="0"/>
                <w:sz w:val="20"/>
                <w:szCs w:val="20"/>
              </w:rPr>
              <w:t>První</w:t>
            </w:r>
            <w:r>
              <w:rPr>
                <w:rFonts w:cs="Arial"/>
                <w:snapToGrid w:val="0"/>
                <w:sz w:val="20"/>
                <w:szCs w:val="20"/>
              </w:rPr>
              <w:t>ho ú</w:t>
            </w:r>
            <w:r w:rsidR="00647688">
              <w:rPr>
                <w:rFonts w:cs="Arial"/>
                <w:snapToGrid w:val="0"/>
                <w:sz w:val="20"/>
                <w:szCs w:val="20"/>
              </w:rPr>
              <w:t>zemní</w:t>
            </w:r>
            <w:r>
              <w:rPr>
                <w:rFonts w:cs="Arial"/>
                <w:snapToGrid w:val="0"/>
                <w:sz w:val="20"/>
                <w:szCs w:val="20"/>
              </w:rPr>
              <w:t>ho</w:t>
            </w:r>
            <w:r w:rsidR="00647688">
              <w:rPr>
                <w:rFonts w:cs="Arial"/>
                <w:snapToGrid w:val="0"/>
                <w:sz w:val="20"/>
                <w:szCs w:val="20"/>
              </w:rPr>
              <w:t xml:space="preserve"> rozvojov</w:t>
            </w:r>
            <w:r>
              <w:rPr>
                <w:rFonts w:cs="Arial"/>
                <w:snapToGrid w:val="0"/>
                <w:sz w:val="20"/>
                <w:szCs w:val="20"/>
              </w:rPr>
              <w:t>ého</w:t>
            </w:r>
            <w:r w:rsidR="00647688">
              <w:rPr>
                <w:rFonts w:cs="Arial"/>
                <w:snapToGrid w:val="0"/>
                <w:sz w:val="20"/>
                <w:szCs w:val="20"/>
              </w:rPr>
              <w:t xml:space="preserve"> plán</w:t>
            </w:r>
            <w:r>
              <w:rPr>
                <w:rFonts w:cs="Arial"/>
                <w:snapToGrid w:val="0"/>
                <w:sz w:val="20"/>
                <w:szCs w:val="20"/>
              </w:rPr>
              <w:t>u, který byl vydán</w:t>
            </w:r>
            <w:r w:rsidR="00647688">
              <w:rPr>
                <w:rFonts w:cs="Arial"/>
                <w:snapToGrid w:val="0"/>
                <w:sz w:val="20"/>
                <w:szCs w:val="20"/>
              </w:rPr>
              <w:t xml:space="preserve"> </w:t>
            </w:r>
            <w:r>
              <w:rPr>
                <w:rFonts w:cs="Arial"/>
                <w:snapToGrid w:val="0"/>
                <w:sz w:val="20"/>
                <w:szCs w:val="20"/>
              </w:rPr>
              <w:t>usnesením vlády ČR č. 581/24 dne 28. 8. 2024</w:t>
            </w:r>
          </w:p>
        </w:tc>
      </w:tr>
      <w:tr w:rsidR="00B34191" w:rsidRPr="00FC010B" w14:paraId="145B3E5F" w14:textId="77777777" w:rsidTr="00B34191">
        <w:tc>
          <w:tcPr>
            <w:tcW w:w="1220" w:type="dxa"/>
            <w:shd w:val="clear" w:color="auto" w:fill="FBE4D5" w:themeFill="accent2" w:themeFillTint="33"/>
            <w:vAlign w:val="center"/>
          </w:tcPr>
          <w:p w14:paraId="6A159F0F" w14:textId="4CCB849B" w:rsidR="00B34191" w:rsidRPr="00B34191" w:rsidRDefault="00B34191" w:rsidP="00B34191">
            <w:pPr>
              <w:spacing w:after="0" w:line="240" w:lineRule="atLeast"/>
              <w:jc w:val="center"/>
              <w:rPr>
                <w:rFonts w:asciiTheme="minorHAnsi" w:hAnsiTheme="minorHAnsi" w:cstheme="minorHAnsi"/>
                <w:sz w:val="20"/>
                <w:szCs w:val="20"/>
              </w:rPr>
            </w:pPr>
            <w:r>
              <w:rPr>
                <w:rFonts w:asciiTheme="minorHAnsi" w:hAnsiTheme="minorHAnsi" w:cstheme="minorHAnsi"/>
                <w:sz w:val="20"/>
                <w:szCs w:val="20"/>
              </w:rPr>
              <w:t>24. 06. 2024</w:t>
            </w:r>
          </w:p>
        </w:tc>
        <w:tc>
          <w:tcPr>
            <w:tcW w:w="8561" w:type="dxa"/>
            <w:shd w:val="clear" w:color="auto" w:fill="FBE4D5" w:themeFill="accent2" w:themeFillTint="33"/>
          </w:tcPr>
          <w:p w14:paraId="5A83FBAF" w14:textId="36AB13C3" w:rsidR="00B34191" w:rsidRPr="00B34191" w:rsidRDefault="00B34191" w:rsidP="00B34191">
            <w:pPr>
              <w:spacing w:after="0"/>
              <w:rPr>
                <w:rFonts w:asciiTheme="minorHAnsi" w:hAnsiTheme="minorHAnsi" w:cstheme="minorHAnsi"/>
                <w:sz w:val="20"/>
                <w:szCs w:val="20"/>
              </w:rPr>
            </w:pPr>
            <w:r>
              <w:rPr>
                <w:rFonts w:asciiTheme="minorHAnsi" w:hAnsiTheme="minorHAnsi" w:cstheme="minorHAnsi"/>
                <w:sz w:val="20"/>
                <w:szCs w:val="20"/>
              </w:rPr>
              <w:t>Schváleno zadání ÚP Lázně Toušeň</w:t>
            </w:r>
          </w:p>
        </w:tc>
      </w:tr>
      <w:tr w:rsidR="00647688" w:rsidRPr="00272323" w14:paraId="627197C3" w14:textId="77777777" w:rsidTr="006253BC">
        <w:tc>
          <w:tcPr>
            <w:tcW w:w="1220" w:type="dxa"/>
          </w:tcPr>
          <w:p w14:paraId="20089F3F" w14:textId="67A620F7" w:rsidR="00647688" w:rsidRPr="00272323" w:rsidRDefault="000438B1" w:rsidP="006253BC">
            <w:pPr>
              <w:spacing w:after="0" w:line="240" w:lineRule="atLeast"/>
              <w:jc w:val="center"/>
              <w:rPr>
                <w:rFonts w:asciiTheme="minorHAnsi" w:hAnsiTheme="minorHAnsi" w:cstheme="minorHAnsi"/>
                <w:sz w:val="20"/>
                <w:szCs w:val="20"/>
              </w:rPr>
            </w:pPr>
            <w:r>
              <w:rPr>
                <w:rFonts w:cs="Arial"/>
                <w:snapToGrid w:val="0"/>
                <w:sz w:val="20"/>
                <w:szCs w:val="20"/>
              </w:rPr>
              <w:t>18. 7. 2026</w:t>
            </w:r>
          </w:p>
        </w:tc>
        <w:tc>
          <w:tcPr>
            <w:tcW w:w="8561" w:type="dxa"/>
            <w:shd w:val="clear" w:color="auto" w:fill="E7E6E6" w:themeFill="background2"/>
          </w:tcPr>
          <w:p w14:paraId="05D1F35B" w14:textId="1D312852" w:rsidR="00647688" w:rsidRPr="00272323" w:rsidRDefault="000438B1" w:rsidP="006253BC">
            <w:pPr>
              <w:spacing w:after="0"/>
              <w:rPr>
                <w:rFonts w:asciiTheme="minorHAnsi" w:hAnsiTheme="minorHAnsi" w:cstheme="minorHAnsi"/>
                <w:sz w:val="20"/>
                <w:szCs w:val="20"/>
              </w:rPr>
            </w:pPr>
            <w:r>
              <w:rPr>
                <w:rFonts w:cs="Arial"/>
                <w:snapToGrid w:val="0"/>
                <w:sz w:val="20"/>
                <w:szCs w:val="20"/>
              </w:rPr>
              <w:t xml:space="preserve">Nabytí účinnosti Změny č. 1a ÚRP, která byla vydána usnesením vlády ČR č. 230 dne 13. 4. 2026 </w:t>
            </w:r>
          </w:p>
        </w:tc>
      </w:tr>
    </w:tbl>
    <w:p w14:paraId="17E9C606" w14:textId="77777777" w:rsidR="00647688" w:rsidRDefault="00647688" w:rsidP="002A3BD8">
      <w:pPr>
        <w:widowControl w:val="0"/>
        <w:tabs>
          <w:tab w:val="num" w:pos="720"/>
        </w:tabs>
        <w:spacing w:after="120"/>
        <w:jc w:val="both"/>
        <w:rPr>
          <w:rFonts w:cs="Calibri"/>
          <w:snapToGrid w:val="0"/>
        </w:rPr>
      </w:pPr>
    </w:p>
    <w:p w14:paraId="22DB629E" w14:textId="3CF2960B" w:rsidR="00E87D27" w:rsidRPr="001F3DE0" w:rsidRDefault="00647688" w:rsidP="002A3BD8">
      <w:pPr>
        <w:widowControl w:val="0"/>
        <w:tabs>
          <w:tab w:val="num" w:pos="720"/>
        </w:tabs>
        <w:spacing w:after="120"/>
        <w:jc w:val="both"/>
        <w:rPr>
          <w:rFonts w:cs="Calibri"/>
          <w:snapToGrid w:val="0"/>
        </w:rPr>
      </w:pPr>
      <w:r w:rsidRPr="00647688">
        <w:rPr>
          <w:rFonts w:cs="Calibri"/>
          <w:noProof/>
          <w:snapToGrid w:val="0"/>
        </w:rPr>
        <w:drawing>
          <wp:inline distT="0" distB="0" distL="0" distR="0" wp14:anchorId="389A86E0" wp14:editId="62D1F113">
            <wp:extent cx="1829926" cy="1632857"/>
            <wp:effectExtent l="0" t="0" r="0" b="5715"/>
            <wp:docPr id="18689330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33048" name=""/>
                    <pic:cNvPicPr/>
                  </pic:nvPicPr>
                  <pic:blipFill>
                    <a:blip r:embed="rId13"/>
                    <a:stretch>
                      <a:fillRect/>
                    </a:stretch>
                  </pic:blipFill>
                  <pic:spPr>
                    <a:xfrm>
                      <a:off x="0" y="0"/>
                      <a:ext cx="1837421" cy="1639545"/>
                    </a:xfrm>
                    <a:prstGeom prst="rect">
                      <a:avLst/>
                    </a:prstGeom>
                  </pic:spPr>
                </pic:pic>
              </a:graphicData>
            </a:graphic>
          </wp:inline>
        </w:drawing>
      </w:r>
      <w:r>
        <w:rPr>
          <w:rFonts w:cs="Calibri"/>
          <w:snapToGrid w:val="0"/>
        </w:rPr>
        <w:t xml:space="preserve">       </w:t>
      </w:r>
      <w:r w:rsidRPr="00647688">
        <w:rPr>
          <w:rFonts w:cs="Calibri"/>
          <w:noProof/>
          <w:snapToGrid w:val="0"/>
        </w:rPr>
        <w:drawing>
          <wp:inline distT="0" distB="0" distL="0" distR="0" wp14:anchorId="4172E7F5" wp14:editId="1CF930D0">
            <wp:extent cx="2640356" cy="1608727"/>
            <wp:effectExtent l="0" t="0" r="7620" b="0"/>
            <wp:docPr id="14305425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42504" name=""/>
                    <pic:cNvPicPr/>
                  </pic:nvPicPr>
                  <pic:blipFill>
                    <a:blip r:embed="rId14"/>
                    <a:stretch>
                      <a:fillRect/>
                    </a:stretch>
                  </pic:blipFill>
                  <pic:spPr>
                    <a:xfrm>
                      <a:off x="0" y="0"/>
                      <a:ext cx="2654588" cy="1617398"/>
                    </a:xfrm>
                    <a:prstGeom prst="rect">
                      <a:avLst/>
                    </a:prstGeom>
                  </pic:spPr>
                </pic:pic>
              </a:graphicData>
            </a:graphic>
          </wp:inline>
        </w:drawing>
      </w:r>
    </w:p>
    <w:p w14:paraId="34741ACE" w14:textId="32F2881A" w:rsidR="002A3BD8" w:rsidRPr="00647688" w:rsidRDefault="00647688" w:rsidP="00074B1B">
      <w:pPr>
        <w:spacing w:before="120" w:after="0" w:line="240" w:lineRule="auto"/>
        <w:ind w:left="709" w:hanging="709"/>
        <w:jc w:val="both"/>
        <w:rPr>
          <w:i/>
          <w:iCs/>
          <w:sz w:val="18"/>
          <w:szCs w:val="18"/>
        </w:rPr>
      </w:pPr>
      <w:r w:rsidRPr="00647688">
        <w:rPr>
          <w:i/>
          <w:iCs/>
          <w:sz w:val="18"/>
          <w:szCs w:val="18"/>
        </w:rPr>
        <w:t>Obr.: Výřez z výkresu ploch a koridorů</w:t>
      </w:r>
      <w:r>
        <w:rPr>
          <w:i/>
          <w:iCs/>
          <w:sz w:val="18"/>
          <w:szCs w:val="18"/>
        </w:rPr>
        <w:t xml:space="preserve">          Obr.: Výřez z výkresu VPS, opatření a asanací</w:t>
      </w:r>
    </w:p>
    <w:p w14:paraId="1BD73949" w14:textId="4E1E3FD4" w:rsidR="000438B1" w:rsidRPr="00FE08B4" w:rsidRDefault="0032006B" w:rsidP="008F1CAC">
      <w:pPr>
        <w:numPr>
          <w:ilvl w:val="1"/>
          <w:numId w:val="89"/>
        </w:numPr>
        <w:spacing w:before="120" w:after="0" w:line="240" w:lineRule="auto"/>
        <w:jc w:val="both"/>
        <w:rPr>
          <w:i/>
          <w:iCs/>
          <w:sz w:val="20"/>
          <w:szCs w:val="20"/>
        </w:rPr>
      </w:pPr>
      <w:r w:rsidRPr="00FE08B4">
        <w:rPr>
          <w:i/>
          <w:iCs/>
          <w:sz w:val="20"/>
          <w:szCs w:val="20"/>
        </w:rPr>
        <w:t xml:space="preserve">Čl. (1) </w:t>
      </w:r>
      <w:r w:rsidR="000438B1" w:rsidRPr="00FE08B4">
        <w:rPr>
          <w:i/>
          <w:iCs/>
          <w:sz w:val="20"/>
          <w:szCs w:val="20"/>
        </w:rPr>
        <w:t>ÚRP vymezuje zastavitelné plochy, transformační plochy a koridory určené pro umístění záměrů dopravn</w:t>
      </w:r>
      <w:r w:rsidRPr="00FE08B4">
        <w:rPr>
          <w:i/>
          <w:iCs/>
          <w:sz w:val="20"/>
          <w:szCs w:val="20"/>
        </w:rPr>
        <w:t xml:space="preserve">í </w:t>
      </w:r>
      <w:r w:rsidR="000438B1" w:rsidRPr="00FE08B4">
        <w:rPr>
          <w:i/>
          <w:iCs/>
          <w:sz w:val="20"/>
          <w:szCs w:val="20"/>
        </w:rPr>
        <w:t xml:space="preserve">a technické infrastruktury mezinárodního nebo celostátního významu, nebo přesahující svým významem území jednoho kraje, vymezené politikou územního rozvoje a stanovuje účel jejich vymezení, popřípadě podmínky pro rozhodování v území, včetně zajištění souvisejících opatření nestavební povahy </w:t>
      </w:r>
    </w:p>
    <w:p w14:paraId="0AC0505A" w14:textId="5BDF3F7B" w:rsidR="000438B1" w:rsidRPr="00FE08B4" w:rsidRDefault="0032006B" w:rsidP="008F1CAC">
      <w:pPr>
        <w:numPr>
          <w:ilvl w:val="1"/>
          <w:numId w:val="89"/>
        </w:numPr>
        <w:spacing w:before="120" w:after="0" w:line="240" w:lineRule="auto"/>
        <w:jc w:val="both"/>
        <w:rPr>
          <w:i/>
          <w:iCs/>
          <w:sz w:val="20"/>
          <w:szCs w:val="20"/>
        </w:rPr>
      </w:pPr>
      <w:r w:rsidRPr="00FE08B4">
        <w:rPr>
          <w:i/>
          <w:iCs/>
          <w:sz w:val="20"/>
          <w:szCs w:val="20"/>
        </w:rPr>
        <w:t xml:space="preserve">čl. (2) </w:t>
      </w:r>
      <w:r w:rsidR="000438B1" w:rsidRPr="00FE08B4">
        <w:rPr>
          <w:i/>
          <w:iCs/>
          <w:sz w:val="20"/>
          <w:szCs w:val="20"/>
        </w:rPr>
        <w:t xml:space="preserve">Návrhy záměrů ve vymezených plochách a koridorech v místech jejich vzájemných překryvů se nesmějí výrazně omezit, umísťování staveb a opatření veřejné infrastruktury nestavební povahy bude vzájemně koordinováno tak, aby nedošlo ke znemožnění přípravy a realizace staveb dopravní a technické infrastruktury. </w:t>
      </w:r>
    </w:p>
    <w:p w14:paraId="0ED74006" w14:textId="724DBAEE" w:rsidR="000438B1" w:rsidRPr="00FE08B4" w:rsidRDefault="0032006B" w:rsidP="008F1CAC">
      <w:pPr>
        <w:numPr>
          <w:ilvl w:val="1"/>
          <w:numId w:val="89"/>
        </w:numPr>
        <w:spacing w:before="120" w:after="0" w:line="240" w:lineRule="auto"/>
        <w:jc w:val="both"/>
        <w:rPr>
          <w:sz w:val="20"/>
          <w:szCs w:val="20"/>
        </w:rPr>
      </w:pPr>
      <w:r w:rsidRPr="00FE08B4">
        <w:rPr>
          <w:sz w:val="20"/>
          <w:szCs w:val="20"/>
        </w:rPr>
        <w:t xml:space="preserve">ÚP Lázně Toušeň respektuje vymezené záměry, </w:t>
      </w:r>
      <w:r w:rsidR="000218B2" w:rsidRPr="00FE08B4">
        <w:rPr>
          <w:sz w:val="20"/>
          <w:szCs w:val="20"/>
        </w:rPr>
        <w:t xml:space="preserve">které jsou součástí také ZÚR SK, </w:t>
      </w:r>
      <w:r w:rsidRPr="00FE08B4">
        <w:rPr>
          <w:sz w:val="20"/>
          <w:szCs w:val="20"/>
        </w:rPr>
        <w:t>jedná se o koridor vodní dopravy</w:t>
      </w:r>
      <w:r w:rsidR="00FE08B4">
        <w:rPr>
          <w:sz w:val="20"/>
          <w:szCs w:val="20"/>
        </w:rPr>
        <w:t xml:space="preserve"> DV1</w:t>
      </w:r>
      <w:r w:rsidRPr="00FE08B4">
        <w:rPr>
          <w:sz w:val="20"/>
          <w:szCs w:val="20"/>
        </w:rPr>
        <w:t xml:space="preserve"> a NRBK</w:t>
      </w:r>
      <w:r w:rsidR="00FE08B4">
        <w:rPr>
          <w:sz w:val="20"/>
          <w:szCs w:val="20"/>
        </w:rPr>
        <w:t>8</w:t>
      </w:r>
      <w:r w:rsidRPr="00FE08B4">
        <w:rPr>
          <w:sz w:val="20"/>
          <w:szCs w:val="20"/>
        </w:rPr>
        <w:t xml:space="preserve">. </w:t>
      </w:r>
      <w:r w:rsidR="000218B2" w:rsidRPr="00FE08B4">
        <w:rPr>
          <w:sz w:val="20"/>
          <w:szCs w:val="20"/>
        </w:rPr>
        <w:t xml:space="preserve">Oproti ZÚR SK nedochází </w:t>
      </w:r>
      <w:r w:rsidR="00024AFE" w:rsidRPr="00FE08B4">
        <w:rPr>
          <w:sz w:val="20"/>
          <w:szCs w:val="20"/>
        </w:rPr>
        <w:t xml:space="preserve">v ÚRP </w:t>
      </w:r>
      <w:r w:rsidR="000218B2" w:rsidRPr="00FE08B4">
        <w:rPr>
          <w:sz w:val="20"/>
          <w:szCs w:val="20"/>
        </w:rPr>
        <w:t xml:space="preserve">ke změně vymezení těchto ploch a koridorů. </w:t>
      </w:r>
      <w:r w:rsidRPr="00FE08B4">
        <w:rPr>
          <w:sz w:val="20"/>
          <w:szCs w:val="20"/>
        </w:rPr>
        <w:t xml:space="preserve">Podmínky pro realizaci záměrů, pro které jsou plochy </w:t>
      </w:r>
      <w:r w:rsidR="000218B2" w:rsidRPr="00FE08B4">
        <w:rPr>
          <w:sz w:val="20"/>
          <w:szCs w:val="20"/>
        </w:rPr>
        <w:t xml:space="preserve">a </w:t>
      </w:r>
      <w:r w:rsidRPr="00FE08B4">
        <w:rPr>
          <w:sz w:val="20"/>
          <w:szCs w:val="20"/>
        </w:rPr>
        <w:t>koridory vymezeny</w:t>
      </w:r>
      <w:r w:rsidR="000218B2" w:rsidRPr="00FE08B4">
        <w:rPr>
          <w:sz w:val="20"/>
          <w:szCs w:val="20"/>
        </w:rPr>
        <w:t>,</w:t>
      </w:r>
      <w:r w:rsidRPr="00FE08B4">
        <w:rPr>
          <w:sz w:val="20"/>
          <w:szCs w:val="20"/>
        </w:rPr>
        <w:t xml:space="preserve"> jsou </w:t>
      </w:r>
      <w:r w:rsidR="00024AFE" w:rsidRPr="00FE08B4">
        <w:rPr>
          <w:sz w:val="20"/>
          <w:szCs w:val="20"/>
        </w:rPr>
        <w:t xml:space="preserve">v ÚP </w:t>
      </w:r>
      <w:r w:rsidRPr="00FE08B4">
        <w:rPr>
          <w:sz w:val="20"/>
          <w:szCs w:val="20"/>
        </w:rPr>
        <w:t xml:space="preserve">stanoveny tak, aby byla možná </w:t>
      </w:r>
      <w:r w:rsidR="00024AFE" w:rsidRPr="00FE08B4">
        <w:rPr>
          <w:sz w:val="20"/>
          <w:szCs w:val="20"/>
        </w:rPr>
        <w:t xml:space="preserve">jejich </w:t>
      </w:r>
      <w:r w:rsidRPr="00FE08B4">
        <w:rPr>
          <w:sz w:val="20"/>
          <w:szCs w:val="20"/>
        </w:rPr>
        <w:t>koordinace</w:t>
      </w:r>
      <w:r w:rsidR="000218B2" w:rsidRPr="00FE08B4">
        <w:rPr>
          <w:sz w:val="20"/>
          <w:szCs w:val="20"/>
        </w:rPr>
        <w:t xml:space="preserve"> a nebyla realizace staveb dopravní a technické infrastruktury znemožněna</w:t>
      </w:r>
      <w:r w:rsidRPr="00FE08B4">
        <w:rPr>
          <w:sz w:val="20"/>
          <w:szCs w:val="20"/>
        </w:rPr>
        <w:t>.</w:t>
      </w:r>
      <w:r w:rsidR="000218B2" w:rsidRPr="00FE08B4">
        <w:rPr>
          <w:sz w:val="20"/>
          <w:szCs w:val="20"/>
        </w:rPr>
        <w:t xml:space="preserve"> </w:t>
      </w:r>
    </w:p>
    <w:p w14:paraId="65BFC8D7" w14:textId="77777777" w:rsidR="00FE08B4" w:rsidRPr="00FE08B4" w:rsidRDefault="00FE08B4" w:rsidP="008F1CAC">
      <w:pPr>
        <w:pStyle w:val="Titulek"/>
        <w:keepNext/>
        <w:numPr>
          <w:ilvl w:val="0"/>
          <w:numId w:val="89"/>
        </w:numPr>
        <w:spacing w:after="120"/>
        <w:rPr>
          <w:rFonts w:ascii="Calibri" w:hAnsi="Calibri" w:cs="Arial"/>
          <w:snapToGrid w:val="0"/>
          <w:sz w:val="20"/>
        </w:rPr>
      </w:pPr>
      <w:r w:rsidRPr="00FE08B4">
        <w:rPr>
          <w:rFonts w:ascii="Calibri" w:hAnsi="Calibri" w:cs="Arial"/>
          <w:snapToGrid w:val="0"/>
          <w:sz w:val="20"/>
        </w:rPr>
        <w:t>Po účinnosti Změny č. 1a ÚRP vydalo MMR metodické sdělení, jehož hlavním cílem je sdělit, že záměry, které jsou součástí Politiky územního rozvoje ČR a jsou promítnuty do ZÚR, ale nejsou doposud součástí ÚRP, nejsou s ÚRP v rozporu.</w:t>
      </w:r>
    </w:p>
    <w:p w14:paraId="1BB8FFF5" w14:textId="799BCEE0" w:rsidR="000438B1" w:rsidRDefault="000218B2" w:rsidP="00BC09F8">
      <w:pPr>
        <w:spacing w:before="120" w:after="0" w:line="240" w:lineRule="auto"/>
        <w:jc w:val="both"/>
        <w:rPr>
          <w:b/>
          <w:color w:val="000000" w:themeColor="text1"/>
          <w:sz w:val="20"/>
          <w:szCs w:val="20"/>
        </w:rPr>
      </w:pPr>
      <w:r w:rsidRPr="00BC09F8">
        <w:rPr>
          <w:b/>
          <w:color w:val="000000" w:themeColor="text1"/>
          <w:sz w:val="20"/>
          <w:szCs w:val="20"/>
        </w:rPr>
        <w:t xml:space="preserve">Závěr: </w:t>
      </w:r>
      <w:r w:rsidR="00275454" w:rsidRPr="00BC09F8">
        <w:rPr>
          <w:b/>
          <w:color w:val="000000" w:themeColor="text1"/>
          <w:sz w:val="20"/>
          <w:szCs w:val="20"/>
        </w:rPr>
        <w:t>Návrh ú</w:t>
      </w:r>
      <w:r w:rsidRPr="00BC09F8">
        <w:rPr>
          <w:b/>
          <w:color w:val="000000" w:themeColor="text1"/>
          <w:sz w:val="20"/>
          <w:szCs w:val="20"/>
        </w:rPr>
        <w:t>zemní</w:t>
      </w:r>
      <w:r w:rsidR="00275454" w:rsidRPr="00BC09F8">
        <w:rPr>
          <w:b/>
          <w:color w:val="000000" w:themeColor="text1"/>
          <w:sz w:val="20"/>
          <w:szCs w:val="20"/>
        </w:rPr>
        <w:t>ho</w:t>
      </w:r>
      <w:r w:rsidRPr="00BC09F8">
        <w:rPr>
          <w:b/>
          <w:color w:val="000000" w:themeColor="text1"/>
          <w:sz w:val="20"/>
          <w:szCs w:val="20"/>
        </w:rPr>
        <w:t xml:space="preserve"> plán</w:t>
      </w:r>
      <w:r w:rsidR="00275454" w:rsidRPr="00BC09F8">
        <w:rPr>
          <w:b/>
          <w:color w:val="000000" w:themeColor="text1"/>
          <w:sz w:val="20"/>
          <w:szCs w:val="20"/>
        </w:rPr>
        <w:t>u</w:t>
      </w:r>
      <w:r w:rsidRPr="00BC09F8">
        <w:rPr>
          <w:b/>
          <w:color w:val="000000" w:themeColor="text1"/>
          <w:sz w:val="20"/>
          <w:szCs w:val="20"/>
        </w:rPr>
        <w:t xml:space="preserve"> Lázně Toušeň je řešen v souladu s požadavky ÚRP. </w:t>
      </w:r>
    </w:p>
    <w:p w14:paraId="2EBCBAF5" w14:textId="77777777" w:rsidR="00C611F0" w:rsidRDefault="00C611F0" w:rsidP="00BC09F8">
      <w:pPr>
        <w:spacing w:before="120" w:after="0" w:line="240" w:lineRule="auto"/>
        <w:jc w:val="both"/>
        <w:rPr>
          <w:b/>
          <w:color w:val="000000" w:themeColor="text1"/>
          <w:sz w:val="20"/>
          <w:szCs w:val="20"/>
        </w:rPr>
      </w:pPr>
    </w:p>
    <w:p w14:paraId="311F3002" w14:textId="77777777" w:rsidR="00C611F0" w:rsidRPr="00BC09F8" w:rsidRDefault="00C611F0" w:rsidP="00BC09F8">
      <w:pPr>
        <w:spacing w:before="120" w:after="0" w:line="240" w:lineRule="auto"/>
        <w:jc w:val="both"/>
        <w:rPr>
          <w:b/>
          <w:color w:val="000000" w:themeColor="text1"/>
          <w:sz w:val="20"/>
          <w:szCs w:val="20"/>
        </w:rPr>
      </w:pPr>
    </w:p>
    <w:p w14:paraId="52A36108" w14:textId="4A4741FF" w:rsidR="003A5FA3" w:rsidRPr="00102551" w:rsidRDefault="00DB5317" w:rsidP="006C5CCC">
      <w:pPr>
        <w:pStyle w:val="Nadpis2"/>
      </w:pPr>
      <w:bookmarkStart w:id="23" w:name="_Toc451856270"/>
      <w:bookmarkStart w:id="24" w:name="_Toc451856570"/>
      <w:bookmarkStart w:id="25" w:name="_Toc451856865"/>
      <w:bookmarkStart w:id="26" w:name="_Toc88037988"/>
      <w:bookmarkStart w:id="27" w:name="_Toc88038089"/>
      <w:bookmarkStart w:id="28" w:name="_Toc156807140"/>
      <w:bookmarkStart w:id="29" w:name="_Ref219703059"/>
      <w:r w:rsidRPr="00BC09F8">
        <w:lastRenderedPageBreak/>
        <w:t>SOULAD</w:t>
      </w:r>
      <w:r w:rsidRPr="00102551">
        <w:t xml:space="preserve"> S ÚZEMNĚ PLÁNOVACÍ DOKUMENTACÍ VYDANOU KRAJEM – ZÁSADAMI ÚZEMNÍHO ROZVOJE </w:t>
      </w:r>
      <w:r w:rsidR="0014455E">
        <w:t>STŘEDOČESKÉHO</w:t>
      </w:r>
      <w:r w:rsidR="0014455E" w:rsidRPr="00102551">
        <w:t xml:space="preserve"> </w:t>
      </w:r>
      <w:r w:rsidRPr="00102551">
        <w:t>KRAJE</w:t>
      </w:r>
      <w:bookmarkEnd w:id="23"/>
      <w:bookmarkEnd w:id="24"/>
      <w:bookmarkEnd w:id="25"/>
      <w:bookmarkEnd w:id="26"/>
      <w:bookmarkEnd w:id="27"/>
      <w:bookmarkEnd w:id="28"/>
      <w:bookmarkEnd w:id="29"/>
      <w:r w:rsidRPr="00102551">
        <w:t xml:space="preserve"> </w:t>
      </w:r>
      <w:r w:rsidR="003E413E">
        <w:t xml:space="preserve">(ZÚR </w:t>
      </w:r>
      <w:r w:rsidR="0014455E">
        <w:t>SK</w:t>
      </w:r>
      <w:r w:rsidR="003E413E">
        <w:t>)</w:t>
      </w:r>
    </w:p>
    <w:p w14:paraId="29F347E3" w14:textId="55E1A776" w:rsidR="00AC2AE4" w:rsidRPr="00AC3A41" w:rsidRDefault="00AC2AE4" w:rsidP="00427A92">
      <w:pPr>
        <w:widowControl w:val="0"/>
        <w:tabs>
          <w:tab w:val="num" w:pos="0"/>
        </w:tabs>
        <w:spacing w:after="120" w:line="240" w:lineRule="auto"/>
        <w:jc w:val="both"/>
        <w:rPr>
          <w:rFonts w:cs="Arial"/>
          <w:snapToGrid w:val="0"/>
          <w:sz w:val="20"/>
          <w:szCs w:val="20"/>
        </w:rPr>
      </w:pPr>
      <w:r w:rsidRPr="00AC3A41">
        <w:rPr>
          <w:rFonts w:cs="Arial"/>
          <w:snapToGrid w:val="0"/>
          <w:sz w:val="20"/>
          <w:szCs w:val="20"/>
        </w:rPr>
        <w:t xml:space="preserve">Soulad </w:t>
      </w:r>
      <w:r w:rsidR="00427A92" w:rsidRPr="00512712">
        <w:rPr>
          <w:rFonts w:cs="Arial"/>
          <w:snapToGrid w:val="0"/>
          <w:sz w:val="20"/>
          <w:szCs w:val="20"/>
        </w:rPr>
        <w:t xml:space="preserve">ÚP </w:t>
      </w:r>
      <w:r w:rsidR="0014455E">
        <w:rPr>
          <w:rFonts w:cs="Arial"/>
          <w:snapToGrid w:val="0"/>
          <w:sz w:val="20"/>
          <w:szCs w:val="20"/>
        </w:rPr>
        <w:t>Lázně Toušeň</w:t>
      </w:r>
      <w:r w:rsidR="00427A92">
        <w:rPr>
          <w:rFonts w:cs="Arial"/>
          <w:snapToGrid w:val="0"/>
          <w:sz w:val="20"/>
          <w:szCs w:val="20"/>
        </w:rPr>
        <w:t xml:space="preserve"> </w:t>
      </w:r>
      <w:r w:rsidRPr="00AC3A41">
        <w:rPr>
          <w:rFonts w:cs="Arial"/>
          <w:snapToGrid w:val="0"/>
          <w:sz w:val="20"/>
          <w:szCs w:val="20"/>
        </w:rPr>
        <w:t>je vyhodnocován ve vztahu k Úplnému znění ZÚR</w:t>
      </w:r>
      <w:r>
        <w:rPr>
          <w:rFonts w:cs="Arial"/>
          <w:snapToGrid w:val="0"/>
          <w:sz w:val="20"/>
          <w:szCs w:val="20"/>
        </w:rPr>
        <w:t xml:space="preserve"> </w:t>
      </w:r>
      <w:r w:rsidR="0014455E">
        <w:rPr>
          <w:rFonts w:cs="Arial"/>
          <w:snapToGrid w:val="0"/>
          <w:sz w:val="20"/>
          <w:szCs w:val="20"/>
        </w:rPr>
        <w:t>S</w:t>
      </w:r>
      <w:r>
        <w:rPr>
          <w:rFonts w:cs="Arial"/>
          <w:snapToGrid w:val="0"/>
          <w:sz w:val="20"/>
          <w:szCs w:val="20"/>
        </w:rPr>
        <w:t>K</w:t>
      </w:r>
      <w:r w:rsidRPr="00AC3A41">
        <w:rPr>
          <w:rFonts w:cs="Arial"/>
          <w:snapToGrid w:val="0"/>
          <w:sz w:val="20"/>
          <w:szCs w:val="20"/>
        </w:rPr>
        <w:t xml:space="preserve">, které nabylo účinnosti dne </w:t>
      </w:r>
      <w:r w:rsidR="0014455E">
        <w:rPr>
          <w:rFonts w:cs="Arial"/>
          <w:snapToGrid w:val="0"/>
          <w:sz w:val="20"/>
          <w:szCs w:val="20"/>
        </w:rPr>
        <w:t>26. 06.</w:t>
      </w:r>
      <w:r w:rsidR="003E413E">
        <w:rPr>
          <w:rFonts w:cs="Arial"/>
          <w:snapToGrid w:val="0"/>
          <w:sz w:val="20"/>
          <w:szCs w:val="20"/>
        </w:rPr>
        <w:t xml:space="preserve"> </w:t>
      </w:r>
      <w:r w:rsidRPr="00AC3A41">
        <w:rPr>
          <w:rFonts w:cs="Arial"/>
          <w:snapToGrid w:val="0"/>
          <w:sz w:val="20"/>
          <w:szCs w:val="20"/>
        </w:rPr>
        <w:t>202</w:t>
      </w:r>
      <w:r w:rsidR="006A1C4C">
        <w:rPr>
          <w:rFonts w:cs="Arial"/>
          <w:snapToGrid w:val="0"/>
          <w:sz w:val="20"/>
          <w:szCs w:val="20"/>
        </w:rPr>
        <w:t>5</w:t>
      </w:r>
      <w:r w:rsidRPr="00AC3A41">
        <w:rPr>
          <w:rFonts w:cs="Arial"/>
          <w:snapToGrid w:val="0"/>
          <w:sz w:val="20"/>
          <w:szCs w:val="20"/>
        </w:rPr>
        <w:t>, tedy ve znění po Aktualizacích č. 1, 2,  3</w:t>
      </w:r>
      <w:r w:rsidR="00CC3633">
        <w:rPr>
          <w:rFonts w:cs="Arial"/>
          <w:snapToGrid w:val="0"/>
          <w:sz w:val="20"/>
          <w:szCs w:val="20"/>
        </w:rPr>
        <w:t>,</w:t>
      </w:r>
      <w:r w:rsidRPr="00AC3A41">
        <w:rPr>
          <w:rFonts w:cs="Arial"/>
          <w:snapToGrid w:val="0"/>
          <w:sz w:val="20"/>
          <w:szCs w:val="20"/>
        </w:rPr>
        <w:t xml:space="preserve"> </w:t>
      </w:r>
      <w:r w:rsidR="00CC3633">
        <w:rPr>
          <w:rFonts w:cs="Arial"/>
          <w:snapToGrid w:val="0"/>
          <w:sz w:val="20"/>
          <w:szCs w:val="20"/>
        </w:rPr>
        <w:t>6</w:t>
      </w:r>
      <w:r w:rsidR="0014455E">
        <w:rPr>
          <w:rFonts w:cs="Arial"/>
          <w:snapToGrid w:val="0"/>
          <w:sz w:val="20"/>
          <w:szCs w:val="20"/>
        </w:rPr>
        <w:t>, 7., 10., 11., 8., 9., 12., 14., 15. a 16.</w:t>
      </w:r>
      <w:r w:rsidR="00CC3633">
        <w:rPr>
          <w:rFonts w:cs="Arial"/>
          <w:snapToGrid w:val="0"/>
          <w:sz w:val="20"/>
          <w:szCs w:val="20"/>
        </w:rPr>
        <w:t xml:space="preserve"> </w:t>
      </w:r>
      <w:r w:rsidRPr="00AC3A41">
        <w:rPr>
          <w:rFonts w:cs="Arial"/>
          <w:snapToGrid w:val="0"/>
          <w:sz w:val="20"/>
          <w:szCs w:val="20"/>
        </w:rPr>
        <w:t xml:space="preserve">(viz časová posloupnost </w:t>
      </w:r>
      <w:r w:rsidRPr="00B13B7B">
        <w:rPr>
          <w:rFonts w:cs="Arial"/>
          <w:snapToGrid w:val="0"/>
          <w:sz w:val="20"/>
          <w:szCs w:val="20"/>
        </w:rPr>
        <w:t>v Tab. 5).</w:t>
      </w:r>
    </w:p>
    <w:p w14:paraId="7519A76E" w14:textId="77777777" w:rsidR="00AC2AE4" w:rsidRPr="002A4705" w:rsidRDefault="00AC2AE4" w:rsidP="00AC2AE4">
      <w:pPr>
        <w:pStyle w:val="Titulek"/>
        <w:keepNext/>
        <w:ind w:left="708"/>
        <w:rPr>
          <w:rFonts w:ascii="Calibri" w:hAnsi="Calibri" w:cs="Calibri"/>
          <w:sz w:val="18"/>
          <w:szCs w:val="18"/>
        </w:rPr>
      </w:pPr>
      <w:r>
        <w:rPr>
          <w:rFonts w:ascii="Calibri" w:hAnsi="Calibri" w:cs="Calibri"/>
          <w:sz w:val="18"/>
          <w:szCs w:val="18"/>
        </w:rPr>
        <w:t xml:space="preserve">             </w:t>
      </w:r>
      <w:r w:rsidRPr="00B13B7B">
        <w:rPr>
          <w:rFonts w:ascii="Calibri" w:hAnsi="Calibri" w:cs="Calibri"/>
          <w:sz w:val="18"/>
          <w:szCs w:val="18"/>
        </w:rPr>
        <w:t>Tab. 5</w:t>
      </w:r>
    </w:p>
    <w:tbl>
      <w:tblPr>
        <w:tblStyle w:val="Mkatabulky"/>
        <w:tblW w:w="9781" w:type="dxa"/>
        <w:tblInd w:w="279" w:type="dxa"/>
        <w:tblLook w:val="04A0" w:firstRow="1" w:lastRow="0" w:firstColumn="1" w:lastColumn="0" w:noHBand="0" w:noVBand="1"/>
      </w:tblPr>
      <w:tblGrid>
        <w:gridCol w:w="1220"/>
        <w:gridCol w:w="8561"/>
      </w:tblGrid>
      <w:tr w:rsidR="00026E34" w:rsidRPr="007F0573" w14:paraId="334083ED" w14:textId="77777777" w:rsidTr="004E53B1">
        <w:tc>
          <w:tcPr>
            <w:tcW w:w="9781" w:type="dxa"/>
            <w:gridSpan w:val="2"/>
            <w:shd w:val="clear" w:color="auto" w:fill="D9D9D9" w:themeFill="background1" w:themeFillShade="D9"/>
          </w:tcPr>
          <w:p w14:paraId="74B08739" w14:textId="2FEB828B" w:rsidR="00026E34" w:rsidRPr="007F0573" w:rsidRDefault="00026E34" w:rsidP="00F42D10">
            <w:pPr>
              <w:jc w:val="center"/>
              <w:rPr>
                <w:rFonts w:asciiTheme="minorHAnsi" w:hAnsiTheme="minorHAnsi" w:cstheme="minorHAnsi"/>
                <w:b/>
                <w:bCs/>
              </w:rPr>
            </w:pPr>
            <w:r w:rsidRPr="007F0573">
              <w:rPr>
                <w:rFonts w:asciiTheme="minorHAnsi" w:hAnsiTheme="minorHAnsi" w:cstheme="minorHAnsi"/>
                <w:b/>
                <w:bCs/>
              </w:rPr>
              <w:t xml:space="preserve">Časová posloupnost – </w:t>
            </w:r>
            <w:r>
              <w:rPr>
                <w:rFonts w:asciiTheme="minorHAnsi" w:hAnsiTheme="minorHAnsi" w:cstheme="minorHAnsi"/>
                <w:b/>
                <w:bCs/>
              </w:rPr>
              <w:t xml:space="preserve">ZÚR Sk </w:t>
            </w:r>
            <w:r w:rsidRPr="007F0573">
              <w:rPr>
                <w:rFonts w:asciiTheme="minorHAnsi" w:hAnsiTheme="minorHAnsi" w:cstheme="minorHAnsi"/>
                <w:b/>
                <w:bCs/>
              </w:rPr>
              <w:t xml:space="preserve">a ÚP </w:t>
            </w:r>
            <w:r>
              <w:rPr>
                <w:rFonts w:asciiTheme="minorHAnsi" w:hAnsiTheme="minorHAnsi" w:cstheme="minorHAnsi"/>
                <w:b/>
                <w:bCs/>
              </w:rPr>
              <w:t>Lázně Toušeň</w:t>
            </w:r>
          </w:p>
        </w:tc>
      </w:tr>
      <w:tr w:rsidR="00026E34" w:rsidRPr="00FC010B" w14:paraId="1D546A61" w14:textId="77777777" w:rsidTr="00026E34">
        <w:tc>
          <w:tcPr>
            <w:tcW w:w="1220" w:type="dxa"/>
          </w:tcPr>
          <w:p w14:paraId="4D11FC6E" w14:textId="77777777" w:rsidR="00026E34" w:rsidRPr="00FC010B" w:rsidRDefault="00026E34" w:rsidP="00F42D10">
            <w:pPr>
              <w:spacing w:after="0" w:line="240" w:lineRule="atLeast"/>
              <w:jc w:val="center"/>
              <w:rPr>
                <w:rFonts w:asciiTheme="minorHAnsi" w:hAnsiTheme="minorHAnsi" w:cstheme="minorHAnsi"/>
                <w:sz w:val="20"/>
                <w:szCs w:val="20"/>
              </w:rPr>
            </w:pPr>
            <w:r w:rsidRPr="00FC010B">
              <w:rPr>
                <w:rFonts w:cs="Arial"/>
                <w:snapToGrid w:val="0"/>
                <w:sz w:val="20"/>
                <w:szCs w:val="20"/>
              </w:rPr>
              <w:t>22. 2. 2012</w:t>
            </w:r>
          </w:p>
        </w:tc>
        <w:tc>
          <w:tcPr>
            <w:tcW w:w="8561" w:type="dxa"/>
            <w:shd w:val="clear" w:color="auto" w:fill="E7E6E6" w:themeFill="background2"/>
          </w:tcPr>
          <w:p w14:paraId="460DDFED" w14:textId="77777777" w:rsidR="00026E34" w:rsidRPr="00FC010B" w:rsidRDefault="00026E34" w:rsidP="00F42D10">
            <w:pPr>
              <w:spacing w:after="0"/>
              <w:rPr>
                <w:rFonts w:asciiTheme="minorHAnsi" w:hAnsiTheme="minorHAnsi" w:cstheme="minorHAnsi"/>
                <w:sz w:val="20"/>
                <w:szCs w:val="20"/>
              </w:rPr>
            </w:pPr>
            <w:r w:rsidRPr="00FC010B">
              <w:rPr>
                <w:rFonts w:cs="Arial"/>
                <w:snapToGrid w:val="0"/>
                <w:sz w:val="20"/>
                <w:szCs w:val="20"/>
              </w:rPr>
              <w:t xml:space="preserve">nabytí účinnosti </w:t>
            </w:r>
            <w:r w:rsidRPr="00FC010B">
              <w:rPr>
                <w:rFonts w:cs="Arial"/>
                <w:b/>
                <w:bCs/>
                <w:snapToGrid w:val="0"/>
                <w:sz w:val="20"/>
                <w:szCs w:val="20"/>
              </w:rPr>
              <w:t>ZÚR Sk</w:t>
            </w:r>
            <w:r w:rsidRPr="00FC010B">
              <w:rPr>
                <w:rFonts w:cs="Arial"/>
                <w:snapToGrid w:val="0"/>
                <w:sz w:val="20"/>
                <w:szCs w:val="20"/>
              </w:rPr>
              <w:t xml:space="preserve"> (vydané formou opatření obecné povahy dne 7. 2. 2012)</w:t>
            </w:r>
          </w:p>
        </w:tc>
      </w:tr>
      <w:tr w:rsidR="00026E34" w:rsidRPr="00272323" w14:paraId="19EE19D7" w14:textId="77777777" w:rsidTr="00026E34">
        <w:tc>
          <w:tcPr>
            <w:tcW w:w="1220" w:type="dxa"/>
          </w:tcPr>
          <w:p w14:paraId="4A81D890" w14:textId="77777777" w:rsidR="00026E34" w:rsidRPr="00272323" w:rsidRDefault="00026E34" w:rsidP="00F42D10">
            <w:pPr>
              <w:spacing w:after="0" w:line="240" w:lineRule="atLeast"/>
              <w:jc w:val="center"/>
              <w:rPr>
                <w:rFonts w:asciiTheme="minorHAnsi" w:hAnsiTheme="minorHAnsi" w:cstheme="minorHAnsi"/>
                <w:sz w:val="20"/>
                <w:szCs w:val="20"/>
              </w:rPr>
            </w:pPr>
            <w:r w:rsidRPr="00272323">
              <w:rPr>
                <w:rFonts w:cs="Arial"/>
                <w:snapToGrid w:val="0"/>
                <w:sz w:val="20"/>
                <w:szCs w:val="20"/>
              </w:rPr>
              <w:t>26. 8. 2015</w:t>
            </w:r>
          </w:p>
        </w:tc>
        <w:tc>
          <w:tcPr>
            <w:tcW w:w="8561" w:type="dxa"/>
            <w:shd w:val="clear" w:color="auto" w:fill="E7E6E6" w:themeFill="background2"/>
          </w:tcPr>
          <w:p w14:paraId="725DF788" w14:textId="77777777" w:rsidR="00026E34" w:rsidRPr="00272323" w:rsidRDefault="00026E34" w:rsidP="00F42D10">
            <w:pPr>
              <w:spacing w:after="0"/>
              <w:rPr>
                <w:rFonts w:asciiTheme="minorHAnsi" w:hAnsiTheme="minorHAnsi" w:cstheme="minorHAnsi"/>
                <w:sz w:val="20"/>
                <w:szCs w:val="20"/>
              </w:rPr>
            </w:pPr>
            <w:r w:rsidRPr="00272323">
              <w:rPr>
                <w:rFonts w:cs="Arial"/>
                <w:snapToGrid w:val="0"/>
                <w:sz w:val="20"/>
                <w:szCs w:val="20"/>
              </w:rPr>
              <w:t xml:space="preserve">nabytí účinnosti </w:t>
            </w:r>
            <w:r w:rsidRPr="00272323">
              <w:rPr>
                <w:rFonts w:cs="Arial"/>
                <w:b/>
                <w:bCs/>
                <w:snapToGrid w:val="0"/>
                <w:sz w:val="20"/>
                <w:szCs w:val="20"/>
              </w:rPr>
              <w:t>1. aktualizace ZÚR Sk</w:t>
            </w:r>
            <w:r w:rsidRPr="00272323">
              <w:rPr>
                <w:rFonts w:cs="Arial"/>
                <w:snapToGrid w:val="0"/>
                <w:sz w:val="20"/>
                <w:szCs w:val="20"/>
              </w:rPr>
              <w:t xml:space="preserve"> (vydána usnesením ZK č. 007-18/2015/ZK ze dne 27. 7. 2015)</w:t>
            </w:r>
          </w:p>
        </w:tc>
      </w:tr>
      <w:tr w:rsidR="00026E34" w:rsidRPr="006F3C93" w14:paraId="2546E6EE" w14:textId="77777777" w:rsidTr="00026E34">
        <w:tc>
          <w:tcPr>
            <w:tcW w:w="1220" w:type="dxa"/>
          </w:tcPr>
          <w:p w14:paraId="5E620347" w14:textId="77777777" w:rsidR="00026E34" w:rsidRPr="006F3C93" w:rsidRDefault="00026E34" w:rsidP="00F42D10">
            <w:pPr>
              <w:spacing w:after="0" w:line="240" w:lineRule="atLeast"/>
              <w:jc w:val="center"/>
              <w:rPr>
                <w:rFonts w:asciiTheme="minorHAnsi" w:hAnsiTheme="minorHAnsi" w:cstheme="minorHAnsi"/>
                <w:sz w:val="20"/>
                <w:szCs w:val="20"/>
              </w:rPr>
            </w:pPr>
            <w:r w:rsidRPr="006F3C93">
              <w:rPr>
                <w:rFonts w:cs="Arial"/>
                <w:snapToGrid w:val="0"/>
                <w:sz w:val="20"/>
                <w:szCs w:val="20"/>
              </w:rPr>
              <w:t>4. 9. 2018</w:t>
            </w:r>
          </w:p>
        </w:tc>
        <w:tc>
          <w:tcPr>
            <w:tcW w:w="8561" w:type="dxa"/>
            <w:shd w:val="clear" w:color="auto" w:fill="E7E6E6" w:themeFill="background2"/>
          </w:tcPr>
          <w:p w14:paraId="7124A124" w14:textId="77777777" w:rsidR="00026E34" w:rsidRPr="006F3C93" w:rsidRDefault="00026E34" w:rsidP="00F42D10">
            <w:pPr>
              <w:spacing w:after="0"/>
              <w:rPr>
                <w:rFonts w:asciiTheme="minorHAnsi" w:hAnsiTheme="minorHAnsi" w:cstheme="minorHAnsi"/>
                <w:sz w:val="20"/>
                <w:szCs w:val="20"/>
              </w:rPr>
            </w:pPr>
            <w:r w:rsidRPr="006F3C93">
              <w:rPr>
                <w:rFonts w:cs="Arial"/>
                <w:snapToGrid w:val="0"/>
                <w:sz w:val="20"/>
                <w:szCs w:val="20"/>
              </w:rPr>
              <w:t xml:space="preserve">nabytí účinnosti </w:t>
            </w:r>
            <w:r w:rsidRPr="006F3C93">
              <w:rPr>
                <w:rFonts w:cs="Arial"/>
                <w:b/>
                <w:bCs/>
                <w:snapToGrid w:val="0"/>
                <w:sz w:val="20"/>
                <w:szCs w:val="20"/>
              </w:rPr>
              <w:t>2. aktualizace ZÚR Sk</w:t>
            </w:r>
            <w:r w:rsidRPr="006F3C93">
              <w:rPr>
                <w:rFonts w:cs="Arial"/>
                <w:snapToGrid w:val="0"/>
                <w:sz w:val="20"/>
                <w:szCs w:val="20"/>
              </w:rPr>
              <w:t xml:space="preserve"> (vydána usnesením ZK č. 022-13/2018/ZK ze dne 26. 4. 2018)</w:t>
            </w:r>
          </w:p>
        </w:tc>
      </w:tr>
      <w:tr w:rsidR="00026E34" w:rsidRPr="006F3C93" w14:paraId="0D71BD79" w14:textId="77777777" w:rsidTr="00026E34">
        <w:tc>
          <w:tcPr>
            <w:tcW w:w="1220" w:type="dxa"/>
          </w:tcPr>
          <w:p w14:paraId="2C15EDE3" w14:textId="77777777" w:rsidR="00026E34" w:rsidRPr="006F3C93" w:rsidRDefault="00026E34" w:rsidP="00F42D10">
            <w:pPr>
              <w:spacing w:after="0" w:line="240" w:lineRule="atLeast"/>
              <w:jc w:val="center"/>
              <w:rPr>
                <w:rFonts w:asciiTheme="minorHAnsi" w:hAnsiTheme="minorHAnsi" w:cstheme="minorHAnsi"/>
                <w:sz w:val="20"/>
                <w:szCs w:val="20"/>
              </w:rPr>
            </w:pPr>
            <w:r w:rsidRPr="006F3C93">
              <w:rPr>
                <w:rFonts w:cs="Arial"/>
                <w:snapToGrid w:val="0"/>
                <w:sz w:val="20"/>
                <w:szCs w:val="20"/>
              </w:rPr>
              <w:t>25. 8. 2022</w:t>
            </w:r>
          </w:p>
        </w:tc>
        <w:tc>
          <w:tcPr>
            <w:tcW w:w="8561" w:type="dxa"/>
            <w:shd w:val="clear" w:color="auto" w:fill="E7E6E6" w:themeFill="background2"/>
          </w:tcPr>
          <w:p w14:paraId="6053E47F" w14:textId="77777777" w:rsidR="00026E34" w:rsidRPr="006F3C93" w:rsidRDefault="00026E34" w:rsidP="00F42D10">
            <w:pPr>
              <w:spacing w:after="0"/>
              <w:rPr>
                <w:rFonts w:asciiTheme="minorHAnsi" w:hAnsiTheme="minorHAnsi" w:cstheme="minorHAnsi"/>
                <w:sz w:val="20"/>
                <w:szCs w:val="20"/>
              </w:rPr>
            </w:pPr>
            <w:r w:rsidRPr="006F3C93">
              <w:rPr>
                <w:rFonts w:cs="Arial"/>
                <w:snapToGrid w:val="0"/>
                <w:sz w:val="20"/>
                <w:szCs w:val="20"/>
              </w:rPr>
              <w:t xml:space="preserve">nabytí účinnosti </w:t>
            </w:r>
            <w:r w:rsidRPr="006F3C93">
              <w:rPr>
                <w:rFonts w:cs="Arial"/>
                <w:b/>
                <w:bCs/>
                <w:snapToGrid w:val="0"/>
                <w:sz w:val="20"/>
                <w:szCs w:val="20"/>
              </w:rPr>
              <w:t>7. aktualizace ZÚR Sk</w:t>
            </w:r>
            <w:r w:rsidRPr="006F3C93">
              <w:rPr>
                <w:rFonts w:cs="Arial"/>
                <w:snapToGrid w:val="0"/>
                <w:sz w:val="20"/>
                <w:szCs w:val="20"/>
              </w:rPr>
              <w:t xml:space="preserve"> (vydána usnesením ZK č. 027-16/2022/ZK ze dne 30. 5. 2022)</w:t>
            </w:r>
          </w:p>
        </w:tc>
      </w:tr>
      <w:tr w:rsidR="00026E34" w:rsidRPr="006F3C93" w14:paraId="6E6E6DC2" w14:textId="77777777" w:rsidTr="00026E34">
        <w:tc>
          <w:tcPr>
            <w:tcW w:w="1220" w:type="dxa"/>
          </w:tcPr>
          <w:p w14:paraId="5F7E7C8F" w14:textId="77777777" w:rsidR="00026E34" w:rsidRPr="006F3C93" w:rsidRDefault="00026E34" w:rsidP="00F42D10">
            <w:pPr>
              <w:spacing w:after="0" w:line="240" w:lineRule="atLeast"/>
              <w:jc w:val="center"/>
              <w:rPr>
                <w:rFonts w:asciiTheme="minorHAnsi" w:hAnsiTheme="minorHAnsi" w:cstheme="minorHAnsi"/>
                <w:sz w:val="20"/>
                <w:szCs w:val="20"/>
              </w:rPr>
            </w:pPr>
            <w:r w:rsidRPr="006F3C93">
              <w:rPr>
                <w:rFonts w:cs="Arial"/>
                <w:snapToGrid w:val="0"/>
                <w:sz w:val="20"/>
                <w:szCs w:val="20"/>
              </w:rPr>
              <w:t>3. 11. 2022</w:t>
            </w:r>
          </w:p>
        </w:tc>
        <w:tc>
          <w:tcPr>
            <w:tcW w:w="8561" w:type="dxa"/>
            <w:shd w:val="clear" w:color="auto" w:fill="E7E6E6" w:themeFill="background2"/>
          </w:tcPr>
          <w:p w14:paraId="127D5D3B" w14:textId="77777777" w:rsidR="00026E34" w:rsidRPr="006F3C93" w:rsidRDefault="00026E34" w:rsidP="00F42D10">
            <w:pPr>
              <w:spacing w:after="0"/>
              <w:rPr>
                <w:rFonts w:asciiTheme="minorHAnsi" w:hAnsiTheme="minorHAnsi" w:cstheme="minorHAnsi"/>
                <w:sz w:val="20"/>
                <w:szCs w:val="20"/>
              </w:rPr>
            </w:pPr>
            <w:r w:rsidRPr="006F3C93">
              <w:rPr>
                <w:rFonts w:cs="Arial"/>
                <w:snapToGrid w:val="0"/>
                <w:sz w:val="20"/>
                <w:szCs w:val="20"/>
              </w:rPr>
              <w:t xml:space="preserve">nabytí účinnosti </w:t>
            </w:r>
            <w:r w:rsidRPr="006F3C93">
              <w:rPr>
                <w:rFonts w:cs="Arial"/>
                <w:b/>
                <w:bCs/>
                <w:snapToGrid w:val="0"/>
                <w:sz w:val="20"/>
                <w:szCs w:val="20"/>
              </w:rPr>
              <w:t>6. aktualizace ZÚR Sk</w:t>
            </w:r>
            <w:r w:rsidRPr="006F3C93">
              <w:rPr>
                <w:rFonts w:cs="Arial"/>
                <w:snapToGrid w:val="0"/>
                <w:sz w:val="20"/>
                <w:szCs w:val="20"/>
              </w:rPr>
              <w:t xml:space="preserve"> (vydána usnesením ZK č. 033-18/2022/ZK ze dne 12. 9. 2022)</w:t>
            </w:r>
          </w:p>
        </w:tc>
      </w:tr>
      <w:tr w:rsidR="00026E34" w:rsidRPr="006F3C93" w14:paraId="36C8DCFA" w14:textId="77777777" w:rsidTr="00026E34">
        <w:tc>
          <w:tcPr>
            <w:tcW w:w="1220" w:type="dxa"/>
          </w:tcPr>
          <w:p w14:paraId="1D7596B4" w14:textId="77777777" w:rsidR="00026E34" w:rsidRPr="006F3C93" w:rsidRDefault="00026E34" w:rsidP="00F42D10">
            <w:pPr>
              <w:spacing w:after="0" w:line="240" w:lineRule="atLeast"/>
              <w:jc w:val="center"/>
              <w:rPr>
                <w:rFonts w:asciiTheme="minorHAnsi" w:hAnsiTheme="minorHAnsi" w:cstheme="minorHAnsi"/>
                <w:sz w:val="20"/>
                <w:szCs w:val="20"/>
              </w:rPr>
            </w:pPr>
            <w:r w:rsidRPr="006F3C93">
              <w:rPr>
                <w:rFonts w:cs="Arial"/>
                <w:snapToGrid w:val="0"/>
                <w:sz w:val="20"/>
                <w:szCs w:val="20"/>
              </w:rPr>
              <w:t>9. 11. 2023</w:t>
            </w:r>
          </w:p>
        </w:tc>
        <w:tc>
          <w:tcPr>
            <w:tcW w:w="8561" w:type="dxa"/>
            <w:shd w:val="clear" w:color="auto" w:fill="E7E6E6" w:themeFill="background2"/>
          </w:tcPr>
          <w:p w14:paraId="4323282B" w14:textId="77777777" w:rsidR="00026E34" w:rsidRPr="006F3C93" w:rsidRDefault="00026E34" w:rsidP="00F42D10">
            <w:pPr>
              <w:spacing w:after="0"/>
              <w:rPr>
                <w:rFonts w:asciiTheme="minorHAnsi" w:hAnsiTheme="minorHAnsi" w:cstheme="minorHAnsi"/>
                <w:sz w:val="20"/>
                <w:szCs w:val="20"/>
              </w:rPr>
            </w:pPr>
            <w:r w:rsidRPr="006F3C93">
              <w:rPr>
                <w:rFonts w:cs="Arial"/>
                <w:snapToGrid w:val="0"/>
                <w:sz w:val="20"/>
                <w:szCs w:val="20"/>
              </w:rPr>
              <w:t xml:space="preserve">nabytí účinnosti </w:t>
            </w:r>
            <w:r w:rsidRPr="006F3C93">
              <w:rPr>
                <w:rFonts w:cs="Arial"/>
                <w:b/>
                <w:bCs/>
                <w:snapToGrid w:val="0"/>
                <w:sz w:val="20"/>
                <w:szCs w:val="20"/>
              </w:rPr>
              <w:t xml:space="preserve">3. aktualizace ZÚR Sk </w:t>
            </w:r>
            <w:r w:rsidRPr="006F3C93">
              <w:rPr>
                <w:rFonts w:cs="Arial"/>
                <w:snapToGrid w:val="0"/>
                <w:sz w:val="20"/>
                <w:szCs w:val="20"/>
              </w:rPr>
              <w:t xml:space="preserve">(vydaná usnesením ZK č. 035-26/2023/ZK ze dne 26. 6. 2023) a </w:t>
            </w:r>
            <w:r w:rsidRPr="006F3C93">
              <w:rPr>
                <w:rFonts w:cs="Arial"/>
                <w:b/>
                <w:bCs/>
                <w:snapToGrid w:val="0"/>
                <w:sz w:val="20"/>
                <w:szCs w:val="20"/>
              </w:rPr>
              <w:t>10. aktualizace ZÚR Sk</w:t>
            </w:r>
            <w:r w:rsidRPr="006F3C93">
              <w:rPr>
                <w:rFonts w:cs="Arial"/>
                <w:snapToGrid w:val="0"/>
                <w:sz w:val="20"/>
                <w:szCs w:val="20"/>
              </w:rPr>
              <w:t xml:space="preserve"> (vydaná usnesením ZK č. 036-26/2023/ZK ze dne 26. 6. 2023)</w:t>
            </w:r>
          </w:p>
        </w:tc>
      </w:tr>
      <w:tr w:rsidR="00026E34" w:rsidRPr="006F3C93" w14:paraId="426B56A8" w14:textId="77777777" w:rsidTr="00026E34">
        <w:tc>
          <w:tcPr>
            <w:tcW w:w="1220" w:type="dxa"/>
          </w:tcPr>
          <w:p w14:paraId="52D2371D" w14:textId="77777777" w:rsidR="00026E34" w:rsidRPr="006F3C93" w:rsidRDefault="00026E34" w:rsidP="00F42D10">
            <w:pPr>
              <w:spacing w:after="0" w:line="240" w:lineRule="atLeast"/>
              <w:jc w:val="center"/>
              <w:rPr>
                <w:rFonts w:asciiTheme="minorHAnsi" w:hAnsiTheme="minorHAnsi" w:cstheme="minorHAnsi"/>
                <w:sz w:val="20"/>
                <w:szCs w:val="20"/>
              </w:rPr>
            </w:pPr>
            <w:r w:rsidRPr="006F3C93">
              <w:rPr>
                <w:rFonts w:cs="Arial"/>
                <w:snapToGrid w:val="0"/>
                <w:sz w:val="20"/>
                <w:szCs w:val="20"/>
              </w:rPr>
              <w:t>4. 1. 2024</w:t>
            </w:r>
          </w:p>
        </w:tc>
        <w:tc>
          <w:tcPr>
            <w:tcW w:w="8561" w:type="dxa"/>
            <w:shd w:val="clear" w:color="auto" w:fill="E7E6E6" w:themeFill="background2"/>
          </w:tcPr>
          <w:p w14:paraId="65993AA2" w14:textId="77777777" w:rsidR="00026E34" w:rsidRPr="006F3C93" w:rsidRDefault="00026E34" w:rsidP="00F42D10">
            <w:pPr>
              <w:spacing w:after="0"/>
              <w:rPr>
                <w:rFonts w:asciiTheme="minorHAnsi" w:hAnsiTheme="minorHAnsi" w:cstheme="minorHAnsi"/>
                <w:sz w:val="20"/>
                <w:szCs w:val="20"/>
              </w:rPr>
            </w:pPr>
            <w:r w:rsidRPr="006F3C93">
              <w:rPr>
                <w:rFonts w:cs="Arial"/>
                <w:snapToGrid w:val="0"/>
                <w:sz w:val="20"/>
                <w:szCs w:val="20"/>
              </w:rPr>
              <w:t xml:space="preserve">nabytí účinnosti </w:t>
            </w:r>
            <w:r w:rsidRPr="006F3C93">
              <w:rPr>
                <w:rFonts w:cs="Arial"/>
                <w:b/>
                <w:bCs/>
                <w:snapToGrid w:val="0"/>
                <w:sz w:val="20"/>
                <w:szCs w:val="20"/>
              </w:rPr>
              <w:t>11. aktualizace ZÚR Sk</w:t>
            </w:r>
            <w:r w:rsidRPr="006F3C93">
              <w:rPr>
                <w:rFonts w:cs="Arial"/>
                <w:snapToGrid w:val="0"/>
                <w:sz w:val="20"/>
                <w:szCs w:val="20"/>
              </w:rPr>
              <w:t xml:space="preserve"> (vydána usnesením ZK č. 040-27/2023/ZK ze dne 18. 9. 2023)</w:t>
            </w:r>
          </w:p>
        </w:tc>
      </w:tr>
      <w:tr w:rsidR="00026E34" w:rsidRPr="006F3C93" w14:paraId="6A5815AB" w14:textId="77777777" w:rsidTr="00026E34">
        <w:tc>
          <w:tcPr>
            <w:tcW w:w="1220" w:type="dxa"/>
          </w:tcPr>
          <w:p w14:paraId="2F71B952" w14:textId="77777777" w:rsidR="00026E34" w:rsidRPr="006F3C93" w:rsidRDefault="00026E34" w:rsidP="00F42D10">
            <w:pPr>
              <w:spacing w:after="0" w:line="240" w:lineRule="atLeast"/>
              <w:jc w:val="center"/>
              <w:rPr>
                <w:rFonts w:asciiTheme="minorHAnsi" w:hAnsiTheme="minorHAnsi" w:cstheme="minorHAnsi"/>
                <w:sz w:val="20"/>
                <w:szCs w:val="20"/>
              </w:rPr>
            </w:pPr>
            <w:r w:rsidRPr="006F3C93">
              <w:rPr>
                <w:rFonts w:cs="Arial"/>
                <w:snapToGrid w:val="0"/>
                <w:sz w:val="20"/>
                <w:szCs w:val="20"/>
              </w:rPr>
              <w:t>26. 4. 2024</w:t>
            </w:r>
          </w:p>
        </w:tc>
        <w:tc>
          <w:tcPr>
            <w:tcW w:w="8561" w:type="dxa"/>
            <w:shd w:val="clear" w:color="auto" w:fill="E7E6E6" w:themeFill="background2"/>
          </w:tcPr>
          <w:p w14:paraId="38DF51F6" w14:textId="77777777" w:rsidR="00026E34" w:rsidRPr="006F3C93" w:rsidRDefault="00026E34" w:rsidP="00F42D10">
            <w:pPr>
              <w:spacing w:after="0"/>
              <w:rPr>
                <w:rFonts w:asciiTheme="minorHAnsi" w:hAnsiTheme="minorHAnsi" w:cstheme="minorHAnsi"/>
                <w:sz w:val="20"/>
                <w:szCs w:val="20"/>
              </w:rPr>
            </w:pPr>
            <w:r w:rsidRPr="006F3C93">
              <w:rPr>
                <w:rFonts w:cs="Arial"/>
                <w:snapToGrid w:val="0"/>
                <w:sz w:val="20"/>
                <w:szCs w:val="20"/>
              </w:rPr>
              <w:t xml:space="preserve">nabytí účinnosti </w:t>
            </w:r>
            <w:r w:rsidRPr="006F3C93">
              <w:rPr>
                <w:rFonts w:cs="Arial"/>
                <w:b/>
                <w:bCs/>
                <w:snapToGrid w:val="0"/>
                <w:sz w:val="20"/>
                <w:szCs w:val="20"/>
              </w:rPr>
              <w:t>8. aktualizace ZÚR Sk</w:t>
            </w:r>
            <w:r w:rsidRPr="006F3C93">
              <w:rPr>
                <w:rFonts w:cs="Arial"/>
                <w:snapToGrid w:val="0"/>
                <w:sz w:val="20"/>
                <w:szCs w:val="20"/>
              </w:rPr>
              <w:t xml:space="preserve"> (vydána usnesením ZK č. 041-27/2023/ZK ze dne 18. 9. 2023)</w:t>
            </w:r>
          </w:p>
        </w:tc>
      </w:tr>
      <w:tr w:rsidR="00026E34" w:rsidRPr="006F3C93" w14:paraId="4B96EDA3" w14:textId="77777777" w:rsidTr="00026E34">
        <w:tc>
          <w:tcPr>
            <w:tcW w:w="1220" w:type="dxa"/>
            <w:shd w:val="clear" w:color="auto" w:fill="FBE4D5" w:themeFill="accent2" w:themeFillTint="33"/>
            <w:vAlign w:val="center"/>
          </w:tcPr>
          <w:p w14:paraId="6960C766" w14:textId="0ACC456A" w:rsidR="00026E34" w:rsidRPr="006F3C93" w:rsidRDefault="00026E34" w:rsidP="00F42D10">
            <w:pPr>
              <w:spacing w:after="0" w:line="240" w:lineRule="atLeast"/>
              <w:jc w:val="center"/>
              <w:rPr>
                <w:rFonts w:cs="Arial"/>
                <w:snapToGrid w:val="0"/>
                <w:sz w:val="20"/>
                <w:szCs w:val="20"/>
              </w:rPr>
            </w:pPr>
            <w:r>
              <w:rPr>
                <w:rFonts w:asciiTheme="minorHAnsi" w:hAnsiTheme="minorHAnsi" w:cstheme="minorHAnsi"/>
                <w:sz w:val="20"/>
                <w:szCs w:val="20"/>
              </w:rPr>
              <w:t>24. 06. 2024</w:t>
            </w:r>
          </w:p>
        </w:tc>
        <w:tc>
          <w:tcPr>
            <w:tcW w:w="8561" w:type="dxa"/>
            <w:shd w:val="clear" w:color="auto" w:fill="FBE4D5" w:themeFill="accent2" w:themeFillTint="33"/>
          </w:tcPr>
          <w:p w14:paraId="40CE7623" w14:textId="2AAE3147" w:rsidR="00026E34" w:rsidRPr="006F3C93" w:rsidRDefault="00883ECB" w:rsidP="00F42D10">
            <w:pPr>
              <w:spacing w:after="0"/>
              <w:rPr>
                <w:rFonts w:cs="Arial"/>
                <w:snapToGrid w:val="0"/>
                <w:sz w:val="20"/>
                <w:szCs w:val="20"/>
              </w:rPr>
            </w:pPr>
            <w:r>
              <w:rPr>
                <w:rFonts w:asciiTheme="minorHAnsi" w:hAnsiTheme="minorHAnsi" w:cstheme="minorHAnsi"/>
                <w:sz w:val="20"/>
                <w:szCs w:val="20"/>
              </w:rPr>
              <w:t>s</w:t>
            </w:r>
            <w:r w:rsidR="00026E34">
              <w:rPr>
                <w:rFonts w:asciiTheme="minorHAnsi" w:hAnsiTheme="minorHAnsi" w:cstheme="minorHAnsi"/>
                <w:sz w:val="20"/>
                <w:szCs w:val="20"/>
              </w:rPr>
              <w:t xml:space="preserve">chváleno </w:t>
            </w:r>
            <w:r w:rsidRPr="00883ECB">
              <w:rPr>
                <w:rFonts w:asciiTheme="minorHAnsi" w:hAnsiTheme="minorHAnsi" w:cstheme="minorHAnsi"/>
                <w:b/>
                <w:bCs/>
                <w:sz w:val="20"/>
                <w:szCs w:val="20"/>
              </w:rPr>
              <w:t>Z</w:t>
            </w:r>
            <w:r w:rsidR="00026E34" w:rsidRPr="00883ECB">
              <w:rPr>
                <w:rFonts w:asciiTheme="minorHAnsi" w:hAnsiTheme="minorHAnsi" w:cstheme="minorHAnsi"/>
                <w:b/>
                <w:bCs/>
                <w:sz w:val="20"/>
                <w:szCs w:val="20"/>
              </w:rPr>
              <w:t>adání ÚP Lázně Toušeň</w:t>
            </w:r>
          </w:p>
        </w:tc>
      </w:tr>
      <w:tr w:rsidR="00026E34" w:rsidRPr="00A54DA8" w14:paraId="1A09914D" w14:textId="77777777" w:rsidTr="00026E34">
        <w:tc>
          <w:tcPr>
            <w:tcW w:w="1220" w:type="dxa"/>
            <w:vAlign w:val="center"/>
          </w:tcPr>
          <w:p w14:paraId="50443004" w14:textId="77777777" w:rsidR="00026E34" w:rsidRPr="00A54DA8" w:rsidRDefault="00026E34" w:rsidP="00F42D10">
            <w:pPr>
              <w:spacing w:after="0" w:line="240" w:lineRule="atLeast"/>
              <w:jc w:val="center"/>
              <w:rPr>
                <w:rFonts w:asciiTheme="minorHAnsi" w:hAnsiTheme="minorHAnsi" w:cstheme="minorHAnsi"/>
                <w:sz w:val="20"/>
                <w:szCs w:val="20"/>
              </w:rPr>
            </w:pPr>
            <w:r w:rsidRPr="007447DD">
              <w:rPr>
                <w:rFonts w:asciiTheme="minorHAnsi" w:hAnsiTheme="minorHAnsi" w:cstheme="minorHAnsi"/>
                <w:sz w:val="20"/>
                <w:szCs w:val="20"/>
              </w:rPr>
              <w:t>26.11.2024</w:t>
            </w:r>
          </w:p>
        </w:tc>
        <w:tc>
          <w:tcPr>
            <w:tcW w:w="8561" w:type="dxa"/>
            <w:shd w:val="clear" w:color="auto" w:fill="E7E6E6" w:themeFill="background2"/>
          </w:tcPr>
          <w:p w14:paraId="62F2DCB2" w14:textId="77777777" w:rsidR="00026E34" w:rsidRPr="00A54DA8" w:rsidRDefault="00026E34" w:rsidP="00F42D10">
            <w:pPr>
              <w:spacing w:after="0"/>
              <w:rPr>
                <w:rFonts w:asciiTheme="minorHAnsi" w:hAnsiTheme="minorHAnsi" w:cstheme="minorHAnsi"/>
                <w:sz w:val="20"/>
                <w:szCs w:val="20"/>
              </w:rPr>
            </w:pPr>
            <w:r w:rsidRPr="006F3C93">
              <w:rPr>
                <w:rFonts w:cs="Arial"/>
                <w:snapToGrid w:val="0"/>
                <w:sz w:val="20"/>
                <w:szCs w:val="20"/>
              </w:rPr>
              <w:t xml:space="preserve">nabytí účinnosti </w:t>
            </w:r>
            <w:r w:rsidRPr="007447DD">
              <w:rPr>
                <w:rFonts w:cs="Arial"/>
                <w:b/>
                <w:bCs/>
                <w:snapToGrid w:val="0"/>
                <w:sz w:val="20"/>
                <w:szCs w:val="20"/>
              </w:rPr>
              <w:t>9. aktualizace</w:t>
            </w:r>
            <w:r w:rsidRPr="006F3C93">
              <w:rPr>
                <w:rFonts w:cs="Arial"/>
                <w:b/>
                <w:bCs/>
                <w:snapToGrid w:val="0"/>
                <w:sz w:val="20"/>
                <w:szCs w:val="20"/>
              </w:rPr>
              <w:t xml:space="preserve"> ZÚR Sk</w:t>
            </w:r>
            <w:r w:rsidRPr="006F3C93">
              <w:rPr>
                <w:rFonts w:cs="Arial"/>
                <w:snapToGrid w:val="0"/>
                <w:sz w:val="20"/>
                <w:szCs w:val="20"/>
              </w:rPr>
              <w:t xml:space="preserve"> (vydána usnesením ZK </w:t>
            </w:r>
            <w:r w:rsidRPr="00146217">
              <w:rPr>
                <w:rFonts w:cs="Arial"/>
                <w:snapToGrid w:val="0"/>
                <w:sz w:val="20"/>
                <w:szCs w:val="20"/>
              </w:rPr>
              <w:t>č. 048-36/2024/ZK</w:t>
            </w:r>
            <w:r>
              <w:rPr>
                <w:rFonts w:cs="Arial"/>
                <w:snapToGrid w:val="0"/>
                <w:sz w:val="20"/>
                <w:szCs w:val="20"/>
              </w:rPr>
              <w:t xml:space="preserve"> </w:t>
            </w:r>
            <w:r w:rsidRPr="006F3C93">
              <w:rPr>
                <w:rFonts w:cs="Arial"/>
                <w:snapToGrid w:val="0"/>
                <w:sz w:val="20"/>
                <w:szCs w:val="20"/>
              </w:rPr>
              <w:t xml:space="preserve">ze dne </w:t>
            </w:r>
            <w:r w:rsidRPr="00146217">
              <w:rPr>
                <w:rFonts w:cs="Arial"/>
                <w:snapToGrid w:val="0"/>
                <w:sz w:val="20"/>
                <w:szCs w:val="20"/>
              </w:rPr>
              <w:t>9. 9. 2024</w:t>
            </w:r>
            <w:r w:rsidRPr="006F3C93">
              <w:rPr>
                <w:rFonts w:cs="Arial"/>
                <w:snapToGrid w:val="0"/>
                <w:sz w:val="20"/>
                <w:szCs w:val="20"/>
              </w:rPr>
              <w:t>)</w:t>
            </w:r>
          </w:p>
        </w:tc>
      </w:tr>
      <w:tr w:rsidR="00026E34" w:rsidRPr="006F3C93" w14:paraId="71A90374" w14:textId="77777777" w:rsidTr="00026E34">
        <w:tc>
          <w:tcPr>
            <w:tcW w:w="1220" w:type="dxa"/>
            <w:vAlign w:val="center"/>
          </w:tcPr>
          <w:p w14:paraId="7C17FB61" w14:textId="77777777" w:rsidR="00026E34" w:rsidRDefault="00026E34" w:rsidP="00F42D10">
            <w:pPr>
              <w:spacing w:after="0" w:line="240" w:lineRule="atLeast"/>
              <w:jc w:val="center"/>
              <w:rPr>
                <w:rFonts w:asciiTheme="minorHAnsi" w:hAnsiTheme="minorHAnsi" w:cstheme="minorHAnsi"/>
                <w:sz w:val="20"/>
                <w:szCs w:val="20"/>
              </w:rPr>
            </w:pPr>
            <w:r w:rsidRPr="00020E26">
              <w:rPr>
                <w:rFonts w:asciiTheme="minorHAnsi" w:hAnsiTheme="minorHAnsi" w:cstheme="minorHAnsi"/>
                <w:sz w:val="20"/>
                <w:szCs w:val="20"/>
              </w:rPr>
              <w:t>12.4.2025</w:t>
            </w:r>
          </w:p>
        </w:tc>
        <w:tc>
          <w:tcPr>
            <w:tcW w:w="8561" w:type="dxa"/>
            <w:shd w:val="clear" w:color="auto" w:fill="E7E6E6" w:themeFill="background2"/>
          </w:tcPr>
          <w:p w14:paraId="3F13B239" w14:textId="77777777" w:rsidR="00026E34" w:rsidRPr="006F3C93" w:rsidRDefault="00026E34" w:rsidP="00F42D10">
            <w:pPr>
              <w:spacing w:after="0"/>
              <w:rPr>
                <w:rFonts w:cs="Arial"/>
                <w:snapToGrid w:val="0"/>
                <w:sz w:val="20"/>
                <w:szCs w:val="20"/>
              </w:rPr>
            </w:pPr>
            <w:r w:rsidRPr="006F3C93">
              <w:rPr>
                <w:rFonts w:cs="Arial"/>
                <w:snapToGrid w:val="0"/>
                <w:sz w:val="20"/>
                <w:szCs w:val="20"/>
              </w:rPr>
              <w:t xml:space="preserve">nabytí účinnosti </w:t>
            </w:r>
            <w:r w:rsidRPr="006F21E9">
              <w:rPr>
                <w:rFonts w:cs="Arial"/>
                <w:b/>
                <w:bCs/>
                <w:snapToGrid w:val="0"/>
                <w:sz w:val="20"/>
                <w:szCs w:val="20"/>
              </w:rPr>
              <w:t>1</w:t>
            </w:r>
            <w:r>
              <w:rPr>
                <w:rFonts w:cs="Arial"/>
                <w:b/>
                <w:bCs/>
                <w:snapToGrid w:val="0"/>
                <w:sz w:val="20"/>
                <w:szCs w:val="20"/>
              </w:rPr>
              <w:t>2</w:t>
            </w:r>
            <w:r w:rsidRPr="006F21E9">
              <w:rPr>
                <w:rFonts w:cs="Arial"/>
                <w:b/>
                <w:bCs/>
                <w:snapToGrid w:val="0"/>
                <w:sz w:val="20"/>
                <w:szCs w:val="20"/>
              </w:rPr>
              <w:t>. aktualizace</w:t>
            </w:r>
            <w:r w:rsidRPr="006F3C93">
              <w:rPr>
                <w:rFonts w:cs="Arial"/>
                <w:b/>
                <w:bCs/>
                <w:snapToGrid w:val="0"/>
                <w:sz w:val="20"/>
                <w:szCs w:val="20"/>
              </w:rPr>
              <w:t xml:space="preserve"> ZÚR Sk</w:t>
            </w:r>
            <w:r w:rsidRPr="006F3C93">
              <w:rPr>
                <w:rFonts w:cs="Arial"/>
                <w:snapToGrid w:val="0"/>
                <w:sz w:val="20"/>
                <w:szCs w:val="20"/>
              </w:rPr>
              <w:t xml:space="preserve"> (vydána usnesením ZK </w:t>
            </w:r>
            <w:r w:rsidRPr="00146217">
              <w:rPr>
                <w:rFonts w:cs="Arial"/>
                <w:snapToGrid w:val="0"/>
                <w:sz w:val="20"/>
                <w:szCs w:val="20"/>
              </w:rPr>
              <w:t>č. 048-36/2024/ZK</w:t>
            </w:r>
            <w:r>
              <w:rPr>
                <w:rFonts w:cs="Arial"/>
                <w:snapToGrid w:val="0"/>
                <w:sz w:val="20"/>
                <w:szCs w:val="20"/>
              </w:rPr>
              <w:t xml:space="preserve"> </w:t>
            </w:r>
            <w:r w:rsidRPr="006F3C93">
              <w:rPr>
                <w:rFonts w:cs="Arial"/>
                <w:snapToGrid w:val="0"/>
                <w:sz w:val="20"/>
                <w:szCs w:val="20"/>
              </w:rPr>
              <w:t xml:space="preserve">ze dne </w:t>
            </w:r>
            <w:r w:rsidRPr="00146217">
              <w:rPr>
                <w:rFonts w:cs="Arial"/>
                <w:snapToGrid w:val="0"/>
                <w:sz w:val="20"/>
                <w:szCs w:val="20"/>
              </w:rPr>
              <w:t>9. 9. 2024</w:t>
            </w:r>
            <w:r w:rsidRPr="006F3C93">
              <w:rPr>
                <w:rFonts w:cs="Arial"/>
                <w:snapToGrid w:val="0"/>
                <w:sz w:val="20"/>
                <w:szCs w:val="20"/>
              </w:rPr>
              <w:t>)</w:t>
            </w:r>
          </w:p>
        </w:tc>
      </w:tr>
      <w:tr w:rsidR="00026E34" w:rsidRPr="006F3C93" w14:paraId="47234624" w14:textId="77777777" w:rsidTr="00026E34">
        <w:tc>
          <w:tcPr>
            <w:tcW w:w="1220" w:type="dxa"/>
            <w:vAlign w:val="center"/>
          </w:tcPr>
          <w:p w14:paraId="7BF675AB" w14:textId="77777777" w:rsidR="00026E34" w:rsidRDefault="00026E34" w:rsidP="00F42D10">
            <w:pPr>
              <w:spacing w:after="0" w:line="240" w:lineRule="atLeast"/>
              <w:jc w:val="center"/>
              <w:rPr>
                <w:rFonts w:asciiTheme="minorHAnsi" w:hAnsiTheme="minorHAnsi" w:cstheme="minorHAnsi"/>
                <w:sz w:val="20"/>
                <w:szCs w:val="20"/>
              </w:rPr>
            </w:pPr>
            <w:r w:rsidRPr="001C7E48">
              <w:rPr>
                <w:rFonts w:asciiTheme="minorHAnsi" w:hAnsiTheme="minorHAnsi" w:cstheme="minorHAnsi"/>
                <w:sz w:val="20"/>
                <w:szCs w:val="20"/>
              </w:rPr>
              <w:t>15.4.2025</w:t>
            </w:r>
          </w:p>
        </w:tc>
        <w:tc>
          <w:tcPr>
            <w:tcW w:w="8561" w:type="dxa"/>
            <w:shd w:val="clear" w:color="auto" w:fill="E7E6E6" w:themeFill="background2"/>
          </w:tcPr>
          <w:p w14:paraId="390D1D21" w14:textId="77777777" w:rsidR="00026E34" w:rsidRPr="006F3C93" w:rsidRDefault="00026E34" w:rsidP="00F42D10">
            <w:pPr>
              <w:spacing w:after="0"/>
              <w:rPr>
                <w:rFonts w:cs="Arial"/>
                <w:snapToGrid w:val="0"/>
                <w:sz w:val="20"/>
                <w:szCs w:val="20"/>
              </w:rPr>
            </w:pPr>
            <w:r w:rsidRPr="006F3C93">
              <w:rPr>
                <w:rFonts w:cs="Arial"/>
                <w:snapToGrid w:val="0"/>
                <w:sz w:val="20"/>
                <w:szCs w:val="20"/>
              </w:rPr>
              <w:t xml:space="preserve">nabytí účinnosti </w:t>
            </w:r>
            <w:r w:rsidRPr="006F21E9">
              <w:rPr>
                <w:rFonts w:cs="Arial"/>
                <w:b/>
                <w:bCs/>
                <w:snapToGrid w:val="0"/>
                <w:sz w:val="20"/>
                <w:szCs w:val="20"/>
              </w:rPr>
              <w:t>14. aktualizace</w:t>
            </w:r>
            <w:r w:rsidRPr="006F3C93">
              <w:rPr>
                <w:rFonts w:cs="Arial"/>
                <w:b/>
                <w:bCs/>
                <w:snapToGrid w:val="0"/>
                <w:sz w:val="20"/>
                <w:szCs w:val="20"/>
              </w:rPr>
              <w:t xml:space="preserve"> ZÚR Sk</w:t>
            </w:r>
            <w:r w:rsidRPr="006F3C93">
              <w:rPr>
                <w:rFonts w:cs="Arial"/>
                <w:snapToGrid w:val="0"/>
                <w:sz w:val="20"/>
                <w:szCs w:val="20"/>
              </w:rPr>
              <w:t xml:space="preserve"> (vydána usnesením ZK </w:t>
            </w:r>
            <w:r w:rsidRPr="005B41F3">
              <w:rPr>
                <w:rFonts w:cs="Arial"/>
                <w:snapToGrid w:val="0"/>
                <w:sz w:val="20"/>
                <w:szCs w:val="20"/>
              </w:rPr>
              <w:t>č. 049-36/2024/ZK</w:t>
            </w:r>
            <w:r>
              <w:rPr>
                <w:rFonts w:cs="Arial"/>
                <w:snapToGrid w:val="0"/>
                <w:sz w:val="20"/>
                <w:szCs w:val="20"/>
              </w:rPr>
              <w:t xml:space="preserve"> </w:t>
            </w:r>
            <w:r w:rsidRPr="006F3C93">
              <w:rPr>
                <w:rFonts w:cs="Arial"/>
                <w:snapToGrid w:val="0"/>
                <w:sz w:val="20"/>
                <w:szCs w:val="20"/>
              </w:rPr>
              <w:t xml:space="preserve">ze dne </w:t>
            </w:r>
            <w:r w:rsidRPr="005B41F3">
              <w:rPr>
                <w:rFonts w:cs="Arial"/>
                <w:snapToGrid w:val="0"/>
                <w:sz w:val="20"/>
                <w:szCs w:val="20"/>
              </w:rPr>
              <w:t>9. 9. 2024</w:t>
            </w:r>
            <w:r w:rsidRPr="006F3C93">
              <w:rPr>
                <w:rFonts w:cs="Arial"/>
                <w:snapToGrid w:val="0"/>
                <w:sz w:val="20"/>
                <w:szCs w:val="20"/>
              </w:rPr>
              <w:t>)</w:t>
            </w:r>
          </w:p>
        </w:tc>
      </w:tr>
      <w:tr w:rsidR="00026E34" w14:paraId="28721C00" w14:textId="77777777" w:rsidTr="00026E34">
        <w:tc>
          <w:tcPr>
            <w:tcW w:w="1220" w:type="dxa"/>
            <w:vAlign w:val="center"/>
          </w:tcPr>
          <w:p w14:paraId="2F46B409" w14:textId="77777777" w:rsidR="00026E34" w:rsidRDefault="00026E34" w:rsidP="00F42D10">
            <w:pPr>
              <w:spacing w:after="0" w:line="240" w:lineRule="atLeast"/>
              <w:jc w:val="center"/>
              <w:rPr>
                <w:rFonts w:asciiTheme="minorHAnsi" w:hAnsiTheme="minorHAnsi" w:cstheme="minorHAnsi"/>
                <w:sz w:val="20"/>
                <w:szCs w:val="20"/>
              </w:rPr>
            </w:pPr>
            <w:r>
              <w:rPr>
                <w:rFonts w:asciiTheme="minorHAnsi" w:hAnsiTheme="minorHAnsi" w:cstheme="minorHAnsi"/>
                <w:sz w:val="20"/>
                <w:szCs w:val="20"/>
              </w:rPr>
              <w:t>26.6.2025</w:t>
            </w:r>
          </w:p>
        </w:tc>
        <w:tc>
          <w:tcPr>
            <w:tcW w:w="8561" w:type="dxa"/>
            <w:shd w:val="clear" w:color="auto" w:fill="E7E6E6" w:themeFill="background2"/>
          </w:tcPr>
          <w:p w14:paraId="467598C2" w14:textId="1E77B826" w:rsidR="00026E34" w:rsidRDefault="00026E34" w:rsidP="00F42D10">
            <w:pPr>
              <w:spacing w:after="0"/>
              <w:rPr>
                <w:rFonts w:asciiTheme="minorHAnsi" w:hAnsiTheme="minorHAnsi" w:cstheme="minorHAnsi"/>
                <w:sz w:val="20"/>
                <w:szCs w:val="20"/>
              </w:rPr>
            </w:pPr>
            <w:r w:rsidRPr="006F3C93">
              <w:rPr>
                <w:rFonts w:cs="Arial"/>
                <w:snapToGrid w:val="0"/>
                <w:sz w:val="20"/>
                <w:szCs w:val="20"/>
              </w:rPr>
              <w:t xml:space="preserve">nabytí účinnosti </w:t>
            </w:r>
            <w:r w:rsidRPr="000F1F78">
              <w:rPr>
                <w:rFonts w:cs="Arial"/>
                <w:b/>
                <w:bCs/>
                <w:snapToGrid w:val="0"/>
                <w:sz w:val="20"/>
                <w:szCs w:val="20"/>
              </w:rPr>
              <w:t>1</w:t>
            </w:r>
            <w:r>
              <w:rPr>
                <w:rFonts w:cs="Arial"/>
                <w:b/>
                <w:bCs/>
                <w:snapToGrid w:val="0"/>
                <w:sz w:val="20"/>
                <w:szCs w:val="20"/>
              </w:rPr>
              <w:t>5</w:t>
            </w:r>
            <w:r w:rsidRPr="000F1F78">
              <w:rPr>
                <w:rFonts w:cs="Arial"/>
                <w:b/>
                <w:bCs/>
                <w:snapToGrid w:val="0"/>
                <w:sz w:val="20"/>
                <w:szCs w:val="20"/>
              </w:rPr>
              <w:t>.</w:t>
            </w:r>
            <w:r w:rsidRPr="006F3C93">
              <w:rPr>
                <w:rFonts w:cs="Arial"/>
                <w:b/>
                <w:bCs/>
                <w:snapToGrid w:val="0"/>
                <w:sz w:val="20"/>
                <w:szCs w:val="20"/>
              </w:rPr>
              <w:t xml:space="preserve"> aktualizace ZÚR Sk</w:t>
            </w:r>
            <w:r w:rsidRPr="006F3C93">
              <w:rPr>
                <w:rFonts w:cs="Arial"/>
                <w:snapToGrid w:val="0"/>
                <w:sz w:val="20"/>
                <w:szCs w:val="20"/>
              </w:rPr>
              <w:t xml:space="preserve"> (vydána usnesením ZK </w:t>
            </w:r>
            <w:r>
              <w:rPr>
                <w:rFonts w:cs="Arial"/>
                <w:snapToGrid w:val="0"/>
                <w:sz w:val="20"/>
                <w:szCs w:val="20"/>
              </w:rPr>
              <w:t>č</w:t>
            </w:r>
            <w:r w:rsidRPr="006F2EA2">
              <w:rPr>
                <w:rFonts w:cs="Arial"/>
                <w:snapToGrid w:val="0"/>
                <w:sz w:val="20"/>
                <w:szCs w:val="20"/>
              </w:rPr>
              <w:t>. 039-04/2025/ZK</w:t>
            </w:r>
            <w:r>
              <w:rPr>
                <w:rFonts w:cs="Arial"/>
                <w:snapToGrid w:val="0"/>
                <w:sz w:val="20"/>
                <w:szCs w:val="20"/>
              </w:rPr>
              <w:t xml:space="preserve"> </w:t>
            </w:r>
            <w:r w:rsidRPr="006F3C93">
              <w:rPr>
                <w:rFonts w:cs="Arial"/>
                <w:snapToGrid w:val="0"/>
                <w:sz w:val="20"/>
                <w:szCs w:val="20"/>
              </w:rPr>
              <w:t xml:space="preserve">ze dne </w:t>
            </w:r>
            <w:r>
              <w:rPr>
                <w:rFonts w:cs="Arial"/>
                <w:snapToGrid w:val="0"/>
                <w:sz w:val="20"/>
                <w:szCs w:val="20"/>
              </w:rPr>
              <w:t>31.3.2025</w:t>
            </w:r>
            <w:r w:rsidRPr="006F3C93">
              <w:rPr>
                <w:rFonts w:cs="Arial"/>
                <w:snapToGrid w:val="0"/>
                <w:sz w:val="20"/>
                <w:szCs w:val="20"/>
              </w:rPr>
              <w:t>)</w:t>
            </w:r>
            <w:r>
              <w:rPr>
                <w:rFonts w:cs="Arial"/>
                <w:snapToGrid w:val="0"/>
                <w:sz w:val="20"/>
                <w:szCs w:val="20"/>
              </w:rPr>
              <w:t xml:space="preserve"> a </w:t>
            </w:r>
            <w:r w:rsidRPr="000F1F78">
              <w:rPr>
                <w:rFonts w:cs="Arial"/>
                <w:b/>
                <w:bCs/>
                <w:snapToGrid w:val="0"/>
                <w:sz w:val="20"/>
                <w:szCs w:val="20"/>
              </w:rPr>
              <w:t>16.</w:t>
            </w:r>
            <w:r w:rsidRPr="006F3C93">
              <w:rPr>
                <w:rFonts w:cs="Arial"/>
                <w:b/>
                <w:bCs/>
                <w:snapToGrid w:val="0"/>
                <w:sz w:val="20"/>
                <w:szCs w:val="20"/>
              </w:rPr>
              <w:t xml:space="preserve"> aktualizace ZÚR Sk</w:t>
            </w:r>
            <w:r w:rsidRPr="006F3C93">
              <w:rPr>
                <w:rFonts w:cs="Arial"/>
                <w:snapToGrid w:val="0"/>
                <w:sz w:val="20"/>
                <w:szCs w:val="20"/>
              </w:rPr>
              <w:t xml:space="preserve"> (vydána usnesením ZK </w:t>
            </w:r>
            <w:r w:rsidRPr="000F1F78">
              <w:rPr>
                <w:rFonts w:cs="Arial"/>
                <w:snapToGrid w:val="0"/>
                <w:sz w:val="20"/>
                <w:szCs w:val="20"/>
              </w:rPr>
              <w:t xml:space="preserve">č. 040-04/2025/ZK </w:t>
            </w:r>
            <w:r w:rsidRPr="006F3C93">
              <w:rPr>
                <w:rFonts w:cs="Arial"/>
                <w:snapToGrid w:val="0"/>
                <w:sz w:val="20"/>
                <w:szCs w:val="20"/>
              </w:rPr>
              <w:t xml:space="preserve">ze dne </w:t>
            </w:r>
            <w:r>
              <w:rPr>
                <w:rFonts w:cs="Arial"/>
                <w:snapToGrid w:val="0"/>
                <w:sz w:val="20"/>
                <w:szCs w:val="20"/>
              </w:rPr>
              <w:t>31.3.2025</w:t>
            </w:r>
            <w:r w:rsidRPr="006F3C93">
              <w:rPr>
                <w:rFonts w:cs="Arial"/>
                <w:snapToGrid w:val="0"/>
                <w:sz w:val="20"/>
                <w:szCs w:val="20"/>
              </w:rPr>
              <w:t>)</w:t>
            </w:r>
          </w:p>
        </w:tc>
      </w:tr>
      <w:tr w:rsidR="005C456F" w14:paraId="7C72C08C" w14:textId="77777777" w:rsidTr="00026E34">
        <w:tc>
          <w:tcPr>
            <w:tcW w:w="1220" w:type="dxa"/>
            <w:vAlign w:val="center"/>
          </w:tcPr>
          <w:p w14:paraId="3FA6F7CE" w14:textId="22A86BA3" w:rsidR="005C456F" w:rsidRDefault="005C456F" w:rsidP="005C456F">
            <w:pPr>
              <w:spacing w:after="0" w:line="240" w:lineRule="atLeast"/>
              <w:jc w:val="center"/>
              <w:rPr>
                <w:rFonts w:asciiTheme="minorHAnsi" w:hAnsiTheme="minorHAnsi" w:cstheme="minorHAnsi"/>
                <w:sz w:val="20"/>
                <w:szCs w:val="20"/>
              </w:rPr>
            </w:pPr>
            <w:r>
              <w:rPr>
                <w:rFonts w:asciiTheme="minorHAnsi" w:hAnsiTheme="minorHAnsi" w:cstheme="minorHAnsi"/>
                <w:sz w:val="20"/>
                <w:szCs w:val="20"/>
              </w:rPr>
              <w:t>22. 5. 2026</w:t>
            </w:r>
          </w:p>
        </w:tc>
        <w:tc>
          <w:tcPr>
            <w:tcW w:w="8561" w:type="dxa"/>
            <w:shd w:val="clear" w:color="auto" w:fill="E7E6E6" w:themeFill="background2"/>
          </w:tcPr>
          <w:p w14:paraId="037D6405" w14:textId="23A6CD93" w:rsidR="005C456F" w:rsidRPr="006F3C93" w:rsidRDefault="005C456F" w:rsidP="005C456F">
            <w:pPr>
              <w:spacing w:after="0"/>
              <w:rPr>
                <w:rFonts w:cs="Arial"/>
                <w:snapToGrid w:val="0"/>
                <w:sz w:val="20"/>
                <w:szCs w:val="20"/>
              </w:rPr>
            </w:pPr>
            <w:r w:rsidRPr="006F3C93">
              <w:rPr>
                <w:rFonts w:cs="Arial"/>
                <w:snapToGrid w:val="0"/>
                <w:sz w:val="20"/>
                <w:szCs w:val="20"/>
              </w:rPr>
              <w:t xml:space="preserve">nabytí účinnosti </w:t>
            </w:r>
            <w:r w:rsidRPr="006F21E9">
              <w:rPr>
                <w:rFonts w:cs="Arial"/>
                <w:b/>
                <w:bCs/>
                <w:snapToGrid w:val="0"/>
                <w:sz w:val="20"/>
                <w:szCs w:val="20"/>
              </w:rPr>
              <w:t>1</w:t>
            </w:r>
            <w:r>
              <w:rPr>
                <w:rFonts w:cs="Arial"/>
                <w:b/>
                <w:bCs/>
                <w:snapToGrid w:val="0"/>
                <w:sz w:val="20"/>
                <w:szCs w:val="20"/>
              </w:rPr>
              <w:t>3</w:t>
            </w:r>
            <w:r w:rsidRPr="006F21E9">
              <w:rPr>
                <w:rFonts w:cs="Arial"/>
                <w:b/>
                <w:bCs/>
                <w:snapToGrid w:val="0"/>
                <w:sz w:val="20"/>
                <w:szCs w:val="20"/>
              </w:rPr>
              <w:t>. aktualizace</w:t>
            </w:r>
            <w:r w:rsidRPr="006F3C93">
              <w:rPr>
                <w:rFonts w:cs="Arial"/>
                <w:b/>
                <w:bCs/>
                <w:snapToGrid w:val="0"/>
                <w:sz w:val="20"/>
                <w:szCs w:val="20"/>
              </w:rPr>
              <w:t xml:space="preserve"> ZÚR Sk</w:t>
            </w:r>
            <w:r w:rsidRPr="006F3C93">
              <w:rPr>
                <w:rFonts w:cs="Arial"/>
                <w:snapToGrid w:val="0"/>
                <w:sz w:val="20"/>
                <w:szCs w:val="20"/>
              </w:rPr>
              <w:t xml:space="preserve"> (vydána usnesením ZK </w:t>
            </w:r>
            <w:r w:rsidRPr="00146217">
              <w:rPr>
                <w:rFonts w:cs="Arial"/>
                <w:snapToGrid w:val="0"/>
                <w:sz w:val="20"/>
                <w:szCs w:val="20"/>
              </w:rPr>
              <w:t>č. 0</w:t>
            </w:r>
            <w:r>
              <w:rPr>
                <w:rFonts w:cs="Arial"/>
                <w:snapToGrid w:val="0"/>
                <w:sz w:val="20"/>
                <w:szCs w:val="20"/>
              </w:rPr>
              <w:t>40</w:t>
            </w:r>
            <w:r w:rsidRPr="00146217">
              <w:rPr>
                <w:rFonts w:cs="Arial"/>
                <w:snapToGrid w:val="0"/>
                <w:sz w:val="20"/>
                <w:szCs w:val="20"/>
              </w:rPr>
              <w:t>-</w:t>
            </w:r>
            <w:r>
              <w:rPr>
                <w:rFonts w:cs="Arial"/>
                <w:snapToGrid w:val="0"/>
                <w:sz w:val="20"/>
                <w:szCs w:val="20"/>
              </w:rPr>
              <w:t>09</w:t>
            </w:r>
            <w:r w:rsidRPr="00146217">
              <w:rPr>
                <w:rFonts w:cs="Arial"/>
                <w:snapToGrid w:val="0"/>
                <w:sz w:val="20"/>
                <w:szCs w:val="20"/>
              </w:rPr>
              <w:t>/202</w:t>
            </w:r>
            <w:r>
              <w:rPr>
                <w:rFonts w:cs="Arial"/>
                <w:snapToGrid w:val="0"/>
                <w:sz w:val="20"/>
                <w:szCs w:val="20"/>
              </w:rPr>
              <w:t>6</w:t>
            </w:r>
            <w:r w:rsidRPr="00146217">
              <w:rPr>
                <w:rFonts w:cs="Arial"/>
                <w:snapToGrid w:val="0"/>
                <w:sz w:val="20"/>
                <w:szCs w:val="20"/>
              </w:rPr>
              <w:t>/ZK</w:t>
            </w:r>
            <w:r>
              <w:rPr>
                <w:rFonts w:cs="Arial"/>
                <w:snapToGrid w:val="0"/>
                <w:sz w:val="20"/>
                <w:szCs w:val="20"/>
              </w:rPr>
              <w:t xml:space="preserve"> </w:t>
            </w:r>
            <w:r w:rsidRPr="006F3C93">
              <w:rPr>
                <w:rFonts w:cs="Arial"/>
                <w:snapToGrid w:val="0"/>
                <w:sz w:val="20"/>
                <w:szCs w:val="20"/>
              </w:rPr>
              <w:t xml:space="preserve">ze dne </w:t>
            </w:r>
            <w:r>
              <w:rPr>
                <w:rFonts w:cs="Arial"/>
                <w:snapToGrid w:val="0"/>
                <w:sz w:val="20"/>
                <w:szCs w:val="20"/>
              </w:rPr>
              <w:t>30</w:t>
            </w:r>
            <w:r w:rsidRPr="00146217">
              <w:rPr>
                <w:rFonts w:cs="Arial"/>
                <w:snapToGrid w:val="0"/>
                <w:sz w:val="20"/>
                <w:szCs w:val="20"/>
              </w:rPr>
              <w:t xml:space="preserve">. </w:t>
            </w:r>
            <w:r>
              <w:rPr>
                <w:rFonts w:cs="Arial"/>
                <w:snapToGrid w:val="0"/>
                <w:sz w:val="20"/>
                <w:szCs w:val="20"/>
              </w:rPr>
              <w:t>3</w:t>
            </w:r>
            <w:r w:rsidRPr="00146217">
              <w:rPr>
                <w:rFonts w:cs="Arial"/>
                <w:snapToGrid w:val="0"/>
                <w:sz w:val="20"/>
                <w:szCs w:val="20"/>
              </w:rPr>
              <w:t>. 202</w:t>
            </w:r>
            <w:r>
              <w:rPr>
                <w:rFonts w:cs="Arial"/>
                <w:snapToGrid w:val="0"/>
                <w:sz w:val="20"/>
                <w:szCs w:val="20"/>
              </w:rPr>
              <w:t>6</w:t>
            </w:r>
            <w:r w:rsidRPr="006F3C93">
              <w:rPr>
                <w:rFonts w:cs="Arial"/>
                <w:snapToGrid w:val="0"/>
                <w:sz w:val="20"/>
                <w:szCs w:val="20"/>
              </w:rPr>
              <w:t>)</w:t>
            </w:r>
          </w:p>
        </w:tc>
      </w:tr>
    </w:tbl>
    <w:p w14:paraId="24B37B46" w14:textId="77777777" w:rsidR="00BC09F8" w:rsidRDefault="00BC09F8" w:rsidP="004700F7">
      <w:pPr>
        <w:pStyle w:val="Titulek"/>
        <w:keepNext/>
        <w:ind w:left="708"/>
        <w:rPr>
          <w:rFonts w:ascii="Calibri" w:hAnsi="Calibri" w:cs="Calibri"/>
          <w:sz w:val="18"/>
          <w:szCs w:val="18"/>
        </w:rPr>
      </w:pPr>
    </w:p>
    <w:p w14:paraId="62D3CADB" w14:textId="0D9EEB3F" w:rsidR="004700F7" w:rsidRPr="004700F7" w:rsidRDefault="004700F7" w:rsidP="004700F7">
      <w:pPr>
        <w:pStyle w:val="Titulek"/>
        <w:keepNext/>
        <w:ind w:left="708"/>
        <w:rPr>
          <w:rFonts w:ascii="Calibri" w:hAnsi="Calibri" w:cs="Calibri"/>
          <w:sz w:val="18"/>
          <w:szCs w:val="18"/>
        </w:rPr>
      </w:pPr>
      <w:r w:rsidRPr="004700F7">
        <w:rPr>
          <w:rFonts w:ascii="Calibri" w:hAnsi="Calibri" w:cs="Calibri"/>
          <w:sz w:val="18"/>
          <w:szCs w:val="18"/>
        </w:rPr>
        <w:t>Tab.6</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8"/>
        <w:gridCol w:w="4933"/>
      </w:tblGrid>
      <w:tr w:rsidR="009E224F" w:rsidRPr="005D7B74" w14:paraId="356F6EA9" w14:textId="77777777" w:rsidTr="00FB6759">
        <w:tc>
          <w:tcPr>
            <w:tcW w:w="5098" w:type="dxa"/>
            <w:shd w:val="clear" w:color="auto" w:fill="BFBFBF" w:themeFill="background1" w:themeFillShade="BF"/>
            <w:vAlign w:val="center"/>
          </w:tcPr>
          <w:p w14:paraId="4A99403F" w14:textId="5830750C" w:rsidR="009E224F" w:rsidRPr="0076226D" w:rsidRDefault="009E224F" w:rsidP="008F1CAC">
            <w:pPr>
              <w:pStyle w:val="Odstavecseseznamem"/>
              <w:numPr>
                <w:ilvl w:val="0"/>
                <w:numId w:val="58"/>
              </w:numPr>
              <w:suppressAutoHyphens/>
              <w:spacing w:before="40" w:after="40" w:line="240" w:lineRule="auto"/>
              <w:ind w:left="311" w:hanging="311"/>
              <w:rPr>
                <w:rFonts w:asciiTheme="minorHAnsi" w:hAnsiTheme="minorHAnsi" w:cstheme="minorHAnsi"/>
                <w:b/>
              </w:rPr>
            </w:pPr>
            <w:r w:rsidRPr="0076226D">
              <w:rPr>
                <w:rFonts w:cs="Arial"/>
                <w:b/>
              </w:rPr>
              <w:t xml:space="preserve">Priority územního plánování kraje pro zajištění udržitelného rozvoje území </w:t>
            </w:r>
          </w:p>
        </w:tc>
        <w:tc>
          <w:tcPr>
            <w:tcW w:w="4933" w:type="dxa"/>
            <w:shd w:val="clear" w:color="auto" w:fill="BFBFBF" w:themeFill="background1" w:themeFillShade="BF"/>
            <w:vAlign w:val="center"/>
          </w:tcPr>
          <w:p w14:paraId="74427AD7" w14:textId="09E2969C" w:rsidR="009E224F" w:rsidRPr="005D7B74" w:rsidRDefault="009E224F" w:rsidP="004E53B1">
            <w:pPr>
              <w:suppressAutoHyphens/>
              <w:spacing w:before="40" w:after="40"/>
              <w:jc w:val="center"/>
              <w:rPr>
                <w:rFonts w:asciiTheme="minorHAnsi" w:hAnsiTheme="minorHAnsi" w:cstheme="minorHAnsi"/>
                <w:b/>
              </w:rPr>
            </w:pPr>
            <w:r w:rsidRPr="005D7B74">
              <w:rPr>
                <w:rFonts w:asciiTheme="minorHAnsi" w:hAnsiTheme="minorHAnsi" w:cstheme="minorHAnsi"/>
                <w:b/>
              </w:rPr>
              <w:t xml:space="preserve">Řešení </w:t>
            </w:r>
            <w:r>
              <w:rPr>
                <w:rFonts w:asciiTheme="minorHAnsi" w:hAnsiTheme="minorHAnsi" w:cstheme="minorHAnsi"/>
                <w:b/>
              </w:rPr>
              <w:t>Ú</w:t>
            </w:r>
            <w:r w:rsidRPr="00F8490F">
              <w:rPr>
                <w:rFonts w:cs="Arial"/>
                <w:b/>
              </w:rPr>
              <w:t xml:space="preserve">zemního plánu </w:t>
            </w:r>
            <w:r>
              <w:rPr>
                <w:rFonts w:cs="Arial"/>
                <w:b/>
              </w:rPr>
              <w:t>Lázně Toušeň</w:t>
            </w:r>
          </w:p>
        </w:tc>
      </w:tr>
      <w:tr w:rsidR="005D5B4C" w:rsidRPr="005D7B74" w14:paraId="3E4C43C9" w14:textId="77777777" w:rsidTr="00483766">
        <w:tc>
          <w:tcPr>
            <w:tcW w:w="5098" w:type="dxa"/>
          </w:tcPr>
          <w:p w14:paraId="48262D8D" w14:textId="77777777" w:rsidR="005D5B4C" w:rsidRPr="00893967" w:rsidRDefault="005D5B4C" w:rsidP="00483766">
            <w:pPr>
              <w:pStyle w:val="Odstavecseseznamem"/>
              <w:widowControl w:val="0"/>
              <w:suppressAutoHyphens/>
              <w:spacing w:before="120" w:after="120" w:line="240" w:lineRule="auto"/>
              <w:ind w:left="62"/>
              <w:contextualSpacing w:val="0"/>
              <w:jc w:val="both"/>
              <w:rPr>
                <w:rFonts w:asciiTheme="minorHAnsi" w:hAnsiTheme="minorHAnsi" w:cstheme="minorHAnsi"/>
                <w:sz w:val="20"/>
                <w:szCs w:val="20"/>
              </w:rPr>
            </w:pPr>
            <w:r w:rsidRPr="00893967">
              <w:rPr>
                <w:rFonts w:asciiTheme="minorHAnsi" w:hAnsiTheme="minorHAnsi" w:cstheme="minorHAnsi"/>
                <w:sz w:val="20"/>
                <w:szCs w:val="20"/>
              </w:rPr>
              <w:t>Respektovány budou stanovené priority územního plánování kraje pro zajištění udržitelného rozvoje území. Kromě obecných priorit budou respektovány priority mající bezprostřední vazbu na řešené území např.:</w:t>
            </w:r>
          </w:p>
          <w:p w14:paraId="7BAE4872" w14:textId="77777777" w:rsidR="005D5B4C" w:rsidRDefault="005D5B4C" w:rsidP="00483766">
            <w:pPr>
              <w:pStyle w:val="Odstavecseseznamem"/>
              <w:widowControl w:val="0"/>
              <w:suppressAutoHyphens/>
              <w:spacing w:after="40" w:line="240" w:lineRule="auto"/>
              <w:ind w:left="62"/>
              <w:contextualSpacing w:val="0"/>
              <w:jc w:val="both"/>
              <w:rPr>
                <w:rFonts w:asciiTheme="minorHAnsi" w:hAnsiTheme="minorHAnsi" w:cstheme="minorHAnsi"/>
                <w:i/>
                <w:sz w:val="20"/>
                <w:szCs w:val="20"/>
              </w:rPr>
            </w:pPr>
            <w:r w:rsidRPr="00893967">
              <w:rPr>
                <w:rFonts w:asciiTheme="minorHAnsi" w:hAnsiTheme="minorHAnsi" w:cstheme="minorHAnsi"/>
                <w:i/>
                <w:sz w:val="20"/>
                <w:szCs w:val="20"/>
              </w:rPr>
              <w:t>(06) vytvářet podmínky pro péči o přírodní, kulturní a civilizační hodnoty na území kraje, které vytvářejí image kraje a posilují vztah obyvatelstva kraje ke svému území. Přitom se soustředit na:</w:t>
            </w:r>
          </w:p>
          <w:p w14:paraId="681E2F87" w14:textId="77777777" w:rsidR="005D5B4C" w:rsidRPr="00102570" w:rsidRDefault="005D5B4C" w:rsidP="00483766">
            <w:pPr>
              <w:widowControl w:val="0"/>
              <w:suppressAutoHyphens/>
              <w:spacing w:after="40"/>
              <w:jc w:val="both"/>
              <w:rPr>
                <w:rFonts w:asciiTheme="minorHAnsi" w:hAnsiTheme="minorHAnsi" w:cstheme="minorHAnsi"/>
                <w:i/>
                <w:sz w:val="20"/>
                <w:szCs w:val="20"/>
              </w:rPr>
            </w:pPr>
          </w:p>
          <w:p w14:paraId="69124075" w14:textId="77777777" w:rsidR="005D5B4C" w:rsidRDefault="005D5B4C" w:rsidP="00483766">
            <w:pPr>
              <w:pStyle w:val="Odstavecseseznamem"/>
              <w:widowControl w:val="0"/>
              <w:numPr>
                <w:ilvl w:val="0"/>
                <w:numId w:val="54"/>
              </w:numPr>
              <w:suppressAutoHyphens/>
              <w:spacing w:after="40" w:line="240" w:lineRule="auto"/>
              <w:contextualSpacing w:val="0"/>
              <w:jc w:val="both"/>
              <w:rPr>
                <w:rFonts w:asciiTheme="minorHAnsi" w:hAnsiTheme="minorHAnsi" w:cstheme="minorHAnsi"/>
                <w:i/>
                <w:sz w:val="20"/>
                <w:szCs w:val="20"/>
              </w:rPr>
            </w:pPr>
            <w:r w:rsidRPr="00893967">
              <w:rPr>
                <w:rFonts w:asciiTheme="minorHAnsi" w:hAnsiTheme="minorHAnsi" w:cstheme="minorHAnsi"/>
                <w:i/>
                <w:sz w:val="20"/>
                <w:szCs w:val="20"/>
              </w:rPr>
              <w:t>zachování a obnovu rozmanitosti kulturní krajiny a posílení její ekologické stability;</w:t>
            </w:r>
          </w:p>
          <w:p w14:paraId="34D70039" w14:textId="77777777" w:rsidR="005D5B4C" w:rsidRDefault="005D5B4C" w:rsidP="00483766">
            <w:pPr>
              <w:pStyle w:val="Odstavecseseznamem"/>
              <w:widowControl w:val="0"/>
              <w:suppressAutoHyphens/>
              <w:spacing w:after="40" w:line="240" w:lineRule="auto"/>
              <w:ind w:left="782"/>
              <w:contextualSpacing w:val="0"/>
              <w:jc w:val="both"/>
              <w:rPr>
                <w:rFonts w:asciiTheme="minorHAnsi" w:hAnsiTheme="minorHAnsi" w:cstheme="minorHAnsi"/>
                <w:i/>
                <w:sz w:val="20"/>
                <w:szCs w:val="20"/>
              </w:rPr>
            </w:pPr>
          </w:p>
          <w:p w14:paraId="05CCDAD1" w14:textId="77777777" w:rsidR="005D5B4C" w:rsidRDefault="005D5B4C" w:rsidP="00483766">
            <w:pPr>
              <w:pStyle w:val="Odstavecseseznamem"/>
              <w:widowControl w:val="0"/>
              <w:suppressAutoHyphens/>
              <w:spacing w:after="40" w:line="240" w:lineRule="auto"/>
              <w:ind w:left="782"/>
              <w:contextualSpacing w:val="0"/>
              <w:jc w:val="both"/>
              <w:rPr>
                <w:rFonts w:asciiTheme="minorHAnsi" w:hAnsiTheme="minorHAnsi" w:cstheme="minorHAnsi"/>
                <w:i/>
                <w:sz w:val="20"/>
                <w:szCs w:val="20"/>
              </w:rPr>
            </w:pPr>
          </w:p>
          <w:p w14:paraId="7125F8AB" w14:textId="77777777" w:rsidR="005D5B4C" w:rsidRDefault="005D5B4C" w:rsidP="00483766">
            <w:pPr>
              <w:pStyle w:val="Odstavecseseznamem"/>
              <w:widowControl w:val="0"/>
              <w:suppressAutoHyphens/>
              <w:spacing w:after="40" w:line="240" w:lineRule="auto"/>
              <w:ind w:left="782"/>
              <w:contextualSpacing w:val="0"/>
              <w:jc w:val="both"/>
              <w:rPr>
                <w:rFonts w:asciiTheme="minorHAnsi" w:hAnsiTheme="minorHAnsi" w:cstheme="minorHAnsi"/>
                <w:i/>
                <w:sz w:val="20"/>
                <w:szCs w:val="20"/>
              </w:rPr>
            </w:pPr>
          </w:p>
          <w:p w14:paraId="19398BCE" w14:textId="77777777" w:rsidR="005D5B4C" w:rsidRDefault="005D5B4C" w:rsidP="00483766">
            <w:pPr>
              <w:pStyle w:val="Odstavecseseznamem"/>
              <w:widowControl w:val="0"/>
              <w:suppressAutoHyphens/>
              <w:spacing w:after="40" w:line="240" w:lineRule="auto"/>
              <w:ind w:left="782"/>
              <w:contextualSpacing w:val="0"/>
              <w:jc w:val="both"/>
              <w:rPr>
                <w:rFonts w:asciiTheme="minorHAnsi" w:hAnsiTheme="minorHAnsi" w:cstheme="minorHAnsi"/>
                <w:i/>
                <w:sz w:val="20"/>
                <w:szCs w:val="20"/>
              </w:rPr>
            </w:pPr>
          </w:p>
          <w:p w14:paraId="5B3F053F" w14:textId="77777777" w:rsidR="005D5B4C" w:rsidRDefault="005D5B4C" w:rsidP="00483766">
            <w:pPr>
              <w:pStyle w:val="Odstavecseseznamem"/>
              <w:widowControl w:val="0"/>
              <w:numPr>
                <w:ilvl w:val="0"/>
                <w:numId w:val="54"/>
              </w:numPr>
              <w:suppressAutoHyphens/>
              <w:spacing w:after="40" w:line="240" w:lineRule="auto"/>
              <w:contextualSpacing w:val="0"/>
              <w:jc w:val="both"/>
              <w:rPr>
                <w:rFonts w:asciiTheme="minorHAnsi" w:hAnsiTheme="minorHAnsi" w:cstheme="minorHAnsi"/>
                <w:i/>
                <w:sz w:val="20"/>
                <w:szCs w:val="20"/>
              </w:rPr>
            </w:pPr>
            <w:r w:rsidRPr="00893967">
              <w:rPr>
                <w:rFonts w:asciiTheme="minorHAnsi" w:hAnsiTheme="minorHAnsi" w:cstheme="minorHAnsi"/>
                <w:i/>
                <w:sz w:val="20"/>
                <w:szCs w:val="20"/>
              </w:rPr>
              <w:t>ochranu přírodních, kulturních a civilizačních hodnot směřující k udržení a zachování nejvýraznějších jevů a znaků, které vystihují jedinečnost a nezaměnitelnost charakteru území;</w:t>
            </w:r>
          </w:p>
          <w:p w14:paraId="52F36A0B" w14:textId="77777777" w:rsidR="005D5B4C" w:rsidRDefault="005D5B4C" w:rsidP="00483766">
            <w:pPr>
              <w:widowControl w:val="0"/>
              <w:suppressAutoHyphens/>
              <w:spacing w:after="40" w:line="240" w:lineRule="auto"/>
              <w:jc w:val="both"/>
              <w:rPr>
                <w:rFonts w:asciiTheme="minorHAnsi" w:hAnsiTheme="minorHAnsi" w:cstheme="minorHAnsi"/>
                <w:i/>
                <w:sz w:val="20"/>
                <w:szCs w:val="20"/>
              </w:rPr>
            </w:pPr>
          </w:p>
          <w:p w14:paraId="6FF02109" w14:textId="77777777" w:rsidR="005D5B4C" w:rsidRDefault="005D5B4C" w:rsidP="00483766">
            <w:pPr>
              <w:widowControl w:val="0"/>
              <w:suppressAutoHyphens/>
              <w:spacing w:after="40" w:line="240" w:lineRule="auto"/>
              <w:jc w:val="both"/>
              <w:rPr>
                <w:rFonts w:asciiTheme="minorHAnsi" w:hAnsiTheme="minorHAnsi" w:cstheme="minorHAnsi"/>
                <w:i/>
                <w:sz w:val="20"/>
                <w:szCs w:val="20"/>
              </w:rPr>
            </w:pPr>
          </w:p>
          <w:p w14:paraId="57F439D9" w14:textId="77777777" w:rsidR="005D5B4C" w:rsidRDefault="005D5B4C" w:rsidP="00483766">
            <w:pPr>
              <w:widowControl w:val="0"/>
              <w:suppressAutoHyphens/>
              <w:spacing w:after="40" w:line="240" w:lineRule="auto"/>
              <w:jc w:val="both"/>
              <w:rPr>
                <w:rFonts w:asciiTheme="minorHAnsi" w:hAnsiTheme="minorHAnsi" w:cstheme="minorHAnsi"/>
                <w:i/>
                <w:sz w:val="20"/>
                <w:szCs w:val="20"/>
              </w:rPr>
            </w:pPr>
          </w:p>
          <w:p w14:paraId="1CB304E8" w14:textId="77777777" w:rsidR="005D5B4C" w:rsidRDefault="005D5B4C" w:rsidP="00483766">
            <w:pPr>
              <w:widowControl w:val="0"/>
              <w:suppressAutoHyphens/>
              <w:spacing w:after="40" w:line="240" w:lineRule="auto"/>
              <w:jc w:val="both"/>
              <w:rPr>
                <w:rFonts w:asciiTheme="minorHAnsi" w:hAnsiTheme="minorHAnsi" w:cstheme="minorHAnsi"/>
                <w:i/>
                <w:sz w:val="20"/>
                <w:szCs w:val="20"/>
              </w:rPr>
            </w:pPr>
          </w:p>
          <w:p w14:paraId="369F971F" w14:textId="77777777" w:rsidR="005D5B4C" w:rsidRDefault="005D5B4C" w:rsidP="00483766">
            <w:pPr>
              <w:widowControl w:val="0"/>
              <w:suppressAutoHyphens/>
              <w:spacing w:after="40" w:line="240" w:lineRule="auto"/>
              <w:jc w:val="both"/>
              <w:rPr>
                <w:rFonts w:asciiTheme="minorHAnsi" w:hAnsiTheme="minorHAnsi" w:cstheme="minorHAnsi"/>
                <w:i/>
                <w:sz w:val="20"/>
                <w:szCs w:val="20"/>
              </w:rPr>
            </w:pPr>
          </w:p>
          <w:p w14:paraId="680B893F" w14:textId="77777777" w:rsidR="005D5B4C" w:rsidRPr="005D5B4C" w:rsidRDefault="005D5B4C" w:rsidP="00483766">
            <w:pPr>
              <w:widowControl w:val="0"/>
              <w:suppressAutoHyphens/>
              <w:spacing w:after="40" w:line="240" w:lineRule="auto"/>
              <w:jc w:val="both"/>
              <w:rPr>
                <w:rFonts w:asciiTheme="minorHAnsi" w:hAnsiTheme="minorHAnsi" w:cstheme="minorHAnsi"/>
                <w:i/>
                <w:sz w:val="20"/>
                <w:szCs w:val="20"/>
              </w:rPr>
            </w:pPr>
          </w:p>
          <w:p w14:paraId="34A4B6D1" w14:textId="1BB91E47" w:rsidR="005D5B4C" w:rsidRPr="00893967" w:rsidRDefault="005D5B4C" w:rsidP="00483766">
            <w:pPr>
              <w:pStyle w:val="Odstavecseseznamem"/>
              <w:widowControl w:val="0"/>
              <w:numPr>
                <w:ilvl w:val="0"/>
                <w:numId w:val="54"/>
              </w:numPr>
              <w:suppressAutoHyphens/>
              <w:spacing w:after="40" w:line="240" w:lineRule="auto"/>
              <w:contextualSpacing w:val="0"/>
              <w:jc w:val="both"/>
              <w:rPr>
                <w:rFonts w:asciiTheme="minorHAnsi" w:hAnsiTheme="minorHAnsi" w:cstheme="minorHAnsi"/>
                <w:sz w:val="20"/>
                <w:szCs w:val="20"/>
              </w:rPr>
            </w:pPr>
            <w:r w:rsidRPr="00893967">
              <w:rPr>
                <w:rFonts w:asciiTheme="minorHAnsi" w:hAnsiTheme="minorHAnsi" w:cstheme="minorHAnsi"/>
                <w:i/>
                <w:sz w:val="20"/>
                <w:szCs w:val="20"/>
              </w:rPr>
              <w:t>zachování a citlivé doplňování obrazu sídel, s cílem nenarušovat cenné městské a venkovské urbanistické struktury a architektonické a přírodní dominanty nevhodnou zástavbou; nové rozvojové plochy nevymezovat v lokalitách, kde by jejich zastavění vedlo ke srůstání sídel a zvýšení neprůchodnosti území a snížení prostupnosti krajiny migračních trasách volně žijících živočichů;</w:t>
            </w:r>
          </w:p>
        </w:tc>
        <w:tc>
          <w:tcPr>
            <w:tcW w:w="4933" w:type="dxa"/>
          </w:tcPr>
          <w:p w14:paraId="325D6375" w14:textId="77777777" w:rsidR="005D5B4C" w:rsidRDefault="005D5B4C" w:rsidP="00483766">
            <w:pPr>
              <w:widowControl w:val="0"/>
              <w:suppressAutoHyphens/>
              <w:spacing w:before="40"/>
              <w:jc w:val="both"/>
              <w:rPr>
                <w:rFonts w:asciiTheme="minorHAnsi" w:hAnsiTheme="minorHAnsi" w:cstheme="minorHAnsi"/>
                <w:sz w:val="20"/>
                <w:szCs w:val="20"/>
              </w:rPr>
            </w:pPr>
          </w:p>
          <w:p w14:paraId="51899D1B" w14:textId="77777777" w:rsidR="005D5B4C" w:rsidRDefault="005D5B4C" w:rsidP="00483766">
            <w:pPr>
              <w:widowControl w:val="0"/>
              <w:suppressAutoHyphens/>
              <w:spacing w:before="40"/>
              <w:jc w:val="both"/>
              <w:rPr>
                <w:rFonts w:asciiTheme="minorHAnsi" w:hAnsiTheme="minorHAnsi" w:cstheme="minorHAnsi"/>
                <w:sz w:val="20"/>
                <w:szCs w:val="20"/>
              </w:rPr>
            </w:pPr>
          </w:p>
          <w:p w14:paraId="354D102E" w14:textId="77777777" w:rsidR="005D5B4C" w:rsidRDefault="005D5B4C" w:rsidP="00483766">
            <w:pPr>
              <w:widowControl w:val="0"/>
              <w:suppressAutoHyphens/>
              <w:spacing w:before="40"/>
              <w:jc w:val="both"/>
              <w:rPr>
                <w:rFonts w:asciiTheme="minorHAnsi" w:hAnsiTheme="minorHAnsi" w:cstheme="minorHAnsi"/>
                <w:sz w:val="20"/>
                <w:szCs w:val="20"/>
              </w:rPr>
            </w:pPr>
          </w:p>
          <w:p w14:paraId="0F1B3A28" w14:textId="77777777" w:rsidR="005D5B4C" w:rsidRDefault="005D5B4C" w:rsidP="00483766">
            <w:pPr>
              <w:widowControl w:val="0"/>
              <w:suppressAutoHyphens/>
              <w:spacing w:before="40"/>
              <w:jc w:val="both"/>
              <w:rPr>
                <w:rFonts w:asciiTheme="minorHAnsi" w:hAnsiTheme="minorHAnsi" w:cstheme="minorHAnsi"/>
                <w:sz w:val="20"/>
                <w:szCs w:val="20"/>
              </w:rPr>
            </w:pPr>
          </w:p>
          <w:p w14:paraId="71FAE377" w14:textId="77777777" w:rsidR="005D5B4C" w:rsidRDefault="005D5B4C" w:rsidP="00483766">
            <w:pPr>
              <w:widowControl w:val="0"/>
              <w:suppressAutoHyphens/>
              <w:spacing w:before="40"/>
              <w:jc w:val="both"/>
              <w:rPr>
                <w:rFonts w:asciiTheme="minorHAnsi" w:hAnsiTheme="minorHAnsi" w:cstheme="minorHAnsi"/>
                <w:sz w:val="20"/>
                <w:szCs w:val="20"/>
              </w:rPr>
            </w:pPr>
          </w:p>
          <w:p w14:paraId="5DF03C54" w14:textId="40F47E22" w:rsidR="005D5B4C" w:rsidRDefault="005D5B4C" w:rsidP="00483766">
            <w:pPr>
              <w:widowControl w:val="0"/>
              <w:suppressAutoHyphens/>
              <w:spacing w:before="40"/>
              <w:jc w:val="both"/>
              <w:rPr>
                <w:rFonts w:asciiTheme="minorHAnsi" w:hAnsiTheme="minorHAnsi" w:cstheme="minorHAnsi"/>
                <w:sz w:val="20"/>
                <w:szCs w:val="20"/>
              </w:rPr>
            </w:pPr>
            <w:r>
              <w:rPr>
                <w:rFonts w:asciiTheme="minorHAnsi" w:hAnsiTheme="minorHAnsi" w:cstheme="minorHAnsi"/>
                <w:sz w:val="20"/>
                <w:szCs w:val="20"/>
              </w:rPr>
              <w:t>Územní plán vymezuje v nezastavěném území plochy s rozdílným využitím, pro které stanovuje podmínky využití. Při jejich vymezování je zohledněn stav území, jeho charakter, přírodní hodnoty a limity využití území, zejména VKP a ÚSES.</w:t>
            </w:r>
          </w:p>
          <w:p w14:paraId="64473B27" w14:textId="04027C8F" w:rsidR="005D5B4C" w:rsidRDefault="005D5B4C" w:rsidP="00483766">
            <w:pPr>
              <w:widowControl w:val="0"/>
              <w:suppressAutoHyphens/>
              <w:spacing w:before="40"/>
              <w:jc w:val="both"/>
              <w:rPr>
                <w:rFonts w:asciiTheme="minorHAnsi" w:hAnsiTheme="minorHAnsi" w:cstheme="minorHAnsi"/>
                <w:sz w:val="20"/>
                <w:szCs w:val="20"/>
              </w:rPr>
            </w:pPr>
            <w:r>
              <w:rPr>
                <w:rFonts w:asciiTheme="minorHAnsi" w:hAnsiTheme="minorHAnsi" w:cstheme="minorHAnsi"/>
                <w:sz w:val="20"/>
                <w:szCs w:val="20"/>
              </w:rPr>
              <w:t>Územní plán stanovuje charakter území, rozvoj řešeného území je navržen s ohledem na ochranu přírodních, kulturních a civilizačních hodnot. ÚP r</w:t>
            </w:r>
            <w:r w:rsidRPr="00A52875">
              <w:rPr>
                <w:rFonts w:asciiTheme="minorHAnsi" w:hAnsiTheme="minorHAnsi" w:cstheme="minorHAnsi"/>
                <w:sz w:val="20"/>
                <w:szCs w:val="20"/>
              </w:rPr>
              <w:t>espekt</w:t>
            </w:r>
            <w:r>
              <w:rPr>
                <w:rFonts w:asciiTheme="minorHAnsi" w:hAnsiTheme="minorHAnsi" w:cstheme="minorHAnsi"/>
                <w:sz w:val="20"/>
                <w:szCs w:val="20"/>
              </w:rPr>
              <w:t>uje</w:t>
            </w:r>
            <w:r w:rsidRPr="00A52875">
              <w:rPr>
                <w:rFonts w:asciiTheme="minorHAnsi" w:hAnsiTheme="minorHAnsi" w:cstheme="minorHAnsi"/>
                <w:sz w:val="20"/>
                <w:szCs w:val="20"/>
              </w:rPr>
              <w:t xml:space="preserve"> </w:t>
            </w:r>
            <w:r>
              <w:rPr>
                <w:rFonts w:asciiTheme="minorHAnsi" w:hAnsiTheme="minorHAnsi" w:cstheme="minorHAnsi"/>
                <w:sz w:val="20"/>
                <w:szCs w:val="20"/>
              </w:rPr>
              <w:t>původní</w:t>
            </w:r>
            <w:r w:rsidRPr="00A52875">
              <w:rPr>
                <w:rFonts w:asciiTheme="minorHAnsi" w:hAnsiTheme="minorHAnsi" w:cstheme="minorHAnsi"/>
                <w:sz w:val="20"/>
                <w:szCs w:val="20"/>
              </w:rPr>
              <w:t xml:space="preserve"> urbanistick</w:t>
            </w:r>
            <w:r>
              <w:rPr>
                <w:rFonts w:asciiTheme="minorHAnsi" w:hAnsiTheme="minorHAnsi" w:cstheme="minorHAnsi"/>
                <w:sz w:val="20"/>
                <w:szCs w:val="20"/>
              </w:rPr>
              <w:t>ou</w:t>
            </w:r>
            <w:r w:rsidRPr="00A52875">
              <w:rPr>
                <w:rFonts w:asciiTheme="minorHAnsi" w:hAnsiTheme="minorHAnsi" w:cstheme="minorHAnsi"/>
                <w:sz w:val="20"/>
                <w:szCs w:val="20"/>
              </w:rPr>
              <w:t xml:space="preserve"> struktur</w:t>
            </w:r>
            <w:r>
              <w:rPr>
                <w:rFonts w:asciiTheme="minorHAnsi" w:hAnsiTheme="minorHAnsi" w:cstheme="minorHAnsi"/>
                <w:sz w:val="20"/>
                <w:szCs w:val="20"/>
              </w:rPr>
              <w:t>u</w:t>
            </w:r>
            <w:r w:rsidRPr="00A52875">
              <w:rPr>
                <w:rFonts w:asciiTheme="minorHAnsi" w:hAnsiTheme="minorHAnsi" w:cstheme="minorHAnsi"/>
                <w:sz w:val="20"/>
                <w:szCs w:val="20"/>
              </w:rPr>
              <w:t xml:space="preserve"> síd</w:t>
            </w:r>
            <w:r>
              <w:rPr>
                <w:rFonts w:asciiTheme="minorHAnsi" w:hAnsiTheme="minorHAnsi" w:cstheme="minorHAnsi"/>
                <w:sz w:val="20"/>
                <w:szCs w:val="20"/>
              </w:rPr>
              <w:t>la,</w:t>
            </w:r>
            <w:r w:rsidRPr="00A52875">
              <w:rPr>
                <w:rFonts w:asciiTheme="minorHAnsi" w:hAnsiTheme="minorHAnsi" w:cstheme="minorHAnsi"/>
                <w:sz w:val="20"/>
                <w:szCs w:val="20"/>
              </w:rPr>
              <w:t xml:space="preserve"> </w:t>
            </w:r>
            <w:r>
              <w:rPr>
                <w:rFonts w:asciiTheme="minorHAnsi" w:hAnsiTheme="minorHAnsi" w:cstheme="minorHAnsi"/>
                <w:sz w:val="20"/>
                <w:szCs w:val="20"/>
              </w:rPr>
              <w:t xml:space="preserve">navržené </w:t>
            </w:r>
            <w:r w:rsidRPr="00A52875">
              <w:rPr>
                <w:rFonts w:asciiTheme="minorHAnsi" w:hAnsiTheme="minorHAnsi" w:cstheme="minorHAnsi"/>
                <w:sz w:val="20"/>
                <w:szCs w:val="20"/>
              </w:rPr>
              <w:t xml:space="preserve">možnosti dalšího rozvoje </w:t>
            </w:r>
            <w:r>
              <w:rPr>
                <w:rFonts w:asciiTheme="minorHAnsi" w:hAnsiTheme="minorHAnsi" w:cstheme="minorHAnsi"/>
                <w:sz w:val="20"/>
                <w:szCs w:val="20"/>
              </w:rPr>
              <w:t>ji chrání a zároveň rozvíjejí</w:t>
            </w:r>
            <w:r w:rsidRPr="00A52875">
              <w:rPr>
                <w:rFonts w:asciiTheme="minorHAnsi" w:hAnsiTheme="minorHAnsi" w:cstheme="minorHAnsi"/>
                <w:sz w:val="20"/>
                <w:szCs w:val="20"/>
              </w:rPr>
              <w:t xml:space="preserve">. Pro jednotlivé typy ploch </w:t>
            </w:r>
            <w:r>
              <w:rPr>
                <w:rFonts w:asciiTheme="minorHAnsi" w:hAnsiTheme="minorHAnsi" w:cstheme="minorHAnsi"/>
                <w:sz w:val="20"/>
                <w:szCs w:val="20"/>
              </w:rPr>
              <w:t xml:space="preserve">s </w:t>
            </w:r>
            <w:r w:rsidRPr="00A52875">
              <w:rPr>
                <w:rFonts w:asciiTheme="minorHAnsi" w:hAnsiTheme="minorHAnsi" w:cstheme="minorHAnsi"/>
                <w:sz w:val="20"/>
                <w:szCs w:val="20"/>
              </w:rPr>
              <w:t xml:space="preserve">RZV jsou </w:t>
            </w:r>
            <w:r>
              <w:rPr>
                <w:rFonts w:asciiTheme="minorHAnsi" w:hAnsiTheme="minorHAnsi" w:cstheme="minorHAnsi"/>
                <w:sz w:val="20"/>
                <w:szCs w:val="20"/>
              </w:rPr>
              <w:t xml:space="preserve">v platném ÚP </w:t>
            </w:r>
            <w:r w:rsidRPr="00A52875">
              <w:rPr>
                <w:rFonts w:asciiTheme="minorHAnsi" w:hAnsiTheme="minorHAnsi" w:cstheme="minorHAnsi"/>
                <w:sz w:val="20"/>
                <w:szCs w:val="20"/>
              </w:rPr>
              <w:t>stanoveny p</w:t>
            </w:r>
            <w:r>
              <w:rPr>
                <w:rFonts w:asciiTheme="minorHAnsi" w:hAnsiTheme="minorHAnsi" w:cstheme="minorHAnsi"/>
                <w:sz w:val="20"/>
                <w:szCs w:val="20"/>
              </w:rPr>
              <w:t xml:space="preserve">odmínky prostorového uspořádání, pro zachování hodnotné struktury sídla a původních architektonických prvků na </w:t>
            </w:r>
            <w:r>
              <w:rPr>
                <w:rFonts w:asciiTheme="minorHAnsi" w:hAnsiTheme="minorHAnsi" w:cstheme="minorHAnsi"/>
                <w:sz w:val="20"/>
                <w:szCs w:val="20"/>
              </w:rPr>
              <w:lastRenderedPageBreak/>
              <w:t>objektech byly stanoveny prvky regulačního plánu.</w:t>
            </w:r>
          </w:p>
          <w:p w14:paraId="2E062F2B" w14:textId="1BB542CD" w:rsidR="005D5B4C" w:rsidRDefault="005D5B4C" w:rsidP="00483766">
            <w:pPr>
              <w:widowControl w:val="0"/>
              <w:suppressAutoHyphens/>
              <w:spacing w:before="40"/>
              <w:jc w:val="both"/>
              <w:rPr>
                <w:rFonts w:asciiTheme="minorHAnsi" w:hAnsiTheme="minorHAnsi" w:cstheme="minorHAnsi"/>
                <w:sz w:val="20"/>
                <w:szCs w:val="20"/>
              </w:rPr>
            </w:pPr>
            <w:r>
              <w:rPr>
                <w:rFonts w:asciiTheme="minorHAnsi" w:hAnsiTheme="minorHAnsi" w:cstheme="minorHAnsi"/>
                <w:sz w:val="20"/>
                <w:szCs w:val="20"/>
              </w:rPr>
              <w:t>Řešené území je platným ÚP členěno do ploch s RZV, které jsou vymezovány i s ohledem na charakter území a urbanistickou strukturu zástavby.</w:t>
            </w:r>
            <w:r w:rsidRPr="00736D00">
              <w:rPr>
                <w:rFonts w:asciiTheme="minorHAnsi" w:hAnsiTheme="minorHAnsi" w:cstheme="minorHAnsi"/>
                <w:sz w:val="20"/>
                <w:szCs w:val="20"/>
              </w:rPr>
              <w:t xml:space="preserve"> Zastavitelné plochy pro funkci bydlení využívají zejména volných ploch v zastavěném území nebo v těsné návaznosti na něj. Pro jednotlivé plochy s RZV jsou </w:t>
            </w:r>
            <w:r>
              <w:rPr>
                <w:rFonts w:asciiTheme="minorHAnsi" w:hAnsiTheme="minorHAnsi" w:cstheme="minorHAnsi"/>
                <w:sz w:val="20"/>
                <w:szCs w:val="20"/>
              </w:rPr>
              <w:t xml:space="preserve">v platném ÚP </w:t>
            </w:r>
            <w:r w:rsidRPr="00736D00">
              <w:rPr>
                <w:rFonts w:asciiTheme="minorHAnsi" w:hAnsiTheme="minorHAnsi" w:cstheme="minorHAnsi"/>
                <w:sz w:val="20"/>
                <w:szCs w:val="20"/>
              </w:rPr>
              <w:t>stanoveny podmínky prostorového uspořádání a základní podmínky ochrany krajinného rázu</w:t>
            </w:r>
            <w:r>
              <w:rPr>
                <w:rFonts w:asciiTheme="minorHAnsi" w:hAnsiTheme="minorHAnsi" w:cstheme="minorHAnsi"/>
                <w:sz w:val="20"/>
                <w:szCs w:val="20"/>
              </w:rPr>
              <w:t>, podmínky jsou rozšířeny o prvky regulačního plánu zaměřené na urbanistickou strukturu sídla a zejména na kulturně historické hodnoty</w:t>
            </w:r>
            <w:r w:rsidRPr="00736D00">
              <w:rPr>
                <w:rFonts w:asciiTheme="minorHAnsi" w:hAnsiTheme="minorHAnsi" w:cstheme="minorHAnsi"/>
                <w:sz w:val="20"/>
                <w:szCs w:val="20"/>
              </w:rPr>
              <w:t>.</w:t>
            </w:r>
            <w:r>
              <w:rPr>
                <w:rFonts w:asciiTheme="minorHAnsi" w:hAnsiTheme="minorHAnsi" w:cstheme="minorHAnsi"/>
                <w:sz w:val="20"/>
                <w:szCs w:val="20"/>
              </w:rPr>
              <w:t xml:space="preserve"> Navrhovaný rozvoj nevede ke srůstání sídel nebo</w:t>
            </w:r>
            <w:r w:rsidRPr="00210AAF">
              <w:rPr>
                <w:rFonts w:asciiTheme="minorHAnsi" w:hAnsiTheme="minorHAnsi" w:cstheme="minorHAnsi"/>
                <w:sz w:val="20"/>
                <w:szCs w:val="20"/>
              </w:rPr>
              <w:t xml:space="preserve"> ke snížení prostupnosti krajiny</w:t>
            </w:r>
            <w:r>
              <w:rPr>
                <w:rFonts w:asciiTheme="minorHAnsi" w:hAnsiTheme="minorHAnsi" w:cstheme="minorHAnsi"/>
                <w:sz w:val="20"/>
                <w:szCs w:val="20"/>
              </w:rPr>
              <w:t>.</w:t>
            </w:r>
          </w:p>
        </w:tc>
      </w:tr>
      <w:tr w:rsidR="005D5B4C" w:rsidRPr="005D7B74" w14:paraId="27BEFBF2" w14:textId="77777777" w:rsidTr="00BB718F">
        <w:tc>
          <w:tcPr>
            <w:tcW w:w="5098" w:type="dxa"/>
          </w:tcPr>
          <w:p w14:paraId="4F6CF974" w14:textId="77777777" w:rsidR="005D5B4C" w:rsidRDefault="005D5B4C" w:rsidP="00182DAF">
            <w:pPr>
              <w:pStyle w:val="Odstavecseseznamem"/>
              <w:suppressAutoHyphens/>
              <w:spacing w:after="40" w:line="240" w:lineRule="auto"/>
              <w:ind w:left="62"/>
              <w:contextualSpacing w:val="0"/>
              <w:jc w:val="both"/>
              <w:rPr>
                <w:rFonts w:asciiTheme="minorHAnsi" w:hAnsiTheme="minorHAnsi" w:cstheme="minorHAnsi"/>
              </w:rPr>
            </w:pPr>
            <w:r w:rsidRPr="00893967">
              <w:rPr>
                <w:rFonts w:asciiTheme="minorHAnsi" w:hAnsiTheme="minorHAnsi" w:cstheme="minorHAnsi"/>
                <w:i/>
                <w:sz w:val="20"/>
                <w:szCs w:val="20"/>
              </w:rPr>
              <w:lastRenderedPageBreak/>
              <w:t>(07) Vytvářet podmínky pro stabilizaci a vyvážený rozvoj osídlení a hospodářských činností na území kraje, se zaměřením na:</w:t>
            </w:r>
            <w:r w:rsidRPr="00893967">
              <w:rPr>
                <w:rFonts w:asciiTheme="minorHAnsi" w:hAnsiTheme="minorHAnsi" w:cstheme="minorHAnsi"/>
              </w:rPr>
              <w:t xml:space="preserve"> </w:t>
            </w:r>
          </w:p>
          <w:p w14:paraId="1E8718DA" w14:textId="64432AE2" w:rsidR="005D5B4C" w:rsidRPr="005D5B4C" w:rsidRDefault="005D5B4C" w:rsidP="008F1CAC">
            <w:pPr>
              <w:pStyle w:val="Odstavecseseznamem"/>
              <w:numPr>
                <w:ilvl w:val="0"/>
                <w:numId w:val="57"/>
              </w:numPr>
              <w:suppressAutoHyphens/>
              <w:spacing w:after="0" w:line="240" w:lineRule="auto"/>
              <w:contextualSpacing w:val="0"/>
              <w:jc w:val="both"/>
              <w:rPr>
                <w:rFonts w:asciiTheme="minorHAnsi" w:hAnsiTheme="minorHAnsi" w:cstheme="minorHAnsi"/>
                <w:i/>
                <w:sz w:val="20"/>
                <w:szCs w:val="20"/>
              </w:rPr>
            </w:pPr>
            <w:r w:rsidRPr="00071236">
              <w:rPr>
                <w:rFonts w:asciiTheme="minorHAnsi" w:hAnsiTheme="minorHAnsi" w:cstheme="minorHAnsi"/>
                <w:i/>
                <w:sz w:val="20"/>
                <w:szCs w:val="20"/>
              </w:rPr>
              <w:t xml:space="preserve">zkvalitňování a rozvoj rezidenční, výrobní a obslužné funkce spádových center osídlení; </w:t>
            </w:r>
          </w:p>
          <w:p w14:paraId="235749AC" w14:textId="77777777" w:rsidR="005D5B4C" w:rsidRPr="00893967" w:rsidRDefault="005D5B4C" w:rsidP="008F1CAC">
            <w:pPr>
              <w:pStyle w:val="Odstavecseseznamem"/>
              <w:numPr>
                <w:ilvl w:val="0"/>
                <w:numId w:val="57"/>
              </w:numPr>
              <w:suppressAutoHyphens/>
              <w:spacing w:after="0" w:line="240" w:lineRule="auto"/>
              <w:contextualSpacing w:val="0"/>
              <w:jc w:val="both"/>
              <w:rPr>
                <w:rFonts w:asciiTheme="minorHAnsi" w:hAnsiTheme="minorHAnsi" w:cstheme="minorHAnsi"/>
                <w:i/>
                <w:sz w:val="20"/>
                <w:szCs w:val="20"/>
              </w:rPr>
            </w:pPr>
            <w:r w:rsidRPr="00893967">
              <w:rPr>
                <w:rFonts w:asciiTheme="minorHAnsi" w:hAnsiTheme="minorHAnsi" w:cstheme="minorHAnsi"/>
                <w:i/>
                <w:sz w:val="20"/>
                <w:szCs w:val="20"/>
              </w:rPr>
              <w:t>ochranu, zkvalitňování a rozvoj obytné funkce sídel a jejich rekreačního zázemí s odpovídajícím zastoupením veřejných prostranství; ploch veřejné zeleně a odpovídající veřejnou infrastrukturou;</w:t>
            </w:r>
          </w:p>
          <w:p w14:paraId="66B20B3F" w14:textId="77777777" w:rsidR="005D5B4C" w:rsidRPr="005D5B4C" w:rsidRDefault="005D5B4C" w:rsidP="008F1CAC">
            <w:pPr>
              <w:pStyle w:val="Odstavecseseznamem"/>
              <w:numPr>
                <w:ilvl w:val="0"/>
                <w:numId w:val="57"/>
              </w:numPr>
              <w:suppressAutoHyphens/>
              <w:spacing w:after="0" w:line="240" w:lineRule="auto"/>
              <w:contextualSpacing w:val="0"/>
              <w:jc w:val="both"/>
              <w:rPr>
                <w:rFonts w:asciiTheme="minorHAnsi" w:hAnsiTheme="minorHAnsi" w:cstheme="minorHAnsi"/>
                <w:i/>
                <w:sz w:val="20"/>
                <w:szCs w:val="20"/>
              </w:rPr>
            </w:pPr>
            <w:r w:rsidRPr="005D5B4C">
              <w:rPr>
                <w:rFonts w:asciiTheme="minorHAnsi" w:hAnsiTheme="minorHAnsi" w:cstheme="minorHAnsi"/>
                <w:i/>
                <w:sz w:val="20"/>
                <w:szCs w:val="20"/>
              </w:rPr>
              <w:t>vyvážené a efektivní využívání zastavěného území a zachování funkční a urbanistické celistvosti sídel s akcentem na:</w:t>
            </w:r>
          </w:p>
          <w:p w14:paraId="57665FD4" w14:textId="77777777" w:rsidR="005D5B4C" w:rsidRPr="00893967" w:rsidRDefault="005D5B4C" w:rsidP="008F1CAC">
            <w:pPr>
              <w:pStyle w:val="Odstavecseseznamem"/>
              <w:numPr>
                <w:ilvl w:val="1"/>
                <w:numId w:val="55"/>
              </w:numPr>
              <w:suppressAutoHyphens/>
              <w:spacing w:after="0" w:line="240" w:lineRule="auto"/>
              <w:ind w:left="1019" w:hanging="283"/>
              <w:jc w:val="both"/>
              <w:rPr>
                <w:rFonts w:asciiTheme="minorHAnsi" w:hAnsiTheme="minorHAnsi" w:cstheme="minorHAnsi"/>
                <w:i/>
                <w:sz w:val="20"/>
                <w:szCs w:val="20"/>
              </w:rPr>
            </w:pPr>
            <w:r w:rsidRPr="00893967">
              <w:rPr>
                <w:rFonts w:asciiTheme="minorHAnsi" w:hAnsiTheme="minorHAnsi" w:cstheme="minorHAnsi"/>
                <w:i/>
                <w:sz w:val="20"/>
                <w:szCs w:val="20"/>
              </w:rPr>
              <w:t>přednostní využití nezastavěných ploch, ploch určených k asanaci a změnu využití objektů a areálů původní zástavby v zastavěném území před výstavbou ve volné krajině;</w:t>
            </w:r>
          </w:p>
          <w:p w14:paraId="0D773018" w14:textId="77777777" w:rsidR="005D5B4C" w:rsidRPr="00893967" w:rsidRDefault="005D5B4C" w:rsidP="008F1CAC">
            <w:pPr>
              <w:pStyle w:val="Odstavecseseznamem"/>
              <w:numPr>
                <w:ilvl w:val="1"/>
                <w:numId w:val="55"/>
              </w:numPr>
              <w:suppressAutoHyphens/>
              <w:spacing w:after="0" w:line="240" w:lineRule="auto"/>
              <w:ind w:left="1019" w:hanging="283"/>
              <w:jc w:val="both"/>
              <w:rPr>
                <w:rFonts w:asciiTheme="minorHAnsi" w:hAnsiTheme="minorHAnsi" w:cstheme="minorHAnsi"/>
                <w:i/>
                <w:sz w:val="20"/>
                <w:szCs w:val="20"/>
              </w:rPr>
            </w:pPr>
            <w:r w:rsidRPr="00893967">
              <w:rPr>
                <w:rFonts w:asciiTheme="minorHAnsi" w:hAnsiTheme="minorHAnsi" w:cstheme="minorHAnsi"/>
                <w:i/>
                <w:sz w:val="20"/>
                <w:szCs w:val="20"/>
              </w:rPr>
              <w:t>vzájemnou koordinací územního rozvoje velkých měst a obcí v jejich zázemí.</w:t>
            </w:r>
          </w:p>
          <w:p w14:paraId="307CC7A9" w14:textId="77777777" w:rsidR="005D5B4C" w:rsidRPr="005D5B4C" w:rsidRDefault="005D5B4C" w:rsidP="008F1CAC">
            <w:pPr>
              <w:pStyle w:val="Odstavecseseznamem"/>
              <w:numPr>
                <w:ilvl w:val="0"/>
                <w:numId w:val="57"/>
              </w:numPr>
              <w:suppressAutoHyphens/>
              <w:spacing w:after="0" w:line="240" w:lineRule="auto"/>
              <w:contextualSpacing w:val="0"/>
              <w:jc w:val="both"/>
              <w:rPr>
                <w:rFonts w:asciiTheme="minorHAnsi" w:hAnsiTheme="minorHAnsi" w:cstheme="minorHAnsi"/>
                <w:i/>
                <w:sz w:val="20"/>
                <w:szCs w:val="20"/>
              </w:rPr>
            </w:pPr>
            <w:r w:rsidRPr="00893967">
              <w:rPr>
                <w:rFonts w:asciiTheme="minorHAnsi" w:hAnsiTheme="minorHAnsi" w:cstheme="minorHAnsi"/>
                <w:i/>
                <w:sz w:val="20"/>
                <w:szCs w:val="20"/>
              </w:rPr>
              <w:t>podporu rozvoje cestovního ruchu, rekreace a turistiky vytvářením podmínek:</w:t>
            </w:r>
          </w:p>
          <w:p w14:paraId="3E04680D" w14:textId="77777777" w:rsidR="005D5B4C" w:rsidRPr="00893967" w:rsidRDefault="005D5B4C" w:rsidP="008F1CAC">
            <w:pPr>
              <w:pStyle w:val="Odstavecseseznamem"/>
              <w:numPr>
                <w:ilvl w:val="1"/>
                <w:numId w:val="55"/>
              </w:numPr>
              <w:suppressAutoHyphens/>
              <w:spacing w:after="0" w:line="240" w:lineRule="auto"/>
              <w:ind w:left="1019" w:hanging="283"/>
              <w:jc w:val="both"/>
              <w:rPr>
                <w:rFonts w:asciiTheme="minorHAnsi" w:hAnsiTheme="minorHAnsi" w:cstheme="minorHAnsi"/>
                <w:i/>
                <w:sz w:val="20"/>
                <w:szCs w:val="20"/>
              </w:rPr>
            </w:pPr>
            <w:r w:rsidRPr="00893967">
              <w:rPr>
                <w:rFonts w:asciiTheme="minorHAnsi" w:hAnsiTheme="minorHAnsi" w:cstheme="minorHAnsi"/>
                <w:i/>
                <w:sz w:val="20"/>
                <w:szCs w:val="20"/>
              </w:rPr>
              <w:t>pro využívání přírodních a kulturně historických hodnot území jako atraktivit cestovního ruchu při respektování jejich nezbytné ochrany,</w:t>
            </w:r>
          </w:p>
          <w:p w14:paraId="4A188367" w14:textId="77777777" w:rsidR="005D5B4C" w:rsidRPr="00893967" w:rsidRDefault="005D5B4C" w:rsidP="008F1CAC">
            <w:pPr>
              <w:pStyle w:val="Odstavecseseznamem"/>
              <w:numPr>
                <w:ilvl w:val="1"/>
                <w:numId w:val="55"/>
              </w:numPr>
              <w:suppressAutoHyphens/>
              <w:spacing w:after="0" w:line="240" w:lineRule="auto"/>
              <w:jc w:val="both"/>
              <w:rPr>
                <w:rFonts w:asciiTheme="minorHAnsi" w:hAnsiTheme="minorHAnsi" w:cstheme="minorHAnsi"/>
                <w:i/>
                <w:sz w:val="20"/>
                <w:szCs w:val="20"/>
              </w:rPr>
            </w:pPr>
            <w:r w:rsidRPr="00893967">
              <w:rPr>
                <w:rFonts w:asciiTheme="minorHAnsi" w:hAnsiTheme="minorHAnsi" w:cstheme="minorHAnsi"/>
                <w:i/>
                <w:sz w:val="20"/>
                <w:szCs w:val="20"/>
              </w:rPr>
              <w:t>pro rozvoj systému pěších a cyklistických tras s vazbou na přilehlá území hl. m. Prahy a sousedních krajů,</w:t>
            </w:r>
          </w:p>
          <w:p w14:paraId="2975E79A" w14:textId="77777777" w:rsidR="005D5B4C" w:rsidRDefault="005D5B4C" w:rsidP="008F1CAC">
            <w:pPr>
              <w:pStyle w:val="Odstavecseseznamem"/>
              <w:numPr>
                <w:ilvl w:val="1"/>
                <w:numId w:val="55"/>
              </w:numPr>
              <w:suppressAutoHyphens/>
              <w:spacing w:after="0" w:line="240" w:lineRule="auto"/>
              <w:jc w:val="both"/>
              <w:rPr>
                <w:rFonts w:asciiTheme="minorHAnsi" w:hAnsiTheme="minorHAnsi" w:cstheme="minorHAnsi"/>
                <w:i/>
                <w:sz w:val="20"/>
                <w:szCs w:val="20"/>
              </w:rPr>
            </w:pPr>
            <w:r w:rsidRPr="00893967">
              <w:rPr>
                <w:rFonts w:asciiTheme="minorHAnsi" w:hAnsiTheme="minorHAnsi" w:cstheme="minorHAnsi"/>
                <w:i/>
                <w:sz w:val="20"/>
                <w:szCs w:val="20"/>
              </w:rPr>
              <w:t>pro rozvoj rekreační vybavenosti a související podpůrné vybavenosti a infrastruktury, zejména:</w:t>
            </w:r>
          </w:p>
          <w:p w14:paraId="2B42C8FA" w14:textId="77777777" w:rsidR="005D5B4C" w:rsidRPr="00444BF5" w:rsidRDefault="005D5B4C" w:rsidP="008F1CAC">
            <w:pPr>
              <w:pStyle w:val="Odstavecseseznamem"/>
              <w:numPr>
                <w:ilvl w:val="0"/>
                <w:numId w:val="56"/>
              </w:numPr>
              <w:suppressAutoHyphens/>
              <w:spacing w:after="0" w:line="240" w:lineRule="auto"/>
              <w:ind w:left="1870" w:hanging="284"/>
              <w:jc w:val="both"/>
              <w:rPr>
                <w:rFonts w:asciiTheme="minorHAnsi" w:hAnsiTheme="minorHAnsi" w:cstheme="minorHAnsi"/>
                <w:i/>
                <w:sz w:val="20"/>
                <w:szCs w:val="20"/>
              </w:rPr>
            </w:pPr>
            <w:r w:rsidRPr="00444BF5">
              <w:rPr>
                <w:rFonts w:asciiTheme="minorHAnsi" w:hAnsiTheme="minorHAnsi" w:cstheme="minorHAnsi"/>
                <w:i/>
                <w:sz w:val="20"/>
                <w:szCs w:val="20"/>
              </w:rPr>
              <w:t xml:space="preserve">ve vazbě na pěší a cyklistické trasy nadmístního významu, </w:t>
            </w:r>
          </w:p>
          <w:p w14:paraId="3C24E3FB" w14:textId="77777777" w:rsidR="005D5B4C" w:rsidRPr="00444BF5" w:rsidRDefault="005D5B4C" w:rsidP="008F1CAC">
            <w:pPr>
              <w:pStyle w:val="Odstavecseseznamem"/>
              <w:numPr>
                <w:ilvl w:val="0"/>
                <w:numId w:val="56"/>
              </w:numPr>
              <w:suppressAutoHyphens/>
              <w:spacing w:after="0" w:line="240" w:lineRule="auto"/>
              <w:ind w:left="1870" w:hanging="284"/>
              <w:jc w:val="both"/>
              <w:rPr>
                <w:rFonts w:asciiTheme="minorHAnsi" w:hAnsiTheme="minorHAnsi" w:cstheme="minorHAnsi"/>
                <w:i/>
                <w:sz w:val="20"/>
                <w:szCs w:val="20"/>
              </w:rPr>
            </w:pPr>
            <w:r w:rsidRPr="00444BF5">
              <w:rPr>
                <w:rFonts w:asciiTheme="minorHAnsi" w:hAnsiTheme="minorHAnsi" w:cstheme="minorHAnsi"/>
                <w:i/>
                <w:sz w:val="20"/>
                <w:szCs w:val="20"/>
              </w:rPr>
              <w:t xml:space="preserve">v lokalitách a oblastech s významným potenciálem rekreace u vody, </w:t>
            </w:r>
          </w:p>
          <w:p w14:paraId="6E4AE0C2" w14:textId="77777777" w:rsidR="005D5B4C" w:rsidRPr="00444BF5" w:rsidRDefault="005D5B4C" w:rsidP="008F1CAC">
            <w:pPr>
              <w:pStyle w:val="Odstavecseseznamem"/>
              <w:numPr>
                <w:ilvl w:val="0"/>
                <w:numId w:val="56"/>
              </w:numPr>
              <w:suppressAutoHyphens/>
              <w:spacing w:after="0" w:line="240" w:lineRule="auto"/>
              <w:ind w:left="1870" w:hanging="284"/>
              <w:jc w:val="both"/>
              <w:rPr>
                <w:rFonts w:asciiTheme="minorHAnsi" w:hAnsiTheme="minorHAnsi" w:cstheme="minorHAnsi"/>
                <w:i/>
                <w:sz w:val="20"/>
                <w:szCs w:val="20"/>
              </w:rPr>
            </w:pPr>
            <w:r w:rsidRPr="00444BF5">
              <w:rPr>
                <w:rFonts w:asciiTheme="minorHAnsi" w:hAnsiTheme="minorHAnsi" w:cstheme="minorHAnsi"/>
                <w:i/>
                <w:sz w:val="20"/>
                <w:szCs w:val="20"/>
              </w:rPr>
              <w:t xml:space="preserve">v územích s potenciálem pro krátkodobou rekreaci a v zázemí významných center osídlení, </w:t>
            </w:r>
          </w:p>
          <w:p w14:paraId="499D64BE" w14:textId="77777777" w:rsidR="005D5B4C" w:rsidRPr="00DC6DCF" w:rsidRDefault="005D5B4C" w:rsidP="008F1CAC">
            <w:pPr>
              <w:pStyle w:val="Odstavecseseznamem"/>
              <w:numPr>
                <w:ilvl w:val="0"/>
                <w:numId w:val="57"/>
              </w:numPr>
              <w:suppressAutoHyphens/>
              <w:spacing w:after="0" w:line="240" w:lineRule="auto"/>
              <w:contextualSpacing w:val="0"/>
              <w:jc w:val="both"/>
              <w:rPr>
                <w:rFonts w:asciiTheme="minorHAnsi" w:hAnsiTheme="minorHAnsi" w:cstheme="minorHAnsi"/>
                <w:i/>
                <w:sz w:val="20"/>
                <w:szCs w:val="20"/>
              </w:rPr>
            </w:pPr>
            <w:r w:rsidRPr="00DC6DCF">
              <w:rPr>
                <w:rFonts w:asciiTheme="minorHAnsi" w:hAnsiTheme="minorHAnsi" w:cstheme="minorHAnsi"/>
                <w:i/>
                <w:sz w:val="20"/>
                <w:szCs w:val="20"/>
              </w:rPr>
              <w:t xml:space="preserve">podporu hospodářského rozvoje a vznik nových pracovních příležitostí, s preferencí ekonomických odvětví s vyšší přidanou hodnotou, zejména aplikovaného výzkumu, strategických služeb (znalostní ekonomika); </w:t>
            </w:r>
          </w:p>
          <w:p w14:paraId="362EA703" w14:textId="77777777" w:rsidR="005D5B4C" w:rsidRPr="00DC6DCF" w:rsidRDefault="005D5B4C" w:rsidP="008F1CAC">
            <w:pPr>
              <w:pStyle w:val="Odstavecseseznamem"/>
              <w:numPr>
                <w:ilvl w:val="0"/>
                <w:numId w:val="57"/>
              </w:numPr>
              <w:suppressAutoHyphens/>
              <w:spacing w:after="0" w:line="240" w:lineRule="auto"/>
              <w:contextualSpacing w:val="0"/>
              <w:jc w:val="both"/>
              <w:rPr>
                <w:rFonts w:asciiTheme="minorHAnsi" w:hAnsiTheme="minorHAnsi" w:cstheme="minorHAnsi"/>
                <w:i/>
                <w:sz w:val="20"/>
                <w:szCs w:val="20"/>
              </w:rPr>
            </w:pPr>
            <w:r w:rsidRPr="00DC6DCF">
              <w:rPr>
                <w:rFonts w:asciiTheme="minorHAnsi" w:hAnsiTheme="minorHAnsi" w:cstheme="minorHAnsi"/>
                <w:i/>
                <w:sz w:val="20"/>
                <w:szCs w:val="20"/>
              </w:rPr>
              <w:lastRenderedPageBreak/>
              <w:t xml:space="preserve">doplnění krajinných prvků zvyšujících ekologickou stabilitu krajiny a podporujících další mimoprodukční funkce zemědělství (půdoochrannou, protierozní, vodoochrannou, krajinotvornou); </w:t>
            </w:r>
          </w:p>
          <w:p w14:paraId="36C9FDB3" w14:textId="77777777" w:rsidR="005D5B4C" w:rsidRPr="00DC6DCF" w:rsidRDefault="005D5B4C" w:rsidP="008F1CAC">
            <w:pPr>
              <w:pStyle w:val="Odstavecseseznamem"/>
              <w:numPr>
                <w:ilvl w:val="0"/>
                <w:numId w:val="57"/>
              </w:numPr>
              <w:suppressAutoHyphens/>
              <w:spacing w:after="0" w:line="240" w:lineRule="auto"/>
              <w:contextualSpacing w:val="0"/>
              <w:jc w:val="both"/>
              <w:rPr>
                <w:rFonts w:asciiTheme="minorHAnsi" w:hAnsiTheme="minorHAnsi" w:cstheme="minorHAnsi"/>
                <w:i/>
                <w:sz w:val="20"/>
                <w:szCs w:val="20"/>
              </w:rPr>
            </w:pPr>
            <w:r w:rsidRPr="00DC6DCF">
              <w:rPr>
                <w:rFonts w:asciiTheme="minorHAnsi" w:hAnsiTheme="minorHAnsi" w:cstheme="minorHAnsi"/>
                <w:i/>
                <w:sz w:val="20"/>
                <w:szCs w:val="20"/>
              </w:rPr>
              <w:t xml:space="preserve">stabilizaci a rozvoj zásobování území energiemi, zejména v republikových a nadmístních souvislostech; </w:t>
            </w:r>
          </w:p>
          <w:p w14:paraId="7E168D2C" w14:textId="77777777" w:rsidR="005D5B4C" w:rsidRPr="00DC6DCF" w:rsidRDefault="005D5B4C" w:rsidP="008F1CAC">
            <w:pPr>
              <w:pStyle w:val="Odstavecseseznamem"/>
              <w:numPr>
                <w:ilvl w:val="0"/>
                <w:numId w:val="57"/>
              </w:numPr>
              <w:suppressAutoHyphens/>
              <w:spacing w:after="0" w:line="240" w:lineRule="auto"/>
              <w:contextualSpacing w:val="0"/>
              <w:jc w:val="both"/>
              <w:rPr>
                <w:rFonts w:asciiTheme="minorHAnsi" w:hAnsiTheme="minorHAnsi" w:cstheme="minorHAnsi"/>
                <w:i/>
                <w:sz w:val="20"/>
                <w:szCs w:val="20"/>
              </w:rPr>
            </w:pPr>
            <w:r w:rsidRPr="00DC6DCF">
              <w:rPr>
                <w:rFonts w:asciiTheme="minorHAnsi" w:hAnsiTheme="minorHAnsi" w:cstheme="minorHAnsi"/>
                <w:i/>
                <w:sz w:val="20"/>
                <w:szCs w:val="20"/>
              </w:rPr>
              <w:t xml:space="preserve">podporu opatření k ochraně a obnově jakosti vod, přirozeného vodního koloběhu v území a schopnosti území zadržovat vodu (infiltrace, retence); </w:t>
            </w:r>
          </w:p>
          <w:p w14:paraId="19880706" w14:textId="4232C653" w:rsidR="005D5B4C" w:rsidRPr="00893967" w:rsidRDefault="005D5B4C" w:rsidP="008F1CAC">
            <w:pPr>
              <w:pStyle w:val="Odstavecseseznamem"/>
              <w:numPr>
                <w:ilvl w:val="0"/>
                <w:numId w:val="57"/>
              </w:numPr>
              <w:suppressAutoHyphens/>
              <w:spacing w:after="0" w:line="240" w:lineRule="auto"/>
              <w:contextualSpacing w:val="0"/>
              <w:jc w:val="both"/>
              <w:rPr>
                <w:rFonts w:asciiTheme="minorHAnsi" w:hAnsiTheme="minorHAnsi" w:cstheme="minorHAnsi"/>
                <w:i/>
                <w:sz w:val="20"/>
                <w:szCs w:val="20"/>
              </w:rPr>
            </w:pPr>
            <w:r w:rsidRPr="00DC6DCF">
              <w:rPr>
                <w:rFonts w:asciiTheme="minorHAnsi" w:hAnsiTheme="minorHAnsi" w:cstheme="minorHAnsi"/>
                <w:i/>
                <w:sz w:val="20"/>
                <w:szCs w:val="20"/>
              </w:rPr>
              <w:t xml:space="preserve">preventivní ochranu území před současnými i předvídatelnými bezpečnostními hrozbami přírodního a antropogenního charakteru s cílem minimalizovat negativní dopady možných mimořádných událostí a krizových situací na chráněné zájmy na území kraje, přičemž za chráněné zájmy jsou považovány především životy a zdraví osob, životní prostředí a majetek. </w:t>
            </w:r>
          </w:p>
        </w:tc>
        <w:tc>
          <w:tcPr>
            <w:tcW w:w="4933" w:type="dxa"/>
          </w:tcPr>
          <w:p w14:paraId="1A00FA3B" w14:textId="77777777" w:rsidR="005D5B4C" w:rsidRDefault="005D5B4C" w:rsidP="004E7AB3">
            <w:pPr>
              <w:suppressAutoHyphens/>
              <w:spacing w:before="40"/>
              <w:jc w:val="both"/>
              <w:rPr>
                <w:rFonts w:asciiTheme="minorHAnsi" w:hAnsiTheme="minorHAnsi" w:cstheme="minorHAnsi"/>
                <w:sz w:val="20"/>
                <w:szCs w:val="20"/>
              </w:rPr>
            </w:pPr>
          </w:p>
          <w:p w14:paraId="2206A92A" w14:textId="77777777" w:rsidR="005D5B4C" w:rsidRDefault="005D5B4C" w:rsidP="004E7AB3">
            <w:pPr>
              <w:suppressAutoHyphens/>
              <w:spacing w:before="40"/>
              <w:jc w:val="both"/>
              <w:rPr>
                <w:rFonts w:asciiTheme="minorHAnsi" w:hAnsiTheme="minorHAnsi" w:cstheme="minorHAnsi"/>
                <w:sz w:val="20"/>
                <w:szCs w:val="20"/>
              </w:rPr>
            </w:pPr>
          </w:p>
          <w:p w14:paraId="30A075F7" w14:textId="6F598408" w:rsidR="005D5B4C" w:rsidRDefault="005D5B4C" w:rsidP="004E7AB3">
            <w:pPr>
              <w:suppressAutoHyphens/>
              <w:spacing w:before="40"/>
              <w:jc w:val="both"/>
              <w:rPr>
                <w:rFonts w:asciiTheme="minorHAnsi" w:hAnsiTheme="minorHAnsi" w:cstheme="minorHAnsi"/>
                <w:sz w:val="20"/>
                <w:szCs w:val="20"/>
              </w:rPr>
            </w:pPr>
            <w:r>
              <w:rPr>
                <w:rFonts w:asciiTheme="minorHAnsi" w:hAnsiTheme="minorHAnsi" w:cstheme="minorHAnsi"/>
                <w:sz w:val="20"/>
                <w:szCs w:val="20"/>
              </w:rPr>
              <w:t>Lázně Toušeň neslouží primárně jako spádové centrum osídlení. Respektovány jsou výrobní areály a zóny na západě sídla, umožněna je jejich transformace a rozvoj. Respektovány jsou také areály občanského vybavení včetně lázeňského areálu, které jsou také významnými zdroji pracovních příležitostí.</w:t>
            </w:r>
          </w:p>
          <w:p w14:paraId="128F0F5D" w14:textId="31F6B7C7" w:rsidR="00E66315" w:rsidRDefault="005D5B4C" w:rsidP="004E7AB3">
            <w:pPr>
              <w:suppressAutoHyphens/>
              <w:spacing w:before="40"/>
              <w:jc w:val="both"/>
              <w:rPr>
                <w:rFonts w:asciiTheme="minorHAnsi" w:hAnsiTheme="minorHAnsi" w:cstheme="minorHAnsi"/>
                <w:sz w:val="20"/>
                <w:szCs w:val="20"/>
              </w:rPr>
            </w:pPr>
            <w:r>
              <w:rPr>
                <w:rFonts w:asciiTheme="minorHAnsi" w:hAnsiTheme="minorHAnsi" w:cstheme="minorHAnsi"/>
                <w:sz w:val="20"/>
                <w:szCs w:val="20"/>
              </w:rPr>
              <w:t xml:space="preserve">Územní plán umožňuje i nadále rozvoj sídla především pro hlavní funkci bydlení. Respektován je stávající areál </w:t>
            </w:r>
            <w:r w:rsidR="00E52E30">
              <w:rPr>
                <w:rFonts w:asciiTheme="minorHAnsi" w:hAnsiTheme="minorHAnsi" w:cstheme="minorHAnsi"/>
                <w:sz w:val="20"/>
                <w:szCs w:val="20"/>
              </w:rPr>
              <w:t xml:space="preserve">slatinných </w:t>
            </w:r>
            <w:r>
              <w:rPr>
                <w:rFonts w:asciiTheme="minorHAnsi" w:hAnsiTheme="minorHAnsi" w:cstheme="minorHAnsi"/>
                <w:sz w:val="20"/>
                <w:szCs w:val="20"/>
              </w:rPr>
              <w:t>lázní</w:t>
            </w:r>
            <w:r w:rsidR="00BB718F">
              <w:rPr>
                <w:rFonts w:asciiTheme="minorHAnsi" w:hAnsiTheme="minorHAnsi" w:cstheme="minorHAnsi"/>
                <w:sz w:val="20"/>
                <w:szCs w:val="20"/>
              </w:rPr>
              <w:t>, který je atraktivním cílem</w:t>
            </w:r>
            <w:r>
              <w:rPr>
                <w:rFonts w:asciiTheme="minorHAnsi" w:hAnsiTheme="minorHAnsi" w:cstheme="minorHAnsi"/>
                <w:sz w:val="20"/>
                <w:szCs w:val="20"/>
              </w:rPr>
              <w:t xml:space="preserve">. </w:t>
            </w:r>
          </w:p>
          <w:p w14:paraId="05E57B3A" w14:textId="16792C4B" w:rsidR="00E66315" w:rsidRDefault="00E66315" w:rsidP="004E7AB3">
            <w:pPr>
              <w:suppressAutoHyphens/>
              <w:spacing w:before="40"/>
              <w:jc w:val="both"/>
              <w:rPr>
                <w:rFonts w:asciiTheme="minorHAnsi" w:hAnsiTheme="minorHAnsi" w:cstheme="minorHAnsi"/>
                <w:sz w:val="20"/>
                <w:szCs w:val="20"/>
              </w:rPr>
            </w:pPr>
            <w:r>
              <w:rPr>
                <w:rFonts w:asciiTheme="minorHAnsi" w:hAnsiTheme="minorHAnsi" w:cstheme="minorHAnsi"/>
                <w:sz w:val="20"/>
                <w:szCs w:val="20"/>
              </w:rPr>
              <w:t xml:space="preserve">Územní plán umožňuje rozvoj sídla zejména </w:t>
            </w:r>
            <w:r w:rsidR="00BB718F">
              <w:rPr>
                <w:rFonts w:asciiTheme="minorHAnsi" w:hAnsiTheme="minorHAnsi" w:cstheme="minorHAnsi"/>
                <w:sz w:val="20"/>
                <w:szCs w:val="20"/>
              </w:rPr>
              <w:t>také volné plochy nebo nevyužívané areály v zastavěném území, dále plochy na okrajích sídla</w:t>
            </w:r>
            <w:r>
              <w:rPr>
                <w:rFonts w:asciiTheme="minorHAnsi" w:hAnsiTheme="minorHAnsi" w:cstheme="minorHAnsi"/>
                <w:sz w:val="20"/>
                <w:szCs w:val="20"/>
              </w:rPr>
              <w:t xml:space="preserve"> s cílem zajištění celistvosti zastavěného území a </w:t>
            </w:r>
            <w:r w:rsidR="00BB718F">
              <w:rPr>
                <w:rFonts w:asciiTheme="minorHAnsi" w:hAnsiTheme="minorHAnsi" w:cstheme="minorHAnsi"/>
                <w:sz w:val="20"/>
                <w:szCs w:val="20"/>
              </w:rPr>
              <w:t>ochrany kvalitních půd, které se nacházejí jižně od sídla.</w:t>
            </w:r>
            <w:r>
              <w:rPr>
                <w:rFonts w:asciiTheme="minorHAnsi" w:hAnsiTheme="minorHAnsi" w:cstheme="minorHAnsi"/>
                <w:sz w:val="20"/>
                <w:szCs w:val="20"/>
              </w:rPr>
              <w:t xml:space="preserve"> </w:t>
            </w:r>
          </w:p>
          <w:p w14:paraId="16DA3F8D" w14:textId="4FB52035" w:rsidR="005D5B4C" w:rsidRDefault="005D5B4C" w:rsidP="004E7AB3">
            <w:pPr>
              <w:suppressAutoHyphens/>
              <w:spacing w:before="40"/>
              <w:jc w:val="both"/>
              <w:rPr>
                <w:rFonts w:asciiTheme="minorHAnsi" w:hAnsiTheme="minorHAnsi" w:cstheme="minorHAnsi"/>
                <w:sz w:val="20"/>
                <w:szCs w:val="20"/>
              </w:rPr>
            </w:pPr>
            <w:r>
              <w:rPr>
                <w:rFonts w:asciiTheme="minorHAnsi" w:hAnsiTheme="minorHAnsi" w:cstheme="minorHAnsi"/>
                <w:sz w:val="20"/>
                <w:szCs w:val="20"/>
              </w:rPr>
              <w:t>Pro každodenní rekreaci jsou užívány plochy sídelní zeleně, a to ve formě parků</w:t>
            </w:r>
            <w:r w:rsidR="00E52E30">
              <w:rPr>
                <w:rFonts w:asciiTheme="minorHAnsi" w:hAnsiTheme="minorHAnsi" w:cstheme="minorHAnsi"/>
                <w:sz w:val="20"/>
                <w:szCs w:val="20"/>
              </w:rPr>
              <w:t xml:space="preserve"> i</w:t>
            </w:r>
            <w:r>
              <w:rPr>
                <w:rFonts w:asciiTheme="minorHAnsi" w:hAnsiTheme="minorHAnsi" w:cstheme="minorHAnsi"/>
                <w:sz w:val="20"/>
                <w:szCs w:val="20"/>
              </w:rPr>
              <w:t xml:space="preserve"> přírodního charakteru. </w:t>
            </w:r>
            <w:r w:rsidR="00E52E30">
              <w:rPr>
                <w:rFonts w:asciiTheme="minorHAnsi" w:hAnsiTheme="minorHAnsi" w:cstheme="minorHAnsi"/>
                <w:sz w:val="20"/>
                <w:szCs w:val="20"/>
              </w:rPr>
              <w:t>Plochy zeleně, která je součástí</w:t>
            </w:r>
            <w:r>
              <w:rPr>
                <w:rFonts w:asciiTheme="minorHAnsi" w:hAnsiTheme="minorHAnsi" w:cstheme="minorHAnsi"/>
                <w:sz w:val="20"/>
                <w:szCs w:val="20"/>
              </w:rPr>
              <w:t xml:space="preserve"> veřejných prostranství, má důležitou úlohu při zlepšení klimatu v</w:t>
            </w:r>
            <w:r w:rsidR="00E52E30">
              <w:rPr>
                <w:rFonts w:asciiTheme="minorHAnsi" w:hAnsiTheme="minorHAnsi" w:cstheme="minorHAnsi"/>
                <w:sz w:val="20"/>
                <w:szCs w:val="20"/>
              </w:rPr>
              <w:t> </w:t>
            </w:r>
            <w:r>
              <w:rPr>
                <w:rFonts w:asciiTheme="minorHAnsi" w:hAnsiTheme="minorHAnsi" w:cstheme="minorHAnsi"/>
                <w:sz w:val="20"/>
                <w:szCs w:val="20"/>
              </w:rPr>
              <w:t>sídle</w:t>
            </w:r>
            <w:r w:rsidR="00E52E30">
              <w:rPr>
                <w:rFonts w:asciiTheme="minorHAnsi" w:hAnsiTheme="minorHAnsi" w:cstheme="minorHAnsi"/>
                <w:sz w:val="20"/>
                <w:szCs w:val="20"/>
              </w:rPr>
              <w:t xml:space="preserve"> a přispívá ke zlepšení obytného prostředí</w:t>
            </w:r>
            <w:r>
              <w:rPr>
                <w:rFonts w:asciiTheme="minorHAnsi" w:hAnsiTheme="minorHAnsi" w:cstheme="minorHAnsi"/>
                <w:sz w:val="20"/>
                <w:szCs w:val="20"/>
              </w:rPr>
              <w:t>, vymezen je systém zelené infrastruktury</w:t>
            </w:r>
            <w:r w:rsidR="00E52E30">
              <w:rPr>
                <w:rFonts w:asciiTheme="minorHAnsi" w:hAnsiTheme="minorHAnsi" w:cstheme="minorHAnsi"/>
                <w:sz w:val="20"/>
                <w:szCs w:val="20"/>
              </w:rPr>
              <w:t>, který zahrnuje prvky nejen v sídle, ale také v krajině</w:t>
            </w:r>
            <w:r>
              <w:rPr>
                <w:rFonts w:asciiTheme="minorHAnsi" w:hAnsiTheme="minorHAnsi" w:cstheme="minorHAnsi"/>
                <w:sz w:val="20"/>
                <w:szCs w:val="20"/>
              </w:rPr>
              <w:t>.</w:t>
            </w:r>
          </w:p>
          <w:p w14:paraId="4DC4CE40" w14:textId="07D85585" w:rsidR="005D5B4C" w:rsidRDefault="005D5B4C" w:rsidP="004E7AB3">
            <w:pPr>
              <w:suppressAutoHyphens/>
              <w:spacing w:before="40"/>
              <w:jc w:val="both"/>
              <w:rPr>
                <w:rFonts w:asciiTheme="minorHAnsi" w:hAnsiTheme="minorHAnsi" w:cstheme="minorHAnsi"/>
                <w:sz w:val="20"/>
                <w:szCs w:val="20"/>
              </w:rPr>
            </w:pPr>
            <w:r>
              <w:rPr>
                <w:rFonts w:asciiTheme="minorHAnsi" w:hAnsiTheme="minorHAnsi" w:cstheme="minorHAnsi"/>
                <w:sz w:val="20"/>
                <w:szCs w:val="20"/>
              </w:rPr>
              <w:t>Rozvoj sídla je navržen s ohledem na systémy veřejné infrastruktury,</w:t>
            </w:r>
            <w:r w:rsidR="00E52E30">
              <w:rPr>
                <w:rFonts w:asciiTheme="minorHAnsi" w:hAnsiTheme="minorHAnsi" w:cstheme="minorHAnsi"/>
                <w:sz w:val="20"/>
                <w:szCs w:val="20"/>
              </w:rPr>
              <w:t xml:space="preserve"> respektovány jsou stávající systémy dopravní a technické infrastruktury, </w:t>
            </w:r>
            <w:r>
              <w:rPr>
                <w:rFonts w:asciiTheme="minorHAnsi" w:hAnsiTheme="minorHAnsi" w:cstheme="minorHAnsi"/>
                <w:sz w:val="20"/>
                <w:szCs w:val="20"/>
              </w:rPr>
              <w:t>územní plán umožňuje jejich intenzifikaci</w:t>
            </w:r>
            <w:r w:rsidR="00E52E30">
              <w:rPr>
                <w:rFonts w:asciiTheme="minorHAnsi" w:hAnsiTheme="minorHAnsi" w:cstheme="minorHAnsi"/>
                <w:sz w:val="20"/>
                <w:szCs w:val="20"/>
              </w:rPr>
              <w:t xml:space="preserve"> a rozvoj</w:t>
            </w:r>
            <w:r>
              <w:rPr>
                <w:rFonts w:asciiTheme="minorHAnsi" w:hAnsiTheme="minorHAnsi" w:cstheme="minorHAnsi"/>
                <w:sz w:val="20"/>
                <w:szCs w:val="20"/>
              </w:rPr>
              <w:t>.</w:t>
            </w:r>
          </w:p>
          <w:p w14:paraId="122958C6" w14:textId="37434492" w:rsidR="005D5B4C" w:rsidRPr="005D5B4C" w:rsidRDefault="005D5B4C" w:rsidP="004E7AB3">
            <w:pPr>
              <w:suppressAutoHyphens/>
              <w:spacing w:before="40"/>
              <w:jc w:val="both"/>
              <w:rPr>
                <w:rFonts w:asciiTheme="minorHAnsi" w:hAnsiTheme="minorHAnsi" w:cstheme="minorHAnsi"/>
                <w:sz w:val="20"/>
                <w:szCs w:val="20"/>
              </w:rPr>
            </w:pPr>
            <w:r w:rsidRPr="005D5B4C">
              <w:rPr>
                <w:rFonts w:asciiTheme="minorHAnsi" w:hAnsiTheme="minorHAnsi" w:cstheme="minorHAnsi"/>
                <w:sz w:val="20"/>
                <w:szCs w:val="20"/>
              </w:rPr>
              <w:t xml:space="preserve">Územní plán respektuje hodnoty území. </w:t>
            </w:r>
            <w:r w:rsidR="006740DD">
              <w:rPr>
                <w:rFonts w:asciiTheme="minorHAnsi" w:hAnsiTheme="minorHAnsi" w:cstheme="minorHAnsi"/>
                <w:sz w:val="20"/>
                <w:szCs w:val="20"/>
              </w:rPr>
              <w:t xml:space="preserve">Respektovány jsou zejména kulturní hodnoty, mezi které patří např. centrální část sídla se zachovalou urbanistickou strukturou a historicky hodnotnými objekty, územní plán stanovuje </w:t>
            </w:r>
            <w:r w:rsidR="006740DD">
              <w:rPr>
                <w:rFonts w:asciiTheme="minorHAnsi" w:hAnsiTheme="minorHAnsi" w:cstheme="minorHAnsi"/>
                <w:sz w:val="20"/>
                <w:szCs w:val="20"/>
              </w:rPr>
              <w:lastRenderedPageBreak/>
              <w:t xml:space="preserve">prvky regulačního plánu právě s cílem ochrany těchto hodnot. Územní plán umožňuje rozvoj sídla s hledem na charakter okolní zástavby rozvojové lokality tak, aby byl zachován nejen charakter zástavby, ale také obraz sídla v kontextu širšího území a krajinný ráz. </w:t>
            </w:r>
            <w:r w:rsidRPr="005D5B4C">
              <w:rPr>
                <w:rFonts w:asciiTheme="minorHAnsi" w:hAnsiTheme="minorHAnsi" w:cstheme="minorHAnsi"/>
                <w:sz w:val="20"/>
                <w:szCs w:val="20"/>
              </w:rPr>
              <w:t>Před nežádoucí zástavbou chrání nezastavěné území, a to zejména tak, že zde vymezuje takové plochy s RZV, které reagují a chrání stávající charakter přírodního prostředí. Stanovenými podmínkami ploch s RZV pro nezastavěné území umožňuje provozování nenáročných způsobů cestovního ruchu, jako je pěší a cyklistická turistika.</w:t>
            </w:r>
            <w:r>
              <w:rPr>
                <w:rFonts w:asciiTheme="minorHAnsi" w:hAnsiTheme="minorHAnsi" w:cstheme="minorHAnsi"/>
                <w:sz w:val="20"/>
                <w:szCs w:val="20"/>
              </w:rPr>
              <w:t xml:space="preserve"> </w:t>
            </w:r>
            <w:r w:rsidR="00E52E30">
              <w:rPr>
                <w:rFonts w:asciiTheme="minorHAnsi" w:hAnsiTheme="minorHAnsi" w:cstheme="minorHAnsi"/>
                <w:sz w:val="20"/>
                <w:szCs w:val="20"/>
              </w:rPr>
              <w:t xml:space="preserve">Stávající systém cyklodopravy je respektován, územní plán vytváří podmínky pro jeho rozvoj. </w:t>
            </w:r>
            <w:r>
              <w:rPr>
                <w:rFonts w:asciiTheme="minorHAnsi" w:hAnsiTheme="minorHAnsi" w:cstheme="minorHAnsi"/>
                <w:sz w:val="20"/>
                <w:szCs w:val="20"/>
              </w:rPr>
              <w:t>Respektována a dále rozvíjena je rekreační funkce nábřeží podél Labe včetně cyklostezky nadmístního významu.</w:t>
            </w:r>
          </w:p>
          <w:p w14:paraId="573F7081" w14:textId="437F5F25" w:rsidR="005D5B4C" w:rsidRDefault="005D5B4C" w:rsidP="004E7AB3">
            <w:pPr>
              <w:suppressAutoHyphens/>
              <w:spacing w:before="40"/>
              <w:jc w:val="both"/>
              <w:rPr>
                <w:rFonts w:asciiTheme="minorHAnsi" w:hAnsiTheme="minorHAnsi" w:cstheme="minorHAnsi"/>
                <w:sz w:val="20"/>
                <w:szCs w:val="20"/>
              </w:rPr>
            </w:pPr>
            <w:r w:rsidRPr="005D5B4C">
              <w:rPr>
                <w:rFonts w:asciiTheme="minorHAnsi" w:hAnsiTheme="minorHAnsi" w:cstheme="minorHAnsi"/>
                <w:sz w:val="20"/>
                <w:szCs w:val="20"/>
              </w:rPr>
              <w:t xml:space="preserve">Stanovené podmínky ploch s RZV umožňují v nezastavěném území zlepšení podmínek pro cestovní ruch např. realizací turistického mobiliáře. Vytvořeny jsou podmínky pro doplnění např. liniové </w:t>
            </w:r>
            <w:r w:rsidR="00E52E30">
              <w:rPr>
                <w:rFonts w:asciiTheme="minorHAnsi" w:hAnsiTheme="minorHAnsi" w:cstheme="minorHAnsi"/>
                <w:sz w:val="20"/>
                <w:szCs w:val="20"/>
              </w:rPr>
              <w:t xml:space="preserve">a plošné </w:t>
            </w:r>
            <w:r w:rsidRPr="005D5B4C">
              <w:rPr>
                <w:rFonts w:asciiTheme="minorHAnsi" w:hAnsiTheme="minorHAnsi" w:cstheme="minorHAnsi"/>
                <w:sz w:val="20"/>
                <w:szCs w:val="20"/>
              </w:rPr>
              <w:t>zeleně do krajiny.</w:t>
            </w:r>
            <w:r w:rsidR="00423544">
              <w:rPr>
                <w:rFonts w:asciiTheme="minorHAnsi" w:hAnsiTheme="minorHAnsi" w:cstheme="minorHAnsi"/>
                <w:sz w:val="20"/>
                <w:szCs w:val="20"/>
              </w:rPr>
              <w:t xml:space="preserve"> Plochy zeleně jsou lokalizovány zejména podél dopravních linií v krajině a podél sídla včetně rozvojových území tak, aby byly eliminovány případné negativní vlivy z erozní činnosti na obytné území. Tato zeleň vytváří přírodní rámec sídla a zajišťuje jeho přirozený přechod do volné krajiny.</w:t>
            </w:r>
          </w:p>
          <w:p w14:paraId="0A070C23" w14:textId="77777777" w:rsidR="00894733" w:rsidRPr="00894733" w:rsidRDefault="00894733" w:rsidP="004E7AB3">
            <w:pPr>
              <w:suppressAutoHyphens/>
              <w:spacing w:before="40"/>
              <w:jc w:val="both"/>
              <w:rPr>
                <w:rFonts w:asciiTheme="minorHAnsi" w:hAnsiTheme="minorHAnsi" w:cstheme="minorHAnsi"/>
                <w:sz w:val="20"/>
                <w:szCs w:val="20"/>
              </w:rPr>
            </w:pPr>
            <w:r w:rsidRPr="00894733">
              <w:rPr>
                <w:rFonts w:asciiTheme="minorHAnsi" w:hAnsiTheme="minorHAnsi" w:cstheme="minorHAnsi"/>
                <w:sz w:val="20"/>
                <w:szCs w:val="20"/>
              </w:rPr>
              <w:t>Stanovené podmínky využití ploch s RZV umožňují realizaci opatření ke zvýšení retenční schopnosti krajiny a hospodaření se srážkovými vodami v rozsahu ploch se zástavbou nebo s možností realizace zástavby.</w:t>
            </w:r>
          </w:p>
          <w:p w14:paraId="4F8DB289" w14:textId="4B695070" w:rsidR="00894733" w:rsidRPr="005D5B4C" w:rsidRDefault="00894733" w:rsidP="004E7AB3">
            <w:pPr>
              <w:suppressAutoHyphens/>
              <w:spacing w:before="40"/>
              <w:jc w:val="both"/>
              <w:rPr>
                <w:rFonts w:asciiTheme="minorHAnsi" w:hAnsiTheme="minorHAnsi" w:cstheme="minorHAnsi"/>
                <w:sz w:val="20"/>
                <w:szCs w:val="20"/>
              </w:rPr>
            </w:pPr>
            <w:r w:rsidRPr="00894733">
              <w:rPr>
                <w:rFonts w:asciiTheme="minorHAnsi" w:hAnsiTheme="minorHAnsi" w:cstheme="minorHAnsi"/>
                <w:sz w:val="20"/>
                <w:szCs w:val="20"/>
              </w:rPr>
              <w:t>Stanovené podmínky využití ploch s RZV umožňují realizaci revitalizačních a renaturačních opatření na vodních tocích.</w:t>
            </w:r>
          </w:p>
          <w:p w14:paraId="37CBF721" w14:textId="135430E6" w:rsidR="005D5B4C" w:rsidRDefault="005D5B4C" w:rsidP="004E7AB3">
            <w:pPr>
              <w:suppressAutoHyphens/>
              <w:spacing w:before="40"/>
              <w:jc w:val="both"/>
              <w:rPr>
                <w:rFonts w:asciiTheme="minorHAnsi" w:hAnsiTheme="minorHAnsi" w:cstheme="minorHAnsi"/>
                <w:sz w:val="20"/>
                <w:szCs w:val="20"/>
              </w:rPr>
            </w:pPr>
            <w:r w:rsidRPr="005D5B4C">
              <w:rPr>
                <w:rFonts w:asciiTheme="minorHAnsi" w:hAnsiTheme="minorHAnsi" w:cstheme="minorHAnsi"/>
                <w:sz w:val="20"/>
                <w:szCs w:val="20"/>
              </w:rPr>
              <w:t>Stanovené podmínky ploch s RZV a zásady koncepce uspořádání krajiny reflektují na úkoly a zásady stanovené ZÚR SK pro krajinné typy zastoupené v řešeném území.</w:t>
            </w:r>
          </w:p>
          <w:p w14:paraId="22F00E09" w14:textId="2A7EA75B" w:rsidR="005D5B4C" w:rsidRDefault="005D5B4C" w:rsidP="004E7AB3">
            <w:pPr>
              <w:suppressAutoHyphens/>
              <w:spacing w:before="40"/>
              <w:jc w:val="both"/>
              <w:rPr>
                <w:rFonts w:asciiTheme="minorHAnsi" w:hAnsiTheme="minorHAnsi" w:cstheme="minorHAnsi"/>
                <w:sz w:val="20"/>
                <w:szCs w:val="20"/>
              </w:rPr>
            </w:pPr>
            <w:r>
              <w:rPr>
                <w:rFonts w:asciiTheme="minorHAnsi" w:hAnsiTheme="minorHAnsi" w:cstheme="minorHAnsi"/>
                <w:sz w:val="20"/>
                <w:szCs w:val="20"/>
              </w:rPr>
              <w:t>Územní plán stanovuje podmínky pro realizaci zařízení pro získávání energie z obnovitelných zdrojů, zohledněn je charakter území</w:t>
            </w:r>
            <w:r w:rsidR="00E52E30">
              <w:rPr>
                <w:rFonts w:asciiTheme="minorHAnsi" w:hAnsiTheme="minorHAnsi" w:cstheme="minorHAnsi"/>
                <w:sz w:val="20"/>
                <w:szCs w:val="20"/>
              </w:rPr>
              <w:t>, kulturní a přírodní hodnoty, zohledněna je kvalita půdy a</w:t>
            </w:r>
            <w:r>
              <w:rPr>
                <w:rFonts w:asciiTheme="minorHAnsi" w:hAnsiTheme="minorHAnsi" w:cstheme="minorHAnsi"/>
                <w:sz w:val="20"/>
                <w:szCs w:val="20"/>
              </w:rPr>
              <w:t xml:space="preserve"> vymezení lázeňského místa.</w:t>
            </w:r>
          </w:p>
          <w:p w14:paraId="6BBC01A1" w14:textId="2AAA54CE" w:rsidR="005D5B4C" w:rsidRPr="00186BA9" w:rsidRDefault="005D5B4C" w:rsidP="004E7AB3">
            <w:pPr>
              <w:suppressAutoHyphens/>
              <w:spacing w:before="40"/>
              <w:jc w:val="both"/>
              <w:rPr>
                <w:rFonts w:asciiTheme="minorHAnsi" w:hAnsiTheme="minorHAnsi" w:cstheme="minorHAnsi"/>
                <w:sz w:val="20"/>
                <w:szCs w:val="20"/>
              </w:rPr>
            </w:pPr>
            <w:r>
              <w:rPr>
                <w:rFonts w:asciiTheme="minorHAnsi" w:hAnsiTheme="minorHAnsi" w:cstheme="minorHAnsi"/>
                <w:sz w:val="20"/>
                <w:szCs w:val="20"/>
              </w:rPr>
              <w:t>U</w:t>
            </w:r>
            <w:r w:rsidRPr="00E52E30">
              <w:rPr>
                <w:rFonts w:asciiTheme="minorHAnsi" w:hAnsiTheme="minorHAnsi" w:cstheme="minorHAnsi"/>
                <w:sz w:val="20"/>
                <w:szCs w:val="20"/>
              </w:rPr>
              <w:t xml:space="preserve"> rozvojových ploch, které dotčeny aktuálním záplavovým územím a případně jeho aktivní zónou, je na tuto skutečnost v textové části ÚP upozorněno (jejich využití je s ohledem na tyto limity omezeno).</w:t>
            </w:r>
          </w:p>
          <w:p w14:paraId="128231D9" w14:textId="63842C6A" w:rsidR="005D5B4C" w:rsidRDefault="005D5B4C" w:rsidP="004E7AB3">
            <w:pPr>
              <w:suppressAutoHyphens/>
              <w:spacing w:before="40"/>
              <w:jc w:val="both"/>
              <w:rPr>
                <w:rFonts w:asciiTheme="minorHAnsi" w:hAnsiTheme="minorHAnsi" w:cstheme="minorHAnsi"/>
                <w:sz w:val="20"/>
                <w:szCs w:val="20"/>
              </w:rPr>
            </w:pPr>
          </w:p>
        </w:tc>
      </w:tr>
      <w:tr w:rsidR="009E224F" w:rsidRPr="005D7B74" w14:paraId="108195E6" w14:textId="77777777" w:rsidTr="00FB6759">
        <w:tc>
          <w:tcPr>
            <w:tcW w:w="5098" w:type="dxa"/>
            <w:shd w:val="clear" w:color="auto" w:fill="BFBFBF" w:themeFill="background1" w:themeFillShade="BF"/>
            <w:vAlign w:val="center"/>
          </w:tcPr>
          <w:p w14:paraId="167E61F1" w14:textId="77777777" w:rsidR="009E224F" w:rsidRPr="00090753" w:rsidRDefault="009E224F" w:rsidP="008F1CAC">
            <w:pPr>
              <w:pStyle w:val="Odstavecseseznamem"/>
              <w:numPr>
                <w:ilvl w:val="0"/>
                <w:numId w:val="58"/>
              </w:numPr>
              <w:suppressAutoHyphens/>
              <w:spacing w:after="0" w:line="240" w:lineRule="auto"/>
              <w:ind w:left="312" w:hanging="312"/>
              <w:rPr>
                <w:rFonts w:asciiTheme="minorHAnsi" w:hAnsiTheme="minorHAnsi" w:cstheme="minorHAnsi"/>
                <w:b/>
                <w:bCs/>
                <w:sz w:val="20"/>
                <w:szCs w:val="20"/>
              </w:rPr>
            </w:pPr>
            <w:r w:rsidRPr="00090753">
              <w:rPr>
                <w:rFonts w:asciiTheme="minorHAnsi" w:hAnsiTheme="minorHAnsi" w:cstheme="minorHAnsi"/>
                <w:b/>
                <w:bCs/>
                <w:sz w:val="20"/>
                <w:szCs w:val="20"/>
              </w:rPr>
              <w:lastRenderedPageBreak/>
              <w:t>Rozvojové oblasti a osy, centra osídlení krajského významu</w:t>
            </w:r>
          </w:p>
        </w:tc>
        <w:tc>
          <w:tcPr>
            <w:tcW w:w="4933" w:type="dxa"/>
            <w:shd w:val="clear" w:color="auto" w:fill="BFBFBF" w:themeFill="background1" w:themeFillShade="BF"/>
            <w:vAlign w:val="center"/>
          </w:tcPr>
          <w:p w14:paraId="09800D0E" w14:textId="77777777" w:rsidR="009E224F" w:rsidRPr="00186BA9" w:rsidRDefault="009E224F" w:rsidP="004E53B1">
            <w:pPr>
              <w:suppressAutoHyphens/>
              <w:spacing w:before="40"/>
              <w:ind w:left="176"/>
              <w:jc w:val="both"/>
              <w:rPr>
                <w:rFonts w:asciiTheme="minorHAnsi" w:hAnsiTheme="minorHAnsi" w:cstheme="minorHAnsi"/>
                <w:b/>
              </w:rPr>
            </w:pPr>
          </w:p>
        </w:tc>
      </w:tr>
      <w:tr w:rsidR="009E224F" w:rsidRPr="005D7B74" w14:paraId="7DB9A39D" w14:textId="77777777" w:rsidTr="00FB6759">
        <w:tc>
          <w:tcPr>
            <w:tcW w:w="5098" w:type="dxa"/>
          </w:tcPr>
          <w:p w14:paraId="519EBE40" w14:textId="175AAEED" w:rsidR="009E224F" w:rsidRPr="00A523BD" w:rsidRDefault="00A523BD" w:rsidP="00BB718F">
            <w:pPr>
              <w:suppressAutoHyphens/>
              <w:jc w:val="both"/>
              <w:rPr>
                <w:rFonts w:asciiTheme="minorHAnsi" w:hAnsiTheme="minorHAnsi" w:cstheme="minorHAnsi"/>
                <w:i/>
                <w:iCs/>
                <w:sz w:val="20"/>
                <w:szCs w:val="20"/>
              </w:rPr>
            </w:pPr>
            <w:r>
              <w:rPr>
                <w:rFonts w:asciiTheme="minorHAnsi" w:hAnsiTheme="minorHAnsi" w:cstheme="minorHAnsi"/>
                <w:i/>
                <w:iCs/>
                <w:sz w:val="20"/>
                <w:szCs w:val="20"/>
              </w:rPr>
              <w:lastRenderedPageBreak/>
              <w:t xml:space="preserve">Čl. (10) </w:t>
            </w:r>
            <w:r w:rsidR="00BB718F" w:rsidRPr="00A523BD">
              <w:rPr>
                <w:rFonts w:asciiTheme="minorHAnsi" w:hAnsiTheme="minorHAnsi" w:cstheme="minorHAnsi"/>
                <w:i/>
                <w:iCs/>
                <w:sz w:val="20"/>
                <w:szCs w:val="20"/>
              </w:rPr>
              <w:t xml:space="preserve">ZÚR zpřesňují vymezení </w:t>
            </w:r>
            <w:r w:rsidR="00BB718F" w:rsidRPr="00A523BD">
              <w:rPr>
                <w:rFonts w:asciiTheme="minorHAnsi" w:hAnsiTheme="minorHAnsi" w:cstheme="minorHAnsi"/>
                <w:b/>
                <w:bCs/>
                <w:i/>
                <w:iCs/>
                <w:sz w:val="20"/>
                <w:szCs w:val="20"/>
              </w:rPr>
              <w:t>OB1 Metropolitní rozvojové</w:t>
            </w:r>
            <w:r w:rsidR="00BB718F" w:rsidRPr="00A523BD">
              <w:rPr>
                <w:rFonts w:asciiTheme="minorHAnsi" w:hAnsiTheme="minorHAnsi" w:cstheme="minorHAnsi"/>
                <w:i/>
                <w:iCs/>
                <w:sz w:val="20"/>
                <w:szCs w:val="20"/>
              </w:rPr>
              <w:t xml:space="preserve"> </w:t>
            </w:r>
            <w:r w:rsidR="00BB718F" w:rsidRPr="00A523BD">
              <w:rPr>
                <w:rFonts w:asciiTheme="minorHAnsi" w:hAnsiTheme="minorHAnsi" w:cstheme="minorHAnsi"/>
                <w:b/>
                <w:bCs/>
                <w:i/>
                <w:iCs/>
                <w:sz w:val="20"/>
                <w:szCs w:val="20"/>
              </w:rPr>
              <w:t>oblasti Praha</w:t>
            </w:r>
            <w:r w:rsidR="00BB718F" w:rsidRPr="00A523BD">
              <w:rPr>
                <w:rFonts w:asciiTheme="minorHAnsi" w:hAnsiTheme="minorHAnsi" w:cstheme="minorHAnsi"/>
                <w:i/>
                <w:iCs/>
                <w:sz w:val="20"/>
                <w:szCs w:val="20"/>
              </w:rPr>
              <w:t xml:space="preserve"> n</w:t>
            </w:r>
            <w:r w:rsidRPr="00A523BD">
              <w:rPr>
                <w:rFonts w:asciiTheme="minorHAnsi" w:hAnsiTheme="minorHAnsi" w:cstheme="minorHAnsi"/>
                <w:i/>
                <w:iCs/>
                <w:sz w:val="20"/>
                <w:szCs w:val="20"/>
              </w:rPr>
              <w:t>a</w:t>
            </w:r>
            <w:r w:rsidR="00BB718F" w:rsidRPr="00A523BD">
              <w:rPr>
                <w:rFonts w:asciiTheme="minorHAnsi" w:hAnsiTheme="minorHAnsi" w:cstheme="minorHAnsi"/>
                <w:i/>
                <w:iCs/>
                <w:sz w:val="20"/>
                <w:szCs w:val="20"/>
              </w:rPr>
              <w:t xml:space="preserve"> území Středočeského kraje</w:t>
            </w:r>
            <w:r w:rsidR="008C2C5F" w:rsidRPr="00A523BD">
              <w:rPr>
                <w:rFonts w:asciiTheme="minorHAnsi" w:hAnsiTheme="minorHAnsi" w:cstheme="minorHAnsi"/>
                <w:i/>
                <w:iCs/>
                <w:sz w:val="20"/>
                <w:szCs w:val="20"/>
              </w:rPr>
              <w:t xml:space="preserve"> – ve správním obvodu ORP Brandýs nad Labem-Stará Boleslav </w:t>
            </w:r>
            <w:r w:rsidR="00490AB2" w:rsidRPr="00A523BD">
              <w:rPr>
                <w:rFonts w:asciiTheme="minorHAnsi" w:hAnsiTheme="minorHAnsi" w:cstheme="minorHAnsi"/>
                <w:i/>
                <w:iCs/>
                <w:sz w:val="20"/>
                <w:szCs w:val="20"/>
              </w:rPr>
              <w:t>– součástí Lázně Toušeň</w:t>
            </w:r>
            <w:r w:rsidR="00B776BA" w:rsidRPr="00A523BD">
              <w:rPr>
                <w:rFonts w:asciiTheme="minorHAnsi" w:hAnsiTheme="minorHAnsi" w:cstheme="minorHAnsi"/>
                <w:i/>
                <w:iCs/>
                <w:sz w:val="20"/>
                <w:szCs w:val="20"/>
              </w:rPr>
              <w:t>.</w:t>
            </w:r>
          </w:p>
          <w:p w14:paraId="43162688" w14:textId="605E3DAB" w:rsidR="00572F86" w:rsidRPr="00A523BD" w:rsidRDefault="00572F86" w:rsidP="00572F86">
            <w:pPr>
              <w:suppressAutoHyphens/>
              <w:jc w:val="center"/>
              <w:rPr>
                <w:rFonts w:asciiTheme="minorHAnsi" w:hAnsiTheme="minorHAnsi" w:cstheme="minorHAnsi"/>
                <w:i/>
                <w:iCs/>
                <w:sz w:val="20"/>
                <w:szCs w:val="20"/>
              </w:rPr>
            </w:pPr>
            <w:r w:rsidRPr="00A523BD">
              <w:rPr>
                <w:rFonts w:asciiTheme="minorHAnsi" w:hAnsiTheme="minorHAnsi" w:cstheme="minorHAnsi"/>
                <w:i/>
                <w:iCs/>
                <w:noProof/>
                <w:sz w:val="20"/>
                <w:szCs w:val="20"/>
              </w:rPr>
              <w:drawing>
                <wp:inline distT="0" distB="0" distL="0" distR="0" wp14:anchorId="1A70C581" wp14:editId="47538C1E">
                  <wp:extent cx="1828800" cy="1867710"/>
                  <wp:effectExtent l="0" t="0" r="0" b="0"/>
                  <wp:docPr id="16194249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24977" name=""/>
                          <pic:cNvPicPr/>
                        </pic:nvPicPr>
                        <pic:blipFill>
                          <a:blip r:embed="rId15"/>
                          <a:stretch>
                            <a:fillRect/>
                          </a:stretch>
                        </pic:blipFill>
                        <pic:spPr>
                          <a:xfrm>
                            <a:off x="0" y="0"/>
                            <a:ext cx="1836774" cy="1875854"/>
                          </a:xfrm>
                          <a:prstGeom prst="rect">
                            <a:avLst/>
                          </a:prstGeom>
                        </pic:spPr>
                      </pic:pic>
                    </a:graphicData>
                  </a:graphic>
                </wp:inline>
              </w:drawing>
            </w:r>
          </w:p>
          <w:p w14:paraId="1D2BFD4D" w14:textId="7DD4FDE1" w:rsidR="00BE3B5C" w:rsidRPr="00A523BD" w:rsidRDefault="00B776BA" w:rsidP="00BE3B5C">
            <w:pPr>
              <w:suppressAutoHyphens/>
              <w:jc w:val="both"/>
              <w:rPr>
                <w:rFonts w:asciiTheme="minorHAnsi" w:hAnsiTheme="minorHAnsi" w:cstheme="minorHAnsi"/>
                <w:i/>
                <w:iCs/>
                <w:sz w:val="20"/>
                <w:szCs w:val="20"/>
              </w:rPr>
            </w:pPr>
            <w:r w:rsidRPr="00A523BD">
              <w:rPr>
                <w:rFonts w:asciiTheme="minorHAnsi" w:hAnsiTheme="minorHAnsi" w:cstheme="minorHAnsi"/>
                <w:i/>
                <w:iCs/>
                <w:sz w:val="20"/>
                <w:szCs w:val="20"/>
              </w:rPr>
              <w:t>ZÚR stanovují tyto úkoly pro územní plánování:</w:t>
            </w:r>
          </w:p>
          <w:p w14:paraId="4FC8B6F7" w14:textId="082E1442" w:rsidR="00BE3B5C" w:rsidRDefault="00BE3B5C" w:rsidP="008F1CAC">
            <w:pPr>
              <w:numPr>
                <w:ilvl w:val="1"/>
                <w:numId w:val="62"/>
              </w:numPr>
              <w:suppressAutoHyphens/>
              <w:jc w:val="both"/>
              <w:rPr>
                <w:rFonts w:asciiTheme="minorHAnsi" w:hAnsiTheme="minorHAnsi" w:cstheme="minorHAnsi"/>
                <w:i/>
                <w:iCs/>
                <w:sz w:val="20"/>
                <w:szCs w:val="20"/>
              </w:rPr>
            </w:pPr>
            <w:r w:rsidRPr="00A523BD">
              <w:rPr>
                <w:rFonts w:asciiTheme="minorHAnsi" w:hAnsiTheme="minorHAnsi" w:cstheme="minorHAnsi"/>
                <w:i/>
                <w:iCs/>
                <w:sz w:val="20"/>
                <w:szCs w:val="20"/>
              </w:rPr>
              <w:t xml:space="preserve">vymezovat plochy silniční dopravy pro zkvalitnění dopravních vazeb sídel na místní úrovni a jejich napojení na nadřazenou silniční síť; </w:t>
            </w:r>
          </w:p>
          <w:p w14:paraId="4EA43184" w14:textId="77777777" w:rsidR="006A1C4C" w:rsidRPr="00A523BD" w:rsidRDefault="006A1C4C" w:rsidP="006A1C4C">
            <w:pPr>
              <w:suppressAutoHyphens/>
              <w:ind w:left="360"/>
              <w:jc w:val="both"/>
              <w:rPr>
                <w:rFonts w:asciiTheme="minorHAnsi" w:hAnsiTheme="minorHAnsi" w:cstheme="minorHAnsi"/>
                <w:i/>
                <w:iCs/>
                <w:sz w:val="20"/>
                <w:szCs w:val="20"/>
              </w:rPr>
            </w:pPr>
          </w:p>
          <w:p w14:paraId="68F71493" w14:textId="0AA49876" w:rsidR="00BE3B5C" w:rsidRDefault="00BE3B5C" w:rsidP="008F1CAC">
            <w:pPr>
              <w:numPr>
                <w:ilvl w:val="1"/>
                <w:numId w:val="62"/>
              </w:numPr>
              <w:suppressAutoHyphens/>
              <w:jc w:val="both"/>
              <w:rPr>
                <w:rFonts w:asciiTheme="minorHAnsi" w:hAnsiTheme="minorHAnsi" w:cstheme="minorHAnsi"/>
                <w:i/>
                <w:iCs/>
                <w:sz w:val="20"/>
                <w:szCs w:val="20"/>
              </w:rPr>
            </w:pPr>
            <w:r w:rsidRPr="00A523BD">
              <w:rPr>
                <w:rFonts w:asciiTheme="minorHAnsi" w:hAnsiTheme="minorHAnsi" w:cstheme="minorHAnsi"/>
                <w:i/>
                <w:iCs/>
                <w:sz w:val="20"/>
                <w:szCs w:val="20"/>
              </w:rPr>
              <w:t xml:space="preserve">optimalizovat rozmístění železničních zastávek na regionálních tratích; </w:t>
            </w:r>
          </w:p>
          <w:p w14:paraId="57954A4B" w14:textId="77777777" w:rsidR="006A1C4C" w:rsidRPr="00A523BD" w:rsidRDefault="006A1C4C" w:rsidP="006A1C4C">
            <w:pPr>
              <w:suppressAutoHyphens/>
              <w:jc w:val="both"/>
              <w:rPr>
                <w:rFonts w:asciiTheme="minorHAnsi" w:hAnsiTheme="minorHAnsi" w:cstheme="minorHAnsi"/>
                <w:i/>
                <w:iCs/>
                <w:sz w:val="20"/>
                <w:szCs w:val="20"/>
              </w:rPr>
            </w:pPr>
          </w:p>
          <w:p w14:paraId="69DD43F6" w14:textId="77777777" w:rsidR="00BE3B5C" w:rsidRPr="00A523BD" w:rsidRDefault="00BE3B5C" w:rsidP="008F1CAC">
            <w:pPr>
              <w:numPr>
                <w:ilvl w:val="1"/>
                <w:numId w:val="62"/>
              </w:numPr>
              <w:suppressAutoHyphens/>
              <w:jc w:val="both"/>
              <w:rPr>
                <w:rFonts w:asciiTheme="minorHAnsi" w:hAnsiTheme="minorHAnsi" w:cstheme="minorHAnsi"/>
                <w:i/>
                <w:iCs/>
                <w:sz w:val="20"/>
                <w:szCs w:val="20"/>
              </w:rPr>
            </w:pPr>
            <w:r w:rsidRPr="00A523BD">
              <w:rPr>
                <w:rFonts w:asciiTheme="minorHAnsi" w:hAnsiTheme="minorHAnsi" w:cstheme="minorHAnsi"/>
                <w:i/>
                <w:iCs/>
                <w:sz w:val="20"/>
                <w:szCs w:val="20"/>
              </w:rPr>
              <w:t xml:space="preserve">v obcích s rekreačním potenciálem, zejména v zázemí center osídlení a hl. m. Prahy vymezovat plochy pro další rozvoj rekreačních aktivit bez narušení přírodních krajinných a kulturně historických hodnot území; </w:t>
            </w:r>
          </w:p>
          <w:p w14:paraId="4627584E" w14:textId="77777777" w:rsidR="00BE3B5C" w:rsidRPr="00A523BD" w:rsidRDefault="00BE3B5C" w:rsidP="00BE3B5C">
            <w:pPr>
              <w:autoSpaceDE w:val="0"/>
              <w:autoSpaceDN w:val="0"/>
              <w:adjustRightInd w:val="0"/>
              <w:spacing w:after="0" w:line="240" w:lineRule="auto"/>
              <w:rPr>
                <w:rFonts w:ascii="Arial" w:hAnsi="Arial" w:cs="Arial"/>
                <w:i/>
                <w:iCs/>
                <w:color w:val="000000"/>
                <w:sz w:val="24"/>
                <w:szCs w:val="24"/>
                <w:lang w:eastAsia="cs-CZ"/>
              </w:rPr>
            </w:pPr>
          </w:p>
          <w:p w14:paraId="2F7B2908" w14:textId="77777777" w:rsidR="00BE3B5C" w:rsidRPr="00A523BD" w:rsidRDefault="00BE3B5C" w:rsidP="008F1CAC">
            <w:pPr>
              <w:numPr>
                <w:ilvl w:val="1"/>
                <w:numId w:val="62"/>
              </w:numPr>
              <w:suppressAutoHyphens/>
              <w:jc w:val="both"/>
              <w:rPr>
                <w:rFonts w:asciiTheme="minorHAnsi" w:hAnsiTheme="minorHAnsi" w:cstheme="minorHAnsi"/>
                <w:i/>
                <w:iCs/>
                <w:sz w:val="20"/>
                <w:szCs w:val="20"/>
              </w:rPr>
            </w:pPr>
            <w:r w:rsidRPr="00A523BD">
              <w:rPr>
                <w:rFonts w:asciiTheme="minorHAnsi" w:hAnsiTheme="minorHAnsi" w:cstheme="minorHAnsi"/>
                <w:i/>
                <w:iCs/>
                <w:sz w:val="20"/>
                <w:szCs w:val="20"/>
              </w:rPr>
              <w:t xml:space="preserve">v obcích s nedostatečnou ochranou před záplavami vymezovat plochy pro realizaci odpovídajících opatření povodňové ochrany sídel a pro regulaci odtokových poměrů na území obcí podél vodních toků </w:t>
            </w:r>
          </w:p>
          <w:p w14:paraId="13E5159A" w14:textId="77777777" w:rsidR="00BE3B5C" w:rsidRPr="00A523BD" w:rsidRDefault="00BE3B5C" w:rsidP="00BB718F">
            <w:pPr>
              <w:suppressAutoHyphens/>
              <w:jc w:val="both"/>
              <w:rPr>
                <w:rFonts w:asciiTheme="minorHAnsi" w:hAnsiTheme="minorHAnsi" w:cstheme="minorHAnsi"/>
                <w:i/>
                <w:iCs/>
                <w:sz w:val="20"/>
                <w:szCs w:val="20"/>
              </w:rPr>
            </w:pPr>
          </w:p>
          <w:p w14:paraId="5C4B4C5F" w14:textId="77777777" w:rsidR="00B776BA" w:rsidRPr="00A523BD" w:rsidRDefault="00B776BA" w:rsidP="00BB718F">
            <w:pPr>
              <w:suppressAutoHyphens/>
              <w:jc w:val="both"/>
              <w:rPr>
                <w:rFonts w:asciiTheme="minorHAnsi" w:hAnsiTheme="minorHAnsi" w:cstheme="minorHAnsi"/>
                <w:i/>
                <w:iCs/>
                <w:sz w:val="20"/>
                <w:szCs w:val="20"/>
              </w:rPr>
            </w:pPr>
          </w:p>
          <w:p w14:paraId="56605ACA" w14:textId="69550FEB" w:rsidR="00BB718F" w:rsidRPr="00A523BD" w:rsidRDefault="00BB718F" w:rsidP="00BB718F">
            <w:pPr>
              <w:suppressAutoHyphens/>
              <w:jc w:val="both"/>
              <w:rPr>
                <w:rFonts w:asciiTheme="minorHAnsi" w:hAnsiTheme="minorHAnsi" w:cstheme="minorHAnsi"/>
                <w:i/>
                <w:iCs/>
                <w:sz w:val="20"/>
                <w:szCs w:val="20"/>
              </w:rPr>
            </w:pPr>
          </w:p>
        </w:tc>
        <w:tc>
          <w:tcPr>
            <w:tcW w:w="4933" w:type="dxa"/>
          </w:tcPr>
          <w:p w14:paraId="2A1EDDC5" w14:textId="0EA4C792" w:rsidR="009E224F" w:rsidRDefault="009E224F" w:rsidP="004E53B1">
            <w:pPr>
              <w:suppressAutoHyphens/>
              <w:spacing w:before="40"/>
              <w:jc w:val="both"/>
              <w:rPr>
                <w:rFonts w:asciiTheme="minorHAnsi" w:hAnsiTheme="minorHAnsi" w:cstheme="minorHAnsi"/>
                <w:bCs/>
                <w:sz w:val="20"/>
                <w:szCs w:val="20"/>
              </w:rPr>
            </w:pPr>
            <w:r w:rsidRPr="00E022BC">
              <w:rPr>
                <w:rFonts w:asciiTheme="minorHAnsi" w:hAnsiTheme="minorHAnsi" w:cstheme="minorHAnsi"/>
                <w:bCs/>
                <w:sz w:val="20"/>
                <w:szCs w:val="20"/>
              </w:rPr>
              <w:t>součástí žádné rozvojové osy vymezené a upřesněné ZÚR SK.</w:t>
            </w:r>
          </w:p>
          <w:p w14:paraId="00DA3CA6" w14:textId="0B3E39FE" w:rsidR="00BE3B5C" w:rsidRDefault="006A1C4C" w:rsidP="004E53B1">
            <w:pPr>
              <w:suppressAutoHyphens/>
              <w:spacing w:before="40"/>
              <w:jc w:val="both"/>
              <w:rPr>
                <w:rFonts w:asciiTheme="minorHAnsi" w:hAnsiTheme="minorHAnsi" w:cstheme="minorHAnsi"/>
                <w:bCs/>
                <w:sz w:val="20"/>
                <w:szCs w:val="20"/>
              </w:rPr>
            </w:pPr>
            <w:r w:rsidRPr="00E022BC">
              <w:rPr>
                <w:rFonts w:asciiTheme="minorHAnsi" w:hAnsiTheme="minorHAnsi" w:cstheme="minorHAnsi"/>
                <w:bCs/>
                <w:sz w:val="20"/>
                <w:szCs w:val="20"/>
              </w:rPr>
              <w:t xml:space="preserve">Řešené území </w:t>
            </w:r>
            <w:r>
              <w:rPr>
                <w:rFonts w:asciiTheme="minorHAnsi" w:hAnsiTheme="minorHAnsi" w:cstheme="minorHAnsi"/>
                <w:bCs/>
                <w:sz w:val="20"/>
                <w:szCs w:val="20"/>
              </w:rPr>
              <w:t>je součástí rozvojové oblasti OB1 Metropolitní rozvojová oblast.</w:t>
            </w:r>
          </w:p>
          <w:p w14:paraId="18F7D0F4" w14:textId="77777777" w:rsidR="00BE3B5C" w:rsidRDefault="00BE3B5C" w:rsidP="004E53B1">
            <w:pPr>
              <w:suppressAutoHyphens/>
              <w:spacing w:before="40"/>
              <w:jc w:val="both"/>
              <w:rPr>
                <w:rFonts w:asciiTheme="minorHAnsi" w:hAnsiTheme="minorHAnsi" w:cstheme="minorHAnsi"/>
                <w:bCs/>
                <w:sz w:val="20"/>
                <w:szCs w:val="20"/>
              </w:rPr>
            </w:pPr>
          </w:p>
          <w:p w14:paraId="5081EF2A" w14:textId="77777777" w:rsidR="006A1C4C" w:rsidRDefault="006A1C4C" w:rsidP="004E53B1">
            <w:pPr>
              <w:suppressAutoHyphens/>
              <w:spacing w:before="40"/>
              <w:jc w:val="both"/>
              <w:rPr>
                <w:rFonts w:asciiTheme="minorHAnsi" w:hAnsiTheme="minorHAnsi" w:cstheme="minorHAnsi"/>
                <w:bCs/>
                <w:sz w:val="20"/>
                <w:szCs w:val="20"/>
              </w:rPr>
            </w:pPr>
          </w:p>
          <w:p w14:paraId="3BAD37C2" w14:textId="77777777" w:rsidR="006A1C4C" w:rsidRDefault="006A1C4C" w:rsidP="004E53B1">
            <w:pPr>
              <w:suppressAutoHyphens/>
              <w:spacing w:before="40"/>
              <w:jc w:val="both"/>
              <w:rPr>
                <w:rFonts w:asciiTheme="minorHAnsi" w:hAnsiTheme="minorHAnsi" w:cstheme="minorHAnsi"/>
                <w:bCs/>
                <w:sz w:val="20"/>
                <w:szCs w:val="20"/>
              </w:rPr>
            </w:pPr>
          </w:p>
          <w:p w14:paraId="74CC4491" w14:textId="77777777" w:rsidR="006A1C4C" w:rsidRDefault="006A1C4C" w:rsidP="004E53B1">
            <w:pPr>
              <w:suppressAutoHyphens/>
              <w:spacing w:before="40"/>
              <w:jc w:val="both"/>
              <w:rPr>
                <w:rFonts w:asciiTheme="minorHAnsi" w:hAnsiTheme="minorHAnsi" w:cstheme="minorHAnsi"/>
                <w:bCs/>
                <w:sz w:val="20"/>
                <w:szCs w:val="20"/>
              </w:rPr>
            </w:pPr>
          </w:p>
          <w:p w14:paraId="58DBAF13" w14:textId="77777777" w:rsidR="006A1C4C" w:rsidRDefault="006A1C4C" w:rsidP="004E53B1">
            <w:pPr>
              <w:suppressAutoHyphens/>
              <w:spacing w:before="40"/>
              <w:jc w:val="both"/>
              <w:rPr>
                <w:rFonts w:asciiTheme="minorHAnsi" w:hAnsiTheme="minorHAnsi" w:cstheme="minorHAnsi"/>
                <w:bCs/>
                <w:sz w:val="20"/>
                <w:szCs w:val="20"/>
              </w:rPr>
            </w:pPr>
          </w:p>
          <w:p w14:paraId="4E004D44" w14:textId="77777777" w:rsidR="006A1C4C" w:rsidRDefault="006A1C4C" w:rsidP="004E53B1">
            <w:pPr>
              <w:suppressAutoHyphens/>
              <w:spacing w:before="40"/>
              <w:jc w:val="both"/>
              <w:rPr>
                <w:rFonts w:asciiTheme="minorHAnsi" w:hAnsiTheme="minorHAnsi" w:cstheme="minorHAnsi"/>
                <w:bCs/>
                <w:sz w:val="20"/>
                <w:szCs w:val="20"/>
              </w:rPr>
            </w:pPr>
          </w:p>
          <w:p w14:paraId="4A8460F9" w14:textId="77777777" w:rsidR="006A1C4C" w:rsidRDefault="006A1C4C" w:rsidP="004E53B1">
            <w:pPr>
              <w:suppressAutoHyphens/>
              <w:spacing w:before="40"/>
              <w:jc w:val="both"/>
              <w:rPr>
                <w:rFonts w:asciiTheme="minorHAnsi" w:hAnsiTheme="minorHAnsi" w:cstheme="minorHAnsi"/>
                <w:bCs/>
                <w:sz w:val="20"/>
                <w:szCs w:val="20"/>
              </w:rPr>
            </w:pPr>
          </w:p>
          <w:p w14:paraId="2E9AD98B" w14:textId="25AEDADA" w:rsidR="00BE3B5C" w:rsidRDefault="00BE3B5C" w:rsidP="004E53B1">
            <w:pPr>
              <w:suppressAutoHyphens/>
              <w:spacing w:before="40"/>
              <w:jc w:val="both"/>
              <w:rPr>
                <w:rFonts w:asciiTheme="minorHAnsi" w:hAnsiTheme="minorHAnsi" w:cstheme="minorHAnsi"/>
                <w:bCs/>
                <w:sz w:val="20"/>
                <w:szCs w:val="20"/>
              </w:rPr>
            </w:pPr>
            <w:r>
              <w:rPr>
                <w:rFonts w:asciiTheme="minorHAnsi" w:hAnsiTheme="minorHAnsi" w:cstheme="minorHAnsi"/>
                <w:bCs/>
                <w:sz w:val="20"/>
                <w:szCs w:val="20"/>
              </w:rPr>
              <w:t>Územní plán respektuje stávající dopravní systém, zároveň vytváří podmínky pro jeho kvalitní doplnění a napojení místních obslužných komunikací na nadřazenou silniční síť (II/245).</w:t>
            </w:r>
            <w:r w:rsidR="00525477">
              <w:rPr>
                <w:rFonts w:asciiTheme="minorHAnsi" w:hAnsiTheme="minorHAnsi" w:cstheme="minorHAnsi"/>
                <w:bCs/>
                <w:sz w:val="20"/>
                <w:szCs w:val="20"/>
              </w:rPr>
              <w:t xml:space="preserve"> Napojení na D10 je možné v obci Zápy</w:t>
            </w:r>
            <w:r w:rsidR="00212ABD">
              <w:rPr>
                <w:rFonts w:asciiTheme="minorHAnsi" w:hAnsiTheme="minorHAnsi" w:cstheme="minorHAnsi"/>
                <w:bCs/>
                <w:sz w:val="20"/>
                <w:szCs w:val="20"/>
              </w:rPr>
              <w:t>.</w:t>
            </w:r>
          </w:p>
          <w:p w14:paraId="2F9491F4" w14:textId="14040DC1" w:rsidR="006A1C4C" w:rsidRDefault="00BE3B5C" w:rsidP="006A1C4C">
            <w:pPr>
              <w:suppressAutoHyphens/>
              <w:spacing w:before="40"/>
              <w:jc w:val="both"/>
              <w:rPr>
                <w:rFonts w:asciiTheme="minorHAnsi" w:hAnsiTheme="minorHAnsi" w:cstheme="minorHAnsi"/>
                <w:bCs/>
                <w:sz w:val="20"/>
                <w:szCs w:val="20"/>
              </w:rPr>
            </w:pPr>
            <w:r>
              <w:rPr>
                <w:rFonts w:asciiTheme="minorHAnsi" w:hAnsiTheme="minorHAnsi" w:cstheme="minorHAnsi"/>
                <w:bCs/>
                <w:sz w:val="20"/>
                <w:szCs w:val="20"/>
              </w:rPr>
              <w:t xml:space="preserve">Respektována je stávající železniční trať včetně zastávky, </w:t>
            </w:r>
            <w:r w:rsidR="00894733">
              <w:rPr>
                <w:rFonts w:asciiTheme="minorHAnsi" w:hAnsiTheme="minorHAnsi" w:cstheme="minorHAnsi"/>
                <w:bCs/>
                <w:sz w:val="20"/>
                <w:szCs w:val="20"/>
              </w:rPr>
              <w:t xml:space="preserve">vzhledem k tomu, že prochází sídlem a je významnou barierou, jsou ÚP </w:t>
            </w:r>
            <w:r>
              <w:rPr>
                <w:rFonts w:asciiTheme="minorHAnsi" w:hAnsiTheme="minorHAnsi" w:cstheme="minorHAnsi"/>
                <w:bCs/>
                <w:sz w:val="20"/>
                <w:szCs w:val="20"/>
              </w:rPr>
              <w:t>navržena nová místa jejího křížení (zejména pro pěší a cyklisty)</w:t>
            </w:r>
            <w:r w:rsidR="00894733">
              <w:rPr>
                <w:rFonts w:asciiTheme="minorHAnsi" w:hAnsiTheme="minorHAnsi" w:cstheme="minorHAnsi"/>
                <w:bCs/>
                <w:sz w:val="20"/>
                <w:szCs w:val="20"/>
              </w:rPr>
              <w:t>.</w:t>
            </w:r>
          </w:p>
          <w:p w14:paraId="253B44D0" w14:textId="37169E0C" w:rsidR="00894733" w:rsidRDefault="00894733" w:rsidP="004E53B1">
            <w:pPr>
              <w:suppressAutoHyphens/>
              <w:spacing w:before="40"/>
              <w:jc w:val="both"/>
              <w:rPr>
                <w:rFonts w:asciiTheme="minorHAnsi" w:hAnsiTheme="minorHAnsi" w:cstheme="minorHAnsi"/>
                <w:bCs/>
                <w:sz w:val="20"/>
                <w:szCs w:val="20"/>
              </w:rPr>
            </w:pPr>
            <w:r>
              <w:rPr>
                <w:rFonts w:asciiTheme="minorHAnsi" w:hAnsiTheme="minorHAnsi" w:cstheme="minorHAnsi"/>
                <w:bCs/>
                <w:sz w:val="20"/>
                <w:szCs w:val="20"/>
              </w:rPr>
              <w:t>Územní plán stanovuje podmínky pro plochy s RZV tak, aby bylo umožněno využití rekreačního potenciálu přírodně hodnotného území  v okolí vodních ploch Mezi mosty a Malvíny.</w:t>
            </w:r>
          </w:p>
          <w:p w14:paraId="2A4C7B30" w14:textId="77777777" w:rsidR="006A1C4C" w:rsidRDefault="006A1C4C" w:rsidP="004E53B1">
            <w:pPr>
              <w:suppressAutoHyphens/>
              <w:spacing w:before="40"/>
              <w:jc w:val="both"/>
              <w:rPr>
                <w:rFonts w:cs="Arial"/>
                <w:sz w:val="20"/>
                <w:szCs w:val="20"/>
              </w:rPr>
            </w:pPr>
          </w:p>
          <w:p w14:paraId="4FBE5E2D" w14:textId="6E3CB72F" w:rsidR="00894733" w:rsidRDefault="00894733" w:rsidP="004E53B1">
            <w:pPr>
              <w:suppressAutoHyphens/>
              <w:spacing w:before="40"/>
              <w:jc w:val="both"/>
              <w:rPr>
                <w:rFonts w:cs="Arial"/>
                <w:sz w:val="20"/>
                <w:szCs w:val="20"/>
              </w:rPr>
            </w:pPr>
            <w:r>
              <w:rPr>
                <w:rFonts w:cs="Arial"/>
                <w:sz w:val="20"/>
                <w:szCs w:val="20"/>
              </w:rPr>
              <w:t>Rozsah záplavového území zasahuje sídlo pouze okrajově – podél Labe</w:t>
            </w:r>
            <w:r w:rsidR="00C764E7">
              <w:rPr>
                <w:rFonts w:cs="Arial"/>
                <w:sz w:val="20"/>
                <w:szCs w:val="20"/>
              </w:rPr>
              <w:t xml:space="preserve">. </w:t>
            </w:r>
            <w:r>
              <w:rPr>
                <w:rFonts w:cs="Arial"/>
                <w:sz w:val="20"/>
                <w:szCs w:val="20"/>
              </w:rPr>
              <w:t xml:space="preserve">Územní plán vymezuje i takové zastavitelné plochy, které zasahují do rozsahu záplavového území Q100. Děje se tomu tak ale pouze v rozsahu zastavěného území, kde je tímto způsobem umožněno využití stavebních proluk. </w:t>
            </w:r>
            <w:r w:rsidR="00C764E7">
              <w:rPr>
                <w:rFonts w:cs="Arial"/>
                <w:sz w:val="20"/>
                <w:szCs w:val="20"/>
              </w:rPr>
              <w:t xml:space="preserve">Nové zastavitelné plochy dotčené záplavovým územím jsou vymezeny východně od sídla, a to pro sportovní využití a zajištění přístupu k zástavbě, dále v lokalitě zemědělské činnosti jižně od vodních ploch, tato činnost je v území již realizována. </w:t>
            </w:r>
            <w:r>
              <w:rPr>
                <w:rFonts w:cs="Arial"/>
                <w:sz w:val="20"/>
                <w:szCs w:val="20"/>
              </w:rPr>
              <w:t>Využití takových ploch změn je ale stanoveno jako podmíněné s tím, že budou při rozhodování o změnách v území blíže prověřeny podmínky v lokalitě a budou splněny podmínky stanovené vodoprávním úřadem.</w:t>
            </w:r>
          </w:p>
          <w:p w14:paraId="03FD2BA9" w14:textId="228099A9" w:rsidR="00894733" w:rsidRDefault="00894733" w:rsidP="004E53B1">
            <w:pPr>
              <w:suppressAutoHyphens/>
              <w:spacing w:before="40"/>
              <w:jc w:val="both"/>
              <w:rPr>
                <w:rFonts w:asciiTheme="minorHAnsi" w:hAnsiTheme="minorHAnsi" w:cstheme="minorHAnsi"/>
                <w:bCs/>
                <w:sz w:val="20"/>
                <w:szCs w:val="20"/>
              </w:rPr>
            </w:pPr>
            <w:r>
              <w:rPr>
                <w:rFonts w:cs="Arial"/>
                <w:sz w:val="20"/>
                <w:szCs w:val="20"/>
              </w:rPr>
              <w:t>Stanovené podmínky využití ploch s RZV umožňují realizaci revitalizačních a renaturačních opatření na vodních tocích.</w:t>
            </w:r>
          </w:p>
          <w:p w14:paraId="4987E71A" w14:textId="23DB17D2" w:rsidR="00894733" w:rsidRPr="00E022BC" w:rsidRDefault="00894733" w:rsidP="004E53B1">
            <w:pPr>
              <w:suppressAutoHyphens/>
              <w:spacing w:before="40"/>
              <w:jc w:val="both"/>
              <w:rPr>
                <w:rFonts w:asciiTheme="minorHAnsi" w:hAnsiTheme="minorHAnsi" w:cstheme="minorHAnsi"/>
                <w:bCs/>
                <w:sz w:val="20"/>
                <w:szCs w:val="20"/>
              </w:rPr>
            </w:pPr>
          </w:p>
        </w:tc>
      </w:tr>
      <w:tr w:rsidR="009E224F" w:rsidRPr="005D7B74" w14:paraId="787C94D9" w14:textId="77777777" w:rsidTr="00FB6759">
        <w:tc>
          <w:tcPr>
            <w:tcW w:w="5098" w:type="dxa"/>
            <w:shd w:val="clear" w:color="auto" w:fill="BFBFBF" w:themeFill="background1" w:themeFillShade="BF"/>
          </w:tcPr>
          <w:p w14:paraId="55C6AFB3" w14:textId="77777777" w:rsidR="009E224F" w:rsidRPr="00090753" w:rsidRDefault="009E224F" w:rsidP="008F1CAC">
            <w:pPr>
              <w:pStyle w:val="Odstavecseseznamem"/>
              <w:numPr>
                <w:ilvl w:val="0"/>
                <w:numId w:val="58"/>
              </w:numPr>
              <w:suppressAutoHyphens/>
              <w:spacing w:after="0" w:line="240" w:lineRule="auto"/>
              <w:ind w:left="312" w:hanging="312"/>
              <w:rPr>
                <w:rFonts w:asciiTheme="minorHAnsi" w:hAnsiTheme="minorHAnsi" w:cstheme="minorHAnsi"/>
                <w:b/>
                <w:bCs/>
                <w:sz w:val="20"/>
                <w:szCs w:val="20"/>
              </w:rPr>
            </w:pPr>
            <w:r w:rsidRPr="00090753">
              <w:rPr>
                <w:rFonts w:asciiTheme="minorHAnsi" w:hAnsiTheme="minorHAnsi" w:cstheme="minorHAnsi"/>
                <w:b/>
                <w:bCs/>
                <w:sz w:val="20"/>
                <w:szCs w:val="20"/>
              </w:rPr>
              <w:lastRenderedPageBreak/>
              <w:t>Specifické oblasti</w:t>
            </w:r>
          </w:p>
        </w:tc>
        <w:tc>
          <w:tcPr>
            <w:tcW w:w="4933" w:type="dxa"/>
            <w:shd w:val="clear" w:color="auto" w:fill="BFBFBF" w:themeFill="background1" w:themeFillShade="BF"/>
          </w:tcPr>
          <w:p w14:paraId="424F54FF" w14:textId="77777777" w:rsidR="009E224F" w:rsidRPr="00090753" w:rsidRDefault="009E224F" w:rsidP="004E53B1">
            <w:pPr>
              <w:suppressAutoHyphens/>
              <w:spacing w:before="40"/>
              <w:jc w:val="both"/>
              <w:rPr>
                <w:rFonts w:asciiTheme="minorHAnsi" w:hAnsiTheme="minorHAnsi" w:cstheme="minorHAnsi"/>
                <w:b/>
                <w:bCs/>
                <w:sz w:val="20"/>
                <w:szCs w:val="20"/>
              </w:rPr>
            </w:pPr>
          </w:p>
        </w:tc>
      </w:tr>
      <w:tr w:rsidR="009E224F" w:rsidRPr="005D7B74" w14:paraId="2DA9E2DE" w14:textId="77777777" w:rsidTr="00FB6759">
        <w:tc>
          <w:tcPr>
            <w:tcW w:w="5098" w:type="dxa"/>
          </w:tcPr>
          <w:p w14:paraId="5E673D58" w14:textId="66DBFD65" w:rsidR="009E224F" w:rsidRPr="00A523BD" w:rsidRDefault="00A523BD" w:rsidP="00A523BD">
            <w:pPr>
              <w:suppressAutoHyphens/>
              <w:spacing w:after="0" w:line="240" w:lineRule="auto"/>
              <w:rPr>
                <w:rFonts w:asciiTheme="minorHAnsi" w:hAnsiTheme="minorHAnsi" w:cstheme="minorHAnsi"/>
                <w:i/>
                <w:iCs/>
                <w:sz w:val="20"/>
                <w:szCs w:val="20"/>
              </w:rPr>
            </w:pPr>
            <w:r>
              <w:rPr>
                <w:rFonts w:asciiTheme="minorHAnsi" w:hAnsiTheme="minorHAnsi" w:cstheme="minorHAnsi"/>
                <w:i/>
                <w:iCs/>
                <w:sz w:val="20"/>
                <w:szCs w:val="20"/>
              </w:rPr>
              <w:t>Čl.</w:t>
            </w:r>
            <w:r w:rsidR="009E224F" w:rsidRPr="00A523BD">
              <w:rPr>
                <w:rFonts w:asciiTheme="minorHAnsi" w:hAnsiTheme="minorHAnsi" w:cstheme="minorHAnsi"/>
                <w:i/>
                <w:iCs/>
                <w:sz w:val="20"/>
                <w:szCs w:val="20"/>
              </w:rPr>
              <w:t>(85) Specifické oblasti dle PÚR ČR</w:t>
            </w:r>
          </w:p>
        </w:tc>
        <w:tc>
          <w:tcPr>
            <w:tcW w:w="4933" w:type="dxa"/>
          </w:tcPr>
          <w:p w14:paraId="39A94431" w14:textId="2C4ADF0C" w:rsidR="009E224F" w:rsidRPr="00E022BC" w:rsidRDefault="009E224F" w:rsidP="004E53B1">
            <w:pPr>
              <w:suppressAutoHyphens/>
              <w:spacing w:before="40"/>
              <w:jc w:val="both"/>
              <w:rPr>
                <w:rFonts w:asciiTheme="minorHAnsi" w:hAnsiTheme="minorHAnsi" w:cstheme="minorHAnsi"/>
                <w:b/>
                <w:bCs/>
                <w:sz w:val="20"/>
                <w:szCs w:val="20"/>
              </w:rPr>
            </w:pPr>
            <w:r w:rsidRPr="00E022BC">
              <w:rPr>
                <w:rFonts w:asciiTheme="minorHAnsi" w:hAnsiTheme="minorHAnsi" w:cstheme="minorHAnsi"/>
                <w:bCs/>
                <w:sz w:val="20"/>
                <w:szCs w:val="20"/>
              </w:rPr>
              <w:t xml:space="preserve">Řešené území </w:t>
            </w:r>
            <w:r>
              <w:rPr>
                <w:rFonts w:asciiTheme="minorHAnsi" w:hAnsiTheme="minorHAnsi" w:cstheme="minorHAnsi"/>
                <w:bCs/>
                <w:sz w:val="20"/>
                <w:szCs w:val="20"/>
              </w:rPr>
              <w:t xml:space="preserve">je součástí v souladu s PÚR ČR specifické oblasti SOB09, ve které se projevuje aktuální problém ohrožení suchem. Podmínky pro zlepšení vodního režimu a retenčních schopností území jsou zahrnuty </w:t>
            </w:r>
            <w:r w:rsidR="00525477">
              <w:rPr>
                <w:rFonts w:asciiTheme="minorHAnsi" w:hAnsiTheme="minorHAnsi" w:cstheme="minorHAnsi"/>
                <w:bCs/>
                <w:sz w:val="20"/>
                <w:szCs w:val="20"/>
              </w:rPr>
              <w:t>pro využití ploch s RZV (odůvodněno v textu výše viz kap. d.1)</w:t>
            </w:r>
          </w:p>
        </w:tc>
      </w:tr>
      <w:tr w:rsidR="009E224F" w:rsidRPr="005D7B74" w14:paraId="720B404C" w14:textId="77777777" w:rsidTr="00FB6759">
        <w:tc>
          <w:tcPr>
            <w:tcW w:w="5098" w:type="dxa"/>
            <w:shd w:val="clear" w:color="auto" w:fill="BFBFBF" w:themeFill="background1" w:themeFillShade="BF"/>
            <w:vAlign w:val="center"/>
          </w:tcPr>
          <w:p w14:paraId="69713B08" w14:textId="77777777" w:rsidR="009E224F" w:rsidRPr="00186BA9" w:rsidRDefault="009E224F" w:rsidP="008F1CAC">
            <w:pPr>
              <w:pStyle w:val="Odstavecseseznamem"/>
              <w:numPr>
                <w:ilvl w:val="0"/>
                <w:numId w:val="59"/>
              </w:numPr>
              <w:suppressAutoHyphens/>
              <w:spacing w:after="0" w:line="240" w:lineRule="auto"/>
              <w:ind w:left="312" w:hanging="284"/>
              <w:rPr>
                <w:rFonts w:asciiTheme="minorHAnsi" w:hAnsiTheme="minorHAnsi" w:cstheme="minorHAnsi"/>
                <w:sz w:val="20"/>
                <w:szCs w:val="20"/>
              </w:rPr>
            </w:pPr>
            <w:r>
              <w:rPr>
                <w:rFonts w:cs="Arial"/>
                <w:b/>
              </w:rPr>
              <w:t>Plochy a</w:t>
            </w:r>
            <w:r w:rsidRPr="0076226D">
              <w:rPr>
                <w:rFonts w:cs="Arial"/>
                <w:b/>
                <w:bCs/>
              </w:rPr>
              <w:t xml:space="preserve"> koridory, včetně ploch a koridorů veřejné infrastruktury, ÚSES a územních rezerv </w:t>
            </w:r>
            <w:r w:rsidRPr="0076226D">
              <w:rPr>
                <w:rFonts w:asciiTheme="minorHAnsi" w:hAnsiTheme="minorHAnsi" w:cstheme="minorHAnsi"/>
                <w:i/>
                <w:sz w:val="20"/>
                <w:szCs w:val="20"/>
              </w:rPr>
              <w:t>(týkající se řešen</w:t>
            </w:r>
            <w:r>
              <w:rPr>
                <w:rFonts w:asciiTheme="minorHAnsi" w:hAnsiTheme="minorHAnsi" w:cstheme="minorHAnsi"/>
                <w:i/>
                <w:sz w:val="20"/>
                <w:szCs w:val="20"/>
              </w:rPr>
              <w:t>ého území</w:t>
            </w:r>
            <w:r w:rsidRPr="0076226D">
              <w:rPr>
                <w:rFonts w:asciiTheme="minorHAnsi" w:hAnsiTheme="minorHAnsi" w:cstheme="minorHAnsi"/>
                <w:i/>
                <w:sz w:val="20"/>
                <w:szCs w:val="20"/>
              </w:rPr>
              <w:t>)</w:t>
            </w:r>
          </w:p>
        </w:tc>
        <w:tc>
          <w:tcPr>
            <w:tcW w:w="4933" w:type="dxa"/>
            <w:shd w:val="clear" w:color="auto" w:fill="BFBFBF" w:themeFill="background1" w:themeFillShade="BF"/>
            <w:vAlign w:val="center"/>
          </w:tcPr>
          <w:p w14:paraId="37F2A0B0" w14:textId="77777777" w:rsidR="009E224F" w:rsidRPr="00186BA9" w:rsidRDefault="009E224F" w:rsidP="004E53B1">
            <w:pPr>
              <w:suppressAutoHyphens/>
              <w:spacing w:before="40"/>
              <w:jc w:val="both"/>
              <w:rPr>
                <w:rFonts w:asciiTheme="minorHAnsi" w:hAnsiTheme="minorHAnsi" w:cstheme="minorHAnsi"/>
                <w:sz w:val="20"/>
                <w:szCs w:val="20"/>
              </w:rPr>
            </w:pPr>
          </w:p>
        </w:tc>
      </w:tr>
      <w:tr w:rsidR="009E224F" w:rsidRPr="005D7B74" w14:paraId="2006757D" w14:textId="77777777" w:rsidTr="00FB6759">
        <w:tc>
          <w:tcPr>
            <w:tcW w:w="5098" w:type="dxa"/>
          </w:tcPr>
          <w:p w14:paraId="220A8942" w14:textId="69860C75" w:rsidR="00572F86" w:rsidRDefault="00572F86" w:rsidP="00572F86">
            <w:pPr>
              <w:suppressAutoHyphens/>
              <w:jc w:val="center"/>
              <w:rPr>
                <w:rFonts w:asciiTheme="minorHAnsi" w:hAnsiTheme="minorHAnsi" w:cstheme="minorHAnsi"/>
                <w:i/>
                <w:iCs/>
                <w:sz w:val="20"/>
                <w:szCs w:val="20"/>
              </w:rPr>
            </w:pPr>
            <w:r w:rsidRPr="00572F86">
              <w:rPr>
                <w:rFonts w:asciiTheme="minorHAnsi" w:hAnsiTheme="minorHAnsi" w:cstheme="minorHAnsi"/>
                <w:i/>
                <w:iCs/>
                <w:noProof/>
                <w:sz w:val="20"/>
                <w:szCs w:val="20"/>
              </w:rPr>
              <w:drawing>
                <wp:inline distT="0" distB="0" distL="0" distR="0" wp14:anchorId="5698D56B" wp14:editId="1277FC04">
                  <wp:extent cx="1635231" cy="1537090"/>
                  <wp:effectExtent l="0" t="0" r="3175" b="6350"/>
                  <wp:docPr id="16895403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540327" name=""/>
                          <pic:cNvPicPr/>
                        </pic:nvPicPr>
                        <pic:blipFill>
                          <a:blip r:embed="rId16"/>
                          <a:stretch>
                            <a:fillRect/>
                          </a:stretch>
                        </pic:blipFill>
                        <pic:spPr>
                          <a:xfrm>
                            <a:off x="0" y="0"/>
                            <a:ext cx="1649604" cy="1550600"/>
                          </a:xfrm>
                          <a:prstGeom prst="rect">
                            <a:avLst/>
                          </a:prstGeom>
                        </pic:spPr>
                      </pic:pic>
                    </a:graphicData>
                  </a:graphic>
                </wp:inline>
              </w:drawing>
            </w:r>
          </w:p>
          <w:p w14:paraId="34AEA4F0" w14:textId="74F62586" w:rsidR="009E224F" w:rsidRDefault="009E224F" w:rsidP="004E53B1">
            <w:pPr>
              <w:suppressAutoHyphens/>
              <w:jc w:val="both"/>
              <w:rPr>
                <w:rFonts w:asciiTheme="minorHAnsi" w:hAnsiTheme="minorHAnsi" w:cstheme="minorHAnsi"/>
                <w:i/>
                <w:iCs/>
                <w:sz w:val="20"/>
                <w:szCs w:val="20"/>
              </w:rPr>
            </w:pPr>
            <w:r w:rsidRPr="00212ABD">
              <w:rPr>
                <w:rFonts w:asciiTheme="minorHAnsi" w:hAnsiTheme="minorHAnsi" w:cstheme="minorHAnsi"/>
                <w:i/>
                <w:iCs/>
                <w:sz w:val="20"/>
                <w:szCs w:val="20"/>
              </w:rPr>
              <w:t>D.1. Plochy a koridory dopravy</w:t>
            </w:r>
          </w:p>
          <w:p w14:paraId="7FEDCFE7" w14:textId="77777777" w:rsidR="006707FD" w:rsidRDefault="006707FD" w:rsidP="004E53B1">
            <w:pPr>
              <w:suppressAutoHyphens/>
              <w:jc w:val="both"/>
              <w:rPr>
                <w:rFonts w:asciiTheme="minorHAnsi" w:hAnsiTheme="minorHAnsi" w:cstheme="minorHAnsi"/>
                <w:i/>
                <w:iCs/>
                <w:sz w:val="20"/>
                <w:szCs w:val="20"/>
              </w:rPr>
            </w:pPr>
          </w:p>
          <w:p w14:paraId="502AABCC" w14:textId="77777777" w:rsidR="006707FD" w:rsidRPr="00212ABD" w:rsidRDefault="006707FD" w:rsidP="004E53B1">
            <w:pPr>
              <w:suppressAutoHyphens/>
              <w:jc w:val="both"/>
              <w:rPr>
                <w:rFonts w:asciiTheme="minorHAnsi" w:hAnsiTheme="minorHAnsi" w:cstheme="minorHAnsi"/>
                <w:i/>
                <w:iCs/>
                <w:sz w:val="20"/>
                <w:szCs w:val="20"/>
              </w:rPr>
            </w:pPr>
          </w:p>
          <w:p w14:paraId="2A6198EF" w14:textId="4269C80F" w:rsidR="00212ABD" w:rsidRDefault="00A523BD" w:rsidP="00212ABD">
            <w:pPr>
              <w:suppressAutoHyphens/>
              <w:jc w:val="both"/>
              <w:rPr>
                <w:rFonts w:asciiTheme="minorHAnsi" w:hAnsiTheme="minorHAnsi" w:cstheme="minorHAnsi"/>
                <w:i/>
                <w:iCs/>
                <w:sz w:val="20"/>
                <w:szCs w:val="20"/>
              </w:rPr>
            </w:pPr>
            <w:r>
              <w:rPr>
                <w:rFonts w:asciiTheme="minorHAnsi" w:hAnsiTheme="minorHAnsi" w:cstheme="minorHAnsi"/>
                <w:i/>
                <w:iCs/>
                <w:sz w:val="20"/>
                <w:szCs w:val="20"/>
              </w:rPr>
              <w:t>Čl.</w:t>
            </w:r>
            <w:r w:rsidR="00212ABD" w:rsidRPr="00212ABD">
              <w:rPr>
                <w:rFonts w:asciiTheme="minorHAnsi" w:hAnsiTheme="minorHAnsi" w:cstheme="minorHAnsi"/>
                <w:i/>
                <w:iCs/>
                <w:sz w:val="20"/>
                <w:szCs w:val="20"/>
              </w:rPr>
              <w:t xml:space="preserve">(130) ZÚR zpřesňují vymezení koridorů vodní dopravy vymezené v PÚR pod ozn. VD1 </w:t>
            </w:r>
            <w:r w:rsidR="00212ABD" w:rsidRPr="00A523BD">
              <w:rPr>
                <w:rFonts w:asciiTheme="minorHAnsi" w:hAnsiTheme="minorHAnsi" w:cstheme="minorHAnsi"/>
                <w:i/>
                <w:iCs/>
                <w:color w:val="AEAAAA" w:themeColor="background2" w:themeShade="BF"/>
                <w:sz w:val="20"/>
                <w:szCs w:val="20"/>
              </w:rPr>
              <w:t xml:space="preserve">a VD2 </w:t>
            </w:r>
            <w:r w:rsidR="00212ABD" w:rsidRPr="00212ABD">
              <w:rPr>
                <w:rFonts w:asciiTheme="minorHAnsi" w:hAnsiTheme="minorHAnsi" w:cstheme="minorHAnsi"/>
                <w:i/>
                <w:iCs/>
                <w:sz w:val="20"/>
                <w:szCs w:val="20"/>
              </w:rPr>
              <w:t xml:space="preserve">takto: </w:t>
            </w:r>
          </w:p>
          <w:p w14:paraId="72F01999" w14:textId="4EFF11FB" w:rsidR="00212ABD" w:rsidRDefault="00212ABD" w:rsidP="008F1CAC">
            <w:pPr>
              <w:pStyle w:val="Odstavecseseznamem"/>
              <w:numPr>
                <w:ilvl w:val="0"/>
                <w:numId w:val="63"/>
              </w:numPr>
              <w:suppressAutoHyphens/>
              <w:ind w:left="597" w:hanging="406"/>
              <w:jc w:val="both"/>
              <w:rPr>
                <w:rFonts w:asciiTheme="minorHAnsi" w:hAnsiTheme="minorHAnsi" w:cstheme="minorHAnsi"/>
                <w:i/>
                <w:iCs/>
                <w:sz w:val="20"/>
                <w:szCs w:val="20"/>
              </w:rPr>
            </w:pPr>
            <w:r w:rsidRPr="00212ABD">
              <w:rPr>
                <w:rFonts w:asciiTheme="minorHAnsi" w:hAnsiTheme="minorHAnsi" w:cstheme="minorHAnsi"/>
                <w:i/>
                <w:iCs/>
                <w:sz w:val="20"/>
                <w:szCs w:val="20"/>
              </w:rPr>
              <w:t xml:space="preserve">VD1 – koridor stávající vodní cesty na Labi, úseku na území Středočeského kraje (Horní Počaply – Týnec nad Labem), včetně staveb souvisejících; </w:t>
            </w:r>
          </w:p>
          <w:p w14:paraId="4438ABF4" w14:textId="5A5A6933" w:rsidR="00334979" w:rsidRDefault="00334979" w:rsidP="00334979">
            <w:pPr>
              <w:suppressAutoHyphens/>
              <w:ind w:left="191"/>
              <w:jc w:val="both"/>
              <w:rPr>
                <w:rFonts w:asciiTheme="minorHAnsi" w:hAnsiTheme="minorHAnsi" w:cstheme="minorHAnsi"/>
                <w:i/>
                <w:iCs/>
                <w:sz w:val="20"/>
                <w:szCs w:val="20"/>
              </w:rPr>
            </w:pPr>
            <w:r>
              <w:rPr>
                <w:rFonts w:asciiTheme="minorHAnsi" w:hAnsiTheme="minorHAnsi" w:cstheme="minorHAnsi"/>
                <w:i/>
                <w:iCs/>
                <w:sz w:val="20"/>
                <w:szCs w:val="20"/>
              </w:rPr>
              <w:t>(Vytvoření podmínek pro zabezpečení splavnosti Labe jako vodní cesty mezinárodního významu TEN-T)</w:t>
            </w:r>
          </w:p>
          <w:p w14:paraId="3139D517" w14:textId="10EE11AA" w:rsidR="00334979" w:rsidRDefault="00334979" w:rsidP="00334979">
            <w:pPr>
              <w:suppressAutoHyphens/>
              <w:spacing w:after="0"/>
              <w:ind w:left="191"/>
              <w:jc w:val="both"/>
              <w:rPr>
                <w:rFonts w:asciiTheme="minorHAnsi" w:hAnsiTheme="minorHAnsi" w:cstheme="minorHAnsi"/>
                <w:i/>
                <w:iCs/>
                <w:sz w:val="20"/>
                <w:szCs w:val="20"/>
              </w:rPr>
            </w:pPr>
            <w:r>
              <w:rPr>
                <w:rFonts w:asciiTheme="minorHAnsi" w:hAnsiTheme="minorHAnsi" w:cstheme="minorHAnsi"/>
                <w:i/>
                <w:iCs/>
                <w:sz w:val="20"/>
                <w:szCs w:val="20"/>
              </w:rPr>
              <w:t>Úkoly pro územní plánování:</w:t>
            </w:r>
            <w:r w:rsidR="00A80065">
              <w:rPr>
                <w:rFonts w:asciiTheme="minorHAnsi" w:hAnsiTheme="minorHAnsi" w:cstheme="minorHAnsi"/>
                <w:i/>
                <w:iCs/>
                <w:sz w:val="20"/>
                <w:szCs w:val="20"/>
              </w:rPr>
              <w:t xml:space="preserve"> upřesnit vymezení koridoru s ohledem:</w:t>
            </w:r>
          </w:p>
          <w:p w14:paraId="297E7F39" w14:textId="003DF3FD" w:rsidR="00334979" w:rsidRDefault="00334979" w:rsidP="008F1CAC">
            <w:pPr>
              <w:pStyle w:val="Odstavecseseznamem"/>
              <w:numPr>
                <w:ilvl w:val="0"/>
                <w:numId w:val="64"/>
              </w:numPr>
              <w:suppressAutoHyphens/>
              <w:spacing w:after="0"/>
              <w:jc w:val="both"/>
              <w:rPr>
                <w:rFonts w:asciiTheme="minorHAnsi" w:hAnsiTheme="minorHAnsi" w:cstheme="minorHAnsi"/>
                <w:i/>
                <w:iCs/>
                <w:sz w:val="20"/>
                <w:szCs w:val="20"/>
              </w:rPr>
            </w:pPr>
            <w:r w:rsidRPr="00334979">
              <w:rPr>
                <w:rFonts w:asciiTheme="minorHAnsi" w:hAnsiTheme="minorHAnsi" w:cstheme="minorHAnsi"/>
                <w:i/>
                <w:iCs/>
                <w:sz w:val="20"/>
                <w:szCs w:val="20"/>
              </w:rPr>
              <w:t xml:space="preserve">Nenarušení kvality prostředí lázeňských míst </w:t>
            </w:r>
            <w:r w:rsidRPr="00334979">
              <w:rPr>
                <w:rFonts w:asciiTheme="minorHAnsi" w:hAnsiTheme="minorHAnsi" w:cstheme="minorHAnsi"/>
                <w:i/>
                <w:iCs/>
                <w:color w:val="AEAAAA" w:themeColor="background2" w:themeShade="BF"/>
                <w:sz w:val="20"/>
                <w:szCs w:val="20"/>
              </w:rPr>
              <w:t>Poděbrady</w:t>
            </w:r>
            <w:r w:rsidRPr="00334979">
              <w:rPr>
                <w:rFonts w:asciiTheme="minorHAnsi" w:hAnsiTheme="minorHAnsi" w:cstheme="minorHAnsi"/>
                <w:i/>
                <w:iCs/>
                <w:sz w:val="20"/>
                <w:szCs w:val="20"/>
              </w:rPr>
              <w:t xml:space="preserve"> a Toušeň</w:t>
            </w:r>
          </w:p>
          <w:p w14:paraId="128781DF" w14:textId="54DEDEE8" w:rsidR="00A80065" w:rsidRPr="00334979" w:rsidRDefault="00A80065" w:rsidP="008F1CAC">
            <w:pPr>
              <w:pStyle w:val="Odstavecseseznamem"/>
              <w:numPr>
                <w:ilvl w:val="0"/>
                <w:numId w:val="64"/>
              </w:numPr>
              <w:suppressAutoHyphens/>
              <w:spacing w:after="0"/>
              <w:jc w:val="both"/>
              <w:rPr>
                <w:rFonts w:asciiTheme="minorHAnsi" w:hAnsiTheme="minorHAnsi" w:cstheme="minorHAnsi"/>
                <w:i/>
                <w:iCs/>
                <w:sz w:val="20"/>
                <w:szCs w:val="20"/>
              </w:rPr>
            </w:pPr>
            <w:r>
              <w:rPr>
                <w:rFonts w:asciiTheme="minorHAnsi" w:hAnsiTheme="minorHAnsi" w:cstheme="minorHAnsi"/>
                <w:i/>
                <w:iCs/>
                <w:sz w:val="20"/>
                <w:szCs w:val="20"/>
              </w:rPr>
              <w:t>na minimalizaci vlivů na rozvojové záměry měst a obcí dotčených vymezením koridorů.</w:t>
            </w:r>
          </w:p>
          <w:p w14:paraId="44D743F8" w14:textId="77777777" w:rsidR="006707FD" w:rsidRDefault="006707FD" w:rsidP="00A80065">
            <w:pPr>
              <w:suppressAutoHyphens/>
              <w:spacing w:after="0"/>
              <w:jc w:val="both"/>
              <w:rPr>
                <w:rFonts w:asciiTheme="minorHAnsi" w:hAnsiTheme="minorHAnsi" w:cstheme="minorHAnsi"/>
                <w:sz w:val="20"/>
                <w:szCs w:val="20"/>
              </w:rPr>
            </w:pPr>
          </w:p>
          <w:p w14:paraId="66A63B3B" w14:textId="21012AE4" w:rsidR="00A80065" w:rsidRPr="00F47854" w:rsidRDefault="00A80065" w:rsidP="00A80065">
            <w:pPr>
              <w:suppressAutoHyphens/>
              <w:spacing w:after="0"/>
              <w:jc w:val="both"/>
              <w:rPr>
                <w:rFonts w:asciiTheme="minorHAnsi" w:hAnsiTheme="minorHAnsi" w:cstheme="minorHAnsi"/>
                <w:i/>
                <w:iCs/>
                <w:sz w:val="20"/>
                <w:szCs w:val="20"/>
              </w:rPr>
            </w:pPr>
            <w:r w:rsidRPr="00F47854">
              <w:rPr>
                <w:rFonts w:asciiTheme="minorHAnsi" w:hAnsiTheme="minorHAnsi" w:cstheme="minorHAnsi"/>
                <w:i/>
                <w:iCs/>
                <w:sz w:val="20"/>
                <w:szCs w:val="20"/>
              </w:rPr>
              <w:t>D.1.2.5 Cyklistická doprava</w:t>
            </w:r>
          </w:p>
          <w:p w14:paraId="6546C699" w14:textId="1E2BE7E8" w:rsidR="00A80065" w:rsidRPr="00F47854" w:rsidRDefault="00A523BD" w:rsidP="00A80065">
            <w:pPr>
              <w:suppressAutoHyphens/>
              <w:spacing w:after="0"/>
              <w:jc w:val="both"/>
              <w:rPr>
                <w:rFonts w:asciiTheme="minorHAnsi" w:hAnsiTheme="minorHAnsi" w:cstheme="minorHAnsi"/>
                <w:i/>
                <w:iCs/>
                <w:sz w:val="20"/>
                <w:szCs w:val="20"/>
              </w:rPr>
            </w:pPr>
            <w:r>
              <w:rPr>
                <w:rFonts w:asciiTheme="minorHAnsi" w:hAnsiTheme="minorHAnsi" w:cstheme="minorHAnsi"/>
                <w:i/>
                <w:iCs/>
                <w:sz w:val="20"/>
                <w:szCs w:val="20"/>
              </w:rPr>
              <w:t xml:space="preserve">Čl. </w:t>
            </w:r>
            <w:r w:rsidR="00A80065" w:rsidRPr="00F47854">
              <w:rPr>
                <w:rFonts w:asciiTheme="minorHAnsi" w:hAnsiTheme="minorHAnsi" w:cstheme="minorHAnsi"/>
                <w:i/>
                <w:iCs/>
                <w:sz w:val="20"/>
                <w:szCs w:val="20"/>
              </w:rPr>
              <w:t>(155) ZÚR stanovují úkoly pro územní plánování:</w:t>
            </w:r>
          </w:p>
          <w:p w14:paraId="77F17214" w14:textId="77777777" w:rsidR="00A80065" w:rsidRPr="00F47854" w:rsidRDefault="00A80065" w:rsidP="008F1CAC">
            <w:pPr>
              <w:numPr>
                <w:ilvl w:val="2"/>
                <w:numId w:val="65"/>
              </w:numPr>
              <w:suppressAutoHyphens/>
              <w:spacing w:after="0"/>
              <w:jc w:val="both"/>
              <w:rPr>
                <w:rFonts w:asciiTheme="minorHAnsi" w:hAnsiTheme="minorHAnsi" w:cstheme="minorHAnsi"/>
                <w:i/>
                <w:iCs/>
                <w:sz w:val="20"/>
                <w:szCs w:val="20"/>
              </w:rPr>
            </w:pPr>
            <w:r w:rsidRPr="00F47854">
              <w:rPr>
                <w:rFonts w:asciiTheme="minorHAnsi" w:hAnsiTheme="minorHAnsi" w:cstheme="minorHAnsi"/>
                <w:i/>
                <w:iCs/>
                <w:sz w:val="20"/>
                <w:szCs w:val="20"/>
              </w:rPr>
              <w:t xml:space="preserve">v územních plánech obcí: </w:t>
            </w:r>
          </w:p>
          <w:p w14:paraId="673DBD23" w14:textId="6BD8D1B1" w:rsidR="00A80065" w:rsidRPr="00F47854" w:rsidRDefault="00A80065" w:rsidP="008F1CAC">
            <w:pPr>
              <w:numPr>
                <w:ilvl w:val="2"/>
                <w:numId w:val="66"/>
              </w:numPr>
              <w:suppressAutoHyphens/>
              <w:spacing w:after="0"/>
              <w:jc w:val="both"/>
              <w:rPr>
                <w:rFonts w:asciiTheme="minorHAnsi" w:hAnsiTheme="minorHAnsi" w:cstheme="minorHAnsi"/>
                <w:i/>
                <w:iCs/>
                <w:sz w:val="20"/>
                <w:szCs w:val="20"/>
              </w:rPr>
            </w:pPr>
            <w:r w:rsidRPr="00F47854">
              <w:rPr>
                <w:rFonts w:asciiTheme="minorHAnsi" w:hAnsiTheme="minorHAnsi" w:cstheme="minorHAnsi"/>
                <w:i/>
                <w:iCs/>
                <w:sz w:val="20"/>
                <w:szCs w:val="20"/>
              </w:rPr>
              <w:t xml:space="preserve">navrhovat nahrazení cyklotras nezávisle vedenými cyklostezkami, a to zejména v případech dálkových „cyklotras“, v území rozvojových oblastí (vč. jejich okolí) a v turisticky atraktivních územích, </w:t>
            </w:r>
          </w:p>
          <w:p w14:paraId="468DD496" w14:textId="77777777" w:rsidR="00A80065" w:rsidRPr="00F47854" w:rsidRDefault="00A80065" w:rsidP="008F1CAC">
            <w:pPr>
              <w:numPr>
                <w:ilvl w:val="2"/>
                <w:numId w:val="66"/>
              </w:numPr>
              <w:suppressAutoHyphens/>
              <w:spacing w:after="0"/>
              <w:jc w:val="both"/>
              <w:rPr>
                <w:rFonts w:asciiTheme="minorHAnsi" w:hAnsiTheme="minorHAnsi" w:cstheme="minorHAnsi"/>
                <w:i/>
                <w:iCs/>
                <w:sz w:val="20"/>
                <w:szCs w:val="20"/>
              </w:rPr>
            </w:pPr>
            <w:r w:rsidRPr="00F47854">
              <w:rPr>
                <w:rFonts w:asciiTheme="minorHAnsi" w:hAnsiTheme="minorHAnsi" w:cstheme="minorHAnsi"/>
                <w:i/>
                <w:iCs/>
                <w:sz w:val="20"/>
                <w:szCs w:val="20"/>
              </w:rPr>
              <w:lastRenderedPageBreak/>
              <w:t xml:space="preserve">cyklotrasy ve společném koridoru s automobilovou dopravou pouze na silnicích s omezeným provozem automobilové dopravy, případně ve vyhrazených jízdních pruzích pro cyklisty nebo v ochranných jízdních pruzích pro cyklisty jako součást pozemních komunikací, </w:t>
            </w:r>
          </w:p>
          <w:p w14:paraId="4A215569" w14:textId="77777777" w:rsidR="00A80065" w:rsidRPr="00F47854" w:rsidRDefault="00A80065" w:rsidP="008F1CAC">
            <w:pPr>
              <w:numPr>
                <w:ilvl w:val="2"/>
                <w:numId w:val="66"/>
              </w:numPr>
              <w:suppressAutoHyphens/>
              <w:spacing w:after="0"/>
              <w:jc w:val="both"/>
              <w:rPr>
                <w:rFonts w:asciiTheme="minorHAnsi" w:hAnsiTheme="minorHAnsi" w:cstheme="minorHAnsi"/>
                <w:i/>
                <w:iCs/>
                <w:sz w:val="20"/>
                <w:szCs w:val="20"/>
              </w:rPr>
            </w:pPr>
            <w:r w:rsidRPr="00F47854">
              <w:rPr>
                <w:rFonts w:asciiTheme="minorHAnsi" w:hAnsiTheme="minorHAnsi" w:cstheme="minorHAnsi"/>
                <w:i/>
                <w:iCs/>
                <w:sz w:val="20"/>
                <w:szCs w:val="20"/>
              </w:rPr>
              <w:t xml:space="preserve">v územních plánech vymezovat cyklostezky a cyklotrasy v souladu s platnou koncepcí „Generel cyklistických tras a cyklostezek Středočeského kraje“. </w:t>
            </w:r>
          </w:p>
          <w:p w14:paraId="06E27FFC" w14:textId="1F452581" w:rsidR="00212ABD" w:rsidRPr="00F47854" w:rsidRDefault="00212ABD" w:rsidP="008F1CAC">
            <w:pPr>
              <w:numPr>
                <w:ilvl w:val="2"/>
                <w:numId w:val="65"/>
              </w:numPr>
              <w:suppressAutoHyphens/>
              <w:spacing w:after="0"/>
              <w:jc w:val="both"/>
              <w:rPr>
                <w:rFonts w:asciiTheme="minorHAnsi" w:hAnsiTheme="minorHAnsi" w:cstheme="minorHAnsi"/>
                <w:i/>
                <w:iCs/>
                <w:sz w:val="20"/>
                <w:szCs w:val="20"/>
              </w:rPr>
            </w:pPr>
          </w:p>
          <w:p w14:paraId="2AFA5272" w14:textId="77777777" w:rsidR="009E224F" w:rsidRPr="004A2AE9" w:rsidRDefault="009E224F" w:rsidP="004E53B1">
            <w:pPr>
              <w:suppressAutoHyphens/>
              <w:jc w:val="both"/>
              <w:rPr>
                <w:rFonts w:asciiTheme="minorHAnsi" w:hAnsiTheme="minorHAnsi" w:cstheme="minorHAnsi"/>
                <w:sz w:val="20"/>
                <w:szCs w:val="20"/>
              </w:rPr>
            </w:pPr>
            <w:r w:rsidRPr="00F47854">
              <w:rPr>
                <w:rFonts w:asciiTheme="minorHAnsi" w:hAnsiTheme="minorHAnsi" w:cstheme="minorHAnsi"/>
                <w:i/>
                <w:iCs/>
                <w:sz w:val="20"/>
                <w:szCs w:val="20"/>
              </w:rPr>
              <w:t>D.2. Plochy a koridory technické infrastruktury</w:t>
            </w:r>
          </w:p>
        </w:tc>
        <w:tc>
          <w:tcPr>
            <w:tcW w:w="4933" w:type="dxa"/>
          </w:tcPr>
          <w:p w14:paraId="37274582" w14:textId="77777777" w:rsidR="00572F86" w:rsidRDefault="00572F86" w:rsidP="004E53B1">
            <w:pPr>
              <w:suppressAutoHyphens/>
              <w:spacing w:before="40"/>
              <w:jc w:val="both"/>
              <w:rPr>
                <w:rFonts w:asciiTheme="minorHAnsi" w:hAnsiTheme="minorHAnsi" w:cstheme="minorHAnsi"/>
                <w:sz w:val="20"/>
                <w:szCs w:val="20"/>
              </w:rPr>
            </w:pPr>
          </w:p>
          <w:p w14:paraId="085515CF" w14:textId="77777777" w:rsidR="00572F86" w:rsidRDefault="00572F86" w:rsidP="004E53B1">
            <w:pPr>
              <w:suppressAutoHyphens/>
              <w:spacing w:before="40"/>
              <w:jc w:val="both"/>
              <w:rPr>
                <w:rFonts w:asciiTheme="minorHAnsi" w:hAnsiTheme="minorHAnsi" w:cstheme="minorHAnsi"/>
                <w:sz w:val="20"/>
                <w:szCs w:val="20"/>
              </w:rPr>
            </w:pPr>
          </w:p>
          <w:p w14:paraId="7F284230" w14:textId="77777777" w:rsidR="00572F86" w:rsidRDefault="00572F86" w:rsidP="004E53B1">
            <w:pPr>
              <w:suppressAutoHyphens/>
              <w:spacing w:before="40"/>
              <w:jc w:val="both"/>
              <w:rPr>
                <w:rFonts w:asciiTheme="minorHAnsi" w:hAnsiTheme="minorHAnsi" w:cstheme="minorHAnsi"/>
                <w:sz w:val="20"/>
                <w:szCs w:val="20"/>
              </w:rPr>
            </w:pPr>
          </w:p>
          <w:p w14:paraId="3BC11F3A" w14:textId="77777777" w:rsidR="00572F86" w:rsidRDefault="00572F86" w:rsidP="004E53B1">
            <w:pPr>
              <w:suppressAutoHyphens/>
              <w:spacing w:before="40"/>
              <w:jc w:val="both"/>
              <w:rPr>
                <w:rFonts w:asciiTheme="minorHAnsi" w:hAnsiTheme="minorHAnsi" w:cstheme="minorHAnsi"/>
                <w:sz w:val="20"/>
                <w:szCs w:val="20"/>
              </w:rPr>
            </w:pPr>
          </w:p>
          <w:p w14:paraId="41377585" w14:textId="77777777" w:rsidR="00572F86" w:rsidRDefault="00572F86" w:rsidP="004E53B1">
            <w:pPr>
              <w:suppressAutoHyphens/>
              <w:spacing w:before="40"/>
              <w:jc w:val="both"/>
              <w:rPr>
                <w:rFonts w:asciiTheme="minorHAnsi" w:hAnsiTheme="minorHAnsi" w:cstheme="minorHAnsi"/>
                <w:sz w:val="20"/>
                <w:szCs w:val="20"/>
              </w:rPr>
            </w:pPr>
          </w:p>
          <w:p w14:paraId="0D422D87" w14:textId="77777777" w:rsidR="00F47854" w:rsidRDefault="00F47854" w:rsidP="004E53B1">
            <w:pPr>
              <w:suppressAutoHyphens/>
              <w:spacing w:before="40"/>
              <w:jc w:val="both"/>
              <w:rPr>
                <w:rFonts w:asciiTheme="minorHAnsi" w:hAnsiTheme="minorHAnsi" w:cstheme="minorHAnsi"/>
                <w:sz w:val="20"/>
                <w:szCs w:val="20"/>
              </w:rPr>
            </w:pPr>
          </w:p>
          <w:p w14:paraId="4110E532" w14:textId="7AD7BB40" w:rsidR="00212ABD" w:rsidRDefault="00212ABD"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Respektován je stávající systém dopravní infrastruktury, ÚP vytváří podmínky pro jeho doplnění, pro možnost napojení nových lokalit na místní komunikace včetně vytvoření adekvátního napojení na silnici II/245 – pro zastavitelnou plochu Z.09 – východně od sídla.</w:t>
            </w:r>
            <w:r w:rsidR="009E224F">
              <w:rPr>
                <w:rFonts w:asciiTheme="minorHAnsi" w:hAnsiTheme="minorHAnsi" w:cstheme="minorHAnsi"/>
                <w:sz w:val="20"/>
                <w:szCs w:val="20"/>
              </w:rPr>
              <w:t xml:space="preserve"> </w:t>
            </w:r>
          </w:p>
          <w:p w14:paraId="1532E51B" w14:textId="21B57EEE" w:rsidR="00212ABD" w:rsidRDefault="00212ABD"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 xml:space="preserve">Respektován a vymezen je koridor nadmístního významu pro vodní dopravu – </w:t>
            </w:r>
            <w:r w:rsidR="004E7AB3">
              <w:rPr>
                <w:rFonts w:asciiTheme="minorHAnsi" w:hAnsiTheme="minorHAnsi" w:cstheme="minorHAnsi"/>
                <w:sz w:val="20"/>
                <w:szCs w:val="20"/>
              </w:rPr>
              <w:t xml:space="preserve">ozn. </w:t>
            </w:r>
            <w:r>
              <w:rPr>
                <w:rFonts w:asciiTheme="minorHAnsi" w:hAnsiTheme="minorHAnsi" w:cstheme="minorHAnsi"/>
                <w:sz w:val="20"/>
                <w:szCs w:val="20"/>
              </w:rPr>
              <w:t>VD</w:t>
            </w:r>
            <w:r w:rsidR="004E7AB3">
              <w:rPr>
                <w:rFonts w:asciiTheme="minorHAnsi" w:hAnsiTheme="minorHAnsi" w:cstheme="minorHAnsi"/>
                <w:sz w:val="20"/>
                <w:szCs w:val="20"/>
              </w:rPr>
              <w:t>.</w:t>
            </w:r>
            <w:r>
              <w:rPr>
                <w:rFonts w:asciiTheme="minorHAnsi" w:hAnsiTheme="minorHAnsi" w:cstheme="minorHAnsi"/>
                <w:sz w:val="20"/>
                <w:szCs w:val="20"/>
              </w:rPr>
              <w:t>1, který je trasován korytem řeky Labe</w:t>
            </w:r>
            <w:r w:rsidR="00334979">
              <w:rPr>
                <w:rFonts w:asciiTheme="minorHAnsi" w:hAnsiTheme="minorHAnsi" w:cstheme="minorHAnsi"/>
                <w:sz w:val="20"/>
                <w:szCs w:val="20"/>
              </w:rPr>
              <w:t xml:space="preserve"> v souladu se ZÚR SK. Podmínky jeho využití byly stanoveny s ohledem na nenarušení kvality prostředí lázeňského místa. </w:t>
            </w:r>
          </w:p>
          <w:p w14:paraId="78047D95" w14:textId="77777777" w:rsidR="00A80065" w:rsidRDefault="00A80065" w:rsidP="004E53B1">
            <w:pPr>
              <w:suppressAutoHyphens/>
              <w:spacing w:before="40"/>
              <w:jc w:val="both"/>
              <w:rPr>
                <w:rFonts w:asciiTheme="minorHAnsi" w:hAnsiTheme="minorHAnsi" w:cstheme="minorHAnsi"/>
                <w:sz w:val="20"/>
                <w:szCs w:val="20"/>
              </w:rPr>
            </w:pPr>
          </w:p>
          <w:p w14:paraId="040839B3" w14:textId="77777777" w:rsidR="00A80065" w:rsidRDefault="00A80065" w:rsidP="004E53B1">
            <w:pPr>
              <w:suppressAutoHyphens/>
              <w:spacing w:before="40"/>
              <w:jc w:val="both"/>
              <w:rPr>
                <w:rFonts w:asciiTheme="minorHAnsi" w:hAnsiTheme="minorHAnsi" w:cstheme="minorHAnsi"/>
                <w:sz w:val="20"/>
                <w:szCs w:val="20"/>
              </w:rPr>
            </w:pPr>
          </w:p>
          <w:p w14:paraId="1945BCE9" w14:textId="77777777" w:rsidR="00A80065" w:rsidRDefault="00A80065" w:rsidP="004E53B1">
            <w:pPr>
              <w:suppressAutoHyphens/>
              <w:spacing w:before="40"/>
              <w:jc w:val="both"/>
              <w:rPr>
                <w:rFonts w:asciiTheme="minorHAnsi" w:hAnsiTheme="minorHAnsi" w:cstheme="minorHAnsi"/>
                <w:sz w:val="20"/>
                <w:szCs w:val="20"/>
              </w:rPr>
            </w:pPr>
          </w:p>
          <w:p w14:paraId="74028DA7" w14:textId="77777777" w:rsidR="006707FD" w:rsidRDefault="006707FD" w:rsidP="004E53B1">
            <w:pPr>
              <w:suppressAutoHyphens/>
              <w:spacing w:before="40"/>
              <w:jc w:val="both"/>
              <w:rPr>
                <w:rFonts w:asciiTheme="minorHAnsi" w:hAnsiTheme="minorHAnsi" w:cstheme="minorHAnsi"/>
                <w:sz w:val="20"/>
                <w:szCs w:val="20"/>
              </w:rPr>
            </w:pPr>
          </w:p>
          <w:p w14:paraId="25025190" w14:textId="77777777" w:rsidR="00A80065" w:rsidRDefault="00A80065" w:rsidP="004E53B1">
            <w:pPr>
              <w:suppressAutoHyphens/>
              <w:spacing w:before="40"/>
              <w:jc w:val="both"/>
              <w:rPr>
                <w:rFonts w:asciiTheme="minorHAnsi" w:hAnsiTheme="minorHAnsi" w:cstheme="minorHAnsi"/>
                <w:sz w:val="20"/>
                <w:szCs w:val="20"/>
              </w:rPr>
            </w:pPr>
          </w:p>
          <w:p w14:paraId="7DF6B36A" w14:textId="77777777" w:rsidR="004E7AB3" w:rsidRDefault="004E7AB3" w:rsidP="004E53B1">
            <w:pPr>
              <w:suppressAutoHyphens/>
              <w:spacing w:before="40"/>
              <w:jc w:val="both"/>
              <w:rPr>
                <w:rFonts w:asciiTheme="minorHAnsi" w:hAnsiTheme="minorHAnsi" w:cstheme="minorHAnsi"/>
                <w:sz w:val="20"/>
                <w:szCs w:val="20"/>
              </w:rPr>
            </w:pPr>
          </w:p>
          <w:p w14:paraId="560885E6" w14:textId="77777777" w:rsidR="004E7AB3" w:rsidRDefault="004E7AB3" w:rsidP="004E53B1">
            <w:pPr>
              <w:suppressAutoHyphens/>
              <w:spacing w:before="40"/>
              <w:jc w:val="both"/>
              <w:rPr>
                <w:rFonts w:asciiTheme="minorHAnsi" w:hAnsiTheme="minorHAnsi" w:cstheme="minorHAnsi"/>
                <w:sz w:val="20"/>
                <w:szCs w:val="20"/>
              </w:rPr>
            </w:pPr>
          </w:p>
          <w:p w14:paraId="2CCEDB10" w14:textId="200BF268" w:rsidR="00A80065" w:rsidRDefault="00A80065"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Územní plán respektuje a vymezuje cyklostezky a cyklotrasy</w:t>
            </w:r>
            <w:r w:rsidR="004E7AB3">
              <w:rPr>
                <w:rFonts w:asciiTheme="minorHAnsi" w:hAnsiTheme="minorHAnsi" w:cstheme="minorHAnsi"/>
                <w:sz w:val="20"/>
                <w:szCs w:val="20"/>
              </w:rPr>
              <w:t xml:space="preserve"> (např. národního významu EV4, č.</w:t>
            </w:r>
            <w:r w:rsidR="00572F86">
              <w:rPr>
                <w:rFonts w:asciiTheme="minorHAnsi" w:hAnsiTheme="minorHAnsi" w:cstheme="minorHAnsi"/>
                <w:sz w:val="20"/>
                <w:szCs w:val="20"/>
              </w:rPr>
              <w:t xml:space="preserve"> </w:t>
            </w:r>
            <w:r w:rsidR="004E7AB3">
              <w:rPr>
                <w:rFonts w:asciiTheme="minorHAnsi" w:hAnsiTheme="minorHAnsi" w:cstheme="minorHAnsi"/>
                <w:sz w:val="20"/>
                <w:szCs w:val="20"/>
              </w:rPr>
              <w:t>2 – Labská, GW Jizera)</w:t>
            </w:r>
            <w:r>
              <w:rPr>
                <w:rFonts w:asciiTheme="minorHAnsi" w:hAnsiTheme="minorHAnsi" w:cstheme="minorHAnsi"/>
                <w:sz w:val="20"/>
                <w:szCs w:val="20"/>
              </w:rPr>
              <w:t>, zohledněn</w:t>
            </w:r>
            <w:r w:rsidR="006707FD">
              <w:rPr>
                <w:rFonts w:asciiTheme="minorHAnsi" w:hAnsiTheme="minorHAnsi" w:cstheme="minorHAnsi"/>
                <w:sz w:val="20"/>
                <w:szCs w:val="20"/>
              </w:rPr>
              <w:t>a</w:t>
            </w:r>
            <w:r>
              <w:rPr>
                <w:rFonts w:asciiTheme="minorHAnsi" w:hAnsiTheme="minorHAnsi" w:cstheme="minorHAnsi"/>
                <w:sz w:val="20"/>
                <w:szCs w:val="20"/>
              </w:rPr>
              <w:t xml:space="preserve"> jsou aktuální data ÚAP ORP </w:t>
            </w:r>
            <w:r w:rsidR="006707FD">
              <w:rPr>
                <w:rFonts w:asciiTheme="minorHAnsi" w:hAnsiTheme="minorHAnsi" w:cstheme="minorHAnsi"/>
                <w:sz w:val="20"/>
                <w:szCs w:val="20"/>
              </w:rPr>
              <w:t>Brandýs nad Labem-Stará Boleslav.</w:t>
            </w:r>
          </w:p>
          <w:p w14:paraId="34F19C18" w14:textId="3BADD1A6" w:rsidR="006707FD" w:rsidRDefault="006707FD"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lastRenderedPageBreak/>
              <w:t>Sy</w:t>
            </w:r>
            <w:r w:rsidR="00F31A29">
              <w:rPr>
                <w:rFonts w:asciiTheme="minorHAnsi" w:hAnsiTheme="minorHAnsi" w:cstheme="minorHAnsi"/>
                <w:sz w:val="20"/>
                <w:szCs w:val="20"/>
              </w:rPr>
              <w:t>s</w:t>
            </w:r>
            <w:r>
              <w:rPr>
                <w:rFonts w:asciiTheme="minorHAnsi" w:hAnsiTheme="minorHAnsi" w:cstheme="minorHAnsi"/>
                <w:sz w:val="20"/>
                <w:szCs w:val="20"/>
              </w:rPr>
              <w:t>tém je doplněn, navržena je nová zastavitelná plocha, která umožňuje propojení úseků již zrealizované cyklostezky</w:t>
            </w:r>
            <w:r w:rsidR="00EC00C4">
              <w:rPr>
                <w:rFonts w:asciiTheme="minorHAnsi" w:hAnsiTheme="minorHAnsi" w:cstheme="minorHAnsi"/>
                <w:sz w:val="20"/>
                <w:szCs w:val="20"/>
              </w:rPr>
              <w:t xml:space="preserve"> </w:t>
            </w:r>
            <w:r w:rsidR="002E0F4E">
              <w:rPr>
                <w:rFonts w:asciiTheme="minorHAnsi" w:hAnsiTheme="minorHAnsi" w:cstheme="minorHAnsi"/>
                <w:sz w:val="20"/>
                <w:szCs w:val="20"/>
              </w:rPr>
              <w:t xml:space="preserve">trasované podél komunikace </w:t>
            </w:r>
            <w:r w:rsidR="00EC00C4">
              <w:rPr>
                <w:rFonts w:asciiTheme="minorHAnsi" w:hAnsiTheme="minorHAnsi" w:cstheme="minorHAnsi"/>
                <w:sz w:val="20"/>
                <w:szCs w:val="20"/>
              </w:rPr>
              <w:t>mezi Čelákovicemi a Lázněmi Toušeň.</w:t>
            </w:r>
          </w:p>
          <w:p w14:paraId="79D2DFFF" w14:textId="77777777" w:rsidR="00A80065" w:rsidRDefault="00A80065" w:rsidP="004E53B1">
            <w:pPr>
              <w:suppressAutoHyphens/>
              <w:spacing w:before="40"/>
              <w:jc w:val="both"/>
              <w:rPr>
                <w:rFonts w:asciiTheme="minorHAnsi" w:hAnsiTheme="minorHAnsi" w:cstheme="minorHAnsi"/>
                <w:sz w:val="20"/>
                <w:szCs w:val="20"/>
              </w:rPr>
            </w:pPr>
          </w:p>
          <w:p w14:paraId="22521F01" w14:textId="77777777" w:rsidR="00A80065" w:rsidRDefault="00A80065" w:rsidP="004E53B1">
            <w:pPr>
              <w:suppressAutoHyphens/>
              <w:spacing w:before="40"/>
              <w:jc w:val="both"/>
              <w:rPr>
                <w:rFonts w:asciiTheme="minorHAnsi" w:hAnsiTheme="minorHAnsi" w:cstheme="minorHAnsi"/>
                <w:sz w:val="20"/>
                <w:szCs w:val="20"/>
              </w:rPr>
            </w:pPr>
          </w:p>
          <w:p w14:paraId="2C09EC11" w14:textId="77777777" w:rsidR="002E0F4E" w:rsidRDefault="002E0F4E" w:rsidP="004E53B1">
            <w:pPr>
              <w:suppressAutoHyphens/>
              <w:spacing w:before="40"/>
              <w:jc w:val="both"/>
              <w:rPr>
                <w:rFonts w:asciiTheme="minorHAnsi" w:hAnsiTheme="minorHAnsi" w:cstheme="minorHAnsi"/>
                <w:sz w:val="20"/>
                <w:szCs w:val="20"/>
              </w:rPr>
            </w:pPr>
          </w:p>
          <w:p w14:paraId="6039AF49" w14:textId="4FD8A790" w:rsidR="009E224F" w:rsidRPr="00186BA9" w:rsidRDefault="009E224F" w:rsidP="004E53B1">
            <w:pPr>
              <w:suppressAutoHyphens/>
              <w:spacing w:before="40"/>
              <w:jc w:val="both"/>
              <w:rPr>
                <w:rFonts w:asciiTheme="minorHAnsi" w:hAnsiTheme="minorHAnsi" w:cstheme="minorHAnsi"/>
                <w:b/>
              </w:rPr>
            </w:pPr>
            <w:r>
              <w:rPr>
                <w:rFonts w:asciiTheme="minorHAnsi" w:hAnsiTheme="minorHAnsi" w:cstheme="minorHAnsi"/>
                <w:sz w:val="20"/>
                <w:szCs w:val="20"/>
              </w:rPr>
              <w:t>ZÚR Sk nevymezuje</w:t>
            </w:r>
            <w:r w:rsidR="00A523BD">
              <w:rPr>
                <w:rFonts w:asciiTheme="minorHAnsi" w:hAnsiTheme="minorHAnsi" w:cstheme="minorHAnsi"/>
                <w:sz w:val="20"/>
                <w:szCs w:val="20"/>
              </w:rPr>
              <w:t xml:space="preserve"> v řešeném území</w:t>
            </w:r>
            <w:r>
              <w:rPr>
                <w:rFonts w:asciiTheme="minorHAnsi" w:hAnsiTheme="minorHAnsi" w:cstheme="minorHAnsi"/>
                <w:sz w:val="20"/>
                <w:szCs w:val="20"/>
              </w:rPr>
              <w:t xml:space="preserve"> žádné nové plochy a koridory </w:t>
            </w:r>
            <w:r w:rsidR="00A80065">
              <w:rPr>
                <w:rFonts w:asciiTheme="minorHAnsi" w:hAnsiTheme="minorHAnsi" w:cstheme="minorHAnsi"/>
                <w:sz w:val="20"/>
                <w:szCs w:val="20"/>
              </w:rPr>
              <w:t>technické</w:t>
            </w:r>
            <w:r>
              <w:rPr>
                <w:rFonts w:asciiTheme="minorHAnsi" w:hAnsiTheme="minorHAnsi" w:cstheme="minorHAnsi"/>
                <w:sz w:val="20"/>
                <w:szCs w:val="20"/>
              </w:rPr>
              <w:t xml:space="preserve"> infrastruktury. </w:t>
            </w:r>
          </w:p>
        </w:tc>
      </w:tr>
      <w:tr w:rsidR="009E224F" w:rsidRPr="005D7B74" w14:paraId="193297F8" w14:textId="77777777" w:rsidTr="00FB6759">
        <w:tc>
          <w:tcPr>
            <w:tcW w:w="5098" w:type="dxa"/>
          </w:tcPr>
          <w:p w14:paraId="32D5FA74" w14:textId="77777777" w:rsidR="009E224F" w:rsidRPr="00A523BD" w:rsidRDefault="009E224F" w:rsidP="004E53B1">
            <w:pPr>
              <w:pStyle w:val="Odstavecseseznamem"/>
              <w:suppressAutoHyphens/>
              <w:spacing w:after="0" w:line="240" w:lineRule="auto"/>
              <w:ind w:left="0"/>
              <w:contextualSpacing w:val="0"/>
              <w:jc w:val="both"/>
              <w:rPr>
                <w:rFonts w:asciiTheme="minorHAnsi" w:hAnsiTheme="minorHAnsi" w:cstheme="minorHAnsi"/>
                <w:i/>
                <w:iCs/>
                <w:sz w:val="20"/>
                <w:szCs w:val="20"/>
              </w:rPr>
            </w:pPr>
            <w:r w:rsidRPr="00A523BD">
              <w:rPr>
                <w:rFonts w:asciiTheme="minorHAnsi" w:hAnsiTheme="minorHAnsi" w:cstheme="minorHAnsi"/>
                <w:i/>
                <w:iCs/>
                <w:sz w:val="20"/>
                <w:szCs w:val="20"/>
              </w:rPr>
              <w:lastRenderedPageBreak/>
              <w:t>D.5. Plochy a koridory ÚSES</w:t>
            </w:r>
          </w:p>
          <w:p w14:paraId="55F5F6E7" w14:textId="6EAFBF79" w:rsidR="009E224F" w:rsidRPr="00A523BD" w:rsidRDefault="00A523BD" w:rsidP="004E53B1">
            <w:pPr>
              <w:pStyle w:val="Odstavecseseznamem"/>
              <w:suppressAutoHyphens/>
              <w:spacing w:after="0" w:line="240" w:lineRule="auto"/>
              <w:ind w:left="0"/>
              <w:contextualSpacing w:val="0"/>
              <w:jc w:val="both"/>
              <w:rPr>
                <w:rFonts w:asciiTheme="minorHAnsi" w:hAnsiTheme="minorHAnsi" w:cstheme="minorHAnsi"/>
                <w:i/>
                <w:iCs/>
                <w:sz w:val="20"/>
                <w:szCs w:val="20"/>
              </w:rPr>
            </w:pPr>
            <w:r>
              <w:rPr>
                <w:rFonts w:asciiTheme="minorHAnsi" w:hAnsiTheme="minorHAnsi" w:cstheme="minorHAnsi"/>
                <w:i/>
                <w:iCs/>
                <w:sz w:val="20"/>
                <w:szCs w:val="20"/>
              </w:rPr>
              <w:t>Čl.</w:t>
            </w:r>
            <w:r w:rsidR="002E0F4E" w:rsidRPr="00A523BD">
              <w:rPr>
                <w:rFonts w:asciiTheme="minorHAnsi" w:hAnsiTheme="minorHAnsi" w:cstheme="minorHAnsi"/>
                <w:i/>
                <w:iCs/>
                <w:sz w:val="20"/>
                <w:szCs w:val="20"/>
              </w:rPr>
              <w:t xml:space="preserve">(192) </w:t>
            </w:r>
            <w:r w:rsidR="009E224F" w:rsidRPr="00A523BD">
              <w:rPr>
                <w:rFonts w:asciiTheme="minorHAnsi" w:hAnsiTheme="minorHAnsi" w:cstheme="minorHAnsi"/>
                <w:i/>
                <w:iCs/>
                <w:sz w:val="20"/>
                <w:szCs w:val="20"/>
              </w:rPr>
              <w:t xml:space="preserve">ZÚR Sk vymezují v řešeném území koridor pro ÚSES </w:t>
            </w:r>
            <w:r w:rsidR="002E0F4E" w:rsidRPr="00A523BD">
              <w:rPr>
                <w:rFonts w:asciiTheme="minorHAnsi" w:hAnsiTheme="minorHAnsi" w:cstheme="minorHAnsi"/>
                <w:i/>
                <w:iCs/>
                <w:sz w:val="20"/>
                <w:szCs w:val="20"/>
              </w:rPr>
              <w:t>nad</w:t>
            </w:r>
            <w:r w:rsidR="009E224F" w:rsidRPr="00A523BD">
              <w:rPr>
                <w:rFonts w:asciiTheme="minorHAnsi" w:hAnsiTheme="minorHAnsi" w:cstheme="minorHAnsi"/>
                <w:i/>
                <w:iCs/>
                <w:sz w:val="20"/>
                <w:szCs w:val="20"/>
              </w:rPr>
              <w:t>regionální úrovně:</w:t>
            </w:r>
          </w:p>
          <w:p w14:paraId="580DCFB0" w14:textId="17CD76A6" w:rsidR="009E224F" w:rsidRPr="00A523BD" w:rsidRDefault="002E0F4E" w:rsidP="008F1CAC">
            <w:pPr>
              <w:pStyle w:val="Odstavecseseznamem"/>
              <w:numPr>
                <w:ilvl w:val="0"/>
                <w:numId w:val="71"/>
              </w:numPr>
              <w:suppressAutoHyphens/>
              <w:spacing w:after="0" w:line="240" w:lineRule="auto"/>
              <w:contextualSpacing w:val="0"/>
              <w:jc w:val="both"/>
              <w:rPr>
                <w:rFonts w:asciiTheme="minorHAnsi" w:hAnsiTheme="minorHAnsi" w:cstheme="minorHAnsi"/>
                <w:i/>
                <w:iCs/>
                <w:sz w:val="20"/>
                <w:szCs w:val="20"/>
              </w:rPr>
            </w:pPr>
            <w:r w:rsidRPr="00A523BD">
              <w:rPr>
                <w:rFonts w:asciiTheme="minorHAnsi" w:hAnsiTheme="minorHAnsi" w:cstheme="minorHAnsi"/>
                <w:i/>
                <w:iCs/>
                <w:sz w:val="20"/>
                <w:szCs w:val="20"/>
              </w:rPr>
              <w:t>NK10 Stříbrný roh – Polabský luh</w:t>
            </w:r>
          </w:p>
          <w:p w14:paraId="78B658EF" w14:textId="50537156" w:rsidR="002E0F4E" w:rsidRPr="00A523BD" w:rsidRDefault="002E0F4E" w:rsidP="004E53B1">
            <w:pPr>
              <w:pStyle w:val="Odstavecseseznamem"/>
              <w:suppressAutoHyphens/>
              <w:spacing w:after="0" w:line="240" w:lineRule="auto"/>
              <w:ind w:left="62"/>
              <w:contextualSpacing w:val="0"/>
              <w:jc w:val="both"/>
              <w:rPr>
                <w:rFonts w:asciiTheme="minorHAnsi" w:hAnsiTheme="minorHAnsi" w:cstheme="minorHAnsi"/>
                <w:i/>
                <w:iCs/>
                <w:sz w:val="20"/>
                <w:szCs w:val="20"/>
              </w:rPr>
            </w:pPr>
            <w:r w:rsidRPr="00A523BD">
              <w:rPr>
                <w:rFonts w:asciiTheme="minorHAnsi" w:hAnsiTheme="minorHAnsi" w:cstheme="minorHAnsi"/>
                <w:i/>
                <w:iCs/>
                <w:sz w:val="20"/>
                <w:szCs w:val="20"/>
              </w:rPr>
              <w:t>(193) ZÚR Sk vymezují v řešeném území koridor pro ÚSES regionální úrovně:</w:t>
            </w:r>
          </w:p>
          <w:p w14:paraId="24E56FA0" w14:textId="76ECB83E" w:rsidR="009E224F" w:rsidRPr="00186BA9" w:rsidRDefault="002E0F4E" w:rsidP="008F1CAC">
            <w:pPr>
              <w:pStyle w:val="Odstavecseseznamem"/>
              <w:numPr>
                <w:ilvl w:val="0"/>
                <w:numId w:val="71"/>
              </w:numPr>
              <w:suppressAutoHyphens/>
              <w:spacing w:after="0" w:line="240" w:lineRule="auto"/>
              <w:contextualSpacing w:val="0"/>
              <w:jc w:val="both"/>
              <w:rPr>
                <w:rFonts w:asciiTheme="minorHAnsi" w:hAnsiTheme="minorHAnsi" w:cstheme="minorHAnsi"/>
                <w:sz w:val="20"/>
                <w:szCs w:val="20"/>
              </w:rPr>
            </w:pPr>
            <w:r w:rsidRPr="00A523BD">
              <w:rPr>
                <w:rFonts w:asciiTheme="minorHAnsi" w:hAnsiTheme="minorHAnsi" w:cstheme="minorHAnsi"/>
                <w:i/>
                <w:iCs/>
                <w:sz w:val="20"/>
                <w:szCs w:val="20"/>
              </w:rPr>
              <w:t>RC1849 soutok Labe a Jizery</w:t>
            </w:r>
          </w:p>
        </w:tc>
        <w:tc>
          <w:tcPr>
            <w:tcW w:w="4933" w:type="dxa"/>
          </w:tcPr>
          <w:p w14:paraId="10F81B0E" w14:textId="4224FE4F" w:rsidR="009E224F" w:rsidRDefault="002E0F4E"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Územním plánem jsou stanoveny ú</w:t>
            </w:r>
            <w:r w:rsidR="009E224F">
              <w:rPr>
                <w:rFonts w:asciiTheme="minorHAnsi" w:hAnsiTheme="minorHAnsi" w:cstheme="minorHAnsi"/>
                <w:sz w:val="20"/>
                <w:szCs w:val="20"/>
              </w:rPr>
              <w:t>koly pro územní plánování týkající se prvků ÚSES vymezených v ZÚR Sk</w:t>
            </w:r>
            <w:r>
              <w:rPr>
                <w:rFonts w:asciiTheme="minorHAnsi" w:hAnsiTheme="minorHAnsi" w:cstheme="minorHAnsi"/>
                <w:sz w:val="20"/>
                <w:szCs w:val="20"/>
              </w:rPr>
              <w:t>. Prvky nadregionálního a regionálního ÚSES jsou respektovány. Upřesněna je trasa západní větve NK10 (ozn. NRBK.10 Stříbrný roh – Polabský luh) tak, aby byla ve své severní části trasována mimo zastavěné a zastavitelné plochy, a to z důvodu zajištění jeho funkčnosti.</w:t>
            </w:r>
          </w:p>
        </w:tc>
      </w:tr>
      <w:tr w:rsidR="009E224F" w:rsidRPr="005D7B74" w14:paraId="3713BBAE" w14:textId="77777777" w:rsidTr="00FB6759">
        <w:tc>
          <w:tcPr>
            <w:tcW w:w="5098" w:type="dxa"/>
            <w:shd w:val="clear" w:color="auto" w:fill="BFBFBF" w:themeFill="background1" w:themeFillShade="BF"/>
            <w:vAlign w:val="center"/>
          </w:tcPr>
          <w:p w14:paraId="44FCBB31" w14:textId="77777777" w:rsidR="009E224F" w:rsidRPr="005D7B74" w:rsidRDefault="009E224F" w:rsidP="008F1CAC">
            <w:pPr>
              <w:pStyle w:val="Odstavecseseznamem"/>
              <w:numPr>
                <w:ilvl w:val="0"/>
                <w:numId w:val="59"/>
              </w:numPr>
              <w:suppressAutoHyphens/>
              <w:spacing w:after="0" w:line="240" w:lineRule="auto"/>
              <w:ind w:left="312" w:hanging="284"/>
              <w:contextualSpacing w:val="0"/>
              <w:jc w:val="both"/>
              <w:rPr>
                <w:rFonts w:asciiTheme="minorHAnsi" w:hAnsiTheme="minorHAnsi" w:cstheme="minorHAnsi"/>
                <w:sz w:val="20"/>
                <w:szCs w:val="20"/>
              </w:rPr>
            </w:pPr>
            <w:r>
              <w:rPr>
                <w:rFonts w:cs="Arial"/>
                <w:b/>
              </w:rPr>
              <w:t xml:space="preserve">Upřesnění </w:t>
            </w:r>
            <w:r w:rsidRPr="00881DA1">
              <w:rPr>
                <w:rFonts w:cs="Arial"/>
                <w:b/>
                <w:bCs/>
              </w:rPr>
              <w:t xml:space="preserve">územních podmínek koncepce ochrany a rozvoje přírodních, kulturních a civilizačních hodnot ÚZEMÍ KRAJE </w:t>
            </w:r>
            <w:r w:rsidRPr="0076226D">
              <w:rPr>
                <w:rFonts w:cs="Arial"/>
                <w:b/>
                <w:bCs/>
              </w:rPr>
              <w:t xml:space="preserve"> </w:t>
            </w:r>
            <w:r w:rsidRPr="0076226D">
              <w:rPr>
                <w:rFonts w:asciiTheme="minorHAnsi" w:hAnsiTheme="minorHAnsi" w:cstheme="minorHAnsi"/>
                <w:i/>
                <w:sz w:val="20"/>
                <w:szCs w:val="20"/>
              </w:rPr>
              <w:t>(týkající se řeše</w:t>
            </w:r>
            <w:r>
              <w:rPr>
                <w:rFonts w:asciiTheme="minorHAnsi" w:hAnsiTheme="minorHAnsi" w:cstheme="minorHAnsi"/>
                <w:i/>
                <w:sz w:val="20"/>
                <w:szCs w:val="20"/>
              </w:rPr>
              <w:t>ného území</w:t>
            </w:r>
            <w:r w:rsidRPr="0076226D">
              <w:rPr>
                <w:rFonts w:asciiTheme="minorHAnsi" w:hAnsiTheme="minorHAnsi" w:cstheme="minorHAnsi"/>
                <w:i/>
                <w:sz w:val="20"/>
                <w:szCs w:val="20"/>
              </w:rPr>
              <w:t>)</w:t>
            </w:r>
          </w:p>
        </w:tc>
        <w:tc>
          <w:tcPr>
            <w:tcW w:w="4933" w:type="dxa"/>
            <w:shd w:val="clear" w:color="auto" w:fill="BFBFBF" w:themeFill="background1" w:themeFillShade="BF"/>
            <w:vAlign w:val="center"/>
          </w:tcPr>
          <w:p w14:paraId="2EA62630" w14:textId="77777777" w:rsidR="009E224F" w:rsidRDefault="009E224F" w:rsidP="004E53B1">
            <w:pPr>
              <w:suppressAutoHyphens/>
              <w:spacing w:before="40"/>
              <w:jc w:val="both"/>
              <w:rPr>
                <w:rFonts w:asciiTheme="minorHAnsi" w:hAnsiTheme="minorHAnsi" w:cstheme="minorHAnsi"/>
                <w:sz w:val="20"/>
                <w:szCs w:val="20"/>
              </w:rPr>
            </w:pPr>
          </w:p>
        </w:tc>
      </w:tr>
      <w:tr w:rsidR="009E224F" w:rsidRPr="005D7B74" w14:paraId="4B2FC2BE" w14:textId="77777777" w:rsidTr="00FB6759">
        <w:tc>
          <w:tcPr>
            <w:tcW w:w="5098" w:type="dxa"/>
          </w:tcPr>
          <w:p w14:paraId="0B13DD8D" w14:textId="568929FB" w:rsidR="009E224F" w:rsidRPr="00A06DEC" w:rsidRDefault="00572F86"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sidRPr="00A06DEC">
              <w:rPr>
                <w:rFonts w:asciiTheme="minorHAnsi" w:hAnsiTheme="minorHAnsi" w:cstheme="minorHAnsi"/>
                <w:i/>
                <w:iCs/>
                <w:sz w:val="20"/>
                <w:szCs w:val="20"/>
              </w:rPr>
              <w:t xml:space="preserve">Čl.(197) </w:t>
            </w:r>
            <w:r w:rsidR="009E224F" w:rsidRPr="00A06DEC">
              <w:rPr>
                <w:rFonts w:asciiTheme="minorHAnsi" w:hAnsiTheme="minorHAnsi" w:cstheme="minorHAnsi"/>
                <w:i/>
                <w:iCs/>
                <w:sz w:val="20"/>
                <w:szCs w:val="20"/>
              </w:rPr>
              <w:t>ZÚR Sk vymezují na řešeném území přírodní hodnot</w:t>
            </w:r>
            <w:r w:rsidRPr="00A06DEC">
              <w:rPr>
                <w:rFonts w:asciiTheme="minorHAnsi" w:hAnsiTheme="minorHAnsi" w:cstheme="minorHAnsi"/>
                <w:i/>
                <w:iCs/>
                <w:sz w:val="20"/>
                <w:szCs w:val="20"/>
              </w:rPr>
              <w:t>y</w:t>
            </w:r>
            <w:r w:rsidR="009E224F" w:rsidRPr="00A06DEC">
              <w:rPr>
                <w:rFonts w:asciiTheme="minorHAnsi" w:hAnsiTheme="minorHAnsi" w:cstheme="minorHAnsi"/>
                <w:i/>
                <w:iCs/>
                <w:sz w:val="20"/>
                <w:szCs w:val="20"/>
              </w:rPr>
              <w:t xml:space="preserve"> území:</w:t>
            </w:r>
          </w:p>
          <w:p w14:paraId="487E6745" w14:textId="770B6A32" w:rsidR="00572F86" w:rsidRPr="00572F86" w:rsidRDefault="00572F86" w:rsidP="008F1CAC">
            <w:pPr>
              <w:pStyle w:val="Odstavecseseznamem"/>
              <w:numPr>
                <w:ilvl w:val="0"/>
                <w:numId w:val="60"/>
              </w:numPr>
              <w:suppressAutoHyphens/>
              <w:spacing w:before="120" w:after="0" w:line="240" w:lineRule="auto"/>
              <w:contextualSpacing w:val="0"/>
              <w:jc w:val="both"/>
              <w:rPr>
                <w:rFonts w:asciiTheme="minorHAnsi" w:hAnsiTheme="minorHAnsi" w:cstheme="minorHAnsi"/>
                <w:i/>
                <w:iCs/>
                <w:sz w:val="20"/>
                <w:szCs w:val="20"/>
              </w:rPr>
            </w:pPr>
            <w:r w:rsidRPr="00572F86">
              <w:rPr>
                <w:rFonts w:asciiTheme="minorHAnsi" w:hAnsiTheme="minorHAnsi" w:cstheme="minorHAnsi"/>
                <w:i/>
                <w:iCs/>
                <w:sz w:val="20"/>
                <w:szCs w:val="20"/>
              </w:rPr>
              <w:t xml:space="preserve">Přírodní léčivé zdroje a minerální vody lázeňských míst </w:t>
            </w:r>
            <w:r w:rsidRPr="00572F86">
              <w:rPr>
                <w:rFonts w:asciiTheme="minorHAnsi" w:hAnsiTheme="minorHAnsi" w:cstheme="minorHAnsi"/>
                <w:i/>
                <w:iCs/>
                <w:color w:val="AEAAAA" w:themeColor="background2" w:themeShade="BF"/>
                <w:sz w:val="20"/>
                <w:szCs w:val="20"/>
              </w:rPr>
              <w:t xml:space="preserve">Poděbrady </w:t>
            </w:r>
            <w:r w:rsidRPr="00572F86">
              <w:rPr>
                <w:rFonts w:asciiTheme="minorHAnsi" w:hAnsiTheme="minorHAnsi" w:cstheme="minorHAnsi"/>
                <w:i/>
                <w:iCs/>
                <w:sz w:val="20"/>
                <w:szCs w:val="20"/>
              </w:rPr>
              <w:t>a Toušeň</w:t>
            </w:r>
          </w:p>
          <w:p w14:paraId="14272DD0" w14:textId="77777777" w:rsidR="009E224F" w:rsidRDefault="009E224F" w:rsidP="008F1CAC">
            <w:pPr>
              <w:pStyle w:val="Odstavecseseznamem"/>
              <w:numPr>
                <w:ilvl w:val="0"/>
                <w:numId w:val="60"/>
              </w:numPr>
              <w:suppressAutoHyphens/>
              <w:jc w:val="both"/>
              <w:rPr>
                <w:rFonts w:asciiTheme="minorHAnsi" w:hAnsiTheme="minorHAnsi" w:cstheme="minorHAnsi"/>
                <w:bCs/>
                <w:i/>
                <w:sz w:val="20"/>
                <w:szCs w:val="20"/>
              </w:rPr>
            </w:pPr>
            <w:r>
              <w:rPr>
                <w:rFonts w:asciiTheme="minorHAnsi" w:hAnsiTheme="minorHAnsi" w:cstheme="minorHAnsi"/>
                <w:bCs/>
                <w:i/>
                <w:sz w:val="20"/>
                <w:szCs w:val="20"/>
              </w:rPr>
              <w:t>přírodní aspekty cílových kvalit krajin</w:t>
            </w:r>
          </w:p>
          <w:p w14:paraId="4A66645C" w14:textId="4EB4A290" w:rsidR="00572F86" w:rsidRDefault="00572F86" w:rsidP="008F1CAC">
            <w:pPr>
              <w:pStyle w:val="Odstavecseseznamem"/>
              <w:numPr>
                <w:ilvl w:val="0"/>
                <w:numId w:val="60"/>
              </w:numPr>
              <w:suppressAutoHyphens/>
              <w:jc w:val="both"/>
              <w:rPr>
                <w:rFonts w:asciiTheme="minorHAnsi" w:hAnsiTheme="minorHAnsi" w:cstheme="minorHAnsi"/>
                <w:bCs/>
                <w:i/>
                <w:sz w:val="20"/>
                <w:szCs w:val="20"/>
              </w:rPr>
            </w:pPr>
            <w:r>
              <w:rPr>
                <w:rFonts w:asciiTheme="minorHAnsi" w:hAnsiTheme="minorHAnsi" w:cstheme="minorHAnsi"/>
                <w:bCs/>
                <w:i/>
                <w:sz w:val="20"/>
                <w:szCs w:val="20"/>
              </w:rPr>
              <w:t>VKP mimo území chráněných krajinných oblastí</w:t>
            </w:r>
          </w:p>
          <w:p w14:paraId="3E1531E5" w14:textId="77777777" w:rsidR="009E224F" w:rsidRPr="00F83520" w:rsidRDefault="009E224F" w:rsidP="008F1CAC">
            <w:pPr>
              <w:pStyle w:val="Odstavecseseznamem"/>
              <w:numPr>
                <w:ilvl w:val="0"/>
                <w:numId w:val="60"/>
              </w:numPr>
              <w:suppressAutoHyphens/>
              <w:jc w:val="both"/>
              <w:rPr>
                <w:rFonts w:asciiTheme="minorHAnsi" w:hAnsiTheme="minorHAnsi" w:cstheme="minorHAnsi"/>
                <w:bCs/>
                <w:i/>
                <w:sz w:val="20"/>
                <w:szCs w:val="20"/>
              </w:rPr>
            </w:pPr>
            <w:r w:rsidRPr="00F83520">
              <w:rPr>
                <w:rFonts w:asciiTheme="minorHAnsi" w:hAnsiTheme="minorHAnsi" w:cstheme="minorHAnsi"/>
                <w:bCs/>
                <w:i/>
                <w:sz w:val="20"/>
                <w:szCs w:val="20"/>
              </w:rPr>
              <w:t xml:space="preserve">významné krajinné prvky mimo území chráněných krajinných oblastí; </w:t>
            </w:r>
          </w:p>
          <w:p w14:paraId="166A47F5" w14:textId="77777777" w:rsidR="00572F86" w:rsidRDefault="009E224F" w:rsidP="008F1CAC">
            <w:pPr>
              <w:pStyle w:val="Odstavecseseznamem"/>
              <w:numPr>
                <w:ilvl w:val="0"/>
                <w:numId w:val="60"/>
              </w:numPr>
              <w:suppressAutoHyphens/>
              <w:spacing w:after="0"/>
              <w:jc w:val="both"/>
              <w:rPr>
                <w:rFonts w:asciiTheme="minorHAnsi" w:hAnsiTheme="minorHAnsi" w:cstheme="minorHAnsi"/>
                <w:bCs/>
                <w:i/>
                <w:sz w:val="20"/>
                <w:szCs w:val="20"/>
              </w:rPr>
            </w:pPr>
            <w:r w:rsidRPr="00F83520">
              <w:rPr>
                <w:rFonts w:asciiTheme="minorHAnsi" w:hAnsiTheme="minorHAnsi" w:cstheme="minorHAnsi"/>
                <w:bCs/>
                <w:i/>
                <w:sz w:val="20"/>
                <w:szCs w:val="20"/>
              </w:rPr>
              <w:t>skladebné části ÚSES;</w:t>
            </w:r>
          </w:p>
          <w:p w14:paraId="4E27F3E9" w14:textId="627D840A" w:rsidR="009E224F" w:rsidRPr="00F83520" w:rsidRDefault="00572F86" w:rsidP="008F1CAC">
            <w:pPr>
              <w:pStyle w:val="Odstavecseseznamem"/>
              <w:numPr>
                <w:ilvl w:val="0"/>
                <w:numId w:val="60"/>
              </w:numPr>
              <w:suppressAutoHyphens/>
              <w:spacing w:after="0"/>
              <w:jc w:val="both"/>
              <w:rPr>
                <w:rFonts w:asciiTheme="minorHAnsi" w:hAnsiTheme="minorHAnsi" w:cstheme="minorHAnsi"/>
                <w:bCs/>
                <w:i/>
                <w:sz w:val="20"/>
                <w:szCs w:val="20"/>
              </w:rPr>
            </w:pPr>
            <w:r>
              <w:rPr>
                <w:rFonts w:asciiTheme="minorHAnsi" w:hAnsiTheme="minorHAnsi" w:cstheme="minorHAnsi"/>
                <w:bCs/>
                <w:i/>
                <w:sz w:val="20"/>
                <w:szCs w:val="20"/>
              </w:rPr>
              <w:t>nejkvalitnější zemědělské půdy v klimaticky příznivých regionech (Polabí)</w:t>
            </w:r>
            <w:r w:rsidR="009E224F" w:rsidRPr="00F83520">
              <w:rPr>
                <w:rFonts w:asciiTheme="minorHAnsi" w:hAnsiTheme="minorHAnsi" w:cstheme="minorHAnsi"/>
                <w:bCs/>
                <w:i/>
                <w:sz w:val="20"/>
                <w:szCs w:val="20"/>
              </w:rPr>
              <w:t xml:space="preserve"> </w:t>
            </w:r>
          </w:p>
          <w:p w14:paraId="6DC503B0" w14:textId="77777777" w:rsidR="009E224F" w:rsidRPr="00A06DEC" w:rsidRDefault="009E224F" w:rsidP="004E53B1">
            <w:pPr>
              <w:suppressAutoHyphens/>
              <w:jc w:val="both"/>
              <w:rPr>
                <w:rFonts w:asciiTheme="minorHAnsi" w:hAnsiTheme="minorHAnsi" w:cstheme="minorHAnsi"/>
                <w:i/>
                <w:sz w:val="20"/>
                <w:szCs w:val="20"/>
              </w:rPr>
            </w:pPr>
            <w:r w:rsidRPr="00A06DEC">
              <w:rPr>
                <w:rFonts w:asciiTheme="minorHAnsi" w:hAnsiTheme="minorHAnsi" w:cstheme="minorHAnsi"/>
                <w:bCs/>
                <w:i/>
                <w:sz w:val="20"/>
                <w:szCs w:val="20"/>
              </w:rPr>
              <w:t xml:space="preserve">a stanovují zásady pro zajištění ochrany území s přírodními hodnotami a možného rozvoje těchto území - </w:t>
            </w:r>
            <w:r w:rsidRPr="00A06DEC">
              <w:rPr>
                <w:rFonts w:asciiTheme="minorHAnsi" w:hAnsiTheme="minorHAnsi" w:cstheme="minorHAnsi"/>
                <w:i/>
                <w:sz w:val="20"/>
                <w:szCs w:val="20"/>
              </w:rPr>
              <w:t>čl. (198).</w:t>
            </w:r>
          </w:p>
          <w:p w14:paraId="0FCF5F83" w14:textId="77777777" w:rsidR="00CC026E" w:rsidRPr="00A06DEC" w:rsidRDefault="00CC026E" w:rsidP="004E53B1">
            <w:pPr>
              <w:suppressAutoHyphens/>
              <w:jc w:val="both"/>
              <w:rPr>
                <w:rFonts w:asciiTheme="minorHAnsi" w:hAnsiTheme="minorHAnsi" w:cstheme="minorHAnsi"/>
                <w:i/>
                <w:sz w:val="20"/>
                <w:szCs w:val="20"/>
              </w:rPr>
            </w:pPr>
          </w:p>
          <w:p w14:paraId="291E364B" w14:textId="77777777" w:rsidR="00CC026E" w:rsidRPr="00A06DEC" w:rsidRDefault="00CC026E" w:rsidP="004E53B1">
            <w:pPr>
              <w:suppressAutoHyphens/>
              <w:jc w:val="both"/>
              <w:rPr>
                <w:rFonts w:asciiTheme="minorHAnsi" w:hAnsiTheme="minorHAnsi" w:cstheme="minorHAnsi"/>
                <w:i/>
                <w:sz w:val="20"/>
                <w:szCs w:val="20"/>
              </w:rPr>
            </w:pPr>
          </w:p>
          <w:p w14:paraId="3A2B732B" w14:textId="22D86577" w:rsidR="009E224F" w:rsidRPr="00A06DEC" w:rsidRDefault="009E224F" w:rsidP="004E53B1">
            <w:pPr>
              <w:suppressAutoHyphens/>
              <w:jc w:val="both"/>
              <w:rPr>
                <w:rFonts w:asciiTheme="minorHAnsi" w:hAnsiTheme="minorHAnsi" w:cstheme="minorHAnsi"/>
                <w:i/>
                <w:sz w:val="20"/>
                <w:szCs w:val="20"/>
              </w:rPr>
            </w:pPr>
            <w:r w:rsidRPr="00A06DEC">
              <w:rPr>
                <w:rFonts w:asciiTheme="minorHAnsi" w:hAnsiTheme="minorHAnsi" w:cstheme="minorHAnsi"/>
                <w:i/>
                <w:sz w:val="20"/>
                <w:szCs w:val="20"/>
              </w:rPr>
              <w:t xml:space="preserve">(199) Kulturní hodnoty </w:t>
            </w:r>
            <w:r w:rsidR="00A06DEC">
              <w:rPr>
                <w:rFonts w:asciiTheme="minorHAnsi" w:hAnsiTheme="minorHAnsi" w:cstheme="minorHAnsi"/>
                <w:i/>
                <w:sz w:val="20"/>
                <w:szCs w:val="20"/>
              </w:rPr>
              <w:t xml:space="preserve">území </w:t>
            </w:r>
            <w:r w:rsidRPr="00A06DEC">
              <w:rPr>
                <w:rFonts w:asciiTheme="minorHAnsi" w:hAnsiTheme="minorHAnsi" w:cstheme="minorHAnsi"/>
                <w:i/>
                <w:sz w:val="20"/>
                <w:szCs w:val="20"/>
              </w:rPr>
              <w:t>kraje:</w:t>
            </w:r>
          </w:p>
          <w:p w14:paraId="2FEE18C1" w14:textId="77777777" w:rsidR="009E224F" w:rsidRPr="00A06DEC" w:rsidRDefault="009E224F" w:rsidP="008F1CAC">
            <w:pPr>
              <w:pStyle w:val="Odstavecseseznamem"/>
              <w:numPr>
                <w:ilvl w:val="0"/>
                <w:numId w:val="61"/>
              </w:numPr>
              <w:suppressAutoHyphens/>
              <w:spacing w:after="0"/>
              <w:jc w:val="both"/>
              <w:rPr>
                <w:rFonts w:asciiTheme="minorHAnsi" w:hAnsiTheme="minorHAnsi" w:cstheme="minorHAnsi"/>
                <w:bCs/>
                <w:i/>
                <w:sz w:val="20"/>
                <w:szCs w:val="20"/>
              </w:rPr>
            </w:pPr>
            <w:r w:rsidRPr="00A06DEC">
              <w:rPr>
                <w:rFonts w:asciiTheme="minorHAnsi" w:hAnsiTheme="minorHAnsi" w:cstheme="minorHAnsi"/>
                <w:bCs/>
                <w:i/>
                <w:sz w:val="20"/>
                <w:szCs w:val="20"/>
              </w:rPr>
              <w:t>kulturně historické aspekty cílových kvalit krajiny</w:t>
            </w:r>
          </w:p>
          <w:p w14:paraId="5C387FAD" w14:textId="77777777" w:rsidR="009E224F" w:rsidRPr="00A06DEC" w:rsidRDefault="009E224F" w:rsidP="004E53B1">
            <w:pPr>
              <w:suppressAutoHyphens/>
              <w:jc w:val="both"/>
              <w:rPr>
                <w:rFonts w:asciiTheme="minorHAnsi" w:hAnsiTheme="minorHAnsi" w:cstheme="minorHAnsi"/>
                <w:i/>
                <w:sz w:val="20"/>
                <w:szCs w:val="20"/>
              </w:rPr>
            </w:pPr>
            <w:r w:rsidRPr="00A06DEC">
              <w:rPr>
                <w:rFonts w:asciiTheme="minorHAnsi" w:hAnsiTheme="minorHAnsi" w:cstheme="minorHAnsi"/>
                <w:bCs/>
                <w:i/>
                <w:sz w:val="20"/>
                <w:szCs w:val="20"/>
              </w:rPr>
              <w:t xml:space="preserve">a stanovují zásady pro zajištění ochrany kulturních hodnot a možného jejich rozvoje - </w:t>
            </w:r>
            <w:r w:rsidRPr="00A06DEC">
              <w:rPr>
                <w:rFonts w:asciiTheme="minorHAnsi" w:hAnsiTheme="minorHAnsi" w:cstheme="minorHAnsi"/>
                <w:i/>
                <w:sz w:val="20"/>
                <w:szCs w:val="20"/>
              </w:rPr>
              <w:t>čl. (201).</w:t>
            </w:r>
          </w:p>
          <w:p w14:paraId="0C73057F" w14:textId="77777777" w:rsidR="009E224F" w:rsidRDefault="009E224F" w:rsidP="004E53B1">
            <w:pPr>
              <w:suppressAutoHyphens/>
              <w:jc w:val="both"/>
              <w:rPr>
                <w:rFonts w:asciiTheme="minorHAnsi" w:hAnsiTheme="minorHAnsi" w:cstheme="minorHAnsi"/>
                <w:bCs/>
                <w:iCs/>
                <w:sz w:val="20"/>
                <w:szCs w:val="20"/>
              </w:rPr>
            </w:pPr>
          </w:p>
          <w:p w14:paraId="18C62531" w14:textId="77777777" w:rsidR="00A06DEC" w:rsidRDefault="00A06DEC" w:rsidP="004E53B1">
            <w:pPr>
              <w:suppressAutoHyphens/>
              <w:jc w:val="both"/>
              <w:rPr>
                <w:rFonts w:asciiTheme="minorHAnsi" w:hAnsiTheme="minorHAnsi" w:cstheme="minorHAnsi"/>
                <w:bCs/>
                <w:iCs/>
                <w:sz w:val="20"/>
                <w:szCs w:val="20"/>
              </w:rPr>
            </w:pPr>
          </w:p>
          <w:p w14:paraId="43753B00" w14:textId="77777777" w:rsidR="00A06DEC" w:rsidRDefault="00A06DEC" w:rsidP="004E53B1">
            <w:pPr>
              <w:suppressAutoHyphens/>
              <w:jc w:val="both"/>
              <w:rPr>
                <w:rFonts w:asciiTheme="minorHAnsi" w:hAnsiTheme="minorHAnsi" w:cstheme="minorHAnsi"/>
                <w:bCs/>
                <w:iCs/>
                <w:sz w:val="20"/>
                <w:szCs w:val="20"/>
              </w:rPr>
            </w:pPr>
          </w:p>
          <w:p w14:paraId="33DCBF0E" w14:textId="5EF32B05" w:rsidR="00A06DEC" w:rsidRPr="00A06DEC" w:rsidRDefault="00A06DEC" w:rsidP="00A06DEC">
            <w:pPr>
              <w:suppressAutoHyphens/>
              <w:jc w:val="both"/>
              <w:rPr>
                <w:rFonts w:asciiTheme="minorHAnsi" w:hAnsiTheme="minorHAnsi" w:cstheme="minorHAnsi"/>
                <w:i/>
                <w:sz w:val="20"/>
                <w:szCs w:val="20"/>
              </w:rPr>
            </w:pPr>
            <w:r w:rsidRPr="00A06DEC">
              <w:rPr>
                <w:rFonts w:asciiTheme="minorHAnsi" w:hAnsiTheme="minorHAnsi" w:cstheme="minorHAnsi"/>
                <w:i/>
                <w:sz w:val="20"/>
                <w:szCs w:val="20"/>
              </w:rPr>
              <w:t>(</w:t>
            </w:r>
            <w:r>
              <w:rPr>
                <w:rFonts w:asciiTheme="minorHAnsi" w:hAnsiTheme="minorHAnsi" w:cstheme="minorHAnsi"/>
                <w:i/>
                <w:sz w:val="20"/>
                <w:szCs w:val="20"/>
              </w:rPr>
              <w:t>202</w:t>
            </w:r>
            <w:r w:rsidRPr="00A06DEC">
              <w:rPr>
                <w:rFonts w:asciiTheme="minorHAnsi" w:hAnsiTheme="minorHAnsi" w:cstheme="minorHAnsi"/>
                <w:i/>
                <w:sz w:val="20"/>
                <w:szCs w:val="20"/>
              </w:rPr>
              <w:t xml:space="preserve">) </w:t>
            </w:r>
            <w:r>
              <w:rPr>
                <w:rFonts w:asciiTheme="minorHAnsi" w:hAnsiTheme="minorHAnsi" w:cstheme="minorHAnsi"/>
                <w:i/>
                <w:sz w:val="20"/>
                <w:szCs w:val="20"/>
              </w:rPr>
              <w:t>Civilizační</w:t>
            </w:r>
            <w:r w:rsidRPr="00A06DEC">
              <w:rPr>
                <w:rFonts w:asciiTheme="minorHAnsi" w:hAnsiTheme="minorHAnsi" w:cstheme="minorHAnsi"/>
                <w:i/>
                <w:sz w:val="20"/>
                <w:szCs w:val="20"/>
              </w:rPr>
              <w:t xml:space="preserve"> hodnoty </w:t>
            </w:r>
            <w:r>
              <w:rPr>
                <w:rFonts w:asciiTheme="minorHAnsi" w:hAnsiTheme="minorHAnsi" w:cstheme="minorHAnsi"/>
                <w:i/>
                <w:sz w:val="20"/>
                <w:szCs w:val="20"/>
              </w:rPr>
              <w:t xml:space="preserve">území </w:t>
            </w:r>
            <w:r w:rsidRPr="00A06DEC">
              <w:rPr>
                <w:rFonts w:asciiTheme="minorHAnsi" w:hAnsiTheme="minorHAnsi" w:cstheme="minorHAnsi"/>
                <w:i/>
                <w:sz w:val="20"/>
                <w:szCs w:val="20"/>
              </w:rPr>
              <w:t>kraje:</w:t>
            </w:r>
          </w:p>
          <w:p w14:paraId="7E86E856" w14:textId="0EEB9E07" w:rsidR="00A06DEC" w:rsidRPr="00956521" w:rsidRDefault="00A06DEC" w:rsidP="004E53B1">
            <w:pPr>
              <w:suppressAutoHyphens/>
              <w:jc w:val="both"/>
              <w:rPr>
                <w:rFonts w:asciiTheme="minorHAnsi" w:hAnsiTheme="minorHAnsi" w:cstheme="minorHAnsi"/>
                <w:bCs/>
                <w:iCs/>
                <w:sz w:val="20"/>
                <w:szCs w:val="20"/>
              </w:rPr>
            </w:pPr>
            <w:r>
              <w:rPr>
                <w:rFonts w:asciiTheme="minorHAnsi" w:hAnsiTheme="minorHAnsi" w:cstheme="minorHAnsi"/>
                <w:bCs/>
                <w:iCs/>
                <w:sz w:val="20"/>
                <w:szCs w:val="20"/>
              </w:rPr>
              <w:t>g) funkční struktura lázeňského místa Toušeň</w:t>
            </w:r>
          </w:p>
        </w:tc>
        <w:tc>
          <w:tcPr>
            <w:tcW w:w="4933" w:type="dxa"/>
          </w:tcPr>
          <w:p w14:paraId="51A58607" w14:textId="5EEC0E78" w:rsidR="009E224F" w:rsidRDefault="00AC5E5F" w:rsidP="004E53B1">
            <w:pPr>
              <w:suppressAutoHyphens/>
              <w:spacing w:before="40"/>
              <w:jc w:val="both"/>
              <w:rPr>
                <w:rFonts w:asciiTheme="minorHAnsi" w:hAnsiTheme="minorHAnsi" w:cstheme="minorHAnsi"/>
                <w:sz w:val="20"/>
                <w:szCs w:val="20"/>
              </w:rPr>
            </w:pPr>
            <w:r w:rsidRPr="00856000">
              <w:rPr>
                <w:rFonts w:cs="Calibri"/>
                <w:sz w:val="20"/>
                <w:szCs w:val="20"/>
              </w:rPr>
              <w:lastRenderedPageBreak/>
              <w:t>Platný územní plán rozděluje řešené území do jednotlivých ploch s rozdílným způsobem využití při zohlednění reálného a požadovaného stavu v</w:t>
            </w:r>
            <w:r>
              <w:rPr>
                <w:rFonts w:cs="Calibri"/>
                <w:sz w:val="20"/>
                <w:szCs w:val="20"/>
              </w:rPr>
              <w:t> </w:t>
            </w:r>
            <w:r w:rsidRPr="00856000">
              <w:rPr>
                <w:rFonts w:cs="Calibri"/>
                <w:sz w:val="20"/>
                <w:szCs w:val="20"/>
              </w:rPr>
              <w:t>území</w:t>
            </w:r>
            <w:r>
              <w:rPr>
                <w:rFonts w:cs="Calibri"/>
                <w:sz w:val="20"/>
                <w:szCs w:val="20"/>
              </w:rPr>
              <w:t>, pro</w:t>
            </w:r>
            <w:r w:rsidRPr="00856000">
              <w:rPr>
                <w:rFonts w:cs="Calibri"/>
                <w:sz w:val="20"/>
                <w:szCs w:val="20"/>
              </w:rPr>
              <w:t xml:space="preserve"> jednotlivé plochy pak stanovuje podmínky využití území, které reflektují přírodní, kulturní a civilizační hodnoty území.</w:t>
            </w:r>
          </w:p>
          <w:p w14:paraId="1D04D142" w14:textId="71673958" w:rsidR="00CC026E" w:rsidRDefault="00F47854"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Koncepce rozvoje řešeného území je stanovena s ohledem na ochranu přírodních hodnot. Území je členěno do ploch s RZV, pro které jsou stanoveny podmínky využití území zohledňující přírodní hodnoty – zejména: vodní plochy, plochy lesů, ostatní přírodně hodnotné lo</w:t>
            </w:r>
            <w:r w:rsidR="00CC026E">
              <w:rPr>
                <w:rFonts w:asciiTheme="minorHAnsi" w:hAnsiTheme="minorHAnsi" w:cstheme="minorHAnsi"/>
                <w:sz w:val="20"/>
                <w:szCs w:val="20"/>
              </w:rPr>
              <w:t>ka</w:t>
            </w:r>
            <w:r>
              <w:rPr>
                <w:rFonts w:asciiTheme="minorHAnsi" w:hAnsiTheme="minorHAnsi" w:cstheme="minorHAnsi"/>
                <w:sz w:val="20"/>
                <w:szCs w:val="20"/>
              </w:rPr>
              <w:t>lity, vymezen je skladebný systém ÚSES, zábory chráněných půd jsou minimalizovány</w:t>
            </w:r>
            <w:r w:rsidR="00CC026E">
              <w:rPr>
                <w:rFonts w:asciiTheme="minorHAnsi" w:hAnsiTheme="minorHAnsi" w:cstheme="minorHAnsi"/>
                <w:sz w:val="20"/>
                <w:szCs w:val="20"/>
              </w:rPr>
              <w:t xml:space="preserve">. Územní plán </w:t>
            </w:r>
            <w:r w:rsidR="0078473D">
              <w:rPr>
                <w:rFonts w:asciiTheme="minorHAnsi" w:hAnsiTheme="minorHAnsi" w:cstheme="minorHAnsi"/>
                <w:sz w:val="20"/>
                <w:szCs w:val="20"/>
              </w:rPr>
              <w:t>stanovuje</w:t>
            </w:r>
            <w:r w:rsidR="00CC026E">
              <w:rPr>
                <w:rFonts w:asciiTheme="minorHAnsi" w:hAnsiTheme="minorHAnsi" w:cstheme="minorHAnsi"/>
                <w:sz w:val="20"/>
                <w:szCs w:val="20"/>
              </w:rPr>
              <w:t xml:space="preserve"> charakter území a s ohledem na něj stanovuje podmínky pro výrobny energie z obnovitelných zdrojů. I nadále je podporován rozvoj léčebných lázní, podmínky prostorového uspořádání jsou stanoveny s hledem na zachování kvalitního obytného a přírodního prostředí. </w:t>
            </w:r>
          </w:p>
          <w:p w14:paraId="65892D68" w14:textId="77777777" w:rsidR="009E224F" w:rsidRDefault="00CC026E"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 xml:space="preserve">Pro vymezení lokálního systému ÚSES je využito přírodních prvků v krajině. </w:t>
            </w:r>
            <w:r w:rsidR="00F47854">
              <w:rPr>
                <w:rFonts w:asciiTheme="minorHAnsi" w:hAnsiTheme="minorHAnsi" w:cstheme="minorHAnsi"/>
                <w:sz w:val="20"/>
                <w:szCs w:val="20"/>
              </w:rPr>
              <w:t xml:space="preserve"> </w:t>
            </w:r>
          </w:p>
          <w:p w14:paraId="40393DEA" w14:textId="77777777" w:rsidR="00CC026E" w:rsidRDefault="00CC026E" w:rsidP="004E53B1">
            <w:pPr>
              <w:suppressAutoHyphens/>
              <w:spacing w:before="40"/>
              <w:jc w:val="both"/>
              <w:rPr>
                <w:rFonts w:asciiTheme="minorHAnsi" w:hAnsiTheme="minorHAnsi" w:cstheme="minorHAnsi"/>
                <w:sz w:val="20"/>
                <w:szCs w:val="20"/>
              </w:rPr>
            </w:pPr>
          </w:p>
          <w:p w14:paraId="0878E53D" w14:textId="77777777" w:rsidR="00CC026E" w:rsidRDefault="00CC026E"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Územní plán stanovuje podmínky pro ochranu kulturně historických hodnot, vyznačeny jsou kulturní památky a ostatní kulturně hodnotné objekty</w:t>
            </w:r>
            <w:r w:rsidR="00A06DEC">
              <w:rPr>
                <w:rFonts w:asciiTheme="minorHAnsi" w:hAnsiTheme="minorHAnsi" w:cstheme="minorHAnsi"/>
                <w:sz w:val="20"/>
                <w:szCs w:val="20"/>
              </w:rPr>
              <w:t xml:space="preserve"> lokálního významu</w:t>
            </w:r>
            <w:r>
              <w:rPr>
                <w:rFonts w:asciiTheme="minorHAnsi" w:hAnsiTheme="minorHAnsi" w:cstheme="minorHAnsi"/>
                <w:sz w:val="20"/>
                <w:szCs w:val="20"/>
              </w:rPr>
              <w:t xml:space="preserve"> a území s archeologickými nálezy. Prvky regulačního plánu </w:t>
            </w:r>
            <w:r>
              <w:rPr>
                <w:rFonts w:asciiTheme="minorHAnsi" w:hAnsiTheme="minorHAnsi" w:cstheme="minorHAnsi"/>
                <w:sz w:val="20"/>
                <w:szCs w:val="20"/>
              </w:rPr>
              <w:lastRenderedPageBreak/>
              <w:t xml:space="preserve">zajišťují ochranu nejen kulturních památek, historicky cenných částí objektů, ale také zachovalé urbanistické struktury sídla. Respektována je dominanta – kostel sv. Floriána, která se uplatňuje zejména při průhledech z veřejných prostranství. </w:t>
            </w:r>
          </w:p>
          <w:p w14:paraId="5613A863" w14:textId="759D6448" w:rsidR="00A06DEC" w:rsidRPr="00F83520" w:rsidRDefault="00A06DEC"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 xml:space="preserve">Lázeňství je v sídle tradicí, která vytváří rovněž atraktivní rekreační potenciál </w:t>
            </w:r>
            <w:r w:rsidR="00A55C5D">
              <w:rPr>
                <w:rFonts w:asciiTheme="minorHAnsi" w:hAnsiTheme="minorHAnsi" w:cstheme="minorHAnsi"/>
                <w:sz w:val="20"/>
                <w:szCs w:val="20"/>
              </w:rPr>
              <w:t xml:space="preserve">v </w:t>
            </w:r>
            <w:r>
              <w:rPr>
                <w:rFonts w:asciiTheme="minorHAnsi" w:hAnsiTheme="minorHAnsi" w:cstheme="minorHAnsi"/>
                <w:sz w:val="20"/>
                <w:szCs w:val="20"/>
              </w:rPr>
              <w:t>území. Tato forma lázeňské péče bude i nadále rozvíjena. V území nejsou navrhovány takové aktivity, které by měly negativní vliv na lázeňství.</w:t>
            </w:r>
            <w:r w:rsidR="0003445A">
              <w:rPr>
                <w:rFonts w:asciiTheme="minorHAnsi" w:hAnsiTheme="minorHAnsi" w:cstheme="minorHAnsi"/>
                <w:sz w:val="20"/>
                <w:szCs w:val="20"/>
              </w:rPr>
              <w:t xml:space="preserve"> Podmínky pro</w:t>
            </w:r>
            <w:r w:rsidR="008762F8">
              <w:rPr>
                <w:rFonts w:asciiTheme="minorHAnsi" w:hAnsiTheme="minorHAnsi" w:cstheme="minorHAnsi"/>
                <w:sz w:val="20"/>
                <w:szCs w:val="20"/>
              </w:rPr>
              <w:t xml:space="preserve"> využití</w:t>
            </w:r>
            <w:r w:rsidR="0003445A">
              <w:rPr>
                <w:rFonts w:asciiTheme="minorHAnsi" w:hAnsiTheme="minorHAnsi" w:cstheme="minorHAnsi"/>
                <w:sz w:val="20"/>
                <w:szCs w:val="20"/>
              </w:rPr>
              <w:t xml:space="preserve"> ploch s RZV OL</w:t>
            </w:r>
            <w:r w:rsidR="008762F8">
              <w:rPr>
                <w:rFonts w:asciiTheme="minorHAnsi" w:hAnsiTheme="minorHAnsi" w:cstheme="minorHAnsi"/>
                <w:sz w:val="20"/>
                <w:szCs w:val="20"/>
              </w:rPr>
              <w:t xml:space="preserve"> (občanské vybavení lázeňské)</w:t>
            </w:r>
            <w:r w:rsidR="0003445A">
              <w:rPr>
                <w:rFonts w:asciiTheme="minorHAnsi" w:hAnsiTheme="minorHAnsi" w:cstheme="minorHAnsi"/>
                <w:sz w:val="20"/>
                <w:szCs w:val="20"/>
              </w:rPr>
              <w:t xml:space="preserve"> umožňují rozšíření péče o klienty</w:t>
            </w:r>
            <w:r w:rsidR="008762F8">
              <w:rPr>
                <w:rFonts w:asciiTheme="minorHAnsi" w:hAnsiTheme="minorHAnsi" w:cstheme="minorHAnsi"/>
                <w:sz w:val="20"/>
                <w:szCs w:val="20"/>
              </w:rPr>
              <w:t xml:space="preserve"> i o jiné doplňkové formy zdravotní péče</w:t>
            </w:r>
            <w:r w:rsidR="0003445A">
              <w:rPr>
                <w:rFonts w:asciiTheme="minorHAnsi" w:hAnsiTheme="minorHAnsi" w:cstheme="minorHAnsi"/>
                <w:sz w:val="20"/>
                <w:szCs w:val="20"/>
              </w:rPr>
              <w:t>.</w:t>
            </w:r>
          </w:p>
        </w:tc>
      </w:tr>
      <w:tr w:rsidR="009E224F" w:rsidRPr="005D7B74" w14:paraId="1E04803B" w14:textId="77777777" w:rsidTr="00FB6759">
        <w:tc>
          <w:tcPr>
            <w:tcW w:w="5098" w:type="dxa"/>
            <w:shd w:val="clear" w:color="auto" w:fill="BFBFBF" w:themeFill="background1" w:themeFillShade="BF"/>
            <w:vAlign w:val="center"/>
          </w:tcPr>
          <w:p w14:paraId="024ED8A1" w14:textId="77777777" w:rsidR="009E224F" w:rsidRPr="005D7B74" w:rsidRDefault="009E224F" w:rsidP="008F1CAC">
            <w:pPr>
              <w:pStyle w:val="Odstavecseseznamem"/>
              <w:numPr>
                <w:ilvl w:val="0"/>
                <w:numId w:val="59"/>
              </w:numPr>
              <w:suppressAutoHyphens/>
              <w:spacing w:after="0" w:line="240" w:lineRule="auto"/>
              <w:ind w:left="312" w:hanging="284"/>
              <w:contextualSpacing w:val="0"/>
              <w:jc w:val="both"/>
              <w:rPr>
                <w:rFonts w:asciiTheme="minorHAnsi" w:hAnsiTheme="minorHAnsi" w:cstheme="minorHAnsi"/>
                <w:sz w:val="20"/>
                <w:szCs w:val="20"/>
              </w:rPr>
            </w:pPr>
            <w:r>
              <w:rPr>
                <w:rFonts w:cs="Arial"/>
                <w:b/>
              </w:rPr>
              <w:lastRenderedPageBreak/>
              <w:t xml:space="preserve">Stanovení </w:t>
            </w:r>
            <w:r w:rsidRPr="005F7CC7">
              <w:rPr>
                <w:rFonts w:cs="Arial"/>
                <w:b/>
              </w:rPr>
              <w:t>cílových kvalit krajin, včetně územních podmínek pro jejich zachování nebo dosažení</w:t>
            </w:r>
            <w:r w:rsidRPr="00881DA1">
              <w:rPr>
                <w:rFonts w:cs="Arial"/>
                <w:b/>
                <w:bCs/>
              </w:rPr>
              <w:t xml:space="preserve"> </w:t>
            </w:r>
            <w:r w:rsidRPr="0076226D">
              <w:rPr>
                <w:rFonts w:asciiTheme="minorHAnsi" w:hAnsiTheme="minorHAnsi" w:cstheme="minorHAnsi"/>
                <w:i/>
                <w:sz w:val="20"/>
                <w:szCs w:val="20"/>
              </w:rPr>
              <w:t>(týkající se řešen</w:t>
            </w:r>
            <w:r>
              <w:rPr>
                <w:rFonts w:asciiTheme="minorHAnsi" w:hAnsiTheme="minorHAnsi" w:cstheme="minorHAnsi"/>
                <w:i/>
                <w:sz w:val="20"/>
                <w:szCs w:val="20"/>
              </w:rPr>
              <w:t>ého území</w:t>
            </w:r>
            <w:r w:rsidRPr="0076226D">
              <w:rPr>
                <w:rFonts w:asciiTheme="minorHAnsi" w:hAnsiTheme="minorHAnsi" w:cstheme="minorHAnsi"/>
                <w:i/>
                <w:sz w:val="20"/>
                <w:szCs w:val="20"/>
              </w:rPr>
              <w:t>)</w:t>
            </w:r>
          </w:p>
        </w:tc>
        <w:tc>
          <w:tcPr>
            <w:tcW w:w="4933" w:type="dxa"/>
            <w:shd w:val="clear" w:color="auto" w:fill="BFBFBF" w:themeFill="background1" w:themeFillShade="BF"/>
            <w:vAlign w:val="center"/>
          </w:tcPr>
          <w:p w14:paraId="25D957A8" w14:textId="77777777" w:rsidR="009E224F" w:rsidRDefault="009E224F" w:rsidP="004E53B1">
            <w:pPr>
              <w:suppressAutoHyphens/>
              <w:spacing w:before="40"/>
              <w:jc w:val="both"/>
              <w:rPr>
                <w:rFonts w:asciiTheme="minorHAnsi" w:hAnsiTheme="minorHAnsi" w:cstheme="minorHAnsi"/>
                <w:sz w:val="20"/>
                <w:szCs w:val="20"/>
              </w:rPr>
            </w:pPr>
          </w:p>
        </w:tc>
      </w:tr>
      <w:tr w:rsidR="009E224F" w:rsidRPr="005D7B74" w14:paraId="7832BB1C" w14:textId="77777777" w:rsidTr="00FB6759">
        <w:tc>
          <w:tcPr>
            <w:tcW w:w="5098" w:type="dxa"/>
          </w:tcPr>
          <w:p w14:paraId="2DB82AC1" w14:textId="125D4330" w:rsidR="009E224F" w:rsidRDefault="008762F8"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sidRPr="008762F8">
              <w:rPr>
                <w:rFonts w:asciiTheme="minorHAnsi" w:hAnsiTheme="minorHAnsi" w:cstheme="minorHAnsi"/>
                <w:i/>
                <w:iCs/>
                <w:sz w:val="20"/>
                <w:szCs w:val="20"/>
              </w:rPr>
              <w:t xml:space="preserve">(203a) </w:t>
            </w:r>
            <w:r w:rsidR="009E224F" w:rsidRPr="008762F8">
              <w:rPr>
                <w:rFonts w:asciiTheme="minorHAnsi" w:hAnsiTheme="minorHAnsi" w:cstheme="minorHAnsi"/>
                <w:i/>
                <w:iCs/>
                <w:sz w:val="20"/>
                <w:szCs w:val="20"/>
              </w:rPr>
              <w:t xml:space="preserve">ZÚR Sk vymezují v řešeném území krajinné typy („krajiny“). </w:t>
            </w:r>
          </w:p>
          <w:p w14:paraId="19DBF203" w14:textId="4B1965DA" w:rsidR="00D01F51" w:rsidRDefault="00D01F51"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Pr>
                <w:rFonts w:asciiTheme="minorHAnsi" w:hAnsiTheme="minorHAnsi" w:cstheme="minorHAnsi"/>
                <w:i/>
                <w:iCs/>
                <w:sz w:val="20"/>
                <w:szCs w:val="20"/>
              </w:rPr>
              <w:t>S – krajina sídelní (severní část řešeného území)</w:t>
            </w:r>
          </w:p>
          <w:p w14:paraId="2F05D864" w14:textId="691F5DEC" w:rsidR="00D01F51" w:rsidRDefault="00D01F51"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Pr>
                <w:rFonts w:asciiTheme="minorHAnsi" w:hAnsiTheme="minorHAnsi" w:cstheme="minorHAnsi"/>
                <w:i/>
                <w:iCs/>
                <w:sz w:val="20"/>
                <w:szCs w:val="20"/>
              </w:rPr>
              <w:t>U – krajina příměstská (jižní část řešeného území)</w:t>
            </w:r>
          </w:p>
          <w:p w14:paraId="6FE11A96" w14:textId="29C5E8F3" w:rsidR="00D01F51" w:rsidRDefault="00D01F51" w:rsidP="00D01F51">
            <w:pPr>
              <w:pStyle w:val="Odstavecseseznamem"/>
              <w:suppressAutoHyphens/>
              <w:spacing w:before="120" w:after="0" w:line="240" w:lineRule="auto"/>
              <w:ind w:left="62"/>
              <w:contextualSpacing w:val="0"/>
              <w:jc w:val="center"/>
              <w:rPr>
                <w:rFonts w:asciiTheme="minorHAnsi" w:hAnsiTheme="minorHAnsi" w:cstheme="minorHAnsi"/>
                <w:i/>
                <w:iCs/>
                <w:sz w:val="20"/>
                <w:szCs w:val="20"/>
              </w:rPr>
            </w:pPr>
            <w:r w:rsidRPr="00A55C5D">
              <w:rPr>
                <w:rFonts w:asciiTheme="minorHAnsi" w:hAnsiTheme="minorHAnsi" w:cstheme="minorHAnsi"/>
                <w:i/>
                <w:iCs/>
                <w:noProof/>
                <w:sz w:val="20"/>
                <w:szCs w:val="20"/>
              </w:rPr>
              <w:drawing>
                <wp:inline distT="0" distB="0" distL="0" distR="0" wp14:anchorId="288680E1" wp14:editId="7FF00635">
                  <wp:extent cx="2167247" cy="1879583"/>
                  <wp:effectExtent l="0" t="0" r="5080" b="6985"/>
                  <wp:docPr id="146875937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221271" name=""/>
                          <pic:cNvPicPr/>
                        </pic:nvPicPr>
                        <pic:blipFill>
                          <a:blip r:embed="rId17"/>
                          <a:stretch>
                            <a:fillRect/>
                          </a:stretch>
                        </pic:blipFill>
                        <pic:spPr>
                          <a:xfrm>
                            <a:off x="0" y="0"/>
                            <a:ext cx="2175944" cy="1887125"/>
                          </a:xfrm>
                          <a:prstGeom prst="rect">
                            <a:avLst/>
                          </a:prstGeom>
                        </pic:spPr>
                      </pic:pic>
                    </a:graphicData>
                  </a:graphic>
                </wp:inline>
              </w:drawing>
            </w:r>
          </w:p>
          <w:p w14:paraId="1EDE06BB" w14:textId="07EB2FFE" w:rsidR="00A55C5D" w:rsidRDefault="00A55C5D"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Pr>
                <w:rFonts w:asciiTheme="minorHAnsi" w:hAnsiTheme="minorHAnsi" w:cstheme="minorHAnsi"/>
                <w:i/>
                <w:iCs/>
                <w:sz w:val="20"/>
                <w:szCs w:val="20"/>
              </w:rPr>
              <w:t>(207) ZÚR stanovují úkol pro územní plánování:</w:t>
            </w:r>
          </w:p>
          <w:p w14:paraId="18FE8EEE" w14:textId="3E64F851" w:rsidR="00A55C5D" w:rsidRPr="00AC5E5F" w:rsidRDefault="00A55C5D" w:rsidP="008F1CAC">
            <w:pPr>
              <w:pStyle w:val="Odstavecseseznamem"/>
              <w:numPr>
                <w:ilvl w:val="0"/>
                <w:numId w:val="67"/>
              </w:numPr>
              <w:suppressAutoHyphens/>
              <w:spacing w:before="120" w:after="0" w:line="240" w:lineRule="auto"/>
              <w:contextualSpacing w:val="0"/>
              <w:jc w:val="both"/>
              <w:rPr>
                <w:rFonts w:asciiTheme="minorHAnsi" w:hAnsiTheme="minorHAnsi" w:cstheme="minorHAnsi"/>
                <w:i/>
                <w:iCs/>
                <w:sz w:val="20"/>
                <w:szCs w:val="20"/>
              </w:rPr>
            </w:pPr>
            <w:r>
              <w:rPr>
                <w:rFonts w:asciiTheme="minorHAnsi" w:hAnsiTheme="minorHAnsi" w:cstheme="minorHAnsi"/>
                <w:i/>
                <w:iCs/>
                <w:sz w:val="20"/>
                <w:szCs w:val="20"/>
              </w:rPr>
              <w:t xml:space="preserve">v </w:t>
            </w:r>
            <w:r w:rsidRPr="00A55C5D">
              <w:rPr>
                <w:rFonts w:asciiTheme="minorHAnsi" w:hAnsiTheme="minorHAnsi" w:cstheme="minorHAnsi"/>
                <w:i/>
                <w:iCs/>
                <w:sz w:val="20"/>
                <w:szCs w:val="20"/>
              </w:rPr>
              <w:t xml:space="preserve">územních plánech obcí zohlednit územní podmínky pro zachování a dosažení cílových kvalit krajin. </w:t>
            </w:r>
          </w:p>
          <w:p w14:paraId="0D4D075B" w14:textId="5154B885" w:rsidR="009E224F" w:rsidRPr="008762F8" w:rsidRDefault="009E224F"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sidRPr="008762F8">
              <w:rPr>
                <w:rFonts w:asciiTheme="minorHAnsi" w:hAnsiTheme="minorHAnsi" w:cstheme="minorHAnsi"/>
                <w:i/>
                <w:iCs/>
                <w:sz w:val="20"/>
                <w:szCs w:val="20"/>
              </w:rPr>
              <w:t xml:space="preserve">Na území </w:t>
            </w:r>
            <w:r w:rsidR="008762F8" w:rsidRPr="008762F8">
              <w:rPr>
                <w:rFonts w:asciiTheme="minorHAnsi" w:hAnsiTheme="minorHAnsi" w:cstheme="minorHAnsi"/>
                <w:i/>
                <w:iCs/>
                <w:sz w:val="20"/>
                <w:szCs w:val="20"/>
              </w:rPr>
              <w:t>městyse Lázeň Toušeň</w:t>
            </w:r>
            <w:r w:rsidRPr="008762F8">
              <w:rPr>
                <w:rFonts w:asciiTheme="minorHAnsi" w:hAnsiTheme="minorHAnsi" w:cstheme="minorHAnsi"/>
                <w:i/>
                <w:iCs/>
                <w:sz w:val="20"/>
                <w:szCs w:val="20"/>
              </w:rPr>
              <w:t xml:space="preserve"> jsou vymezeny krajinné typy (v grafické části označeny uvedenými kódy a číselným indexem): </w:t>
            </w:r>
          </w:p>
          <w:p w14:paraId="5F1FEE58" w14:textId="0C72B147" w:rsidR="009E224F" w:rsidRPr="00D01F51" w:rsidRDefault="00572F86"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u w:val="single"/>
              </w:rPr>
            </w:pPr>
            <w:r w:rsidRPr="00D01F51">
              <w:rPr>
                <w:rFonts w:asciiTheme="minorHAnsi" w:hAnsiTheme="minorHAnsi" w:cstheme="minorHAnsi"/>
                <w:i/>
                <w:iCs/>
                <w:sz w:val="20"/>
                <w:szCs w:val="20"/>
                <w:u w:val="single"/>
              </w:rPr>
              <w:t>S – krajin</w:t>
            </w:r>
            <w:r w:rsidR="008762F8" w:rsidRPr="00D01F51">
              <w:rPr>
                <w:rFonts w:asciiTheme="minorHAnsi" w:hAnsiTheme="minorHAnsi" w:cstheme="minorHAnsi"/>
                <w:i/>
                <w:iCs/>
                <w:sz w:val="20"/>
                <w:szCs w:val="20"/>
                <w:u w:val="single"/>
              </w:rPr>
              <w:t>a</w:t>
            </w:r>
            <w:r w:rsidRPr="00D01F51">
              <w:rPr>
                <w:rFonts w:asciiTheme="minorHAnsi" w:hAnsiTheme="minorHAnsi" w:cstheme="minorHAnsi"/>
                <w:i/>
                <w:iCs/>
                <w:sz w:val="20"/>
                <w:szCs w:val="20"/>
                <w:u w:val="single"/>
              </w:rPr>
              <w:t xml:space="preserve"> sídelní</w:t>
            </w:r>
            <w:r w:rsidR="008762F8" w:rsidRPr="00D01F51">
              <w:rPr>
                <w:rFonts w:asciiTheme="minorHAnsi" w:hAnsiTheme="minorHAnsi" w:cstheme="minorHAnsi"/>
                <w:i/>
                <w:iCs/>
                <w:sz w:val="20"/>
                <w:szCs w:val="20"/>
                <w:u w:val="single"/>
              </w:rPr>
              <w:t xml:space="preserve"> (S23)</w:t>
            </w:r>
            <w:r w:rsidR="00A55C5D" w:rsidRPr="00D01F51">
              <w:rPr>
                <w:rFonts w:asciiTheme="minorHAnsi" w:hAnsiTheme="minorHAnsi" w:cstheme="minorHAnsi"/>
                <w:i/>
                <w:iCs/>
                <w:sz w:val="20"/>
                <w:szCs w:val="20"/>
                <w:u w:val="single"/>
              </w:rPr>
              <w:t>:</w:t>
            </w:r>
          </w:p>
          <w:p w14:paraId="356D1227" w14:textId="77777777" w:rsidR="00A55C5D" w:rsidRDefault="00A55C5D" w:rsidP="00A55C5D">
            <w:pPr>
              <w:pStyle w:val="Odstavecseseznamem"/>
              <w:suppressAutoHyphens/>
              <w:spacing w:before="120" w:after="0" w:line="240" w:lineRule="auto"/>
              <w:ind w:left="62"/>
              <w:jc w:val="both"/>
              <w:rPr>
                <w:rFonts w:asciiTheme="minorHAnsi" w:hAnsiTheme="minorHAnsi" w:cstheme="minorHAnsi"/>
                <w:i/>
                <w:iCs/>
                <w:sz w:val="20"/>
                <w:szCs w:val="20"/>
              </w:rPr>
            </w:pPr>
            <w:r>
              <w:rPr>
                <w:rFonts w:asciiTheme="minorHAnsi" w:hAnsiTheme="minorHAnsi" w:cstheme="minorHAnsi"/>
                <w:i/>
                <w:iCs/>
                <w:sz w:val="20"/>
                <w:szCs w:val="20"/>
              </w:rPr>
              <w:t xml:space="preserve">(209) </w:t>
            </w:r>
            <w:r w:rsidRPr="00A55C5D">
              <w:rPr>
                <w:rFonts w:asciiTheme="minorHAnsi" w:hAnsiTheme="minorHAnsi" w:cstheme="minorHAnsi"/>
                <w:i/>
                <w:iCs/>
                <w:sz w:val="20"/>
                <w:szCs w:val="20"/>
              </w:rPr>
              <w:t xml:space="preserve">ZÚR stanovují tyto zásady pro usměrňování územního rozvoje a rozhodování o změnách v území: </w:t>
            </w:r>
          </w:p>
          <w:p w14:paraId="1DCB838C" w14:textId="4F5CC7E2" w:rsidR="00A55C5D" w:rsidRPr="00A55C5D" w:rsidRDefault="00A55C5D" w:rsidP="008F1CAC">
            <w:pPr>
              <w:pStyle w:val="Odstavecseseznamem"/>
              <w:numPr>
                <w:ilvl w:val="0"/>
                <w:numId w:val="68"/>
              </w:numPr>
              <w:suppressAutoHyphens/>
              <w:spacing w:before="120" w:after="0" w:line="240" w:lineRule="auto"/>
              <w:jc w:val="both"/>
              <w:rPr>
                <w:rFonts w:asciiTheme="minorHAnsi" w:hAnsiTheme="minorHAnsi" w:cstheme="minorHAnsi"/>
                <w:i/>
                <w:iCs/>
                <w:sz w:val="20"/>
                <w:szCs w:val="20"/>
              </w:rPr>
            </w:pPr>
            <w:r w:rsidRPr="00A55C5D">
              <w:rPr>
                <w:rFonts w:asciiTheme="minorHAnsi" w:hAnsiTheme="minorHAnsi" w:cstheme="minorHAnsi"/>
                <w:i/>
                <w:iCs/>
                <w:sz w:val="20"/>
                <w:szCs w:val="20"/>
              </w:rPr>
              <w:t xml:space="preserve">rozvíjet obytný a obslužný standard sídel; </w:t>
            </w:r>
          </w:p>
          <w:p w14:paraId="23826123" w14:textId="77777777" w:rsidR="00A55C5D" w:rsidRPr="00A55C5D" w:rsidRDefault="00A55C5D" w:rsidP="008F1CAC">
            <w:pPr>
              <w:pStyle w:val="Odstavecseseznamem"/>
              <w:numPr>
                <w:ilvl w:val="0"/>
                <w:numId w:val="68"/>
              </w:numPr>
              <w:suppressAutoHyphens/>
              <w:spacing w:before="120" w:after="0"/>
              <w:ind w:left="714" w:hanging="357"/>
              <w:jc w:val="both"/>
              <w:rPr>
                <w:rFonts w:asciiTheme="minorHAnsi" w:hAnsiTheme="minorHAnsi" w:cstheme="minorHAnsi"/>
                <w:i/>
                <w:iCs/>
                <w:sz w:val="20"/>
                <w:szCs w:val="20"/>
              </w:rPr>
            </w:pPr>
            <w:r w:rsidRPr="00A55C5D">
              <w:rPr>
                <w:rFonts w:asciiTheme="minorHAnsi" w:hAnsiTheme="minorHAnsi" w:cstheme="minorHAnsi"/>
                <w:i/>
                <w:iCs/>
                <w:sz w:val="20"/>
                <w:szCs w:val="20"/>
              </w:rPr>
              <w:t xml:space="preserve">změny využití území nesmí snižovat obytný standard krajiny sídelní a likvidovat či znehodnocovat její existující krajinářské a kulturně historické hodnoty; </w:t>
            </w:r>
          </w:p>
          <w:p w14:paraId="70D92F45" w14:textId="77777777" w:rsidR="00A55C5D" w:rsidRDefault="00A55C5D" w:rsidP="008F1CAC">
            <w:pPr>
              <w:pStyle w:val="Odstavecseseznamem"/>
              <w:numPr>
                <w:ilvl w:val="0"/>
                <w:numId w:val="68"/>
              </w:numPr>
              <w:suppressAutoHyphens/>
              <w:spacing w:before="120"/>
              <w:jc w:val="both"/>
              <w:rPr>
                <w:rFonts w:asciiTheme="minorHAnsi" w:hAnsiTheme="minorHAnsi" w:cstheme="minorHAnsi"/>
                <w:i/>
                <w:iCs/>
                <w:sz w:val="20"/>
                <w:szCs w:val="20"/>
              </w:rPr>
            </w:pPr>
            <w:r w:rsidRPr="00A55C5D">
              <w:rPr>
                <w:rFonts w:asciiTheme="minorHAnsi" w:hAnsiTheme="minorHAnsi" w:cstheme="minorHAnsi"/>
                <w:i/>
                <w:iCs/>
                <w:sz w:val="20"/>
                <w:szCs w:val="20"/>
              </w:rPr>
              <w:t>rozvíjet systémy sídelní zeleně, chránit dochované segmenty přírodních krajinných struktur, akceptovat intenzivnější zásahy do volné krajiny</w:t>
            </w:r>
            <w:r>
              <w:rPr>
                <w:rFonts w:asciiTheme="minorHAnsi" w:hAnsiTheme="minorHAnsi" w:cstheme="minorHAnsi"/>
                <w:i/>
                <w:iCs/>
                <w:sz w:val="20"/>
                <w:szCs w:val="20"/>
              </w:rPr>
              <w:t xml:space="preserve"> posilující jejich ekologickou stabilitu a zvyšující </w:t>
            </w:r>
            <w:r>
              <w:rPr>
                <w:rFonts w:asciiTheme="minorHAnsi" w:hAnsiTheme="minorHAnsi" w:cstheme="minorHAnsi"/>
                <w:i/>
                <w:iCs/>
                <w:sz w:val="20"/>
                <w:szCs w:val="20"/>
              </w:rPr>
              <w:lastRenderedPageBreak/>
              <w:t>možnosti pro každodenní rekreaci obyvatel přilehlých sídel</w:t>
            </w:r>
          </w:p>
          <w:p w14:paraId="26872263" w14:textId="476F6395" w:rsidR="00A55C5D" w:rsidRPr="00AC5E5F" w:rsidRDefault="00A55C5D" w:rsidP="008F1CAC">
            <w:pPr>
              <w:pStyle w:val="Odstavecseseznamem"/>
              <w:numPr>
                <w:ilvl w:val="0"/>
                <w:numId w:val="68"/>
              </w:numPr>
              <w:suppressAutoHyphens/>
              <w:spacing w:before="120" w:after="0" w:line="240" w:lineRule="auto"/>
              <w:jc w:val="both"/>
              <w:rPr>
                <w:rFonts w:asciiTheme="minorHAnsi" w:hAnsiTheme="minorHAnsi" w:cstheme="minorHAnsi"/>
                <w:i/>
                <w:iCs/>
                <w:sz w:val="20"/>
                <w:szCs w:val="20"/>
              </w:rPr>
            </w:pPr>
            <w:r w:rsidRPr="00A55C5D">
              <w:rPr>
                <w:rFonts w:asciiTheme="minorHAnsi" w:hAnsiTheme="minorHAnsi" w:cstheme="minorHAnsi"/>
                <w:i/>
                <w:iCs/>
                <w:sz w:val="20"/>
                <w:szCs w:val="20"/>
              </w:rPr>
              <w:t xml:space="preserve">zlepšovat mikroklimatické podmínky, zejména velkých měst prostřednictvím víceúčelově pojaté modro-zelené infrastruktury, zejména při řešení transformace a rozvoje urbanisticky významných lokalit; </w:t>
            </w:r>
          </w:p>
          <w:p w14:paraId="1D82F0D6" w14:textId="45B8F5D9" w:rsidR="00A55C5D" w:rsidRPr="00AC5E5F" w:rsidRDefault="00A55C5D" w:rsidP="008F1CAC">
            <w:pPr>
              <w:pStyle w:val="Odstavecseseznamem"/>
              <w:numPr>
                <w:ilvl w:val="0"/>
                <w:numId w:val="68"/>
              </w:numPr>
              <w:suppressAutoHyphens/>
              <w:spacing w:before="120"/>
              <w:jc w:val="both"/>
              <w:rPr>
                <w:rFonts w:asciiTheme="minorHAnsi" w:hAnsiTheme="minorHAnsi" w:cstheme="minorHAnsi"/>
                <w:i/>
                <w:iCs/>
                <w:sz w:val="20"/>
                <w:szCs w:val="20"/>
              </w:rPr>
            </w:pPr>
            <w:r w:rsidRPr="00A55C5D">
              <w:rPr>
                <w:rFonts w:asciiTheme="minorHAnsi" w:hAnsiTheme="minorHAnsi" w:cstheme="minorHAnsi"/>
                <w:i/>
                <w:iCs/>
                <w:sz w:val="20"/>
                <w:szCs w:val="20"/>
              </w:rPr>
              <w:t xml:space="preserve"> </w:t>
            </w:r>
            <w:r w:rsidR="00AC5E5F" w:rsidRPr="00AC5E5F">
              <w:rPr>
                <w:rFonts w:asciiTheme="minorHAnsi" w:hAnsiTheme="minorHAnsi" w:cstheme="minorHAnsi"/>
                <w:i/>
                <w:iCs/>
                <w:sz w:val="20"/>
                <w:szCs w:val="20"/>
              </w:rPr>
              <w:t xml:space="preserve">vytvářet územní podmínky pro ochranu a pro prostorové a funkční posilování prvků lesní a nelesní krajinné zeleně. </w:t>
            </w:r>
          </w:p>
          <w:p w14:paraId="6C2731DF" w14:textId="435E0182" w:rsidR="00A55C5D" w:rsidRDefault="00A55C5D"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p>
          <w:p w14:paraId="1A8C9DF9" w14:textId="5375BBE7" w:rsidR="00D01F51" w:rsidRDefault="008762F8" w:rsidP="005A3D6D">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Pr>
                <w:rFonts w:asciiTheme="minorHAnsi" w:hAnsiTheme="minorHAnsi" w:cstheme="minorHAnsi"/>
                <w:i/>
                <w:iCs/>
                <w:sz w:val="20"/>
                <w:szCs w:val="20"/>
              </w:rPr>
              <w:t>U - krajina příměstská (U19)</w:t>
            </w:r>
          </w:p>
          <w:p w14:paraId="585209C9" w14:textId="5A7A4DB5" w:rsidR="00A523BD" w:rsidRPr="004F4855" w:rsidRDefault="004F4855" w:rsidP="004F4855">
            <w:pPr>
              <w:pStyle w:val="Odstavecseseznamem"/>
              <w:suppressAutoHyphens/>
              <w:spacing w:before="120" w:after="0" w:line="240" w:lineRule="auto"/>
              <w:ind w:left="62"/>
              <w:jc w:val="both"/>
              <w:rPr>
                <w:rFonts w:asciiTheme="minorHAnsi" w:hAnsiTheme="minorHAnsi" w:cstheme="minorHAnsi"/>
                <w:i/>
                <w:iCs/>
                <w:sz w:val="20"/>
                <w:szCs w:val="20"/>
              </w:rPr>
            </w:pPr>
            <w:r>
              <w:rPr>
                <w:rFonts w:asciiTheme="minorHAnsi" w:hAnsiTheme="minorHAnsi" w:cstheme="minorHAnsi"/>
                <w:i/>
                <w:iCs/>
                <w:sz w:val="20"/>
                <w:szCs w:val="20"/>
              </w:rPr>
              <w:t xml:space="preserve">(210) </w:t>
            </w:r>
            <w:r w:rsidRPr="00A55C5D">
              <w:rPr>
                <w:rFonts w:asciiTheme="minorHAnsi" w:hAnsiTheme="minorHAnsi" w:cstheme="minorHAnsi"/>
                <w:i/>
                <w:iCs/>
                <w:sz w:val="20"/>
                <w:szCs w:val="20"/>
              </w:rPr>
              <w:t xml:space="preserve">ZÚR stanovují tyto zásady pro usměrňování územního rozvoje a rozhodování o změnách v území: </w:t>
            </w:r>
          </w:p>
          <w:p w14:paraId="1F9507C4" w14:textId="77777777" w:rsidR="00D01F51" w:rsidRPr="00D01F51" w:rsidRDefault="00D01F51" w:rsidP="008F1CAC">
            <w:pPr>
              <w:pStyle w:val="Odstavecseseznamem"/>
              <w:numPr>
                <w:ilvl w:val="0"/>
                <w:numId w:val="70"/>
              </w:numPr>
              <w:suppressAutoHyphens/>
              <w:spacing w:before="120"/>
              <w:jc w:val="both"/>
              <w:rPr>
                <w:rFonts w:asciiTheme="minorHAnsi" w:hAnsiTheme="minorHAnsi" w:cstheme="minorHAnsi"/>
                <w:i/>
                <w:iCs/>
                <w:sz w:val="20"/>
                <w:szCs w:val="20"/>
              </w:rPr>
            </w:pPr>
            <w:r w:rsidRPr="00D01F51">
              <w:rPr>
                <w:rFonts w:asciiTheme="minorHAnsi" w:hAnsiTheme="minorHAnsi" w:cstheme="minorHAnsi"/>
                <w:i/>
                <w:iCs/>
                <w:sz w:val="20"/>
                <w:szCs w:val="20"/>
              </w:rPr>
              <w:t xml:space="preserve">koordinovat rozvoj osídlení a veřejné infrastruktury s cílem minimalizace dopadů na zachované přírodní krajinné struktury; </w:t>
            </w:r>
          </w:p>
          <w:p w14:paraId="3357A76C" w14:textId="04C5BCA6" w:rsidR="00D01F51" w:rsidRPr="00D01F51" w:rsidRDefault="00D01F51" w:rsidP="008F1CAC">
            <w:pPr>
              <w:pStyle w:val="Odstavecseseznamem"/>
              <w:numPr>
                <w:ilvl w:val="0"/>
                <w:numId w:val="70"/>
              </w:numPr>
              <w:suppressAutoHyphens/>
              <w:spacing w:before="120"/>
              <w:jc w:val="both"/>
              <w:rPr>
                <w:rFonts w:asciiTheme="minorHAnsi" w:hAnsiTheme="minorHAnsi" w:cstheme="minorHAnsi"/>
                <w:i/>
                <w:iCs/>
                <w:sz w:val="20"/>
                <w:szCs w:val="20"/>
              </w:rPr>
            </w:pPr>
            <w:r w:rsidRPr="00D01F51">
              <w:rPr>
                <w:rFonts w:asciiTheme="minorHAnsi" w:hAnsiTheme="minorHAnsi" w:cstheme="minorHAnsi"/>
                <w:i/>
                <w:iCs/>
                <w:sz w:val="20"/>
                <w:szCs w:val="20"/>
              </w:rPr>
              <w:t xml:space="preserve">rozvíjet podmínky pro krátkodobou rekreaci, včetně zkvalitňování související zejména sanitární infrastruktury; </w:t>
            </w:r>
          </w:p>
          <w:p w14:paraId="44BE9D12" w14:textId="77777777" w:rsidR="00D01F51" w:rsidRPr="00D01F51" w:rsidRDefault="00D01F51" w:rsidP="008F1CAC">
            <w:pPr>
              <w:pStyle w:val="Odstavecseseznamem"/>
              <w:numPr>
                <w:ilvl w:val="0"/>
                <w:numId w:val="70"/>
              </w:numPr>
              <w:suppressAutoHyphens/>
              <w:spacing w:before="120"/>
              <w:jc w:val="both"/>
              <w:rPr>
                <w:rFonts w:asciiTheme="minorHAnsi" w:hAnsiTheme="minorHAnsi" w:cstheme="minorHAnsi"/>
                <w:i/>
                <w:iCs/>
                <w:sz w:val="20"/>
                <w:szCs w:val="20"/>
              </w:rPr>
            </w:pPr>
            <w:r w:rsidRPr="00D01F51">
              <w:rPr>
                <w:rFonts w:asciiTheme="minorHAnsi" w:hAnsiTheme="minorHAnsi" w:cstheme="minorHAnsi"/>
                <w:i/>
                <w:iCs/>
                <w:sz w:val="20"/>
                <w:szCs w:val="20"/>
              </w:rPr>
              <w:t xml:space="preserve">vytvářet podmínky pro zvýšení prostupnosti území pro pěší a nemotorovou dopravu; </w:t>
            </w:r>
          </w:p>
          <w:p w14:paraId="5F9C9647" w14:textId="77777777" w:rsidR="00D01F51" w:rsidRPr="00D01F51" w:rsidRDefault="00D01F51" w:rsidP="008F1CAC">
            <w:pPr>
              <w:pStyle w:val="Odstavecseseznamem"/>
              <w:numPr>
                <w:ilvl w:val="0"/>
                <w:numId w:val="70"/>
              </w:numPr>
              <w:suppressAutoHyphens/>
              <w:spacing w:before="120"/>
              <w:jc w:val="both"/>
              <w:rPr>
                <w:rFonts w:asciiTheme="minorHAnsi" w:hAnsiTheme="minorHAnsi" w:cstheme="minorHAnsi"/>
                <w:i/>
                <w:iCs/>
                <w:sz w:val="20"/>
                <w:szCs w:val="20"/>
              </w:rPr>
            </w:pPr>
            <w:r w:rsidRPr="00D01F51">
              <w:rPr>
                <w:rFonts w:asciiTheme="minorHAnsi" w:hAnsiTheme="minorHAnsi" w:cstheme="minorHAnsi"/>
                <w:i/>
                <w:iCs/>
                <w:sz w:val="20"/>
                <w:szCs w:val="20"/>
              </w:rPr>
              <w:t xml:space="preserve">vytvářet územní podmínky pro ochranu a pro prostorové a funkční posilování prvků lesní a nelesní krajinné zeleně. </w:t>
            </w:r>
          </w:p>
          <w:p w14:paraId="153DFA5C" w14:textId="77777777" w:rsidR="00D01F51" w:rsidRPr="00D01F51" w:rsidRDefault="00D01F51" w:rsidP="008F1CAC">
            <w:pPr>
              <w:pStyle w:val="Odstavecseseznamem"/>
              <w:numPr>
                <w:ilvl w:val="1"/>
                <w:numId w:val="69"/>
              </w:numPr>
              <w:suppressAutoHyphens/>
              <w:spacing w:before="120"/>
              <w:rPr>
                <w:rFonts w:asciiTheme="minorHAnsi" w:hAnsiTheme="minorHAnsi" w:cstheme="minorHAnsi"/>
                <w:i/>
                <w:iCs/>
                <w:sz w:val="20"/>
                <w:szCs w:val="20"/>
              </w:rPr>
            </w:pPr>
          </w:p>
          <w:p w14:paraId="114F285A" w14:textId="0B0D15E5" w:rsidR="009E224F" w:rsidRPr="00D01F51" w:rsidRDefault="009E224F" w:rsidP="00D01F51">
            <w:pPr>
              <w:suppressAutoHyphens/>
              <w:spacing w:before="120"/>
              <w:ind w:left="720"/>
              <w:rPr>
                <w:rFonts w:asciiTheme="minorHAnsi" w:hAnsiTheme="minorHAnsi" w:cstheme="minorHAnsi"/>
                <w:i/>
                <w:iCs/>
                <w:sz w:val="20"/>
                <w:szCs w:val="20"/>
              </w:rPr>
            </w:pPr>
          </w:p>
        </w:tc>
        <w:tc>
          <w:tcPr>
            <w:tcW w:w="4933" w:type="dxa"/>
          </w:tcPr>
          <w:p w14:paraId="24CBC01E" w14:textId="77777777" w:rsidR="009E224F" w:rsidRDefault="009E224F" w:rsidP="004E53B1">
            <w:pPr>
              <w:suppressAutoHyphens/>
              <w:spacing w:before="40"/>
              <w:jc w:val="both"/>
              <w:rPr>
                <w:rFonts w:asciiTheme="minorHAnsi" w:hAnsiTheme="minorHAnsi" w:cstheme="minorHAnsi"/>
                <w:sz w:val="20"/>
                <w:szCs w:val="20"/>
              </w:rPr>
            </w:pPr>
          </w:p>
          <w:p w14:paraId="3795F3F3" w14:textId="77777777" w:rsidR="009E224F" w:rsidRDefault="009E224F" w:rsidP="004E53B1">
            <w:pPr>
              <w:suppressAutoHyphens/>
              <w:spacing w:before="40"/>
              <w:jc w:val="both"/>
              <w:rPr>
                <w:rFonts w:asciiTheme="minorHAnsi" w:hAnsiTheme="minorHAnsi" w:cstheme="minorHAnsi"/>
                <w:sz w:val="20"/>
                <w:szCs w:val="20"/>
              </w:rPr>
            </w:pPr>
          </w:p>
          <w:p w14:paraId="0EBC7BD6" w14:textId="77777777" w:rsidR="009E224F" w:rsidRDefault="009E224F" w:rsidP="004E53B1">
            <w:pPr>
              <w:suppressAutoHyphens/>
              <w:spacing w:before="40"/>
              <w:jc w:val="both"/>
              <w:rPr>
                <w:rFonts w:asciiTheme="minorHAnsi" w:hAnsiTheme="minorHAnsi" w:cstheme="minorHAnsi"/>
                <w:sz w:val="20"/>
                <w:szCs w:val="20"/>
              </w:rPr>
            </w:pPr>
          </w:p>
          <w:p w14:paraId="6FE769F3" w14:textId="77777777" w:rsidR="009E224F" w:rsidRDefault="009E224F" w:rsidP="004E53B1">
            <w:pPr>
              <w:suppressAutoHyphens/>
              <w:spacing w:before="40"/>
              <w:jc w:val="both"/>
              <w:rPr>
                <w:rFonts w:asciiTheme="minorHAnsi" w:hAnsiTheme="minorHAnsi" w:cstheme="minorHAnsi"/>
                <w:sz w:val="20"/>
                <w:szCs w:val="20"/>
              </w:rPr>
            </w:pPr>
          </w:p>
          <w:p w14:paraId="1BD88BBC" w14:textId="77777777" w:rsidR="009E224F" w:rsidRDefault="009E224F" w:rsidP="004E53B1">
            <w:pPr>
              <w:suppressAutoHyphens/>
              <w:spacing w:before="40"/>
              <w:jc w:val="both"/>
              <w:rPr>
                <w:rFonts w:asciiTheme="minorHAnsi" w:hAnsiTheme="minorHAnsi" w:cstheme="minorHAnsi"/>
                <w:sz w:val="20"/>
                <w:szCs w:val="20"/>
              </w:rPr>
            </w:pPr>
          </w:p>
          <w:p w14:paraId="5D7579E5" w14:textId="77777777" w:rsidR="009E224F" w:rsidRDefault="009E224F" w:rsidP="004E53B1">
            <w:pPr>
              <w:suppressAutoHyphens/>
              <w:spacing w:before="40"/>
              <w:jc w:val="both"/>
              <w:rPr>
                <w:rFonts w:asciiTheme="minorHAnsi" w:hAnsiTheme="minorHAnsi" w:cstheme="minorHAnsi"/>
                <w:sz w:val="20"/>
                <w:szCs w:val="20"/>
              </w:rPr>
            </w:pPr>
          </w:p>
          <w:p w14:paraId="7ED234C8" w14:textId="77777777" w:rsidR="009E224F" w:rsidRDefault="009E224F" w:rsidP="004E53B1">
            <w:pPr>
              <w:suppressAutoHyphens/>
              <w:spacing w:before="40"/>
              <w:jc w:val="both"/>
              <w:rPr>
                <w:rFonts w:asciiTheme="minorHAnsi" w:hAnsiTheme="minorHAnsi" w:cstheme="minorHAnsi"/>
                <w:sz w:val="20"/>
                <w:szCs w:val="20"/>
              </w:rPr>
            </w:pPr>
          </w:p>
          <w:p w14:paraId="0BF39F41" w14:textId="77777777" w:rsidR="005A3D6D" w:rsidRDefault="005A3D6D" w:rsidP="004E53B1">
            <w:pPr>
              <w:suppressAutoHyphens/>
              <w:spacing w:before="40"/>
              <w:jc w:val="both"/>
              <w:rPr>
                <w:rFonts w:asciiTheme="minorHAnsi" w:hAnsiTheme="minorHAnsi" w:cstheme="minorHAnsi"/>
                <w:sz w:val="20"/>
                <w:szCs w:val="20"/>
              </w:rPr>
            </w:pPr>
          </w:p>
          <w:p w14:paraId="24DC3CB9" w14:textId="77777777" w:rsidR="005A3D6D" w:rsidRDefault="005A3D6D" w:rsidP="004E53B1">
            <w:pPr>
              <w:suppressAutoHyphens/>
              <w:spacing w:before="40"/>
              <w:jc w:val="both"/>
              <w:rPr>
                <w:rFonts w:asciiTheme="minorHAnsi" w:hAnsiTheme="minorHAnsi" w:cstheme="minorHAnsi"/>
                <w:sz w:val="20"/>
                <w:szCs w:val="20"/>
              </w:rPr>
            </w:pPr>
          </w:p>
          <w:p w14:paraId="4718179B" w14:textId="77777777" w:rsidR="005A3D6D" w:rsidRDefault="005A3D6D" w:rsidP="004E53B1">
            <w:pPr>
              <w:suppressAutoHyphens/>
              <w:spacing w:before="40"/>
              <w:jc w:val="both"/>
              <w:rPr>
                <w:rFonts w:asciiTheme="minorHAnsi" w:hAnsiTheme="minorHAnsi" w:cstheme="minorHAnsi"/>
                <w:sz w:val="20"/>
                <w:szCs w:val="20"/>
              </w:rPr>
            </w:pPr>
          </w:p>
          <w:p w14:paraId="5E8C973F" w14:textId="71F6ADFD" w:rsidR="00AC5E5F" w:rsidRDefault="009E224F" w:rsidP="00AC5E5F">
            <w:pPr>
              <w:suppressAutoHyphens/>
              <w:spacing w:before="40" w:after="0" w:line="240" w:lineRule="auto"/>
              <w:ind w:left="176"/>
              <w:jc w:val="both"/>
              <w:rPr>
                <w:rFonts w:cs="Arial"/>
                <w:sz w:val="20"/>
                <w:szCs w:val="20"/>
              </w:rPr>
            </w:pPr>
            <w:r>
              <w:rPr>
                <w:rFonts w:cs="Calibri"/>
                <w:sz w:val="20"/>
                <w:szCs w:val="20"/>
              </w:rPr>
              <w:t>Součástí ÚP jsou konkrétní zásady pro</w:t>
            </w:r>
            <w:r w:rsidRPr="00F55B7E">
              <w:rPr>
                <w:rFonts w:asciiTheme="minorHAnsi" w:hAnsiTheme="minorHAnsi" w:cstheme="minorHAnsi"/>
                <w:sz w:val="20"/>
                <w:szCs w:val="20"/>
              </w:rPr>
              <w:t xml:space="preserve"> usměrňování územního rozvoje a rozhodování o změnách v území v</w:t>
            </w:r>
            <w:r w:rsidR="00AC5E5F">
              <w:rPr>
                <w:rFonts w:asciiTheme="minorHAnsi" w:hAnsiTheme="minorHAnsi" w:cstheme="minorHAnsi"/>
                <w:sz w:val="20"/>
                <w:szCs w:val="20"/>
              </w:rPr>
              <w:t> </w:t>
            </w:r>
            <w:r>
              <w:rPr>
                <w:rFonts w:asciiTheme="minorHAnsi" w:hAnsiTheme="minorHAnsi" w:cstheme="minorHAnsi"/>
                <w:sz w:val="20"/>
                <w:szCs w:val="20"/>
              </w:rPr>
              <w:t>krajině</w:t>
            </w:r>
            <w:r w:rsidR="00AC5E5F">
              <w:rPr>
                <w:rFonts w:asciiTheme="minorHAnsi" w:hAnsiTheme="minorHAnsi" w:cstheme="minorHAnsi"/>
                <w:sz w:val="20"/>
                <w:szCs w:val="20"/>
              </w:rPr>
              <w:t xml:space="preserve">. Městys Lázně Toušeň </w:t>
            </w:r>
            <w:r w:rsidR="00AC5E5F">
              <w:rPr>
                <w:rFonts w:cs="Arial"/>
                <w:sz w:val="20"/>
                <w:szCs w:val="20"/>
              </w:rPr>
              <w:t xml:space="preserve">možnost rozvoje funkcí urbanizovaného území, zejména bydlení, občanského vybavení i výroby. Podmínky pro využití území jsou stanoveny s ohledem na zachování kvality obytného prostředí, rekreačních ploch </w:t>
            </w:r>
            <w:r w:rsidR="00670D9E">
              <w:rPr>
                <w:rFonts w:cs="Arial"/>
                <w:sz w:val="20"/>
                <w:szCs w:val="20"/>
              </w:rPr>
              <w:t xml:space="preserve">podél řeky Labe </w:t>
            </w:r>
            <w:r w:rsidR="00AC5E5F">
              <w:rPr>
                <w:rFonts w:cs="Arial"/>
                <w:sz w:val="20"/>
                <w:szCs w:val="20"/>
              </w:rPr>
              <w:t xml:space="preserve">a přírodně hodnotného území </w:t>
            </w:r>
            <w:r w:rsidR="00670D9E">
              <w:rPr>
                <w:rFonts w:cs="Arial"/>
                <w:sz w:val="20"/>
                <w:szCs w:val="20"/>
              </w:rPr>
              <w:t xml:space="preserve">kolem vodních ploch </w:t>
            </w:r>
            <w:r w:rsidR="00AC5E5F">
              <w:rPr>
                <w:rFonts w:cs="Arial"/>
                <w:sz w:val="20"/>
                <w:szCs w:val="20"/>
              </w:rPr>
              <w:t>východně. Pro zachování historických hodnot zástavby a jejího uspořádání jsou stanoveny prvky regulačního plánu</w:t>
            </w:r>
            <w:r w:rsidR="00670D9E">
              <w:rPr>
                <w:rFonts w:cs="Arial"/>
                <w:sz w:val="20"/>
                <w:szCs w:val="20"/>
              </w:rPr>
              <w:t xml:space="preserve">. Územní plán respektuje plochy zeleně v sídle, ty významné jsou vymezeny jako samostatné plochy s RZV (např. zeleň parková a parkově upravená, zeleň sídelní). Systém ÚSES lokální úrovně je vymezen tak, aby zahrnoval přírodně hodnotné prvky v krajině. Respektovány jsou stávající plochy lesů, ve volné krajině je doplněna nelesní zeleň – zejména podél dopravních linií. Vymezeny jsou prvky zelené infrastruktury, pro které jsou stanoveny podmínky ochrany zejména ekostabilizačních funkcí a </w:t>
            </w:r>
            <w:r w:rsidR="00D01F51">
              <w:rPr>
                <w:rFonts w:cs="Arial"/>
                <w:sz w:val="20"/>
                <w:szCs w:val="20"/>
              </w:rPr>
              <w:t xml:space="preserve">zajištění široké škály </w:t>
            </w:r>
            <w:r w:rsidR="00D01F51">
              <w:rPr>
                <w:rFonts w:cs="Arial"/>
                <w:sz w:val="20"/>
                <w:szCs w:val="20"/>
              </w:rPr>
              <w:lastRenderedPageBreak/>
              <w:t>ekosystémových služeb (včetně snižování účinků klimatické změny).</w:t>
            </w:r>
          </w:p>
          <w:p w14:paraId="3EF8F32D" w14:textId="5293354F" w:rsidR="009E224F" w:rsidRDefault="009E224F" w:rsidP="004E53B1">
            <w:pPr>
              <w:suppressAutoHyphens/>
              <w:spacing w:before="40"/>
              <w:jc w:val="both"/>
              <w:rPr>
                <w:rFonts w:asciiTheme="minorHAnsi" w:hAnsiTheme="minorHAnsi" w:cstheme="minorHAnsi"/>
                <w:sz w:val="20"/>
                <w:szCs w:val="20"/>
              </w:rPr>
            </w:pPr>
          </w:p>
          <w:p w14:paraId="6F95C8DB" w14:textId="77777777" w:rsidR="009E224F" w:rsidRDefault="009E224F" w:rsidP="004E53B1">
            <w:pPr>
              <w:suppressAutoHyphens/>
              <w:spacing w:before="40"/>
              <w:jc w:val="both"/>
              <w:rPr>
                <w:rFonts w:asciiTheme="minorHAnsi" w:hAnsiTheme="minorHAnsi" w:cstheme="minorHAnsi"/>
                <w:sz w:val="20"/>
                <w:szCs w:val="20"/>
              </w:rPr>
            </w:pPr>
          </w:p>
          <w:p w14:paraId="7DA53CC0" w14:textId="77777777" w:rsidR="009E224F" w:rsidRDefault="009E224F" w:rsidP="00670D9E">
            <w:pPr>
              <w:suppressAutoHyphens/>
              <w:spacing w:before="40"/>
              <w:jc w:val="both"/>
              <w:rPr>
                <w:rFonts w:asciiTheme="minorHAnsi" w:hAnsiTheme="minorHAnsi" w:cstheme="minorHAnsi"/>
                <w:sz w:val="20"/>
                <w:szCs w:val="20"/>
              </w:rPr>
            </w:pPr>
          </w:p>
          <w:p w14:paraId="13791CD7" w14:textId="77777777" w:rsidR="005A3D6D" w:rsidRDefault="005A3D6D" w:rsidP="00670D9E">
            <w:pPr>
              <w:suppressAutoHyphens/>
              <w:spacing w:before="40"/>
              <w:jc w:val="both"/>
              <w:rPr>
                <w:rFonts w:asciiTheme="minorHAnsi" w:hAnsiTheme="minorHAnsi" w:cstheme="minorHAnsi"/>
                <w:sz w:val="20"/>
                <w:szCs w:val="20"/>
              </w:rPr>
            </w:pPr>
          </w:p>
          <w:p w14:paraId="3F108A2B" w14:textId="77777777" w:rsidR="005A3D6D" w:rsidRDefault="005A3D6D" w:rsidP="00670D9E">
            <w:pPr>
              <w:suppressAutoHyphens/>
              <w:spacing w:before="40"/>
              <w:jc w:val="both"/>
              <w:rPr>
                <w:rFonts w:asciiTheme="minorHAnsi" w:hAnsiTheme="minorHAnsi" w:cstheme="minorHAnsi"/>
                <w:sz w:val="20"/>
                <w:szCs w:val="20"/>
              </w:rPr>
            </w:pPr>
          </w:p>
          <w:p w14:paraId="19F681A9" w14:textId="77777777" w:rsidR="005A3D6D" w:rsidRDefault="005A3D6D" w:rsidP="00670D9E">
            <w:pPr>
              <w:suppressAutoHyphens/>
              <w:spacing w:before="40"/>
              <w:jc w:val="both"/>
              <w:rPr>
                <w:rFonts w:asciiTheme="minorHAnsi" w:hAnsiTheme="minorHAnsi" w:cstheme="minorHAnsi"/>
                <w:sz w:val="20"/>
                <w:szCs w:val="20"/>
              </w:rPr>
            </w:pPr>
            <w:r>
              <w:rPr>
                <w:rFonts w:asciiTheme="minorHAnsi" w:hAnsiTheme="minorHAnsi" w:cstheme="minorHAnsi"/>
                <w:sz w:val="20"/>
                <w:szCs w:val="20"/>
              </w:rPr>
              <w:t xml:space="preserve">Územní plán navrhuje rozvoj sídla v návaznosti na zastavěné území, dopad na zachovalé přírodní krajinné struktury je minimalizován. Podmínky pro využití ploch rekreace umožňují doplnění potřebného vybavení pro krátkodobou rekreaci. </w:t>
            </w:r>
          </w:p>
          <w:p w14:paraId="2F1FF625" w14:textId="0E707036" w:rsidR="005A3D6D" w:rsidRDefault="005A3D6D" w:rsidP="00670D9E">
            <w:pPr>
              <w:suppressAutoHyphens/>
              <w:spacing w:before="40"/>
              <w:jc w:val="both"/>
              <w:rPr>
                <w:rFonts w:asciiTheme="minorHAnsi" w:hAnsiTheme="minorHAnsi" w:cstheme="minorHAnsi"/>
                <w:sz w:val="20"/>
                <w:szCs w:val="20"/>
              </w:rPr>
            </w:pPr>
            <w:r>
              <w:rPr>
                <w:rFonts w:asciiTheme="minorHAnsi" w:hAnsiTheme="minorHAnsi" w:cstheme="minorHAnsi"/>
                <w:sz w:val="20"/>
                <w:szCs w:val="20"/>
              </w:rPr>
              <w:t>Vzhledem k zajištění prostupnosti území, je jižně od sídla navrženo možné zokruhování trasy zejména pro pěší</w:t>
            </w:r>
            <w:r w:rsidR="009516E2">
              <w:rPr>
                <w:rFonts w:asciiTheme="minorHAnsi" w:hAnsiTheme="minorHAnsi" w:cstheme="minorHAnsi"/>
                <w:sz w:val="20"/>
                <w:szCs w:val="20"/>
              </w:rPr>
              <w:t>. Stávající cyklostezky a cyklotrasy jsou respektovány a vymezeny. Dopravní linie zejména v krajině (jižně od sídla) jsou doplněny liniovou zelení, která je také součástí zelené infrastruktury.</w:t>
            </w:r>
            <w:r>
              <w:rPr>
                <w:rFonts w:asciiTheme="minorHAnsi" w:hAnsiTheme="minorHAnsi" w:cstheme="minorHAnsi"/>
                <w:sz w:val="20"/>
                <w:szCs w:val="20"/>
              </w:rPr>
              <w:t xml:space="preserve"> </w:t>
            </w:r>
          </w:p>
        </w:tc>
      </w:tr>
      <w:tr w:rsidR="009E224F" w:rsidRPr="005D7B74" w14:paraId="449805C7" w14:textId="77777777" w:rsidTr="00FB6759">
        <w:tc>
          <w:tcPr>
            <w:tcW w:w="5098" w:type="dxa"/>
            <w:shd w:val="clear" w:color="auto" w:fill="BFBFBF" w:themeFill="background1" w:themeFillShade="BF"/>
            <w:vAlign w:val="center"/>
          </w:tcPr>
          <w:p w14:paraId="4D4120ED" w14:textId="77777777" w:rsidR="009E224F" w:rsidRPr="005D7B74" w:rsidRDefault="009E224F" w:rsidP="008F1CAC">
            <w:pPr>
              <w:pStyle w:val="Odstavecseseznamem"/>
              <w:numPr>
                <w:ilvl w:val="0"/>
                <w:numId w:val="59"/>
              </w:numPr>
              <w:suppressAutoHyphens/>
              <w:spacing w:after="0" w:line="240" w:lineRule="auto"/>
              <w:ind w:left="312" w:hanging="312"/>
              <w:contextualSpacing w:val="0"/>
              <w:jc w:val="both"/>
              <w:rPr>
                <w:rFonts w:asciiTheme="minorHAnsi" w:hAnsiTheme="minorHAnsi" w:cstheme="minorHAnsi"/>
                <w:sz w:val="20"/>
                <w:szCs w:val="20"/>
              </w:rPr>
            </w:pPr>
            <w:r>
              <w:rPr>
                <w:rFonts w:cs="Arial"/>
                <w:b/>
              </w:rPr>
              <w:lastRenderedPageBreak/>
              <w:t xml:space="preserve">Veřejně </w:t>
            </w:r>
            <w:r w:rsidRPr="0028335F">
              <w:rPr>
                <w:rFonts w:cs="Arial"/>
                <w:b/>
              </w:rPr>
              <w:t xml:space="preserve">prospěšné stavby, veřejně prospěšná opatření </w:t>
            </w:r>
            <w:r w:rsidRPr="0076226D">
              <w:rPr>
                <w:rFonts w:asciiTheme="minorHAnsi" w:hAnsiTheme="minorHAnsi" w:cstheme="minorHAnsi"/>
                <w:i/>
                <w:sz w:val="20"/>
                <w:szCs w:val="20"/>
              </w:rPr>
              <w:t>(týkající se řešen</w:t>
            </w:r>
            <w:r>
              <w:rPr>
                <w:rFonts w:asciiTheme="minorHAnsi" w:hAnsiTheme="minorHAnsi" w:cstheme="minorHAnsi"/>
                <w:i/>
                <w:sz w:val="20"/>
                <w:szCs w:val="20"/>
              </w:rPr>
              <w:t>ého území</w:t>
            </w:r>
            <w:r w:rsidRPr="0076226D">
              <w:rPr>
                <w:rFonts w:asciiTheme="minorHAnsi" w:hAnsiTheme="minorHAnsi" w:cstheme="minorHAnsi"/>
                <w:i/>
                <w:sz w:val="20"/>
                <w:szCs w:val="20"/>
              </w:rPr>
              <w:t>)</w:t>
            </w:r>
          </w:p>
        </w:tc>
        <w:tc>
          <w:tcPr>
            <w:tcW w:w="4933" w:type="dxa"/>
            <w:shd w:val="clear" w:color="auto" w:fill="BFBFBF" w:themeFill="background1" w:themeFillShade="BF"/>
            <w:vAlign w:val="center"/>
          </w:tcPr>
          <w:p w14:paraId="5698F266" w14:textId="77777777" w:rsidR="009E224F" w:rsidRDefault="009E224F" w:rsidP="004E53B1">
            <w:pPr>
              <w:suppressAutoHyphens/>
              <w:spacing w:before="40"/>
              <w:jc w:val="both"/>
              <w:rPr>
                <w:rFonts w:asciiTheme="minorHAnsi" w:hAnsiTheme="minorHAnsi" w:cstheme="minorHAnsi"/>
                <w:sz w:val="20"/>
                <w:szCs w:val="20"/>
              </w:rPr>
            </w:pPr>
          </w:p>
        </w:tc>
      </w:tr>
      <w:tr w:rsidR="009E224F" w:rsidRPr="005D7B74" w14:paraId="124B3CE6" w14:textId="77777777" w:rsidTr="00FB6759">
        <w:tc>
          <w:tcPr>
            <w:tcW w:w="5098" w:type="dxa"/>
          </w:tcPr>
          <w:p w14:paraId="288725BB" w14:textId="6762AB4A" w:rsidR="009516E2" w:rsidRPr="004F4855" w:rsidRDefault="009516E2" w:rsidP="009516E2">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sidRPr="004F4855">
              <w:rPr>
                <w:rFonts w:asciiTheme="minorHAnsi" w:hAnsiTheme="minorHAnsi" w:cstheme="minorHAnsi"/>
                <w:i/>
                <w:iCs/>
                <w:sz w:val="20"/>
                <w:szCs w:val="20"/>
              </w:rPr>
              <w:t>(230) ZÚR SK vymezují na řešeném území veřejně prospěšné opatření – pro dopravní infrastrukturu:</w:t>
            </w:r>
          </w:p>
          <w:p w14:paraId="7239480F" w14:textId="67EB3637" w:rsidR="009516E2" w:rsidRPr="004F4855" w:rsidRDefault="009516E2"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sidRPr="004F4855">
              <w:rPr>
                <w:rFonts w:asciiTheme="minorHAnsi" w:hAnsiTheme="minorHAnsi" w:cstheme="minorHAnsi"/>
                <w:i/>
                <w:iCs/>
                <w:sz w:val="20"/>
                <w:szCs w:val="20"/>
              </w:rPr>
              <w:t>VD1 – koridor vodní cesty Labe, Horní Počáply – Týnec nad Labem</w:t>
            </w:r>
          </w:p>
          <w:p w14:paraId="61D55E50" w14:textId="77777777" w:rsidR="009516E2" w:rsidRDefault="009516E2" w:rsidP="004E53B1">
            <w:pPr>
              <w:pStyle w:val="Odstavecseseznamem"/>
              <w:suppressAutoHyphens/>
              <w:spacing w:before="120" w:after="0" w:line="240" w:lineRule="auto"/>
              <w:ind w:left="62"/>
              <w:contextualSpacing w:val="0"/>
              <w:jc w:val="both"/>
              <w:rPr>
                <w:rFonts w:asciiTheme="minorHAnsi" w:hAnsiTheme="minorHAnsi" w:cstheme="minorHAnsi"/>
                <w:sz w:val="20"/>
                <w:szCs w:val="20"/>
              </w:rPr>
            </w:pPr>
          </w:p>
          <w:p w14:paraId="1ED9F994" w14:textId="77777777" w:rsidR="009516E2" w:rsidRDefault="009516E2" w:rsidP="004E53B1">
            <w:pPr>
              <w:pStyle w:val="Odstavecseseznamem"/>
              <w:suppressAutoHyphens/>
              <w:spacing w:before="120" w:after="0" w:line="240" w:lineRule="auto"/>
              <w:ind w:left="62"/>
              <w:contextualSpacing w:val="0"/>
              <w:jc w:val="both"/>
              <w:rPr>
                <w:rFonts w:asciiTheme="minorHAnsi" w:hAnsiTheme="minorHAnsi" w:cstheme="minorHAnsi"/>
                <w:sz w:val="20"/>
                <w:szCs w:val="20"/>
              </w:rPr>
            </w:pPr>
          </w:p>
          <w:p w14:paraId="17226B27" w14:textId="41E1EA97" w:rsidR="009E224F" w:rsidRPr="004F4855" w:rsidRDefault="009516E2"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sidRPr="004F4855">
              <w:rPr>
                <w:rFonts w:asciiTheme="minorHAnsi" w:hAnsiTheme="minorHAnsi" w:cstheme="minorHAnsi"/>
                <w:i/>
                <w:iCs/>
                <w:sz w:val="20"/>
                <w:szCs w:val="20"/>
              </w:rPr>
              <w:t xml:space="preserve">(237) </w:t>
            </w:r>
            <w:r w:rsidR="009E224F" w:rsidRPr="004F4855">
              <w:rPr>
                <w:rFonts w:asciiTheme="minorHAnsi" w:hAnsiTheme="minorHAnsi" w:cstheme="minorHAnsi"/>
                <w:i/>
                <w:iCs/>
                <w:sz w:val="20"/>
                <w:szCs w:val="20"/>
              </w:rPr>
              <w:t>ZÚR S</w:t>
            </w:r>
            <w:r w:rsidR="00A523BD" w:rsidRPr="004F4855">
              <w:rPr>
                <w:rFonts w:asciiTheme="minorHAnsi" w:hAnsiTheme="minorHAnsi" w:cstheme="minorHAnsi"/>
                <w:i/>
                <w:iCs/>
                <w:sz w:val="20"/>
                <w:szCs w:val="20"/>
              </w:rPr>
              <w:t>K</w:t>
            </w:r>
            <w:r w:rsidR="009E224F" w:rsidRPr="004F4855">
              <w:rPr>
                <w:rFonts w:asciiTheme="minorHAnsi" w:hAnsiTheme="minorHAnsi" w:cstheme="minorHAnsi"/>
                <w:i/>
                <w:iCs/>
                <w:sz w:val="20"/>
                <w:szCs w:val="20"/>
              </w:rPr>
              <w:t xml:space="preserve"> vymezují na řešeném území veřejně prospěšné opatření – ÚSES:</w:t>
            </w:r>
          </w:p>
          <w:p w14:paraId="089C561A" w14:textId="005AEACF" w:rsidR="009E224F" w:rsidRPr="004F4855" w:rsidRDefault="00A523BD" w:rsidP="004E53B1">
            <w:pPr>
              <w:pStyle w:val="Odstavecseseznamem"/>
              <w:suppressAutoHyphens/>
              <w:spacing w:before="120" w:after="0" w:line="240" w:lineRule="auto"/>
              <w:ind w:left="62"/>
              <w:contextualSpacing w:val="0"/>
              <w:jc w:val="both"/>
              <w:rPr>
                <w:rFonts w:asciiTheme="minorHAnsi" w:hAnsiTheme="minorHAnsi" w:cstheme="minorHAnsi"/>
                <w:i/>
                <w:iCs/>
                <w:sz w:val="20"/>
                <w:szCs w:val="20"/>
              </w:rPr>
            </w:pPr>
            <w:r w:rsidRPr="004F4855">
              <w:rPr>
                <w:rFonts w:asciiTheme="minorHAnsi" w:hAnsiTheme="minorHAnsi" w:cstheme="minorHAnsi"/>
                <w:b/>
                <w:i/>
                <w:iCs/>
                <w:sz w:val="20"/>
                <w:szCs w:val="20"/>
              </w:rPr>
              <w:t>Nadregion</w:t>
            </w:r>
            <w:r w:rsidR="009E224F" w:rsidRPr="004F4855">
              <w:rPr>
                <w:rFonts w:asciiTheme="minorHAnsi" w:hAnsiTheme="minorHAnsi" w:cstheme="minorHAnsi"/>
                <w:b/>
                <w:i/>
                <w:iCs/>
                <w:sz w:val="20"/>
                <w:szCs w:val="20"/>
              </w:rPr>
              <w:t>ální biokoridor</w:t>
            </w:r>
            <w:r w:rsidRPr="004F4855">
              <w:rPr>
                <w:rFonts w:asciiTheme="minorHAnsi" w:hAnsiTheme="minorHAnsi" w:cstheme="minorHAnsi"/>
                <w:b/>
                <w:i/>
                <w:iCs/>
                <w:sz w:val="20"/>
                <w:szCs w:val="20"/>
              </w:rPr>
              <w:t xml:space="preserve"> NK 10</w:t>
            </w:r>
            <w:r w:rsidR="009E224F" w:rsidRPr="004F4855">
              <w:rPr>
                <w:rFonts w:asciiTheme="minorHAnsi" w:hAnsiTheme="minorHAnsi" w:cstheme="minorHAnsi"/>
                <w:i/>
                <w:iCs/>
                <w:sz w:val="20"/>
                <w:szCs w:val="20"/>
              </w:rPr>
              <w:t xml:space="preserve"> – </w:t>
            </w:r>
            <w:r w:rsidRPr="004F4855">
              <w:rPr>
                <w:rFonts w:asciiTheme="minorHAnsi" w:hAnsiTheme="minorHAnsi" w:cstheme="minorHAnsi"/>
                <w:i/>
                <w:iCs/>
                <w:sz w:val="20"/>
                <w:szCs w:val="20"/>
              </w:rPr>
              <w:t>Stříbrný roh – Polabský luh</w:t>
            </w:r>
          </w:p>
          <w:p w14:paraId="1E757210" w14:textId="05DD3A23" w:rsidR="00A523BD" w:rsidRPr="005D7B74" w:rsidRDefault="00A523BD" w:rsidP="004E53B1">
            <w:pPr>
              <w:pStyle w:val="Odstavecseseznamem"/>
              <w:suppressAutoHyphens/>
              <w:spacing w:before="120" w:after="0" w:line="240" w:lineRule="auto"/>
              <w:ind w:left="62"/>
              <w:contextualSpacing w:val="0"/>
              <w:jc w:val="both"/>
              <w:rPr>
                <w:rFonts w:asciiTheme="minorHAnsi" w:hAnsiTheme="minorHAnsi" w:cstheme="minorHAnsi"/>
                <w:sz w:val="20"/>
                <w:szCs w:val="20"/>
              </w:rPr>
            </w:pPr>
            <w:r w:rsidRPr="004F4855">
              <w:rPr>
                <w:rFonts w:asciiTheme="minorHAnsi" w:hAnsiTheme="minorHAnsi" w:cstheme="minorHAnsi"/>
                <w:b/>
                <w:i/>
                <w:iCs/>
                <w:sz w:val="20"/>
                <w:szCs w:val="20"/>
              </w:rPr>
              <w:t xml:space="preserve">Regionální biocentrum RC 1849 </w:t>
            </w:r>
            <w:r w:rsidRPr="004F4855">
              <w:rPr>
                <w:rFonts w:asciiTheme="minorHAnsi" w:hAnsiTheme="minorHAnsi" w:cstheme="minorHAnsi"/>
                <w:i/>
                <w:iCs/>
                <w:sz w:val="20"/>
                <w:szCs w:val="20"/>
              </w:rPr>
              <w:t>– Soutok Labe a Jizery</w:t>
            </w:r>
          </w:p>
        </w:tc>
        <w:tc>
          <w:tcPr>
            <w:tcW w:w="4933" w:type="dxa"/>
          </w:tcPr>
          <w:p w14:paraId="1AA5A0D0" w14:textId="77777777" w:rsidR="009E224F" w:rsidRDefault="009E224F" w:rsidP="004E53B1">
            <w:pPr>
              <w:suppressAutoHyphens/>
              <w:spacing w:before="40"/>
              <w:jc w:val="both"/>
              <w:rPr>
                <w:rFonts w:asciiTheme="minorHAnsi" w:hAnsiTheme="minorHAnsi" w:cstheme="minorHAnsi"/>
                <w:sz w:val="20"/>
                <w:szCs w:val="20"/>
              </w:rPr>
            </w:pPr>
          </w:p>
          <w:p w14:paraId="1DA275C1" w14:textId="31A2CB96" w:rsidR="009516E2" w:rsidRDefault="009516E2"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Koridor vodní cesty je v územním plánu vymezen jako veřejně prospěšná stavba dopravní infrastruktury.</w:t>
            </w:r>
          </w:p>
          <w:p w14:paraId="28ED39F5" w14:textId="77777777" w:rsidR="009516E2" w:rsidRDefault="009516E2" w:rsidP="004E53B1">
            <w:pPr>
              <w:suppressAutoHyphens/>
              <w:spacing w:before="40"/>
              <w:jc w:val="both"/>
              <w:rPr>
                <w:rFonts w:asciiTheme="minorHAnsi" w:hAnsiTheme="minorHAnsi" w:cstheme="minorHAnsi"/>
                <w:sz w:val="20"/>
                <w:szCs w:val="20"/>
              </w:rPr>
            </w:pPr>
          </w:p>
          <w:p w14:paraId="21785D14" w14:textId="77777777" w:rsidR="009516E2" w:rsidRDefault="009516E2" w:rsidP="004E53B1">
            <w:pPr>
              <w:suppressAutoHyphens/>
              <w:spacing w:before="40"/>
              <w:jc w:val="both"/>
              <w:rPr>
                <w:rFonts w:asciiTheme="minorHAnsi" w:hAnsiTheme="minorHAnsi" w:cstheme="minorHAnsi"/>
                <w:sz w:val="20"/>
                <w:szCs w:val="20"/>
              </w:rPr>
            </w:pPr>
          </w:p>
          <w:p w14:paraId="4C51FCC5" w14:textId="0FF1A0D3" w:rsidR="00A523BD" w:rsidRDefault="00A523BD" w:rsidP="004E53B1">
            <w:pPr>
              <w:suppressAutoHyphens/>
              <w:spacing w:before="40"/>
              <w:jc w:val="both"/>
              <w:rPr>
                <w:rFonts w:asciiTheme="minorHAnsi" w:hAnsiTheme="minorHAnsi" w:cstheme="minorHAnsi"/>
                <w:sz w:val="20"/>
                <w:szCs w:val="20"/>
              </w:rPr>
            </w:pPr>
            <w:r>
              <w:rPr>
                <w:rFonts w:asciiTheme="minorHAnsi" w:hAnsiTheme="minorHAnsi" w:cstheme="minorHAnsi"/>
                <w:sz w:val="20"/>
                <w:szCs w:val="20"/>
              </w:rPr>
              <w:t>Jako veřejně prospěšná opatření jsou vymezeny ty části systému ÚSES, které jsou nefunkční a tudíž je nutné je nově založit, jedná se o části lokálního systému ÚSES. Nadregionální biokoridor i regionální biocentrum jsou plně funkční prvky.</w:t>
            </w:r>
          </w:p>
          <w:p w14:paraId="5F170C99" w14:textId="3AEEC77D" w:rsidR="009E224F" w:rsidRDefault="009E224F" w:rsidP="004E53B1">
            <w:pPr>
              <w:suppressAutoHyphens/>
              <w:spacing w:before="40"/>
              <w:jc w:val="both"/>
              <w:rPr>
                <w:rFonts w:asciiTheme="minorHAnsi" w:hAnsiTheme="minorHAnsi" w:cstheme="minorHAnsi"/>
                <w:sz w:val="20"/>
                <w:szCs w:val="20"/>
              </w:rPr>
            </w:pPr>
          </w:p>
        </w:tc>
      </w:tr>
    </w:tbl>
    <w:p w14:paraId="2BD61B14" w14:textId="77777777" w:rsidR="00A27D55" w:rsidRDefault="00A27D55" w:rsidP="00A27D55">
      <w:pPr>
        <w:widowControl w:val="0"/>
        <w:autoSpaceDE w:val="0"/>
        <w:autoSpaceDN w:val="0"/>
        <w:adjustRightInd w:val="0"/>
        <w:spacing w:after="0" w:line="240" w:lineRule="auto"/>
        <w:ind w:left="709" w:hanging="709"/>
        <w:jc w:val="both"/>
        <w:rPr>
          <w:rFonts w:cs="Arial"/>
          <w:b/>
          <w:sz w:val="20"/>
          <w:szCs w:val="20"/>
        </w:rPr>
      </w:pPr>
    </w:p>
    <w:p w14:paraId="6C32840E" w14:textId="148CE66D" w:rsidR="00A27D55" w:rsidRDefault="00181512" w:rsidP="00BC09F8">
      <w:pPr>
        <w:widowControl w:val="0"/>
        <w:autoSpaceDE w:val="0"/>
        <w:autoSpaceDN w:val="0"/>
        <w:adjustRightInd w:val="0"/>
        <w:spacing w:line="240" w:lineRule="auto"/>
        <w:ind w:left="709" w:hanging="709"/>
        <w:jc w:val="both"/>
        <w:rPr>
          <w:rFonts w:cs="Arial"/>
          <w:b/>
          <w:sz w:val="20"/>
          <w:szCs w:val="20"/>
        </w:rPr>
      </w:pPr>
      <w:r w:rsidRPr="00BC09F8">
        <w:rPr>
          <w:rFonts w:cs="Arial"/>
          <w:b/>
          <w:sz w:val="20"/>
          <w:szCs w:val="20"/>
        </w:rPr>
        <w:t xml:space="preserve">Závěr: </w:t>
      </w:r>
      <w:r w:rsidR="00D42BF1" w:rsidRPr="00BC09F8">
        <w:rPr>
          <w:rFonts w:cs="Arial"/>
          <w:b/>
          <w:sz w:val="20"/>
          <w:szCs w:val="20"/>
        </w:rPr>
        <w:t>Soulad n</w:t>
      </w:r>
      <w:r w:rsidR="008600A3" w:rsidRPr="00BC09F8">
        <w:rPr>
          <w:rFonts w:cs="Arial"/>
          <w:b/>
          <w:sz w:val="20"/>
          <w:szCs w:val="20"/>
        </w:rPr>
        <w:t>ávrh</w:t>
      </w:r>
      <w:r w:rsidR="00D42BF1" w:rsidRPr="00BC09F8">
        <w:rPr>
          <w:rFonts w:cs="Arial"/>
          <w:b/>
          <w:sz w:val="20"/>
          <w:szCs w:val="20"/>
        </w:rPr>
        <w:t>u</w:t>
      </w:r>
      <w:r w:rsidR="008600A3" w:rsidRPr="00BC09F8">
        <w:rPr>
          <w:rFonts w:cs="Arial"/>
          <w:b/>
          <w:sz w:val="20"/>
          <w:szCs w:val="20"/>
        </w:rPr>
        <w:t xml:space="preserve"> územního plánu </w:t>
      </w:r>
      <w:r w:rsidR="00F47854" w:rsidRPr="00BC09F8">
        <w:rPr>
          <w:rFonts w:cs="Arial"/>
          <w:b/>
          <w:sz w:val="20"/>
          <w:szCs w:val="20"/>
        </w:rPr>
        <w:t>Lázně Toušeň</w:t>
      </w:r>
      <w:r w:rsidR="008600A3" w:rsidRPr="00BC09F8">
        <w:rPr>
          <w:rFonts w:cs="Arial"/>
          <w:b/>
          <w:sz w:val="20"/>
          <w:szCs w:val="20"/>
        </w:rPr>
        <w:t xml:space="preserve"> byl vyhodnocen s aktuálním zněním </w:t>
      </w:r>
      <w:r w:rsidR="00F47854" w:rsidRPr="00BC09F8">
        <w:rPr>
          <w:rFonts w:cs="Arial"/>
          <w:b/>
          <w:sz w:val="20"/>
          <w:szCs w:val="20"/>
        </w:rPr>
        <w:t>Z</w:t>
      </w:r>
      <w:r w:rsidR="008600A3" w:rsidRPr="00BC09F8">
        <w:rPr>
          <w:rFonts w:cs="Arial"/>
          <w:b/>
          <w:sz w:val="20"/>
          <w:szCs w:val="20"/>
        </w:rPr>
        <w:t xml:space="preserve">ásad územního rozvoje </w:t>
      </w:r>
      <w:r w:rsidR="00F47854" w:rsidRPr="00BC09F8">
        <w:rPr>
          <w:rFonts w:cs="Arial"/>
          <w:b/>
          <w:sz w:val="20"/>
          <w:szCs w:val="20"/>
        </w:rPr>
        <w:t>Středočeského kraje</w:t>
      </w:r>
      <w:r w:rsidR="008600A3" w:rsidRPr="00BC09F8">
        <w:rPr>
          <w:rFonts w:cs="Arial"/>
          <w:b/>
          <w:sz w:val="20"/>
          <w:szCs w:val="20"/>
        </w:rPr>
        <w:t xml:space="preserve"> a </w:t>
      </w:r>
      <w:r w:rsidR="00D42BF1" w:rsidRPr="00BC09F8">
        <w:rPr>
          <w:rFonts w:cs="Arial"/>
          <w:b/>
          <w:sz w:val="20"/>
          <w:szCs w:val="20"/>
        </w:rPr>
        <w:t xml:space="preserve">lze konstatovat, že </w:t>
      </w:r>
      <w:r w:rsidR="008600A3" w:rsidRPr="00BC09F8">
        <w:rPr>
          <w:rFonts w:cs="Arial"/>
          <w:b/>
          <w:sz w:val="20"/>
          <w:szCs w:val="20"/>
        </w:rPr>
        <w:t xml:space="preserve">je s aktuálním </w:t>
      </w:r>
      <w:r w:rsidR="00FB7B90" w:rsidRPr="00BC09F8">
        <w:rPr>
          <w:rFonts w:cs="Arial"/>
          <w:b/>
          <w:sz w:val="20"/>
          <w:szCs w:val="20"/>
        </w:rPr>
        <w:t xml:space="preserve">platným </w:t>
      </w:r>
      <w:r w:rsidR="008600A3" w:rsidRPr="00BC09F8">
        <w:rPr>
          <w:rFonts w:cs="Arial"/>
          <w:b/>
          <w:sz w:val="20"/>
          <w:szCs w:val="20"/>
        </w:rPr>
        <w:t>zněním v souladu.</w:t>
      </w:r>
      <w:r w:rsidR="008B179A" w:rsidRPr="00BC09F8">
        <w:rPr>
          <w:rFonts w:cs="Arial"/>
          <w:b/>
          <w:sz w:val="20"/>
          <w:szCs w:val="20"/>
        </w:rPr>
        <w:t xml:space="preserve"> </w:t>
      </w:r>
    </w:p>
    <w:p w14:paraId="4068CFCE" w14:textId="2B4ACA3F" w:rsidR="00C611F0" w:rsidRPr="001202BD" w:rsidRDefault="001202BD" w:rsidP="001202BD">
      <w:pPr>
        <w:widowControl w:val="0"/>
        <w:autoSpaceDE w:val="0"/>
        <w:autoSpaceDN w:val="0"/>
        <w:adjustRightInd w:val="0"/>
        <w:jc w:val="both"/>
        <w:rPr>
          <w:rFonts w:cs="Arial"/>
          <w:i/>
          <w:sz w:val="16"/>
          <w:szCs w:val="16"/>
        </w:rPr>
      </w:pPr>
      <w:r w:rsidRPr="0061544D">
        <w:rPr>
          <w:rFonts w:cs="Arial"/>
          <w:i/>
          <w:sz w:val="16"/>
          <w:szCs w:val="16"/>
        </w:rPr>
        <w:t>Zpracoval: Atelier AURUM s.r.o.</w:t>
      </w:r>
    </w:p>
    <w:p w14:paraId="0D129CE1" w14:textId="77777777" w:rsidR="00C611F0" w:rsidRPr="00BC09F8" w:rsidRDefault="00C611F0" w:rsidP="001202BD">
      <w:pPr>
        <w:widowControl w:val="0"/>
        <w:autoSpaceDE w:val="0"/>
        <w:autoSpaceDN w:val="0"/>
        <w:adjustRightInd w:val="0"/>
        <w:spacing w:line="240" w:lineRule="auto"/>
        <w:jc w:val="both"/>
        <w:rPr>
          <w:rFonts w:cs="Arial"/>
          <w:b/>
          <w:sz w:val="20"/>
          <w:szCs w:val="20"/>
        </w:rPr>
      </w:pPr>
    </w:p>
    <w:p w14:paraId="37A5012C" w14:textId="40DE905F" w:rsidR="00140794" w:rsidRPr="00185B6A" w:rsidRDefault="00140794" w:rsidP="00C611F0">
      <w:pPr>
        <w:pStyle w:val="Nadpis1"/>
      </w:pPr>
      <w:bookmarkStart w:id="30" w:name="_Toc88038030"/>
      <w:bookmarkStart w:id="31" w:name="_Toc88038114"/>
      <w:bookmarkStart w:id="32" w:name="_Ref155948205"/>
      <w:bookmarkStart w:id="33" w:name="_Ref155948219"/>
      <w:bookmarkStart w:id="34" w:name="_Toc156807164"/>
      <w:bookmarkStart w:id="35" w:name="_Ref220996980"/>
      <w:bookmarkStart w:id="36" w:name="_Toc236838789"/>
      <w:r w:rsidRPr="00185B6A">
        <w:lastRenderedPageBreak/>
        <w:t>VYHODNOCENÍ SOULADU SE ZADÁNÍ</w:t>
      </w:r>
      <w:bookmarkEnd w:id="30"/>
      <w:bookmarkEnd w:id="31"/>
      <w:bookmarkEnd w:id="32"/>
      <w:bookmarkEnd w:id="33"/>
      <w:bookmarkEnd w:id="34"/>
      <w:r w:rsidRPr="00185B6A">
        <w:t>M</w:t>
      </w:r>
      <w:bookmarkEnd w:id="35"/>
      <w:bookmarkEnd w:id="36"/>
    </w:p>
    <w:p w14:paraId="613D7786" w14:textId="2DD157BE" w:rsidR="00107ADD" w:rsidRPr="00107ADD" w:rsidRDefault="00107ADD" w:rsidP="00107ADD">
      <w:pPr>
        <w:widowControl w:val="0"/>
        <w:tabs>
          <w:tab w:val="num" w:pos="720"/>
        </w:tabs>
        <w:spacing w:before="120" w:after="0" w:line="240" w:lineRule="auto"/>
        <w:jc w:val="both"/>
        <w:rPr>
          <w:snapToGrid w:val="0"/>
          <w:sz w:val="20"/>
          <w:szCs w:val="20"/>
        </w:rPr>
      </w:pPr>
      <w:r w:rsidRPr="00107ADD">
        <w:rPr>
          <w:rFonts w:cs="Arial"/>
          <w:snapToGrid w:val="0"/>
          <w:sz w:val="20"/>
          <w:szCs w:val="20"/>
        </w:rPr>
        <w:t>Zadání územního plánu</w:t>
      </w:r>
      <w:r w:rsidRPr="00107ADD">
        <w:rPr>
          <w:snapToGrid w:val="0"/>
          <w:sz w:val="20"/>
          <w:szCs w:val="20"/>
        </w:rPr>
        <w:t xml:space="preserve"> bylo projednáno a schváleno zastupitelstvem městyse Lázně Toušeň</w:t>
      </w:r>
      <w:r w:rsidRPr="00107ADD">
        <w:rPr>
          <w:rFonts w:asciiTheme="minorHAnsi" w:hAnsiTheme="minorHAnsi" w:cstheme="minorHAnsi"/>
          <w:sz w:val="20"/>
          <w:szCs w:val="20"/>
        </w:rPr>
        <w:t xml:space="preserve"> </w:t>
      </w:r>
      <w:r w:rsidRPr="00107ADD">
        <w:rPr>
          <w:snapToGrid w:val="0"/>
          <w:sz w:val="20"/>
          <w:szCs w:val="20"/>
        </w:rPr>
        <w:t>dne 24. 06. 2024 pod č.</w:t>
      </w:r>
      <w:r w:rsidR="00AE0F7A">
        <w:rPr>
          <w:snapToGrid w:val="0"/>
          <w:sz w:val="20"/>
          <w:szCs w:val="20"/>
        </w:rPr>
        <w:t> </w:t>
      </w:r>
      <w:r w:rsidRPr="00107ADD">
        <w:rPr>
          <w:snapToGrid w:val="0"/>
          <w:sz w:val="20"/>
          <w:szCs w:val="20"/>
        </w:rPr>
        <w:t>usn.</w:t>
      </w:r>
      <w:r w:rsidR="00AE0F7A">
        <w:rPr>
          <w:snapToGrid w:val="0"/>
          <w:sz w:val="20"/>
          <w:szCs w:val="20"/>
        </w:rPr>
        <w:t> </w:t>
      </w:r>
      <w:r w:rsidRPr="00107ADD">
        <w:rPr>
          <w:snapToGrid w:val="0"/>
          <w:sz w:val="20"/>
          <w:szCs w:val="20"/>
        </w:rPr>
        <w:t>2024/2.6.</w:t>
      </w:r>
    </w:p>
    <w:p w14:paraId="0E1F40C0" w14:textId="77777777" w:rsidR="00107ADD" w:rsidRPr="00107ADD" w:rsidRDefault="00107ADD" w:rsidP="00107ADD">
      <w:pPr>
        <w:widowControl w:val="0"/>
        <w:spacing w:after="40" w:line="240" w:lineRule="auto"/>
        <w:jc w:val="both"/>
        <w:rPr>
          <w:snapToGrid w:val="0"/>
          <w:sz w:val="20"/>
          <w:szCs w:val="20"/>
        </w:rPr>
      </w:pPr>
      <w:r w:rsidRPr="00107ADD">
        <w:rPr>
          <w:snapToGrid w:val="0"/>
          <w:sz w:val="20"/>
          <w:szCs w:val="20"/>
        </w:rPr>
        <w:t>Zadání územního plánu je návrhem ÚP pro projednání splněno. Respektovány jsou požadavky a záměry nadřazené ÚPD a územně analytické podklady (ÚAP). Rozvoj sídel řešeného území respektuje jejich založenou urbanistickou strukturu, kulturní, civilizační a přírodní hodnoty řešeného území. Respektovány jsou technické podmínky území a krajinný ráz řešeného území.</w:t>
      </w:r>
    </w:p>
    <w:p w14:paraId="6003BCE5" w14:textId="77777777" w:rsidR="00107ADD" w:rsidRDefault="00107ADD" w:rsidP="00107ADD">
      <w:pPr>
        <w:widowControl w:val="0"/>
        <w:spacing w:after="40" w:line="240" w:lineRule="auto"/>
        <w:jc w:val="both"/>
        <w:rPr>
          <w:snapToGrid w:val="0"/>
          <w:sz w:val="20"/>
          <w:szCs w:val="20"/>
        </w:rPr>
      </w:pPr>
      <w:r w:rsidRPr="00107ADD">
        <w:rPr>
          <w:snapToGrid w:val="0"/>
          <w:sz w:val="20"/>
          <w:szCs w:val="20"/>
        </w:rPr>
        <w:t>Vyhodnocení se provedeno dle členění kapitol v zadání. Jednotlivé požadavky jsou shrnuty a zestručněny tak, aby byl zřejmý smysl požadavku zadání, případně jsou související požadavky seskupeny. Ke každému jednotlivému požadavku nebo shrnutí je uvedeno vyhodnocení splnění a stručný komentář zhotovitele.</w:t>
      </w:r>
    </w:p>
    <w:p w14:paraId="7020E492" w14:textId="77777777" w:rsidR="006D1916" w:rsidRDefault="006D1916" w:rsidP="00107ADD">
      <w:pPr>
        <w:widowControl w:val="0"/>
        <w:spacing w:after="40" w:line="240" w:lineRule="auto"/>
        <w:jc w:val="both"/>
        <w:rPr>
          <w:snapToGrid w:val="0"/>
          <w:sz w:val="20"/>
          <w:szCs w:val="20"/>
        </w:rPr>
      </w:pPr>
    </w:p>
    <w:p w14:paraId="11BF23BD" w14:textId="2ECDB14F" w:rsidR="006D1916" w:rsidRPr="00107ADD" w:rsidRDefault="006D1916" w:rsidP="006D1916">
      <w:pPr>
        <w:pStyle w:val="Nadpis2"/>
        <w:rPr>
          <w:snapToGrid w:val="0"/>
        </w:rPr>
      </w:pPr>
      <w:r>
        <w:rPr>
          <w:snapToGrid w:val="0"/>
        </w:rPr>
        <w:t>VYHODNOCENÍ SOULADU SE ZADÁNÍM</w:t>
      </w:r>
    </w:p>
    <w:p w14:paraId="0A729169" w14:textId="2DE3AB36" w:rsidR="00107ADD" w:rsidRDefault="006D1916" w:rsidP="00C2537B">
      <w:pPr>
        <w:pStyle w:val="Nadpis4"/>
        <w:rPr>
          <w:snapToGrid w:val="0"/>
        </w:rPr>
      </w:pPr>
      <w:r>
        <w:t>Požadavky na základní</w:t>
      </w:r>
      <w:r w:rsidRPr="00E950D8">
        <w:t xml:space="preserve"> </w:t>
      </w:r>
      <w:r>
        <w:t>koncepci rozvoje území obce, priority řešení, cíle zlepšování dosavadního stavu</w:t>
      </w:r>
    </w:p>
    <w:p w14:paraId="6841120E" w14:textId="77777777" w:rsidR="00107ADD" w:rsidRPr="00D27DBA" w:rsidRDefault="00107ADD" w:rsidP="008F1CAC">
      <w:pPr>
        <w:pStyle w:val="Odstavecseseznamem"/>
        <w:widowControl w:val="0"/>
        <w:numPr>
          <w:ilvl w:val="0"/>
          <w:numId w:val="103"/>
        </w:numPr>
        <w:spacing w:before="120" w:after="40" w:line="240" w:lineRule="auto"/>
        <w:ind w:left="357" w:hanging="357"/>
        <w:jc w:val="both"/>
        <w:rPr>
          <w:snapToGrid w:val="0"/>
          <w:sz w:val="20"/>
          <w:szCs w:val="20"/>
        </w:rPr>
      </w:pPr>
      <w:r w:rsidRPr="00D27DBA">
        <w:rPr>
          <w:snapToGrid w:val="0"/>
          <w:sz w:val="20"/>
          <w:szCs w:val="20"/>
        </w:rPr>
        <w:t>Navrhnout kvantitativně přiměřený a proporcionální rozvoj s ohledem na veřejnou infrastrukturu, přírodní potenciál a hodnoty území, bez změny postavení Lázní Toušeň v sídelní struktuře.</w:t>
      </w:r>
    </w:p>
    <w:p w14:paraId="235E83AC" w14:textId="77777777" w:rsidR="00107ADD" w:rsidRPr="00D27DBA" w:rsidRDefault="00107ADD" w:rsidP="00107ADD">
      <w:pPr>
        <w:widowControl w:val="0"/>
        <w:pBdr>
          <w:left w:val="single" w:sz="4" w:space="4" w:color="auto"/>
        </w:pBdr>
        <w:spacing w:after="40" w:line="240" w:lineRule="auto"/>
        <w:ind w:left="1560"/>
        <w:jc w:val="both"/>
        <w:rPr>
          <w:snapToGrid w:val="0"/>
          <w:sz w:val="20"/>
          <w:szCs w:val="20"/>
        </w:rPr>
      </w:pPr>
      <w:r w:rsidRPr="00D27DBA">
        <w:rPr>
          <w:snapToGrid w:val="0"/>
          <w:sz w:val="20"/>
          <w:szCs w:val="20"/>
        </w:rPr>
        <w:t xml:space="preserve">splněno - Základní koncepce zachovává Lázně Toušeň jako kompaktní sídlo mezi centry Brandýs nad Labem-Stará Boleslav a Čelákovice. Rozvoj je směrován především do zastavěného území a do ploch navazujících na sídlo; rozsáhlejší záměry jsou podmíněny řešením veřejné infrastruktury, územní studií nebo plánovací smlouvou. Vyhodnocení potřeby vymezení zastavitelných ploch je provedeno v příslušné kapitole odůvodnění. Oproti předchozímu ÚP je vymezení rozvojových ploch redukováno, aby rozvoj byl přiměřený, přitom je zohledněna atraktivita území pro potenciální nové obyvatele i jeho výhodná poloha ve struktuře </w:t>
      </w:r>
      <w:r w:rsidRPr="00037FD7">
        <w:rPr>
          <w:snapToGrid w:val="0"/>
          <w:sz w:val="20"/>
          <w:szCs w:val="20"/>
        </w:rPr>
        <w:t>osídlení. Zásadním limitem pro rozvoj území je kapacita ČOV.</w:t>
      </w:r>
    </w:p>
    <w:p w14:paraId="7BEE1620" w14:textId="77777777" w:rsidR="00107ADD" w:rsidRPr="00D27DBA" w:rsidRDefault="00107ADD" w:rsidP="008F1CAC">
      <w:pPr>
        <w:pStyle w:val="Odstavecseseznamem"/>
        <w:widowControl w:val="0"/>
        <w:numPr>
          <w:ilvl w:val="0"/>
          <w:numId w:val="103"/>
        </w:numPr>
        <w:spacing w:before="120" w:after="40" w:line="240" w:lineRule="auto"/>
        <w:ind w:left="357" w:hanging="357"/>
        <w:jc w:val="both"/>
        <w:rPr>
          <w:sz w:val="20"/>
          <w:szCs w:val="20"/>
        </w:rPr>
      </w:pPr>
      <w:r w:rsidRPr="00D27DBA">
        <w:rPr>
          <w:snapToGrid w:val="0"/>
          <w:sz w:val="20"/>
          <w:szCs w:val="20"/>
        </w:rPr>
        <w:t>Posilovat</w:t>
      </w:r>
      <w:r w:rsidRPr="00D27DBA">
        <w:rPr>
          <w:sz w:val="20"/>
          <w:szCs w:val="20"/>
        </w:rPr>
        <w:t xml:space="preserve"> všechny pilíře udržitelného rozvoje, zachovat a zlepšovat kvalitu bydlení a životního prostředí a zajistit odpovídající dopravní, technickou a občanskou vybavenost, sport a denní rekreaci.</w:t>
      </w:r>
    </w:p>
    <w:p w14:paraId="77D3D61D" w14:textId="77777777" w:rsidR="00107ADD" w:rsidRPr="00D27DBA" w:rsidRDefault="00107ADD" w:rsidP="00107ADD">
      <w:pPr>
        <w:widowControl w:val="0"/>
        <w:pBdr>
          <w:left w:val="single" w:sz="4" w:space="4" w:color="auto"/>
        </w:pBdr>
        <w:spacing w:after="40" w:line="240" w:lineRule="auto"/>
        <w:ind w:left="1560"/>
        <w:jc w:val="both"/>
        <w:rPr>
          <w:snapToGrid w:val="0"/>
          <w:sz w:val="20"/>
          <w:szCs w:val="20"/>
        </w:rPr>
      </w:pPr>
      <w:r w:rsidRPr="00D27DBA">
        <w:rPr>
          <w:snapToGrid w:val="0"/>
          <w:sz w:val="20"/>
          <w:szCs w:val="20"/>
        </w:rPr>
        <w:t>splněno - Požadavek je promítnut do vize, cílů a priorit rozvoje i do jednotlivých koncepcí. Územní plán posiluje bydlení, veřejnou vybavenost, sport i denní rekreaci, stanovuje podmínky pro rozvoj dopravní a technické infrastruktury a chrání kvalitu obytného prostředí před neslučitelnými činnostmi. Jsou stanoveny podmínky pro ochranu přírodně hodnotných částí území. Redukce vymezení zastavitelných ploch oproti předchozímu územního plánu by měla přispět k větší udržitelnosti rozvoje a mít preventivní účinek před zásadními sociálními změnami.</w:t>
      </w:r>
    </w:p>
    <w:p w14:paraId="14CA068E" w14:textId="77777777" w:rsidR="00107ADD" w:rsidRPr="00D27DBA" w:rsidRDefault="00107ADD" w:rsidP="008F1CAC">
      <w:pPr>
        <w:pStyle w:val="Odstavecseseznamem"/>
        <w:widowControl w:val="0"/>
        <w:numPr>
          <w:ilvl w:val="0"/>
          <w:numId w:val="103"/>
        </w:numPr>
        <w:spacing w:before="120" w:after="40" w:line="240" w:lineRule="auto"/>
        <w:ind w:left="357" w:hanging="357"/>
        <w:jc w:val="both"/>
        <w:rPr>
          <w:snapToGrid w:val="0"/>
          <w:sz w:val="20"/>
          <w:szCs w:val="20"/>
        </w:rPr>
      </w:pPr>
      <w:r w:rsidRPr="00D27DBA">
        <w:rPr>
          <w:sz w:val="20"/>
          <w:szCs w:val="20"/>
        </w:rPr>
        <w:t>Prověřit řešení platného ÚPSÚ a jeho změn, vhodné části převzít nebo modifikovat a zohlednit realizované změny v území a vydaná rozhodnutí.</w:t>
      </w:r>
    </w:p>
    <w:p w14:paraId="256A3E58" w14:textId="77777777" w:rsidR="00107ADD" w:rsidRPr="00D27DBA" w:rsidRDefault="00107ADD" w:rsidP="00107ADD">
      <w:pPr>
        <w:widowControl w:val="0"/>
        <w:pBdr>
          <w:left w:val="single" w:sz="4" w:space="4" w:color="auto"/>
        </w:pBdr>
        <w:spacing w:after="40" w:line="240" w:lineRule="auto"/>
        <w:ind w:left="1560"/>
        <w:jc w:val="both"/>
        <w:rPr>
          <w:snapToGrid w:val="0"/>
          <w:sz w:val="20"/>
          <w:szCs w:val="20"/>
        </w:rPr>
      </w:pPr>
      <w:r w:rsidRPr="00D27DBA">
        <w:rPr>
          <w:snapToGrid w:val="0"/>
          <w:sz w:val="20"/>
          <w:szCs w:val="20"/>
        </w:rPr>
        <w:t>splněno - Odůvodnění při vyhodnocení jednotlivých návrhových porovnává nové řešení s předchozí ÚPD a se skutečným stavem. Část dřívějších návrhů je převzata, část redukována, převedena do územních rezerv nebo nahrazena jiným řešením. Zohledněny jsou zrealizované změny v území a jeho aktuální stav. Zhotovitel komunikoval při zpracování návrhu s objednatelem a zjišťoval informace o záměrech v území, dostupné informace vzal v potaz. Návrh ÚP vzniká za zcela jiných legislativních podmínek. Návrh rozvojových koncepcí není zásadní změnou, nastavení jednotlivých podmínek pro využití ploch a koridorů, je však zcela nové.</w:t>
      </w:r>
    </w:p>
    <w:p w14:paraId="77E677C1" w14:textId="77777777" w:rsidR="00107ADD" w:rsidRPr="00D27DBA" w:rsidRDefault="00107ADD" w:rsidP="008F1CAC">
      <w:pPr>
        <w:pStyle w:val="Odstavecseseznamem"/>
        <w:widowControl w:val="0"/>
        <w:numPr>
          <w:ilvl w:val="0"/>
          <w:numId w:val="103"/>
        </w:numPr>
        <w:spacing w:before="120" w:after="40" w:line="240" w:lineRule="auto"/>
        <w:ind w:left="357" w:hanging="357"/>
        <w:jc w:val="both"/>
        <w:rPr>
          <w:sz w:val="20"/>
          <w:szCs w:val="20"/>
        </w:rPr>
      </w:pPr>
      <w:r w:rsidRPr="00D27DBA">
        <w:rPr>
          <w:sz w:val="20"/>
          <w:szCs w:val="20"/>
        </w:rPr>
        <w:t>Vytvořit podmínky pro pracovní příležitosti, služby, nerušící výrobu a podnikání a pro aktivity podporující sociální soudržnost.</w:t>
      </w:r>
    </w:p>
    <w:p w14:paraId="5F8D1362" w14:textId="77777777" w:rsidR="00107ADD" w:rsidRPr="00D27DBA" w:rsidRDefault="00107ADD" w:rsidP="00107ADD">
      <w:pPr>
        <w:widowControl w:val="0"/>
        <w:pBdr>
          <w:left w:val="single" w:sz="4" w:space="4" w:color="auto"/>
        </w:pBdr>
        <w:spacing w:after="40" w:line="240" w:lineRule="auto"/>
        <w:ind w:left="1560"/>
        <w:jc w:val="both"/>
        <w:rPr>
          <w:snapToGrid w:val="0"/>
          <w:sz w:val="20"/>
          <w:szCs w:val="20"/>
        </w:rPr>
      </w:pPr>
      <w:r w:rsidRPr="00D27DBA">
        <w:rPr>
          <w:snapToGrid w:val="0"/>
          <w:sz w:val="20"/>
          <w:szCs w:val="20"/>
        </w:rPr>
        <w:t>splněno - Územní plán stabilizuje a rozvíjí ekonomické aktivity zejména na západním okraji, v centru umožňuje smíšené funkce a v obytných plochách připouští slučitelnou vybavenost a služby. Sociální soudržnost podporuje rozvojem veřejných prostranství, občanského vybavení, sportu, rekreace a lázeňství.</w:t>
      </w:r>
    </w:p>
    <w:p w14:paraId="422D8293" w14:textId="77777777" w:rsidR="00107ADD" w:rsidRPr="00D27DBA" w:rsidRDefault="00107ADD" w:rsidP="008F1CAC">
      <w:pPr>
        <w:pStyle w:val="Odstavecseseznamem"/>
        <w:widowControl w:val="0"/>
        <w:numPr>
          <w:ilvl w:val="0"/>
          <w:numId w:val="103"/>
        </w:numPr>
        <w:spacing w:before="120" w:after="40" w:line="240" w:lineRule="auto"/>
        <w:ind w:left="357" w:hanging="357"/>
        <w:jc w:val="both"/>
        <w:rPr>
          <w:sz w:val="20"/>
          <w:szCs w:val="20"/>
        </w:rPr>
      </w:pPr>
      <w:r w:rsidRPr="00D27DBA">
        <w:rPr>
          <w:sz w:val="20"/>
          <w:szCs w:val="20"/>
        </w:rPr>
        <w:t>Vytvořit podmínky pro kvalitní veřejná prostranství, systém sídelní zeleně, harmonickou krajinu, rekreační zázemí, ochranu životního prostředí a rozvoj zelené infrastruktury.</w:t>
      </w:r>
    </w:p>
    <w:p w14:paraId="66F7116C" w14:textId="77777777" w:rsidR="00107ADD" w:rsidRPr="00D27DBA" w:rsidRDefault="00107ADD" w:rsidP="00107ADD">
      <w:pPr>
        <w:widowControl w:val="0"/>
        <w:pBdr>
          <w:left w:val="single" w:sz="4" w:space="4" w:color="auto"/>
        </w:pBdr>
        <w:spacing w:after="40" w:line="240" w:lineRule="auto"/>
        <w:ind w:left="1560"/>
        <w:jc w:val="both"/>
        <w:rPr>
          <w:snapToGrid w:val="0"/>
          <w:sz w:val="20"/>
          <w:szCs w:val="20"/>
        </w:rPr>
      </w:pPr>
      <w:r w:rsidRPr="00D27DBA">
        <w:rPr>
          <w:snapToGrid w:val="0"/>
          <w:sz w:val="20"/>
          <w:szCs w:val="20"/>
        </w:rPr>
        <w:t xml:space="preserve">splněno - Požadavky jsou rozvedeny v urbanistické koncepci, systému sídelní a krajinné zeleně, zelené </w:t>
      </w:r>
      <w:r w:rsidRPr="00D27DBA">
        <w:rPr>
          <w:snapToGrid w:val="0"/>
          <w:sz w:val="20"/>
          <w:szCs w:val="20"/>
        </w:rPr>
        <w:lastRenderedPageBreak/>
        <w:t>infrastruktuře a koncepci veřejných prostranství. Vymezeny jsou mimo jiné plochy ZS, ZP a ZK, plochy změn v krajině, skladebné části ÚSES a pěší a cyklistické vazby mezi sídlem a krajinou. Požadavek je splněn i prostřednictvím stanovení podmínek pro rozhodování o změnách v území.</w:t>
      </w:r>
    </w:p>
    <w:p w14:paraId="2F645C23" w14:textId="77777777" w:rsidR="00107ADD" w:rsidRPr="00D27DBA" w:rsidRDefault="00107ADD" w:rsidP="008F1CAC">
      <w:pPr>
        <w:pStyle w:val="Odstavecseseznamem"/>
        <w:widowControl w:val="0"/>
        <w:numPr>
          <w:ilvl w:val="0"/>
          <w:numId w:val="103"/>
        </w:numPr>
        <w:spacing w:before="120" w:after="40" w:line="240" w:lineRule="auto"/>
        <w:ind w:left="357" w:hanging="357"/>
        <w:jc w:val="both"/>
        <w:rPr>
          <w:sz w:val="20"/>
          <w:szCs w:val="20"/>
        </w:rPr>
      </w:pPr>
      <w:r w:rsidRPr="00D27DBA">
        <w:rPr>
          <w:sz w:val="20"/>
          <w:szCs w:val="20"/>
        </w:rPr>
        <w:t>Rozvíjet území v souladu se stávajícím charakterem městyse; respektovat a rozvíjet přírodní, kulturní a civilizační hodnoty a odpovídajícím způsobem řešit limity využití území, naplňovat cíl kvalitního vystavěného prostředí.</w:t>
      </w:r>
    </w:p>
    <w:p w14:paraId="382F86E1" w14:textId="77777777" w:rsidR="00107ADD" w:rsidRDefault="00107ADD" w:rsidP="00107ADD">
      <w:pPr>
        <w:widowControl w:val="0"/>
        <w:pBdr>
          <w:left w:val="single" w:sz="4" w:space="4" w:color="auto"/>
        </w:pBdr>
        <w:spacing w:after="40" w:line="240" w:lineRule="auto"/>
        <w:ind w:left="1560"/>
        <w:jc w:val="both"/>
        <w:rPr>
          <w:snapToGrid w:val="0"/>
          <w:sz w:val="20"/>
          <w:szCs w:val="20"/>
        </w:rPr>
      </w:pPr>
      <w:r w:rsidRPr="00D27DBA">
        <w:rPr>
          <w:snapToGrid w:val="0"/>
          <w:sz w:val="20"/>
          <w:szCs w:val="20"/>
        </w:rPr>
        <w:t>splněno - Územní plán identifikuje hodnoty území, stanovuje zásady jejich ochrany a stanovuje podmínky za účelem jejich ochrany. ÚP určuje charakter jednotlivých částí sídla, výškové hladiny, formy a strukturu zástavby, ochranu historického jádra, dominant, veřejných prostranství, lázeňství, krajinného rázu, vodních ploch, lesů a skladebných částí ÚSES. Limity jsou zohledněny v obecných i individuálních podmínkách.</w:t>
      </w:r>
    </w:p>
    <w:p w14:paraId="12562940" w14:textId="77777777" w:rsid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D27DBA">
        <w:rPr>
          <w:sz w:val="20"/>
          <w:szCs w:val="20"/>
        </w:rPr>
        <w:t>Primárně chránit a rozvíjet přírodně hodnotné území mezi sídlem, Labem, silnicí II/245 a Čelákovicemi tak, aby nebyly ohroženy jeho hodnoty a veřejné zájmy.</w:t>
      </w:r>
    </w:p>
    <w:p w14:paraId="0E7948FB" w14:textId="77777777" w:rsidR="00107ADD" w:rsidRDefault="00107ADD" w:rsidP="00107ADD">
      <w:pPr>
        <w:widowControl w:val="0"/>
        <w:pBdr>
          <w:left w:val="single" w:sz="4" w:space="4" w:color="auto"/>
        </w:pBdr>
        <w:spacing w:after="40" w:line="240" w:lineRule="auto"/>
        <w:ind w:left="1560"/>
        <w:jc w:val="both"/>
        <w:rPr>
          <w:snapToGrid w:val="0"/>
          <w:sz w:val="20"/>
          <w:szCs w:val="20"/>
        </w:rPr>
      </w:pPr>
      <w:r>
        <w:rPr>
          <w:snapToGrid w:val="0"/>
          <w:sz w:val="20"/>
          <w:szCs w:val="20"/>
        </w:rPr>
        <w:t xml:space="preserve">splněno částečně - </w:t>
      </w:r>
      <w:r w:rsidRPr="00D27DBA">
        <w:rPr>
          <w:snapToGrid w:val="0"/>
          <w:sz w:val="20"/>
          <w:szCs w:val="20"/>
        </w:rPr>
        <w:t xml:space="preserve">Východní část území je koncepčně určena především k ochraně a rozvoji přírodních hodnot, ÚSES, vodních ploch a nepobytové rekreace. Současně jsou zde vymezeny </w:t>
      </w:r>
      <w:r>
        <w:rPr>
          <w:snapToGrid w:val="0"/>
          <w:sz w:val="20"/>
          <w:szCs w:val="20"/>
        </w:rPr>
        <w:t>rozvojové plochy, které do určité míry reflektují současné skutečné užívání. Je třeba konstatovat, že současné užívání není souladné s aktuálními údaji v KN. Zhotovitel nemá informace o tom, zda je toto užívání souladné s právními předpisy (stavby pod vedením elektro apod.), nicméně předpokládá, že v případě zásadních problémů, by zde aktivně činily příslušné orgány. V</w:t>
      </w:r>
      <w:r w:rsidRPr="00D27DBA">
        <w:rPr>
          <w:snapToGrid w:val="0"/>
          <w:sz w:val="20"/>
          <w:szCs w:val="20"/>
        </w:rPr>
        <w:t>ěcné odůvodnění</w:t>
      </w:r>
      <w:r>
        <w:rPr>
          <w:snapToGrid w:val="0"/>
          <w:sz w:val="20"/>
          <w:szCs w:val="20"/>
        </w:rPr>
        <w:t xml:space="preserve"> rozvojových ploch</w:t>
      </w:r>
      <w:r w:rsidRPr="00D27DBA">
        <w:rPr>
          <w:snapToGrid w:val="0"/>
          <w:sz w:val="20"/>
          <w:szCs w:val="20"/>
        </w:rPr>
        <w:t xml:space="preserve"> vychází ze stávajícího využití</w:t>
      </w:r>
      <w:r>
        <w:rPr>
          <w:snapToGrid w:val="0"/>
          <w:sz w:val="20"/>
          <w:szCs w:val="20"/>
        </w:rPr>
        <w:t xml:space="preserve"> jako chov ptactva</w:t>
      </w:r>
      <w:r w:rsidRPr="00D27DBA">
        <w:rPr>
          <w:snapToGrid w:val="0"/>
          <w:sz w:val="20"/>
          <w:szCs w:val="20"/>
        </w:rPr>
        <w:t>, rybniční hospodaření a rekreac</w:t>
      </w:r>
      <w:r>
        <w:rPr>
          <w:snapToGrid w:val="0"/>
          <w:sz w:val="20"/>
          <w:szCs w:val="20"/>
        </w:rPr>
        <w:t>e</w:t>
      </w:r>
      <w:r w:rsidRPr="00D27DBA">
        <w:rPr>
          <w:snapToGrid w:val="0"/>
          <w:sz w:val="20"/>
          <w:szCs w:val="20"/>
        </w:rPr>
        <w:t>.</w:t>
      </w:r>
      <w:r>
        <w:rPr>
          <w:snapToGrid w:val="0"/>
          <w:sz w:val="20"/>
          <w:szCs w:val="20"/>
        </w:rPr>
        <w:t xml:space="preserve"> Zhotovitel předpokládá možnost výsledné koordinace všech zájmů v území (např. zájem využívat území stávajícím způsobem – chov, rybářský sport, limity související s trasováním sítí elektro, ochrana hodnot území, skladebné části ÚSES aj.). I přes snahu získat relevantní informace v rámci zpracování prvního návrhu lze předpokládat, že projednání návrhu ÚP bude příležitostí pro základní koordinaci všech zájmů v této části území.</w:t>
      </w:r>
    </w:p>
    <w:p w14:paraId="5DF178A8"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Zajistit návaznost systémových prvků a koordinaci s výsledky územně plánovací činnosti sousedních obcí.</w:t>
      </w:r>
    </w:p>
    <w:p w14:paraId="13AEBD12" w14:textId="77777777" w:rsidR="00107ADD" w:rsidRPr="00107ADD" w:rsidRDefault="00107ADD" w:rsidP="00107ADD">
      <w:pPr>
        <w:widowControl w:val="0"/>
        <w:pBdr>
          <w:left w:val="single" w:sz="4" w:space="4" w:color="auto"/>
        </w:pBdr>
        <w:spacing w:after="40" w:line="240" w:lineRule="auto"/>
        <w:ind w:left="1560"/>
        <w:jc w:val="both"/>
        <w:rPr>
          <w:snapToGrid w:val="0"/>
          <w:sz w:val="20"/>
          <w:szCs w:val="20"/>
        </w:rPr>
      </w:pPr>
      <w:r w:rsidRPr="00107ADD">
        <w:rPr>
          <w:sz w:val="20"/>
          <w:szCs w:val="20"/>
        </w:rPr>
        <w:t>splněno - Návaznosti jednotlivých složek infrastruktury a ÚSES jsou řešeny v jednotlivých koncepcích i ve vyhodnocení širších vztahů. Zajištěny jsou zejména návaznosti skladebných částí ÚSES, dopravních systémů. Zohledněny byly i výsledky územně plánovacích činností sousedních obcí.</w:t>
      </w:r>
    </w:p>
    <w:p w14:paraId="31980E91" w14:textId="270401E5" w:rsidR="00107ADD" w:rsidRPr="00E950D8" w:rsidRDefault="006D1916" w:rsidP="00C2537B">
      <w:pPr>
        <w:pStyle w:val="Nadpis4"/>
      </w:pPr>
      <w:r>
        <w:t>P</w:t>
      </w:r>
      <w:r w:rsidRPr="00E950D8">
        <w:t>ožadavky na urbanistickou koncepci, zejména na prověření plošného a prostorového uspořádání zastavěného území a na prověření možných změn, včetně vymezení zastavitelných ploch</w:t>
      </w:r>
    </w:p>
    <w:p w14:paraId="31739EE7"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napToGrid w:val="0"/>
          <w:sz w:val="20"/>
          <w:szCs w:val="20"/>
        </w:rPr>
      </w:pPr>
      <w:r w:rsidRPr="00107ADD">
        <w:rPr>
          <w:sz w:val="20"/>
          <w:szCs w:val="20"/>
        </w:rPr>
        <w:t>Respektovat dochovanou urbanistickou strukturu, orientovat rozvoj primárně do zastavěného území, vymezit zastavěné území a posilovat obytnou funkci s ohledem na kapacity infrastruktury a dopravní obsluhu.</w:t>
      </w:r>
    </w:p>
    <w:p w14:paraId="3BA3CFAC" w14:textId="77777777" w:rsidR="00107ADD" w:rsidRDefault="00107ADD" w:rsidP="00107ADD">
      <w:pPr>
        <w:widowControl w:val="0"/>
        <w:pBdr>
          <w:left w:val="single" w:sz="4" w:space="4" w:color="auto"/>
        </w:pBdr>
        <w:spacing w:after="40" w:line="240" w:lineRule="auto"/>
        <w:ind w:left="1560"/>
        <w:jc w:val="both"/>
        <w:rPr>
          <w:snapToGrid w:val="0"/>
          <w:sz w:val="20"/>
          <w:szCs w:val="20"/>
        </w:rPr>
      </w:pPr>
      <w:r w:rsidRPr="00B16A5E">
        <w:rPr>
          <w:snapToGrid w:val="0"/>
          <w:sz w:val="20"/>
          <w:szCs w:val="20"/>
        </w:rPr>
        <w:t>splněno - Zastavěné území je vymezeno. Urbanistická koncepce chrání založenou strukturu, směřuje rozvoj do zastavěného území a na navazující okraje. Rozsáhlejší plochy mají stanoveny podmínky dopravního a technického napojení, územní studie nebo plánovací smlouvy.</w:t>
      </w:r>
    </w:p>
    <w:p w14:paraId="1662C577"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dosud nezastavěné plochy platné ÚPD, podněty na změny a případné další rozvojové plochy; prověřit účelnost stanovení pořadí změn v území.</w:t>
      </w:r>
    </w:p>
    <w:p w14:paraId="663E20BF" w14:textId="77777777" w:rsidR="00107ADD" w:rsidRPr="00107ADD" w:rsidRDefault="00107ADD" w:rsidP="00107ADD">
      <w:pPr>
        <w:widowControl w:val="0"/>
        <w:pBdr>
          <w:left w:val="single" w:sz="4" w:space="4" w:color="auto"/>
        </w:pBdr>
        <w:spacing w:after="40" w:line="240" w:lineRule="auto"/>
        <w:ind w:left="1560"/>
        <w:jc w:val="both"/>
        <w:rPr>
          <w:snapToGrid w:val="0"/>
          <w:sz w:val="20"/>
          <w:szCs w:val="20"/>
        </w:rPr>
      </w:pPr>
      <w:r w:rsidRPr="00107ADD">
        <w:rPr>
          <w:snapToGrid w:val="0"/>
          <w:sz w:val="20"/>
          <w:szCs w:val="20"/>
        </w:rPr>
        <w:t>splněno - Jednotlivé plochy i podněty byly prověřeny ve vztahu k platné ÚPD, skutečnému stavu, potřebě rozvoje a limitům území. Část návrhů je převzata, redukována nebo převedena do územních rezerv. Pořadí změn stanoveno není, protože došlo k významné redukci zastavitelných ploch. Základním limitem pro rozvoj území je kapacita ČOV.</w:t>
      </w:r>
    </w:p>
    <w:p w14:paraId="787B3A44"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napToGrid w:val="0"/>
          <w:sz w:val="20"/>
          <w:szCs w:val="20"/>
        </w:rPr>
      </w:pPr>
      <w:r w:rsidRPr="00107ADD">
        <w:rPr>
          <w:sz w:val="20"/>
          <w:szCs w:val="20"/>
        </w:rPr>
        <w:t>Prověřit potřebu ploch občanského vybavení a využití výrobních ploch; umožnit drobnou vybavenost a nerušící služby v obytných plochách a minimalizovat negativní vlivy výroby na bydlení.</w:t>
      </w:r>
    </w:p>
    <w:p w14:paraId="2A773EB6" w14:textId="77777777" w:rsidR="00107ADD" w:rsidRPr="00107ADD" w:rsidRDefault="00107ADD" w:rsidP="00107ADD">
      <w:pPr>
        <w:widowControl w:val="0"/>
        <w:pBdr>
          <w:left w:val="single" w:sz="4" w:space="4" w:color="auto"/>
        </w:pBdr>
        <w:spacing w:after="40" w:line="240" w:lineRule="auto"/>
        <w:ind w:left="1560"/>
        <w:jc w:val="both"/>
        <w:rPr>
          <w:snapToGrid w:val="0"/>
          <w:sz w:val="20"/>
          <w:szCs w:val="20"/>
        </w:rPr>
      </w:pPr>
      <w:r w:rsidRPr="00107ADD">
        <w:rPr>
          <w:snapToGrid w:val="0"/>
          <w:sz w:val="20"/>
          <w:szCs w:val="20"/>
        </w:rPr>
        <w:t>splněno - Výroba je soustředěna zejména na západní okraj sídla a její podmínky chrání obytné prostředí. Občanské vybavení a nerušící služby jsou umožněny v centru, ve smíšených plochách i v dalších slučitelných plochách. Stávající vybavenost je stabilizována a rozvojová plocha Z.12 podporuje sportovní vybavení.</w:t>
      </w:r>
    </w:p>
    <w:p w14:paraId="3BAD9745"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napToGrid w:val="0"/>
          <w:sz w:val="20"/>
          <w:szCs w:val="20"/>
        </w:rPr>
      </w:pPr>
      <w:r w:rsidRPr="00107ADD">
        <w:rPr>
          <w:sz w:val="20"/>
          <w:szCs w:val="20"/>
        </w:rPr>
        <w:t>Prověřit a případně navrhnout dostatečnou kapacitu ploch pro sportovní a rekreační účely.</w:t>
      </w:r>
    </w:p>
    <w:p w14:paraId="0D911307" w14:textId="77777777" w:rsidR="00107ADD" w:rsidRPr="00107ADD" w:rsidRDefault="00107ADD" w:rsidP="00107ADD">
      <w:pPr>
        <w:widowControl w:val="0"/>
        <w:pBdr>
          <w:left w:val="single" w:sz="4" w:space="4" w:color="auto"/>
        </w:pBdr>
        <w:spacing w:after="40" w:line="240" w:lineRule="auto"/>
        <w:ind w:left="1560"/>
        <w:jc w:val="both"/>
        <w:rPr>
          <w:snapToGrid w:val="0"/>
          <w:sz w:val="20"/>
          <w:szCs w:val="20"/>
        </w:rPr>
      </w:pPr>
      <w:r w:rsidRPr="00107ADD">
        <w:rPr>
          <w:snapToGrid w:val="0"/>
          <w:sz w:val="20"/>
          <w:szCs w:val="20"/>
        </w:rPr>
        <w:t xml:space="preserve">splněno - Sportovní a rekreační využití je stabilizováno a doplněno zejména plochou Z.12 pro sport. Rekreační potenciál krajiny podporují pěší a cyklistické vazby a plochy zeleně, navrhovaná prostupnost územím. Pro východní část územní jsou stanoveny podmínky tak, aby bylo možné komplexně a koordinovaně využít rekreační potenciál území a současně ochránit jeho hodnoty (plochy MU.r, plocha </w:t>
      </w:r>
      <w:r w:rsidRPr="00107ADD">
        <w:rPr>
          <w:snapToGrid w:val="0"/>
          <w:sz w:val="20"/>
          <w:szCs w:val="20"/>
        </w:rPr>
        <w:lastRenderedPageBreak/>
        <w:t>Z.20).</w:t>
      </w:r>
    </w:p>
    <w:p w14:paraId="1193A8AC"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protierozní a retenční opatření a respektovat kulturní památky tak, aby nová zástavba nesnižovala jejich hodnotu.</w:t>
      </w:r>
    </w:p>
    <w:p w14:paraId="68BA79A4" w14:textId="77777777" w:rsidR="00107ADD" w:rsidRPr="00107ADD" w:rsidRDefault="00107ADD" w:rsidP="00107ADD">
      <w:pPr>
        <w:widowControl w:val="0"/>
        <w:pBdr>
          <w:left w:val="single" w:sz="4" w:space="4" w:color="auto"/>
        </w:pBdr>
        <w:spacing w:after="40" w:line="240" w:lineRule="auto"/>
        <w:ind w:left="1560"/>
        <w:jc w:val="both"/>
        <w:rPr>
          <w:snapToGrid w:val="0"/>
          <w:sz w:val="20"/>
          <w:szCs w:val="20"/>
        </w:rPr>
      </w:pPr>
      <w:r w:rsidRPr="00107ADD">
        <w:rPr>
          <w:snapToGrid w:val="0"/>
          <w:sz w:val="20"/>
          <w:szCs w:val="20"/>
        </w:rPr>
        <w:t>splněno - Územní plán navrhuje a umožňuje protierozní, retenční a revitalizační opatření - vymezuje plochy změn v krajině, významnou mimolesní zeleň, stanovuje podmínky pro využití ploch nezastavěného území tak, aby všechny toto problémy mohly být řešeny.  Kulturní památky a další kulturní hodnoty jsou identifikovány a chráněny podmínkami prostorového uspořádání, ochranou dominant a charakteru území.</w:t>
      </w:r>
    </w:p>
    <w:p w14:paraId="54D97A65"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Stanovit výškové hladiny, charakter, strukturu a intenzitu zástavby a pořídit územní plán nebo jeho vymezené části s prvky regulačního plánu.</w:t>
      </w:r>
    </w:p>
    <w:p w14:paraId="36394B29" w14:textId="77777777" w:rsidR="00107ADD" w:rsidRPr="00107ADD" w:rsidRDefault="00107ADD" w:rsidP="00107ADD">
      <w:pPr>
        <w:widowControl w:val="0"/>
        <w:pBdr>
          <w:left w:val="single" w:sz="4" w:space="4" w:color="auto"/>
        </w:pBdr>
        <w:spacing w:after="40" w:line="240" w:lineRule="auto"/>
        <w:ind w:left="1560"/>
        <w:jc w:val="both"/>
        <w:rPr>
          <w:snapToGrid w:val="0"/>
          <w:sz w:val="20"/>
          <w:szCs w:val="20"/>
        </w:rPr>
      </w:pPr>
      <w:r w:rsidRPr="00107ADD">
        <w:rPr>
          <w:snapToGrid w:val="0"/>
          <w:sz w:val="20"/>
          <w:szCs w:val="20"/>
        </w:rPr>
        <w:t>splněno - Výroková část stanovuje obecné i individuální podmínky prostorového uspořádání, výškové hladiny, koeficient zeleně, formu a strukturu zástavby a další podmínky ochrany charakteru území. Územní plán obsahuje pro celé území městyse prvky regulačního plánu – vymezeno v datové části jako plocha U.1; jejich výčet a odůvodnění jsou obsaženy v samostatné části odůvodnění.</w:t>
      </w:r>
    </w:p>
    <w:p w14:paraId="4F052EE6"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stávající veřejná prostranství, jejich propojení a potřebu nových veřejných prostranství a ploch veřejné zeleně.</w:t>
      </w:r>
    </w:p>
    <w:p w14:paraId="14E50094" w14:textId="77777777" w:rsidR="00107ADD" w:rsidRPr="00107ADD" w:rsidRDefault="00107ADD" w:rsidP="00107ADD">
      <w:pPr>
        <w:widowControl w:val="0"/>
        <w:pBdr>
          <w:left w:val="single" w:sz="4" w:space="4" w:color="auto"/>
        </w:pBdr>
        <w:spacing w:after="40" w:line="240" w:lineRule="auto"/>
        <w:ind w:left="1560"/>
        <w:jc w:val="both"/>
        <w:rPr>
          <w:snapToGrid w:val="0"/>
          <w:sz w:val="20"/>
          <w:szCs w:val="20"/>
        </w:rPr>
      </w:pPr>
      <w:r w:rsidRPr="00107ADD">
        <w:rPr>
          <w:sz w:val="20"/>
          <w:szCs w:val="20"/>
        </w:rPr>
        <w:t>splněno - Územní plán vymezuje systém veřejných prostranství a sídelní zeleně, chrání hlavní uliční osu, centrum, pás podél Labe a další významná propojení a vazby v území. V rozvojových lokalitách stanovuje konkrétní požadavky na veřejná prostranství a zeleň.</w:t>
      </w:r>
    </w:p>
    <w:p w14:paraId="3053EB22"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napToGrid w:val="0"/>
          <w:sz w:val="20"/>
          <w:szCs w:val="20"/>
        </w:rPr>
      </w:pPr>
      <w:r w:rsidRPr="00107ADD">
        <w:rPr>
          <w:sz w:val="20"/>
          <w:szCs w:val="20"/>
        </w:rPr>
        <w:t>Prověřit záměry platné ÚPD a individuální požadavky ve vztahu k udržitelnému rozvoji, návaznosti na zastavěné území, infrastruktuře, hodnotám a limitům.</w:t>
      </w:r>
    </w:p>
    <w:p w14:paraId="1E704820"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Všechny zastavitelné plochy předchozího územního plánu byly posouzeny. Plochy, které jsou v souladu s navrhnutými koncepcemi a jsou odůvodnitelné z hlediska prokázání potřeby jejich vymezení, byly vyhodnoceny jako souladné s cíli územního plánování byly do návrhu nového ÚP „převzaty“. A to zejména z hlediska jejich plošného vymezení, podmínky pro jejich využití jsou stanoveny v kontextu východisek zpracování nového návrhu ÚP. Zastavitelné plochy jsou vymezeny převážně v návaznosti na zastavěné území nebo uvnitř struktury sídla. Jejich rozsah a podmínky jsou odůvodněny jednotlivě; některé původně uvažované plochy byly redukovány nebo převedeny do územních rezerv. Limity využití území jsou zohledněny individuálními podmínkami a obecnými regulativy.</w:t>
      </w:r>
    </w:p>
    <w:p w14:paraId="548BC61F"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účelnost rozvoje bydlení jižně od železnice a západně od ulic Zápská a Na Požárech, včetně dopravního napojení (v platném ÚPSÚ plocha B8).</w:t>
      </w:r>
    </w:p>
    <w:p w14:paraId="113C6C94"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prověřeno; nebylo určeno k zastavění - Lokalita byla prověřena, ale nebyla vymezena jako zastavitelná. Je chráněna územní rezervou R.1 pro možné budoucí bydlení. Důvody: zejm. komplikované dopravní zpřístupnění, ochranná pásma železnice a elektrizační soustavy a existence vhodnějších rozvojových lokalit.</w:t>
      </w:r>
    </w:p>
    <w:p w14:paraId="561E3105"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Bude prověřen záměr rozvoje bydlení v lokalitě jižně od jižního úseku ul. Nad Lomem (bude prověřena vhodnost využití stávající parcelace).</w:t>
      </w:r>
    </w:p>
    <w:p w14:paraId="5F4B830D"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prověřeno, určeno k zastavění - Pro rozvoj individuálního bydlení je vymezena zastavitelná plocha Z.01. Plocha navazuje na zastavěné území, využívá území bývalého rekultivovaného lomu a má stanoveny individuální podmínky prostorového uspořádání.</w:t>
      </w:r>
    </w:p>
    <w:p w14:paraId="6EEF7BB0"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rozvoj bydlení v lokalitě plochy B1 platného ÚPSÚ.</w:t>
      </w:r>
    </w:p>
    <w:p w14:paraId="7468F357"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prověřeno, určeno k zastavění - rozvoj bydlení je převzat zejména prostřednictvím zastavitelných ploch Z.02 a Z.03. Stanoveny jsou podmínky prostorového uspořádání, veřejných prostranství, pěšího propojení a ochrany památných stromů a křížku.</w:t>
      </w:r>
    </w:p>
    <w:p w14:paraId="794C39BA"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možnosti rozvoje v areálu výroby jihozápadně od sídla (Z1).</w:t>
      </w:r>
    </w:p>
    <w:p w14:paraId="7C4F8EC6"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prověřeno, stabilizováno ve stávajícím rozsahu areálu - Areál je stabilizován pro zemědělskou výrobu a jeho další využití a přiměřený rozvoj umožňují podmínky ploch VZ – v rozsahu zastavěného území. Územní plán zde nezakládá nový směr plošného rozvoje.</w:t>
      </w:r>
    </w:p>
    <w:p w14:paraId="13254C07"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napToGrid w:val="0"/>
          <w:sz w:val="20"/>
          <w:szCs w:val="20"/>
        </w:rPr>
      </w:pPr>
      <w:r w:rsidRPr="00107ADD">
        <w:rPr>
          <w:sz w:val="20"/>
          <w:szCs w:val="20"/>
        </w:rPr>
        <w:t>Prověřit rozvoj bydlení v lokalitě ploch B3 a B7B platného ÚPSÚ (mezi železnicí a ul. U Sokolovny).</w:t>
      </w:r>
    </w:p>
    <w:p w14:paraId="18E25308" w14:textId="77777777" w:rsidR="00107ADD" w:rsidRPr="00107ADD" w:rsidRDefault="00107ADD" w:rsidP="00107ADD">
      <w:pPr>
        <w:widowControl w:val="0"/>
        <w:pBdr>
          <w:left w:val="single" w:sz="4" w:space="4" w:color="auto"/>
        </w:pBdr>
        <w:spacing w:after="40" w:line="240" w:lineRule="auto"/>
        <w:ind w:left="1560"/>
        <w:jc w:val="both"/>
        <w:rPr>
          <w:snapToGrid w:val="0"/>
          <w:sz w:val="20"/>
          <w:szCs w:val="20"/>
        </w:rPr>
      </w:pPr>
      <w:r w:rsidRPr="00107ADD">
        <w:rPr>
          <w:sz w:val="20"/>
          <w:szCs w:val="20"/>
        </w:rPr>
        <w:t>prověřeno, významná část určena k zastavění - Dotčená část území je zahrnuta do zastavitelné plochy Z.09. Rozsah zastavitelnosti byl redukován na území s vydaným správním rozhodnutím pro Lázeňský senior park. Plocha je členěna na návrhové plochy BI (2x), BX.1 a BX.2. Jsou stanoveny podmínky pro využití plochy, které zohledňují její rozsah a potenciální vlivy a dopady na území městyse.</w:t>
      </w:r>
    </w:p>
    <w:p w14:paraId="3D980D02"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napToGrid w:val="0"/>
          <w:sz w:val="20"/>
          <w:szCs w:val="20"/>
        </w:rPr>
      </w:pPr>
      <w:r w:rsidRPr="00107ADD">
        <w:rPr>
          <w:sz w:val="20"/>
          <w:szCs w:val="20"/>
        </w:rPr>
        <w:lastRenderedPageBreak/>
        <w:t>Prověřit bydlení a rozšíření hřbitova jižně od železniční trati, včetně účelnosti a dopravního napojení (B2).</w:t>
      </w:r>
    </w:p>
    <w:p w14:paraId="0D37DAEC" w14:textId="77777777" w:rsidR="00107ADD" w:rsidRPr="00107ADD" w:rsidRDefault="00107ADD" w:rsidP="00107ADD">
      <w:pPr>
        <w:widowControl w:val="0"/>
        <w:pBdr>
          <w:left w:val="single" w:sz="4" w:space="4" w:color="auto"/>
        </w:pBdr>
        <w:spacing w:after="40" w:line="240" w:lineRule="auto"/>
        <w:ind w:left="1560"/>
        <w:jc w:val="both"/>
        <w:rPr>
          <w:snapToGrid w:val="0"/>
          <w:sz w:val="20"/>
          <w:szCs w:val="20"/>
        </w:rPr>
      </w:pPr>
      <w:r w:rsidRPr="00107ADD">
        <w:rPr>
          <w:sz w:val="20"/>
          <w:szCs w:val="20"/>
        </w:rPr>
        <w:t>prověřeno, významná část určena k zastavění - V území jsou vymezeny zastavitelné plochy Z.08 pro bydlení a sídelní zeleň a plocha Z.07 pro rozšíření hřbitova. Dopravní propojení řeší koridory CNU.D2 a CNU.D3.</w:t>
      </w:r>
    </w:p>
    <w:p w14:paraId="32D6575E"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Stanovit podmínky pro přestavbu na pozemku stavby č. p. 28.</w:t>
      </w:r>
    </w:p>
    <w:p w14:paraId="63E27D80"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prověřeno, určeno k transformaci - Pro dotčené území je vymezena transformační plocha T.07 s požadovaným způsobem využití SU. Individuální podmínky stanovují výškovou hladinu, možnost omezeného navýšení části stávající budovy č. p. 28, koeficient zeleně a zohlednění vzdálenosti od lesa.</w:t>
      </w:r>
    </w:p>
    <w:p w14:paraId="02F574DD"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účelnost plochy bydlení na hranici s Čelákovicemi a její návaznost na výsledky územně plánovací činnosti sousedního města.</w:t>
      </w:r>
    </w:p>
    <w:p w14:paraId="1D910234"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prověřeno, nebylo určeno k zastavění – s ohledem na výsledky územně plánovací činnosti města Čelákovice a změnu tamního územního plánu, bylo reflektováno jeho řešení a plocha předchozího ÚP nebyla převzata.</w:t>
      </w:r>
    </w:p>
    <w:p w14:paraId="5F0E360B"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stabilizaci a rozvoj bydlení na severní straně ulice U Sokolovny (p.č. 976/54).</w:t>
      </w:r>
    </w:p>
    <w:p w14:paraId="3F3C3AD5"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 xml:space="preserve">prověřeno, vyřešeno dle skutečného stavu, předmětný pozemek určen k zastavění - Pro dotvoření uliční zástavby je vymezena zastavitelná plocha Z.10 pro individuální bydlení. </w:t>
      </w:r>
    </w:p>
    <w:p w14:paraId="04A9DA5E"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účelnost stanovení pořadí změn zejména ve vztahu k dostupnosti a kapacitě veřejné vybavenosti.</w:t>
      </w:r>
    </w:p>
    <w:p w14:paraId="032B0B97"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 xml:space="preserve">prověřeno - Územní plán pořadí změn nestanovuje. Koordinace rozvoje rozsáhlejších ploch je částečně zajištěna územními studiemi, plánovacími smlouvami a podmínkami napojení na veřejnou infrastrukturu. Etapizace s ohledem na rozsah zastavitelných ploch není stanovena. Pro rozsáhlejší zastavitelné plochy byly stanoveny podmínky pro řešení kanalizace ve smyslu systémového řešení, individuální likvidace zde není přípustná (viz čl. 31 textové části ÚP). </w:t>
      </w:r>
    </w:p>
    <w:p w14:paraId="25683F41"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Stanovit podmínky pro rozvoj lokality Školní statek.</w:t>
      </w:r>
    </w:p>
    <w:p w14:paraId="2B4F5837"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Areál je řešen transformační plochou T.02 s požadovaným způsobem využití SU. Je zachována možnost stávajícího využití a současně umožněna transformace na širší smíšené obytné využití.</w:t>
      </w:r>
    </w:p>
    <w:p w14:paraId="1DF7F7EB"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Bude prověřena potřeba zvětšení plochy pro ČOV.</w:t>
      </w:r>
    </w:p>
    <w:p w14:paraId="4CEEC637"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prověřeno – V součinnosti s objednatelem byly prověřeny potenciální možnosti pro plošný rozvoj areálu ČOV s výsledkem, že územní podmínky plošné rozšíření aktuálně neumožňují. Intenzifikaci tak bude nutné řešit v rozsahu stávajícího areálu. Alternativní umístění ČOV nebylo navrženo. Kapacita obecní ČOV je zcela klíčová záležitost limitace stavebního rozvoje městyse.</w:t>
      </w:r>
    </w:p>
    <w:p w14:paraId="7F370FA2"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Nepředpokládá se vymezování ploch pro rozvoj zahrádkářských a zahrádkových kolonií a osad.</w:t>
      </w:r>
    </w:p>
    <w:p w14:paraId="7E5FAA04"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prověřeno - Stávající zahrádkářská osada je stabilizována, nové rozvojové plochy pro tento způsob využití územní plán nevymezuje. Lokalita na východní straně sídla, která v předchozím ÚP byla vymezena jako stabilizovaná plocha „sady, pěstební plochy, zahradnictví“ (do této kategorie ploch byla zařazena i osada ležící jižně od sokolovny), byla vymezena podle skutečného stávajícího způsobu využití.</w:t>
      </w:r>
    </w:p>
    <w:p w14:paraId="370A5882"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Nerozvíjet zástavbu západně od stávající elektrorozvodny a nevymezovat výrobní rozvoj v severovýchodní části sídla v rozsahu dřívější plochy K3.</w:t>
      </w:r>
    </w:p>
    <w:p w14:paraId="22F25336"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Nové zastavitelné plochy pro urbanizovanou zástavbu západně od elektrorozvodny ani pro výrobní rozvoj v severovýchodní části sídla (severně od ul. Zahradní) nejsou vymezeny. Stávající elektrorozvodna je stabilizována a přírodně hodnotné území východně od sídla je převážně chráněno jako krajina se zemědělským využitím, ÚSES a zeleň.</w:t>
      </w:r>
    </w:p>
    <w:p w14:paraId="456F0C3E" w14:textId="0EBA1FFB" w:rsidR="00107ADD" w:rsidRPr="007C0D0D" w:rsidRDefault="006D1916" w:rsidP="00C2537B">
      <w:pPr>
        <w:pStyle w:val="Nadpis4"/>
      </w:pPr>
      <w:r>
        <w:t>P</w:t>
      </w:r>
      <w:r w:rsidRPr="007C0D0D">
        <w:t xml:space="preserve">ožadavky na koncepci veřejné infrastruktury, zejména na prověření uspořádání veřejné infrastruktury a možnosti jejích změn </w:t>
      </w:r>
    </w:p>
    <w:p w14:paraId="50358741"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systémy zásobování vodou a kanalizací s využitím PRVK Středočeského kraje a navrhnout koncepci jejich rozvoje.</w:t>
      </w:r>
    </w:p>
    <w:p w14:paraId="3092B58F"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 xml:space="preserve">splněno – Navržená koncepce respektuje stávající systémy vodovodu a kanalizace, umožňuje jejich prodloužení do rozvojových ploch a stanovuje podmínky systémového odkanalizování. </w:t>
      </w:r>
    </w:p>
    <w:p w14:paraId="074C0CD7"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Navrhnout koncepce jednotlivých druhů technické infrastruktury a prověřit, zda infrastrukturu mimo zastavěné území a zastavitelné plochy vymezit jako veřejně prospěšné záměry.</w:t>
      </w:r>
    </w:p>
    <w:p w14:paraId="0B953813"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lastRenderedPageBreak/>
        <w:t>splněno - ÚP stanovuje koncepci vodního hospodářství, energetiky, telekomunikací a odpadového hospodářství. Nové prvky lze umisťovat v souladu s podmínkami ploch; potřeba samostatných veřejně prospěšných staveb technické infrastruktury s možností vyvlastnění nebyla shledána.</w:t>
      </w:r>
    </w:p>
    <w:p w14:paraId="7694EB91"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kapacity stávajících sítí a zařízení a ve vztahu k rozvojovým plochám stanovit podmínky jejich rozvoje; prověřit plochu a případné rozšíření ČOV.</w:t>
      </w:r>
    </w:p>
    <w:p w14:paraId="4A1E227F"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Kapacity systémů jsou zohledněny podmínkami rozvojových ploch a požadavkem na systémové odkanalizování. ČOV bude intenzifikována v rozsahu vymezené stabilizované plochy, do které je její areál zahrnut.</w:t>
      </w:r>
    </w:p>
    <w:p w14:paraId="011E2FB1"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a navrhnout koncepci zásobování plynem, elektrizační soustavy, komunikačních vedení, nakládání s odpady a podmínky pro výrobny energie z obnovitelných zdrojů.</w:t>
      </w:r>
    </w:p>
    <w:p w14:paraId="7E184CB3"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Požadavky jsou řešeny v rámci stanovení jednotlivých koncepcí technické infrastruktury. Územní plán respektuje stávající sítě, umožňuje jejich rozvoj. Ten bude řešen dle aktuálních technologických možností. ÚP stanovuje podmínky pro výrobu a ukládání energie, a to s ohledem na hodnoty a potenciál území lázeňského místa.</w:t>
      </w:r>
    </w:p>
    <w:p w14:paraId="05436019"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možnosti zlepšení parametrů a bezpečnosti silniční sítě.</w:t>
      </w:r>
    </w:p>
    <w:p w14:paraId="04CA61D9"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Územní plán stabilizuje silnice II. a III. třídy, místní a účelové komunikace a umožňuje opatření ke zklidnění dopravy. Potřeba obchvatu nebyla po prověření potvrzena; řešení umožňuje lokální úpravy křižovatek, chodníků a veřejných prostranství.</w:t>
      </w:r>
    </w:p>
    <w:p w14:paraId="63186F3D"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Zajistit kapacitně a kvalitativně dostačující dopravní zpřístupnění všech zastavitelných ploch a prověřit vnitřní organizaci rozsáhlejších lokalit.</w:t>
      </w:r>
    </w:p>
    <w:p w14:paraId="3B7053D9"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Rozvojové plochy mají stanoveny podmínky dopravního zpřístupnění. Většina je vymezena ve vazbě na stávající infrastrukturu. V jihovýchodní části sídla jsou vymezeny koridory CNU.D1 až CNU.D4 pro vytvoření podmínek v lokalitách s problematickým přístupem. Napojení lokality senior parku je řešeno jako veřejně prospěšná stavba VD.2 (napojení Z.09). Vnitřní uspořádání rozsáhlejších lokalit bude navrženo územními studiemi.</w:t>
      </w:r>
    </w:p>
    <w:p w14:paraId="5F4D79C2"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průjezdní úseky silnic II. a III. třídy včetně chodníků a respektovat ochranná pásma dopravní infrastruktury.</w:t>
      </w:r>
    </w:p>
    <w:p w14:paraId="3A44DDB8"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V průjezdních úsecích jsou umožněny chodníky, cyklistické trasy, veřejná zeleň a opatření ke zklidnění dopravy.</w:t>
      </w:r>
    </w:p>
    <w:p w14:paraId="7EFAB84D"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Prověřit návaznosti sídla a zastavitelných ploch na krajinu, doplnění a obnovu cest, širší cyklistické vazby a celkovou prostupnost krajiny.</w:t>
      </w:r>
    </w:p>
    <w:p w14:paraId="737D67B8"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Koncepce chrání a rozvíjí pěší a cyklistická propojení, pás podél Labe, návaznosti do krajiny a možnost obnovy zaniklých cest. Pro chybějící úsek cyklostezky mezi Lázněmi Toušeň a Čelákovicemi je vymezena plocha Z.17 a veřejně prospěšná stavba VD.3. Součástí řešení koncepce dopravy je řešení návrhu pěších tras v jižní části sídla.</w:t>
      </w:r>
    </w:p>
    <w:p w14:paraId="2D00E087"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rFonts w:asciiTheme="minorHAnsi" w:hAnsiTheme="minorHAnsi" w:cstheme="minorHAnsi"/>
          <w:b/>
          <w:bCs/>
          <w:color w:val="767171" w:themeColor="background2" w:themeShade="80"/>
          <w:sz w:val="20"/>
          <w:szCs w:val="20"/>
        </w:rPr>
      </w:pPr>
      <w:r w:rsidRPr="00107ADD">
        <w:rPr>
          <w:sz w:val="20"/>
          <w:szCs w:val="20"/>
        </w:rPr>
        <w:t>Vymezit koridor vodní dopravy VD1 podle ZÚR Středočeského kraje a stanovit podmínky jeho využití.</w:t>
      </w:r>
    </w:p>
    <w:p w14:paraId="15B25710" w14:textId="77777777" w:rsidR="00107ADD" w:rsidRPr="00107ADD" w:rsidRDefault="00107ADD" w:rsidP="00107ADD">
      <w:pPr>
        <w:widowControl w:val="0"/>
        <w:pBdr>
          <w:left w:val="single" w:sz="4" w:space="4" w:color="auto"/>
        </w:pBdr>
        <w:spacing w:after="40" w:line="240" w:lineRule="auto"/>
        <w:ind w:left="1560"/>
        <w:jc w:val="both"/>
        <w:rPr>
          <w:rFonts w:asciiTheme="minorHAnsi" w:hAnsiTheme="minorHAnsi" w:cstheme="minorHAnsi"/>
          <w:b/>
          <w:bCs/>
          <w:color w:val="767171" w:themeColor="background2" w:themeShade="80"/>
          <w:sz w:val="20"/>
          <w:szCs w:val="20"/>
        </w:rPr>
      </w:pPr>
      <w:r w:rsidRPr="00107ADD">
        <w:rPr>
          <w:sz w:val="20"/>
          <w:szCs w:val="20"/>
        </w:rPr>
        <w:t>splněno - Koridor je vymezen jako CNZ.VD1 a současně jako veřejně prospěšná stavba VD.1. Jeho soulad se ZÚR Středočeského kraje je vyhodnocen v samostatné části odůvodnění.</w:t>
      </w:r>
    </w:p>
    <w:p w14:paraId="75C2C73E"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Respektovat stávající občanské vybavení, podle potřeby umožnit jeho doplnění a stabilizovat a rozvíjet veřejná prostranství a veřejnou zeleň.</w:t>
      </w:r>
    </w:p>
    <w:p w14:paraId="4C628BD6"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Stávající areály a stavby občanského vybavení jsou stabilizovány. Další vybavenost je přípustná zejména v centru, ve smíšených plochách a v dalších slučitelných plochách. Samostatně je řešen systém veřejných prostranství a zeleně; v rozvojových plochách jsou stanoveny konkrétní požadavky na jejich rozsah a propojení.</w:t>
      </w:r>
    </w:p>
    <w:p w14:paraId="7B9B6363" w14:textId="25740573" w:rsidR="00107ADD" w:rsidRPr="0033375A" w:rsidRDefault="006D1916" w:rsidP="00C2537B">
      <w:pPr>
        <w:pStyle w:val="Nadpis4"/>
      </w:pPr>
      <w:r>
        <w:t>P</w:t>
      </w:r>
      <w:r w:rsidRPr="0033375A">
        <w:t xml:space="preserve">ožadavky na koncepci uspořádání krajiny, zejména na prověření plošného a prostorového uspořádání nezastavěného území a na prověření možných změn, včetně prověření, ve kterých plochách je vhodné vyloučit umísťování staveb, zařízení a jiných opatření pro účely uvedené v § 18 odst. 5 stavebního zákona </w:t>
      </w:r>
    </w:p>
    <w:p w14:paraId="1340B438"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Respektovat zásady ZÚR Středočeského kraje pro krajinný typ S23 - krajina sídelní a U19 - krajina příměstská.</w:t>
      </w:r>
    </w:p>
    <w:p w14:paraId="344E8782"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 xml:space="preserve">splněno - Splnění požadavků ZÚR na krajinné typy je vyhodnoceno v samostatné části odůvodnění. </w:t>
      </w:r>
      <w:r w:rsidRPr="00107ADD">
        <w:rPr>
          <w:sz w:val="20"/>
          <w:szCs w:val="20"/>
        </w:rPr>
        <w:lastRenderedPageBreak/>
        <w:t>Výroková část současně stanovuje koncepci uspořádání krajiny, ochranu krajinného rázu a územně diferencované podmínky využití nezastavěného území.</w:t>
      </w:r>
    </w:p>
    <w:p w14:paraId="43B164C9" w14:textId="77777777" w:rsidR="00107ADD" w:rsidRPr="00107ADD" w:rsidRDefault="00107ADD" w:rsidP="008F1CAC">
      <w:pPr>
        <w:pStyle w:val="Odstavecseseznamem"/>
        <w:widowControl w:val="0"/>
        <w:numPr>
          <w:ilvl w:val="0"/>
          <w:numId w:val="103"/>
        </w:numPr>
        <w:spacing w:before="120" w:after="40" w:line="240" w:lineRule="auto"/>
        <w:ind w:left="357" w:hanging="357"/>
        <w:jc w:val="both"/>
        <w:rPr>
          <w:sz w:val="20"/>
          <w:szCs w:val="20"/>
        </w:rPr>
      </w:pPr>
      <w:r w:rsidRPr="00107ADD">
        <w:rPr>
          <w:sz w:val="20"/>
          <w:szCs w:val="20"/>
        </w:rPr>
        <w:t>Preferovat využití rezerv v zastavěném území, proluk a transformačních ploch před vymezováním nových zastavitelných ploch ve volné krajině.</w:t>
      </w:r>
    </w:p>
    <w:p w14:paraId="077455B4"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Návrh využívá vnitřní rezervy sídla, rozvojové plochy vymezuje převážně v přímé návaznosti na sídlo. Část rozsáhlejších návrhů platné ÚPD byla redukována nebo převedena do územních rezerv.</w:t>
      </w:r>
    </w:p>
    <w:p w14:paraId="15089656" w14:textId="77777777" w:rsidR="00107ADD" w:rsidRPr="00107ADD" w:rsidRDefault="00107ADD" w:rsidP="008F1CAC">
      <w:pPr>
        <w:pStyle w:val="Odstavecseseznamem"/>
        <w:keepNext/>
        <w:numPr>
          <w:ilvl w:val="0"/>
          <w:numId w:val="103"/>
        </w:numPr>
        <w:rPr>
          <w:sz w:val="20"/>
          <w:szCs w:val="20"/>
        </w:rPr>
      </w:pPr>
      <w:r w:rsidRPr="00107ADD">
        <w:rPr>
          <w:sz w:val="20"/>
          <w:szCs w:val="20"/>
        </w:rPr>
        <w:t>Chránit krajinu a ZPF, prověřit ochranu krajinného rázu a přírodních hodnot a umožnit přiměřené nepobytové rekreační využití krajiny.</w:t>
      </w:r>
    </w:p>
    <w:p w14:paraId="057C20B6"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 xml:space="preserve">splněno - Návrh stanovuje podmínky ochrany krajinného rázu a hodnot, omezení využití nezastavěného území. Zábory ZPF jsou odůvodněny. Rekreační využití je zaměřeno na pěší a cyklistické trasy, informační systém, mobiliář a jednoduchá zařízení slučitelná s přírodními hodnotami a zemědělským využitím. Možnosti nepobytové rekreace jsou významným potenciálem území. </w:t>
      </w:r>
    </w:p>
    <w:p w14:paraId="05FF93D4" w14:textId="77777777" w:rsidR="00107ADD" w:rsidRPr="00107ADD" w:rsidRDefault="00107ADD" w:rsidP="008F1CAC">
      <w:pPr>
        <w:pStyle w:val="Odstavecseseznamem"/>
        <w:keepNext/>
        <w:numPr>
          <w:ilvl w:val="0"/>
          <w:numId w:val="103"/>
        </w:numPr>
        <w:spacing w:before="120" w:after="40"/>
        <w:ind w:left="357" w:hanging="357"/>
        <w:rPr>
          <w:sz w:val="20"/>
          <w:szCs w:val="20"/>
        </w:rPr>
      </w:pPr>
      <w:r w:rsidRPr="00107ADD">
        <w:rPr>
          <w:sz w:val="20"/>
          <w:szCs w:val="20"/>
        </w:rPr>
        <w:t>Prověřit zvýšení retenční schopnosti krajiny, protierozní opatření a doplnění prvků zvyšujících ekologickou stabilitu.</w:t>
      </w:r>
    </w:p>
    <w:p w14:paraId="38D6D7D9"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Územní plán umožňuje revitalizační, retenční a protierozní úpravy, doplnění liniové a plošné zeleně, zatravnění, zasakovací prvky a hospodaření se srážkovými vodami. Vymezuje plochy změn v krajině K.01 až K.15, vymezuje skladebné části ÚSES.</w:t>
      </w:r>
    </w:p>
    <w:p w14:paraId="252383A3" w14:textId="77777777" w:rsidR="00107ADD" w:rsidRPr="00107ADD" w:rsidRDefault="00107ADD" w:rsidP="008F1CAC">
      <w:pPr>
        <w:pStyle w:val="Odstavecseseznamem"/>
        <w:keepNext/>
        <w:numPr>
          <w:ilvl w:val="0"/>
          <w:numId w:val="103"/>
        </w:numPr>
        <w:spacing w:after="0"/>
        <w:ind w:left="357" w:hanging="357"/>
        <w:jc w:val="both"/>
        <w:rPr>
          <w:sz w:val="20"/>
          <w:szCs w:val="20"/>
        </w:rPr>
      </w:pPr>
      <w:r w:rsidRPr="00107ADD">
        <w:rPr>
          <w:sz w:val="20"/>
          <w:szCs w:val="20"/>
        </w:rPr>
        <w:t>Vymezit NRBK.10, RBC.1849 a lokální ÚSES, zajistit návaznosti v širším území a prověřit vymezení nefunkčních částí jako veřejně prospěšných opatření.</w:t>
      </w:r>
    </w:p>
    <w:p w14:paraId="5E7DDBF4"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Územní plán vymezuje NRBK.10, RBC.1849, lokální biocentra a biokoridory a zajišťuje jejich územní návaznosti. Nefunkční části lokálního ÚSES jsou vymezeny v plochách K.04 až K.11 a jako veřejně prospěšná opatření VU.1 až VU.8.</w:t>
      </w:r>
    </w:p>
    <w:p w14:paraId="1D6C1462" w14:textId="77777777" w:rsidR="00107ADD" w:rsidRPr="00107ADD" w:rsidRDefault="00107ADD" w:rsidP="008F1CAC">
      <w:pPr>
        <w:pStyle w:val="Odstavecseseznamem"/>
        <w:keepNext/>
        <w:numPr>
          <w:ilvl w:val="0"/>
          <w:numId w:val="103"/>
        </w:numPr>
        <w:spacing w:after="0"/>
        <w:ind w:left="357" w:hanging="357"/>
        <w:jc w:val="both"/>
        <w:rPr>
          <w:sz w:val="20"/>
          <w:szCs w:val="20"/>
        </w:rPr>
      </w:pPr>
      <w:r w:rsidRPr="00107ADD">
        <w:rPr>
          <w:sz w:val="20"/>
          <w:szCs w:val="20"/>
        </w:rPr>
        <w:t>Chránit území mezi oběma větvemi NRBK.10 jako ekologicky nejstabilnější část území a mimo pozemky zahrnuté do zastavěného území zde nevymezovat zastavitelné plochy.</w:t>
      </w:r>
    </w:p>
    <w:p w14:paraId="5656A6ED"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částečně: Přírodní hodnoty a ÚSES jsou v území plošně chráněny a rozvoj urbanizované zástavby zde není obecně navrhován s výjimkou rozvojových ploch Z.18, Z.19 a Z.20 a K13 - K.15 (odůvodněno samostatně výše).</w:t>
      </w:r>
    </w:p>
    <w:p w14:paraId="554EBC32" w14:textId="77777777" w:rsidR="00107ADD" w:rsidRPr="00107ADD" w:rsidRDefault="00107ADD" w:rsidP="008F1CAC">
      <w:pPr>
        <w:pStyle w:val="Odstavecseseznamem"/>
        <w:keepNext/>
        <w:numPr>
          <w:ilvl w:val="0"/>
          <w:numId w:val="103"/>
        </w:numPr>
        <w:spacing w:after="0"/>
        <w:ind w:left="357" w:hanging="357"/>
        <w:jc w:val="both"/>
        <w:rPr>
          <w:sz w:val="20"/>
          <w:szCs w:val="20"/>
        </w:rPr>
      </w:pPr>
      <w:r w:rsidRPr="00107ADD">
        <w:rPr>
          <w:sz w:val="20"/>
          <w:szCs w:val="20"/>
        </w:rPr>
        <w:t>Požadavek zadání: V odpovídající podrobnosti řešit úkoly vyplývající z polohy území ve specifické oblasti SOB9.</w:t>
      </w:r>
    </w:p>
    <w:p w14:paraId="4896ABCC"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Požadavky SOB9 jsou vyhodnoceny v samostatné části odůvodnění věnované PÚR. V řešení jsou promítnuty zejména podmínkami pro hospodaření se srážkovými vodami, podporou retence, ochranou vodních poměrů, zelené infrastruktury, koeficientem zeleně a řešením ÚSES.</w:t>
      </w:r>
    </w:p>
    <w:p w14:paraId="57497E96"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Prověřit plochy zeleně na okrajích zástavby, jejich ochrannou a rekreační funkci a možnost okruhu kolem sídla pro pěší a cyklisty.</w:t>
      </w:r>
    </w:p>
    <w:p w14:paraId="398A134A"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 xml:space="preserve">splněno - Na okrajích sídla jsou vymezeny plochy zeleně Z.15, Z.16 a plochy změn v krajině K.01 – K.03, které mají potenciál chránit obytné území před erozí a vlivy zemědělské činnosti a umožnit pěší trasu podél jižního okraje sídla. </w:t>
      </w:r>
    </w:p>
    <w:p w14:paraId="0112CCB6" w14:textId="77777777" w:rsidR="00107ADD" w:rsidRPr="00107ADD" w:rsidRDefault="00107ADD" w:rsidP="00107ADD">
      <w:pPr>
        <w:widowControl w:val="0"/>
        <w:pBdr>
          <w:left w:val="single" w:sz="4" w:space="4" w:color="auto"/>
        </w:pBdr>
        <w:spacing w:after="40" w:line="240" w:lineRule="auto"/>
        <w:ind w:left="1560"/>
        <w:jc w:val="both"/>
        <w:rPr>
          <w:sz w:val="20"/>
          <w:szCs w:val="20"/>
        </w:rPr>
      </w:pPr>
    </w:p>
    <w:p w14:paraId="494418E4"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Prověřit aktuálnost dříve navrženého zatravnění zemědělských ploch jižně od sídla.</w:t>
      </w:r>
    </w:p>
    <w:p w14:paraId="547BB433"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V území ležícím jižně od sídla je řada návrhových ploch a jevů, které mají potenciál eliminovat důsledky zemědělské činnosti, zvýšit ekologickou stabilitu území. Současně podmínky pro využití zde vymezených ploch mají jako přípustná stanovená využití přispívající k řešení problémů zemědělsky využívané krajiny.</w:t>
      </w:r>
    </w:p>
    <w:p w14:paraId="28BCF7DF"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Stanovit podmínky pro využití nezastavěného území s ohledem na dosavadní absenci plošných výroben energie na zemském povrchu.</w:t>
      </w:r>
    </w:p>
    <w:p w14:paraId="747DFCB3"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splnění: Územní plán preferuje vícevrstvé řešení výroben elektřiny - fotovoltaické výrobny na stavbách. V nezastavěném území stanovuje omezující podmínky ochrany ZPF, ÚSES, významných krajinných prvků, mokřadů, přírodních biotopů, krajinného rázu, prostupnosti a odtokových poměrů. Větrné elektrárny jsou v řešeném území vyloučeny.</w:t>
      </w:r>
    </w:p>
    <w:p w14:paraId="2054654D" w14:textId="210E9966" w:rsidR="00107ADD" w:rsidRPr="00195A19" w:rsidRDefault="006D1916" w:rsidP="00C2537B">
      <w:pPr>
        <w:pStyle w:val="Nadpis4"/>
      </w:pPr>
      <w:r>
        <w:t>P</w:t>
      </w:r>
      <w:r w:rsidRPr="000B43C5">
        <w:t>ožadavky na vymezení ploch a koridorů územních rezerv a na stanovení jejich využití, které bude nutno prověřit</w:t>
      </w:r>
    </w:p>
    <w:p w14:paraId="60BF01A1"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Vymezit územní rezervy, pokud při zpracování vyplyne potřeba chránit území pro následné prověření budoucího využití.</w:t>
      </w:r>
    </w:p>
    <w:p w14:paraId="1AAE6258"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lastRenderedPageBreak/>
        <w:t xml:space="preserve">splněno: Územní plán vymezuje územní rezervy, zejména v lokalitách, které byly v minulosti určeny k možnému zastavění, dosud ale nebyly využity.  Byl zohledněn skutečný stav v území, potřeby vymezení nových rozvojových ploch a další faktory. V rámci zpracování návrhu ÚP byly vyhodnoceny jako potenciálně vhodné k možnému následnému využití, které bylo navrhnuto. Plochy územních rezerv naznačují možný budoucí rozvoj sídla, vymezeny jsou zejména z důvodu ochrany území a zajištění podmínek pro jejich budoucí využití. </w:t>
      </w:r>
    </w:p>
    <w:p w14:paraId="2EFF902E"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Územní plán vymezuje územní rezervy R.1 a R.2 pro možné budoucí individuální bydlení. Stanovuje podmínky jejich prověření a ochranu před změnami, které by budoucí využití znemožnily nebo podstatně ztížily.</w:t>
      </w:r>
    </w:p>
    <w:p w14:paraId="1D4AEFC2" w14:textId="1C7F00A7" w:rsidR="00107ADD" w:rsidRPr="00195A19" w:rsidRDefault="006D1916" w:rsidP="00C2537B">
      <w:pPr>
        <w:pStyle w:val="Nadpis4"/>
      </w:pPr>
      <w:r>
        <w:t>P</w:t>
      </w:r>
      <w:r w:rsidRPr="004C21BF">
        <w:t>ožadavky na prověření vymezení veřejně prospěšných staveb, veřejně prospěšných opatření a asanací, pro které bude možné uplatnit vyvlastnění nebo předkupní právo</w:t>
      </w:r>
    </w:p>
    <w:p w14:paraId="5EDC9E0C"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Prověřit potřebu veřejně prospěšných staveb a opatření v návaznosti na rozvojové záměry a ochranu území.</w:t>
      </w:r>
    </w:p>
    <w:p w14:paraId="50A81185"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Vymezeny jsou veřejně prospěšné stavby VD.1 až VD.3 pro vodní cestu, dopravní napojení Z.09 a chybějící úsek cyklostezky a veřejně prospěšná opatření VU.1 až VU.8 pro založení částí lokálního ÚSES.</w:t>
      </w:r>
    </w:p>
    <w:p w14:paraId="5AB4E904"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Bez zjištěné potřeby nevymezovat asanace; stavby a opatření k zajišťování obrany a bezpečnosti státu se nepožadují.</w:t>
      </w:r>
    </w:p>
    <w:p w14:paraId="695C2627"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Plochy asanací ani stavby a opatření k zajišťování obrany státu územní plán nevymezuje.</w:t>
      </w:r>
    </w:p>
    <w:p w14:paraId="0F308EFF"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Vymezit koridor vodní dopravy VD1 podle ZÚR Středočeského kraje.</w:t>
      </w:r>
    </w:p>
    <w:p w14:paraId="54EA8488"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Koridor je vymezen jako CNZ.VD1 a jako veřejně prospěšná stavba VD.1.</w:t>
      </w:r>
    </w:p>
    <w:p w14:paraId="43EB4294" w14:textId="5C651837" w:rsidR="00107ADD" w:rsidRPr="00195A19" w:rsidRDefault="006D1916" w:rsidP="00C2537B">
      <w:pPr>
        <w:pStyle w:val="Nadpis4"/>
      </w:pPr>
      <w:r>
        <w:t>P</w:t>
      </w:r>
      <w:r w:rsidRPr="000B43C5">
        <w:t>ožadavky na prověření vymezení ploch a koridorů, ve kterých bude rozhodování o změnách v území podmíněno vydáním regulačního plánu, zpracováním územní studie neb uzavřením dohody o parcelaci</w:t>
      </w:r>
    </w:p>
    <w:p w14:paraId="3365F432"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Prověřit vymezení rozsáhlejších nebo složitějších ploch, v nichž bude rozhodování podmíněno územní studií, regulačním plánem nebo jiným odpovídajícím nástrojem.</w:t>
      </w:r>
    </w:p>
    <w:p w14:paraId="6955E021"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omezení změn v území je stanoveno pro plochy, v kterých byla shledána účelnost jeho stanovení – viz další části odůvodnění</w:t>
      </w:r>
    </w:p>
    <w:p w14:paraId="1E843426" w14:textId="1CFB80AF" w:rsidR="00107ADD" w:rsidRPr="008F0FCE" w:rsidRDefault="006D1916" w:rsidP="00C2537B">
      <w:pPr>
        <w:pStyle w:val="Nadpis4"/>
      </w:pPr>
      <w:r>
        <w:t>P</w:t>
      </w:r>
      <w:r w:rsidRPr="002945F0">
        <w:t>řípadný požadavek na zpracování variant</w:t>
      </w:r>
    </w:p>
    <w:p w14:paraId="50D14755"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Nepožaduje se zpracovat variantní řešení územního plánu</w:t>
      </w:r>
    </w:p>
    <w:p w14:paraId="07AA6432" w14:textId="77777777" w:rsidR="00107ADD" w:rsidRPr="00107ADD" w:rsidRDefault="00107ADD" w:rsidP="00107ADD">
      <w:pPr>
        <w:widowControl w:val="0"/>
        <w:pBdr>
          <w:left w:val="single" w:sz="4" w:space="4" w:color="auto"/>
        </w:pBdr>
        <w:spacing w:after="40" w:line="240" w:lineRule="auto"/>
        <w:ind w:left="1560"/>
        <w:jc w:val="both"/>
        <w:rPr>
          <w:rFonts w:asciiTheme="minorHAnsi" w:hAnsiTheme="minorHAnsi" w:cstheme="minorHAnsi"/>
          <w:b/>
          <w:bCs/>
          <w:color w:val="767171" w:themeColor="background2" w:themeShade="80"/>
          <w:sz w:val="20"/>
          <w:szCs w:val="20"/>
        </w:rPr>
      </w:pPr>
      <w:r w:rsidRPr="00107ADD">
        <w:rPr>
          <w:sz w:val="20"/>
          <w:szCs w:val="20"/>
        </w:rPr>
        <w:t>splněno - Návrh územního plánu je zpracován invariantně.</w:t>
      </w:r>
    </w:p>
    <w:p w14:paraId="2ED27D40" w14:textId="25808846" w:rsidR="00107ADD" w:rsidRPr="002D5D61" w:rsidRDefault="006D1916" w:rsidP="00C2537B">
      <w:pPr>
        <w:pStyle w:val="Nadpis4"/>
      </w:pPr>
      <w:r>
        <w:t>P</w:t>
      </w:r>
      <w:r w:rsidRPr="002945F0">
        <w:t>ožadavky na uspořádání obsahu návrh</w:t>
      </w:r>
      <w:r>
        <w:t>u</w:t>
      </w:r>
      <w:r w:rsidRPr="002945F0">
        <w:t xml:space="preserve"> územního plánu a na uspořádání obsahu jeho odůvodnění včetně měřítek výkresů a počtu vyhotovení</w:t>
      </w:r>
    </w:p>
    <w:p w14:paraId="5C1BC4BC"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Územní plán bude zpracován v souladu s platnými právními předpisy, které budou závazné pro zpracování jednotlivých fází jeho pořizování, a to s právními předpisy, které se dotýkají úseku územního plánování.</w:t>
      </w:r>
    </w:p>
    <w:p w14:paraId="30573AE3"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splněno - Návrh územního plánu je zpracován dle požadavků aktuálních právních předpisů, obsahové náležitosti jsou popsány v komplexním odůvodnění.</w:t>
      </w:r>
    </w:p>
    <w:p w14:paraId="1D7AE119" w14:textId="2252DF79" w:rsidR="00107ADD" w:rsidRPr="000668B4" w:rsidRDefault="006D1916" w:rsidP="00C2537B">
      <w:pPr>
        <w:pStyle w:val="Nadpis4"/>
      </w:pPr>
      <w:r>
        <w:t>P</w:t>
      </w:r>
      <w:r w:rsidRPr="000668B4">
        <w:t>ožadavky na vyhodnocení předpokládaných vlivů územního plánu na udržitelný rozvoj území</w:t>
      </w:r>
    </w:p>
    <w:p w14:paraId="0E1A2C44"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Zpracování vyhodnocení vlivů nebylo zadáním požadováno.</w:t>
      </w:r>
    </w:p>
    <w:p w14:paraId="1D20D850" w14:textId="155D5145" w:rsidR="00107ADD" w:rsidRPr="000668B4" w:rsidRDefault="006D1916" w:rsidP="00C2537B">
      <w:pPr>
        <w:pStyle w:val="Nadpis4"/>
      </w:pPr>
      <w:r>
        <w:lastRenderedPageBreak/>
        <w:t>Další obecné požadavky</w:t>
      </w:r>
    </w:p>
    <w:p w14:paraId="101743F7" w14:textId="77777777" w:rsidR="00107ADD" w:rsidRPr="00107ADD" w:rsidRDefault="00107ADD" w:rsidP="008F1CAC">
      <w:pPr>
        <w:pStyle w:val="Odstavecseseznamem"/>
        <w:numPr>
          <w:ilvl w:val="0"/>
          <w:numId w:val="103"/>
        </w:numPr>
        <w:spacing w:after="0"/>
        <w:ind w:left="357" w:hanging="357"/>
        <w:jc w:val="both"/>
        <w:rPr>
          <w:sz w:val="20"/>
          <w:szCs w:val="20"/>
        </w:rPr>
      </w:pPr>
      <w:r w:rsidRPr="00107ADD">
        <w:rPr>
          <w:sz w:val="20"/>
          <w:szCs w:val="20"/>
        </w:rPr>
        <w:t>Zohlednit požadavky nadřazených nástrojů územního plánování, zejména polohu v OB1 a SOB9, koridor vodní dopravy VD1, krajinné typy S23 a U19 a nadregionální a regionální ÚSES. Zohlednit limity, hodnoty a problémy evidované v ÚAP ORP Brandýs nad Labem - Stará Boleslav.</w:t>
      </w:r>
    </w:p>
    <w:p w14:paraId="67971878" w14:textId="77777777"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 xml:space="preserve">splněno – Soulad s Politikou územního rozvoje České republiky, Územním rozvojovým plánem a Zásadami územního rozvoje Středočeského kraje je podrobně vyhodnocen v samostatné části odůvodnění. </w:t>
      </w:r>
      <w:r w:rsidRPr="00107ADD">
        <w:rPr>
          <w:sz w:val="20"/>
          <w:szCs w:val="20"/>
          <w:lang w:val="pl-PL"/>
        </w:rPr>
        <w:t>Návrh respektuje limity a hodnoty převzaté z ÚAP (</w:t>
      </w:r>
      <w:r w:rsidRPr="00107ADD">
        <w:rPr>
          <w:rFonts w:cs="Arial"/>
          <w:sz w:val="20"/>
          <w:szCs w:val="20"/>
        </w:rPr>
        <w:t>6. aktualizace ÚAP ORP Brandýs nad Labem).</w:t>
      </w:r>
    </w:p>
    <w:p w14:paraId="2A92A736" w14:textId="77777777" w:rsidR="00107ADD" w:rsidRPr="00107ADD" w:rsidRDefault="00107ADD" w:rsidP="00107ADD">
      <w:pPr>
        <w:widowControl w:val="0"/>
        <w:pBdr>
          <w:left w:val="single" w:sz="4" w:space="4" w:color="auto"/>
        </w:pBdr>
        <w:spacing w:after="40" w:line="240" w:lineRule="auto"/>
        <w:ind w:left="1560"/>
        <w:jc w:val="both"/>
        <w:rPr>
          <w:sz w:val="20"/>
          <w:szCs w:val="20"/>
        </w:rPr>
      </w:pPr>
    </w:p>
    <w:p w14:paraId="57258082" w14:textId="455EAC31" w:rsidR="00107ADD" w:rsidRPr="00107ADD" w:rsidRDefault="00107ADD" w:rsidP="00107ADD">
      <w:pPr>
        <w:widowControl w:val="0"/>
        <w:pBdr>
          <w:left w:val="single" w:sz="4" w:space="4" w:color="auto"/>
        </w:pBdr>
        <w:spacing w:after="40" w:line="240" w:lineRule="auto"/>
        <w:ind w:left="1560"/>
        <w:jc w:val="both"/>
        <w:rPr>
          <w:sz w:val="20"/>
          <w:szCs w:val="20"/>
        </w:rPr>
      </w:pPr>
      <w:r w:rsidRPr="00107ADD">
        <w:rPr>
          <w:sz w:val="20"/>
          <w:szCs w:val="20"/>
        </w:rPr>
        <w:t>Komentáře k vybraným částem ÚAP:</w:t>
      </w:r>
    </w:p>
    <w:p w14:paraId="5E917C85" w14:textId="77777777" w:rsidR="00107ADD" w:rsidRPr="00FD109E" w:rsidRDefault="00107ADD" w:rsidP="00107ADD">
      <w:pPr>
        <w:pStyle w:val="Odstavecseseznamem"/>
        <w:widowControl w:val="0"/>
        <w:autoSpaceDE w:val="0"/>
        <w:autoSpaceDN w:val="0"/>
        <w:adjustRightInd w:val="0"/>
        <w:ind w:left="1701"/>
        <w:jc w:val="both"/>
        <w:rPr>
          <w:rFonts w:cs="Arial"/>
          <w:i/>
          <w:sz w:val="18"/>
          <w:szCs w:val="18"/>
        </w:rPr>
      </w:pPr>
      <w:r w:rsidRPr="00FD109E">
        <w:rPr>
          <w:noProof/>
        </w:rPr>
        <w:drawing>
          <wp:inline distT="0" distB="0" distL="0" distR="0" wp14:anchorId="34AA3340" wp14:editId="007CFAA4">
            <wp:extent cx="4159527" cy="4455042"/>
            <wp:effectExtent l="0" t="0" r="0" b="3175"/>
            <wp:docPr id="140749841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983185" name=""/>
                    <pic:cNvPicPr/>
                  </pic:nvPicPr>
                  <pic:blipFill>
                    <a:blip r:embed="rId18"/>
                    <a:stretch>
                      <a:fillRect/>
                    </a:stretch>
                  </pic:blipFill>
                  <pic:spPr>
                    <a:xfrm>
                      <a:off x="0" y="0"/>
                      <a:ext cx="4185902" cy="4483291"/>
                    </a:xfrm>
                    <a:prstGeom prst="rect">
                      <a:avLst/>
                    </a:prstGeom>
                  </pic:spPr>
                </pic:pic>
              </a:graphicData>
            </a:graphic>
          </wp:inline>
        </w:drawing>
      </w:r>
    </w:p>
    <w:p w14:paraId="0E62D642" w14:textId="77777777" w:rsidR="00107ADD" w:rsidRPr="00FD109E" w:rsidRDefault="00107ADD" w:rsidP="00107ADD">
      <w:pPr>
        <w:pStyle w:val="Odstavecseseznamem"/>
        <w:widowControl w:val="0"/>
        <w:autoSpaceDE w:val="0"/>
        <w:autoSpaceDN w:val="0"/>
        <w:adjustRightInd w:val="0"/>
        <w:ind w:left="1701"/>
        <w:jc w:val="both"/>
        <w:rPr>
          <w:rFonts w:cs="Arial"/>
          <w:i/>
          <w:sz w:val="18"/>
          <w:szCs w:val="18"/>
        </w:rPr>
      </w:pPr>
    </w:p>
    <w:p w14:paraId="00C25096" w14:textId="77777777" w:rsidR="00107ADD" w:rsidRPr="00FD109E" w:rsidRDefault="00107ADD" w:rsidP="00107ADD">
      <w:pPr>
        <w:pStyle w:val="Odstavecseseznamem"/>
        <w:widowControl w:val="0"/>
        <w:autoSpaceDE w:val="0"/>
        <w:autoSpaceDN w:val="0"/>
        <w:adjustRightInd w:val="0"/>
        <w:ind w:left="1701"/>
        <w:jc w:val="both"/>
        <w:rPr>
          <w:rFonts w:cs="Arial"/>
          <w:i/>
          <w:sz w:val="18"/>
          <w:szCs w:val="18"/>
        </w:rPr>
      </w:pPr>
      <w:r w:rsidRPr="00FD109E">
        <w:rPr>
          <w:noProof/>
        </w:rPr>
        <w:drawing>
          <wp:inline distT="0" distB="0" distL="0" distR="0" wp14:anchorId="55A817A1" wp14:editId="2C9F6238">
            <wp:extent cx="5359112" cy="2533650"/>
            <wp:effectExtent l="0" t="0" r="0" b="0"/>
            <wp:docPr id="164087123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433892" name=""/>
                    <pic:cNvPicPr/>
                  </pic:nvPicPr>
                  <pic:blipFill>
                    <a:blip r:embed="rId19"/>
                    <a:stretch>
                      <a:fillRect/>
                    </a:stretch>
                  </pic:blipFill>
                  <pic:spPr>
                    <a:xfrm>
                      <a:off x="0" y="0"/>
                      <a:ext cx="5363448" cy="2535700"/>
                    </a:xfrm>
                    <a:prstGeom prst="rect">
                      <a:avLst/>
                    </a:prstGeom>
                  </pic:spPr>
                </pic:pic>
              </a:graphicData>
            </a:graphic>
          </wp:inline>
        </w:drawing>
      </w:r>
    </w:p>
    <w:p w14:paraId="399A3D38" w14:textId="77777777" w:rsidR="00107ADD" w:rsidRPr="00FD109E" w:rsidRDefault="00107ADD" w:rsidP="00107ADD">
      <w:pPr>
        <w:pStyle w:val="Odstavecseseznamem"/>
        <w:widowControl w:val="0"/>
        <w:autoSpaceDE w:val="0"/>
        <w:autoSpaceDN w:val="0"/>
        <w:adjustRightInd w:val="0"/>
        <w:ind w:left="1701"/>
        <w:jc w:val="both"/>
        <w:rPr>
          <w:rFonts w:cs="Arial"/>
          <w:i/>
          <w:sz w:val="18"/>
          <w:szCs w:val="18"/>
        </w:rPr>
      </w:pPr>
      <w:r w:rsidRPr="00FD109E">
        <w:rPr>
          <w:noProof/>
        </w:rPr>
        <w:lastRenderedPageBreak/>
        <w:drawing>
          <wp:inline distT="0" distB="0" distL="0" distR="0" wp14:anchorId="7987BE67" wp14:editId="67A0813B">
            <wp:extent cx="5430741" cy="3522643"/>
            <wp:effectExtent l="0" t="0" r="0" b="1905"/>
            <wp:docPr id="2511634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564652" name=""/>
                    <pic:cNvPicPr/>
                  </pic:nvPicPr>
                  <pic:blipFill>
                    <a:blip r:embed="rId20"/>
                    <a:stretch>
                      <a:fillRect/>
                    </a:stretch>
                  </pic:blipFill>
                  <pic:spPr>
                    <a:xfrm>
                      <a:off x="0" y="0"/>
                      <a:ext cx="5460368" cy="3541861"/>
                    </a:xfrm>
                    <a:prstGeom prst="rect">
                      <a:avLst/>
                    </a:prstGeom>
                  </pic:spPr>
                </pic:pic>
              </a:graphicData>
            </a:graphic>
          </wp:inline>
        </w:drawing>
      </w:r>
    </w:p>
    <w:p w14:paraId="6D2B660F" w14:textId="77777777" w:rsidR="00107ADD" w:rsidRPr="00FD109E" w:rsidRDefault="00107ADD" w:rsidP="00107ADD">
      <w:pPr>
        <w:spacing w:after="120"/>
        <w:ind w:left="1701"/>
        <w:jc w:val="both"/>
        <w:rPr>
          <w:rFonts w:asciiTheme="minorHAnsi" w:hAnsiTheme="minorHAnsi" w:cstheme="minorHAnsi"/>
          <w:b/>
          <w:bCs/>
          <w:sz w:val="20"/>
          <w:szCs w:val="20"/>
          <w:u w:val="single"/>
        </w:rPr>
      </w:pPr>
      <w:r w:rsidRPr="00FD109E">
        <w:rPr>
          <w:rFonts w:asciiTheme="minorHAnsi" w:hAnsiTheme="minorHAnsi" w:cstheme="minorHAnsi"/>
          <w:b/>
          <w:bCs/>
          <w:sz w:val="20"/>
          <w:szCs w:val="20"/>
          <w:u w:val="single"/>
        </w:rPr>
        <w:t>Řešení problémů identifikovaných v ÚAP v rámci územního plánu</w:t>
      </w:r>
    </w:p>
    <w:p w14:paraId="34F73527" w14:textId="77777777" w:rsidR="00107ADD" w:rsidRPr="000668B4" w:rsidRDefault="00107ADD" w:rsidP="00107ADD">
      <w:pPr>
        <w:spacing w:after="120"/>
        <w:ind w:left="1701"/>
        <w:jc w:val="both"/>
        <w:rPr>
          <w:rFonts w:asciiTheme="minorHAnsi" w:hAnsiTheme="minorHAnsi" w:cstheme="minorHAnsi"/>
          <w:i/>
          <w:iCs/>
          <w:sz w:val="20"/>
          <w:szCs w:val="20"/>
        </w:rPr>
      </w:pPr>
      <w:r w:rsidRPr="00FD109E">
        <w:rPr>
          <w:rFonts w:asciiTheme="minorHAnsi" w:hAnsiTheme="minorHAnsi" w:cstheme="minorHAnsi"/>
          <w:i/>
          <w:iCs/>
          <w:sz w:val="20"/>
          <w:szCs w:val="20"/>
        </w:rPr>
        <w:t>Pr-dop-23 – průtah silnice II/245 obytnou zástavbou – vysoké intenzity a podíl těžké dopravy:</w:t>
      </w:r>
    </w:p>
    <w:p w14:paraId="0ABEDBA2" w14:textId="77777777" w:rsidR="00107ADD" w:rsidRPr="000668B4" w:rsidRDefault="00107ADD" w:rsidP="00107ADD">
      <w:pPr>
        <w:spacing w:after="120"/>
        <w:ind w:left="1701"/>
        <w:jc w:val="both"/>
        <w:rPr>
          <w:rFonts w:asciiTheme="minorHAnsi" w:hAnsiTheme="minorHAnsi" w:cstheme="minorHAnsi"/>
          <w:sz w:val="20"/>
          <w:szCs w:val="20"/>
        </w:rPr>
      </w:pPr>
      <w:r w:rsidRPr="000668B4">
        <w:rPr>
          <w:rFonts w:asciiTheme="minorHAnsi" w:hAnsiTheme="minorHAnsi" w:cstheme="minorHAnsi"/>
          <w:sz w:val="20"/>
          <w:szCs w:val="20"/>
        </w:rPr>
        <w:t xml:space="preserve">Územní plán respektuje a vymezuje jak státní silniční síť (silnice II/245 a III/2453), tak místní obslužné a účelové komunikace důležité pro dopravní obsluhu území. Ve strategickém plánu městyse (Strategický plán rozvoje území městyse Lázně Toušeň pro období 2014 – 2024) je zmínka ohledně případného řešení obchvatu sídla směrem od Čelákovic, na základě konzultací se zástupcem obce však tato potřeba již netrvá. Záměr není součástí ZÚR SK, ani platný ÚP Čelákovice o něm neuvažuje. Územní plán ve svém návrhu umožňuje v rámci stanovených podmínek pro využití ploch realizaci opatření ke zklidnění dopravy, vymezena je plocha transformace, ve které je řešeno nové uspořádání veřejného prostranství zahrnující křižovatku, odstavné plochy a plochy veřejné zeleně východně od školy.  </w:t>
      </w:r>
    </w:p>
    <w:p w14:paraId="56FC8DBF" w14:textId="77777777" w:rsidR="00107ADD" w:rsidRPr="000668B4" w:rsidRDefault="00107ADD" w:rsidP="00107ADD">
      <w:pPr>
        <w:spacing w:after="120"/>
        <w:ind w:left="1701"/>
        <w:jc w:val="both"/>
        <w:rPr>
          <w:rFonts w:asciiTheme="minorHAnsi" w:hAnsiTheme="minorHAnsi" w:cstheme="minorHAnsi"/>
          <w:i/>
          <w:iCs/>
          <w:sz w:val="20"/>
          <w:szCs w:val="20"/>
        </w:rPr>
      </w:pPr>
      <w:r w:rsidRPr="000668B4">
        <w:rPr>
          <w:rFonts w:asciiTheme="minorHAnsi" w:hAnsiTheme="minorHAnsi" w:cstheme="minorHAnsi"/>
          <w:i/>
          <w:iCs/>
          <w:sz w:val="20"/>
          <w:szCs w:val="20"/>
        </w:rPr>
        <w:t>Pr-urb-45 – zástavba ohrožená záplavami – zástavba severního kraje městyse v záplavovém území Q100</w:t>
      </w:r>
      <w:r>
        <w:rPr>
          <w:rFonts w:asciiTheme="minorHAnsi" w:hAnsiTheme="minorHAnsi" w:cstheme="minorHAnsi"/>
          <w:i/>
          <w:iCs/>
          <w:sz w:val="20"/>
          <w:szCs w:val="20"/>
        </w:rPr>
        <w:t>:</w:t>
      </w:r>
    </w:p>
    <w:p w14:paraId="31D6C58F" w14:textId="77777777" w:rsidR="00107ADD" w:rsidRPr="000668B4" w:rsidRDefault="00107ADD" w:rsidP="00107ADD">
      <w:pPr>
        <w:spacing w:after="120"/>
        <w:ind w:left="1701"/>
        <w:jc w:val="both"/>
        <w:rPr>
          <w:rFonts w:asciiTheme="minorHAnsi" w:hAnsiTheme="minorHAnsi" w:cstheme="minorHAnsi"/>
          <w:sz w:val="20"/>
          <w:szCs w:val="20"/>
        </w:rPr>
      </w:pPr>
      <w:r w:rsidRPr="000668B4">
        <w:rPr>
          <w:rFonts w:asciiTheme="minorHAnsi" w:hAnsiTheme="minorHAnsi" w:cstheme="minorHAnsi"/>
          <w:sz w:val="20"/>
          <w:szCs w:val="20"/>
        </w:rPr>
        <w:t>Záplavové území je v územním plánu vymezeno dle údajů 6. aktualizace ÚAP ORP Brandýs n. L.-Stará Boleslav, vymezena je rovněž jeho aktivní zóna (např. součást koordinačního výkresu). Zápalové území zasahuje sídlo pouze na severním okraji, zejména plochy zahrad, ale také částečně obytnou zástavbu. Realizace protipovodňových opatření je přípustná v rámci navazujících ploch s RZV – zejména veřejných prostranství a smíšených krajinných všeobecných. Konkrétní opatření nejsou ÚP navrhována, nebylo ani v zadání požadováno. V rozsahu záplavového území jsou vymezeny zastavitelné plochy pro rozvoj sportu (navazují na stávající areál), plochy pro přístup ke stávající zástavbě východně od sídla, plochy rekreace související s hospodařením na vodních plochách a plochy zemědělské činnosti, která již v území je realizována, jedná se o chov drůbeže včetně vodního ptactva. V podmínkách pro využití ploch s RZV, které se nacházejí v záplavovém území je na tuto skutečnost upozorněno a zástavba je v těchto lokalitách podmíněně přípustná. Při umisťování záměrů bude nutné dodržet podmínky platných právních předpisů a podmínky příslušného dotčeného orgánu (vodoprávní úřad).</w:t>
      </w:r>
    </w:p>
    <w:p w14:paraId="1765CB61" w14:textId="77777777" w:rsidR="00107ADD" w:rsidRPr="000668B4" w:rsidRDefault="00107ADD" w:rsidP="00107ADD">
      <w:pPr>
        <w:spacing w:after="120"/>
        <w:ind w:left="1701"/>
        <w:jc w:val="both"/>
        <w:rPr>
          <w:rFonts w:asciiTheme="minorHAnsi" w:hAnsiTheme="minorHAnsi" w:cstheme="minorHAnsi"/>
          <w:i/>
          <w:iCs/>
          <w:sz w:val="20"/>
          <w:szCs w:val="20"/>
        </w:rPr>
      </w:pPr>
      <w:r w:rsidRPr="000668B4">
        <w:rPr>
          <w:rFonts w:asciiTheme="minorHAnsi" w:hAnsiTheme="minorHAnsi" w:cstheme="minorHAnsi"/>
          <w:i/>
          <w:iCs/>
          <w:sz w:val="20"/>
          <w:szCs w:val="20"/>
        </w:rPr>
        <w:t>Pr-urb-46 – bariéra rozvoje a prostupnosti území – železniční trať 074</w:t>
      </w:r>
      <w:r>
        <w:rPr>
          <w:rFonts w:asciiTheme="minorHAnsi" w:hAnsiTheme="minorHAnsi" w:cstheme="minorHAnsi"/>
          <w:i/>
          <w:iCs/>
          <w:sz w:val="20"/>
          <w:szCs w:val="20"/>
        </w:rPr>
        <w:t>:</w:t>
      </w:r>
    </w:p>
    <w:p w14:paraId="37380634" w14:textId="77777777" w:rsidR="00107ADD" w:rsidRPr="00BD538C" w:rsidRDefault="00107ADD" w:rsidP="00107ADD">
      <w:pPr>
        <w:spacing w:after="120"/>
        <w:ind w:left="1701"/>
        <w:jc w:val="both"/>
        <w:rPr>
          <w:rFonts w:asciiTheme="minorHAnsi" w:hAnsiTheme="minorHAnsi" w:cstheme="minorHAnsi"/>
          <w:sz w:val="20"/>
          <w:szCs w:val="20"/>
        </w:rPr>
      </w:pPr>
      <w:r w:rsidRPr="000668B4">
        <w:rPr>
          <w:rFonts w:asciiTheme="minorHAnsi" w:hAnsiTheme="minorHAnsi" w:cstheme="minorHAnsi"/>
          <w:sz w:val="20"/>
          <w:szCs w:val="20"/>
        </w:rPr>
        <w:t xml:space="preserve">Územní plán respektuje a vymezuje stávající trasu železnice, která prochází sídlem ve směru V-Z a vytváří bariéru v prostupnosti území i jeho rozvoje. Pokud jsou vymezené zastavitelné plochy v dosahu </w:t>
      </w:r>
      <w:r w:rsidRPr="000668B4">
        <w:rPr>
          <w:rFonts w:asciiTheme="minorHAnsi" w:hAnsiTheme="minorHAnsi" w:cstheme="minorHAnsi"/>
          <w:sz w:val="20"/>
          <w:szCs w:val="20"/>
        </w:rPr>
        <w:lastRenderedPageBreak/>
        <w:t>případných negativních vlivů z provozu na železnici, je na to v podmínkách využití ploch upozorněno a umístění zástavby, pro kterou jsou stanoveny limitní hodnoty ohledně ochrany veřejného zdraví, je podmíněně přípustné. Územní plán ve svém řešení navrhuje nová místa pro křížené pěších a cyklistů se železnicí.</w:t>
      </w:r>
    </w:p>
    <w:p w14:paraId="01C75F74" w14:textId="2B16B357" w:rsidR="00140794" w:rsidRPr="00BC09F8" w:rsidRDefault="00A73197" w:rsidP="00BC09F8">
      <w:pPr>
        <w:widowControl w:val="0"/>
        <w:autoSpaceDE w:val="0"/>
        <w:autoSpaceDN w:val="0"/>
        <w:adjustRightInd w:val="0"/>
        <w:jc w:val="both"/>
        <w:rPr>
          <w:rFonts w:cs="Arial"/>
          <w:i/>
          <w:sz w:val="16"/>
          <w:szCs w:val="16"/>
        </w:rPr>
      </w:pPr>
      <w:r w:rsidRPr="0061544D">
        <w:rPr>
          <w:rFonts w:cs="Arial"/>
          <w:i/>
          <w:sz w:val="16"/>
          <w:szCs w:val="16"/>
        </w:rPr>
        <w:t>Zpracoval: Atelier AURUM s.r.o.</w:t>
      </w:r>
    </w:p>
    <w:p w14:paraId="22B45EDE" w14:textId="4E1DE112" w:rsidR="003A2DFD" w:rsidRPr="0034763D" w:rsidRDefault="00CD4F98" w:rsidP="00C611F0">
      <w:pPr>
        <w:pStyle w:val="Nadpis1"/>
      </w:pPr>
      <w:bookmarkStart w:id="37" w:name="_Toc357416105"/>
      <w:bookmarkStart w:id="38" w:name="_Toc419456508"/>
      <w:bookmarkStart w:id="39" w:name="_Toc88037992"/>
      <w:bookmarkStart w:id="40" w:name="_Toc88038093"/>
      <w:bookmarkStart w:id="41" w:name="_Toc156807144"/>
      <w:bookmarkStart w:id="42" w:name="_Toc236838790"/>
      <w:r w:rsidRPr="0034763D">
        <w:t>Z</w:t>
      </w:r>
      <w:r w:rsidR="00CB5879" w:rsidRPr="0034763D">
        <w:t>ÁKLADNÍ INFORMACE O VÝSLEDCÍCH</w:t>
      </w:r>
      <w:r w:rsidRPr="0034763D">
        <w:t xml:space="preserve"> VYHODNOCENÍ VLIVŮ NA UDRŽITELNÝ ROZVOJ ÚZEMÍ</w:t>
      </w:r>
      <w:r w:rsidR="00CB5879" w:rsidRPr="0034763D">
        <w:t xml:space="preserve">, </w:t>
      </w:r>
      <w:r w:rsidR="003A2DFD" w:rsidRPr="0034763D">
        <w:t>včetně výsledků vyhodnocení vlivů na životní prostředí</w:t>
      </w:r>
      <w:bookmarkEnd w:id="37"/>
      <w:bookmarkEnd w:id="38"/>
      <w:bookmarkEnd w:id="39"/>
      <w:bookmarkEnd w:id="40"/>
      <w:bookmarkEnd w:id="41"/>
      <w:r w:rsidR="00CB5879" w:rsidRPr="0034763D">
        <w:t xml:space="preserve"> a posouzení vlivu na předmět ochrany a celistvost evropsky významné lokality nebo ptačí oblasti</w:t>
      </w:r>
      <w:bookmarkEnd w:id="42"/>
    </w:p>
    <w:p w14:paraId="3091CDA0" w14:textId="065E1F87" w:rsidR="00562707" w:rsidRPr="00562707" w:rsidRDefault="00562707" w:rsidP="00562707">
      <w:pPr>
        <w:widowControl w:val="0"/>
        <w:autoSpaceDE w:val="0"/>
        <w:autoSpaceDN w:val="0"/>
        <w:adjustRightInd w:val="0"/>
        <w:spacing w:after="0" w:line="240" w:lineRule="auto"/>
        <w:jc w:val="both"/>
        <w:rPr>
          <w:rFonts w:cs="Arial"/>
          <w:snapToGrid w:val="0"/>
          <w:sz w:val="20"/>
          <w:szCs w:val="20"/>
        </w:rPr>
      </w:pPr>
      <w:r w:rsidRPr="00562707">
        <w:rPr>
          <w:rFonts w:cs="Arial"/>
          <w:snapToGrid w:val="0"/>
          <w:sz w:val="20"/>
          <w:szCs w:val="20"/>
        </w:rPr>
        <w:t>Návrh zadání územního plánu a jeho doplnění zaslal pořizovatel k posouzení Krajskému úřadu Středočeského kraje, který</w:t>
      </w:r>
      <w:r w:rsidR="005C6E73">
        <w:rPr>
          <w:rFonts w:cs="Arial"/>
          <w:snapToGrid w:val="0"/>
          <w:sz w:val="20"/>
          <w:szCs w:val="20"/>
        </w:rPr>
        <w:t xml:space="preserve"> </w:t>
      </w:r>
      <w:r w:rsidRPr="00562707">
        <w:rPr>
          <w:rFonts w:cs="Arial"/>
          <w:snapToGrid w:val="0"/>
          <w:sz w:val="20"/>
          <w:szCs w:val="20"/>
        </w:rPr>
        <w:t xml:space="preserve">po jeho posouzení ve svém stanovisku k návrhu zadání územního plánu </w:t>
      </w:r>
      <w:r>
        <w:rPr>
          <w:rFonts w:cs="Arial"/>
          <w:snapToGrid w:val="0"/>
          <w:sz w:val="20"/>
          <w:szCs w:val="20"/>
        </w:rPr>
        <w:t>Lázně Toušeň</w:t>
      </w:r>
      <w:r w:rsidRPr="00562707">
        <w:rPr>
          <w:rFonts w:cs="Arial"/>
          <w:snapToGrid w:val="0"/>
          <w:sz w:val="20"/>
          <w:szCs w:val="20"/>
        </w:rPr>
        <w:t xml:space="preserve"> čj. </w:t>
      </w:r>
      <w:r>
        <w:rPr>
          <w:rFonts w:cs="Arial"/>
          <w:snapToGrid w:val="0"/>
          <w:sz w:val="20"/>
          <w:szCs w:val="20"/>
        </w:rPr>
        <w:t>080747/2024</w:t>
      </w:r>
      <w:r w:rsidRPr="00562707">
        <w:rPr>
          <w:rFonts w:cs="Arial"/>
          <w:snapToGrid w:val="0"/>
          <w:sz w:val="20"/>
          <w:szCs w:val="20"/>
        </w:rPr>
        <w:t>/KUSK ze dne 1</w:t>
      </w:r>
      <w:r>
        <w:rPr>
          <w:rFonts w:cs="Arial"/>
          <w:snapToGrid w:val="0"/>
          <w:sz w:val="20"/>
          <w:szCs w:val="20"/>
        </w:rPr>
        <w:t>9</w:t>
      </w:r>
      <w:r w:rsidRPr="00562707">
        <w:rPr>
          <w:rFonts w:cs="Arial"/>
          <w:snapToGrid w:val="0"/>
          <w:sz w:val="20"/>
          <w:szCs w:val="20"/>
        </w:rPr>
        <w:t xml:space="preserve">. </w:t>
      </w:r>
      <w:r>
        <w:rPr>
          <w:rFonts w:cs="Arial"/>
          <w:snapToGrid w:val="0"/>
          <w:sz w:val="20"/>
          <w:szCs w:val="20"/>
        </w:rPr>
        <w:t>6.</w:t>
      </w:r>
      <w:r w:rsidRPr="00562707">
        <w:rPr>
          <w:rFonts w:cs="Arial"/>
          <w:snapToGrid w:val="0"/>
          <w:sz w:val="20"/>
          <w:szCs w:val="20"/>
        </w:rPr>
        <w:t xml:space="preserve"> 202</w:t>
      </w:r>
      <w:r>
        <w:rPr>
          <w:rFonts w:cs="Arial"/>
          <w:snapToGrid w:val="0"/>
          <w:sz w:val="20"/>
          <w:szCs w:val="20"/>
        </w:rPr>
        <w:t xml:space="preserve">4 </w:t>
      </w:r>
      <w:r w:rsidRPr="00562707">
        <w:rPr>
          <w:rFonts w:cs="Arial"/>
          <w:snapToGrid w:val="0"/>
          <w:sz w:val="20"/>
          <w:szCs w:val="20"/>
        </w:rPr>
        <w:t>neuplatnil požadavek na zpracování vyhodnocení vlivů na životní prostředí (tzv. SEA).</w:t>
      </w:r>
    </w:p>
    <w:p w14:paraId="4D394714" w14:textId="7E9EFFDD" w:rsidR="00562707" w:rsidRDefault="00562707" w:rsidP="00562707">
      <w:pPr>
        <w:widowControl w:val="0"/>
        <w:autoSpaceDE w:val="0"/>
        <w:autoSpaceDN w:val="0"/>
        <w:adjustRightInd w:val="0"/>
        <w:spacing w:after="0" w:line="240" w:lineRule="auto"/>
        <w:jc w:val="both"/>
        <w:rPr>
          <w:rFonts w:cs="Arial"/>
          <w:snapToGrid w:val="0"/>
          <w:sz w:val="20"/>
          <w:szCs w:val="20"/>
        </w:rPr>
      </w:pPr>
      <w:r w:rsidRPr="00562707">
        <w:rPr>
          <w:rFonts w:cs="Arial"/>
          <w:snapToGrid w:val="0"/>
          <w:sz w:val="20"/>
          <w:szCs w:val="20"/>
        </w:rPr>
        <w:t>„Orgán posuzování vlivů na životní prostředí příslušný podle ust. § 22 písm. d) zákona č. 100/2001 Sb.,</w:t>
      </w:r>
      <w:r>
        <w:rPr>
          <w:rFonts w:cs="Arial"/>
          <w:snapToGrid w:val="0"/>
          <w:sz w:val="20"/>
          <w:szCs w:val="20"/>
        </w:rPr>
        <w:t xml:space="preserve"> </w:t>
      </w:r>
      <w:r w:rsidRPr="00562707">
        <w:rPr>
          <w:rFonts w:cs="Arial"/>
          <w:snapToGrid w:val="0"/>
          <w:sz w:val="20"/>
          <w:szCs w:val="20"/>
        </w:rPr>
        <w:t>o posuzování vlivů na životní prostředí, ve znění pozdějších předpisů (dále jen zákon) na základě</w:t>
      </w:r>
      <w:r>
        <w:rPr>
          <w:rFonts w:cs="Arial"/>
          <w:snapToGrid w:val="0"/>
          <w:sz w:val="20"/>
          <w:szCs w:val="20"/>
        </w:rPr>
        <w:t xml:space="preserve"> </w:t>
      </w:r>
      <w:r w:rsidRPr="00562707">
        <w:rPr>
          <w:rFonts w:cs="Arial"/>
          <w:snapToGrid w:val="0"/>
          <w:sz w:val="20"/>
          <w:szCs w:val="20"/>
        </w:rPr>
        <w:t>ustanovení § 10i odst. 2 zákona, kritérií uvedených v příloze č. 8 zákona a předloženého návrhu zadání</w:t>
      </w:r>
      <w:r>
        <w:rPr>
          <w:rFonts w:cs="Arial"/>
          <w:snapToGrid w:val="0"/>
          <w:sz w:val="20"/>
          <w:szCs w:val="20"/>
        </w:rPr>
        <w:t xml:space="preserve"> </w:t>
      </w:r>
      <w:r w:rsidRPr="005C6E73">
        <w:rPr>
          <w:rFonts w:cs="Arial"/>
          <w:b/>
          <w:bCs/>
          <w:snapToGrid w:val="0"/>
          <w:sz w:val="20"/>
          <w:szCs w:val="20"/>
        </w:rPr>
        <w:t xml:space="preserve">nepožaduje zpracovat </w:t>
      </w:r>
      <w:r w:rsidRPr="005C6E73">
        <w:rPr>
          <w:rFonts w:cs="Arial"/>
          <w:snapToGrid w:val="0"/>
          <w:sz w:val="20"/>
          <w:szCs w:val="20"/>
        </w:rPr>
        <w:t>vyhodnocení vlivů územního plánu Lázně Toušeň na životní prostředí (tzv. SEA).</w:t>
      </w:r>
      <w:r w:rsidRPr="00562707">
        <w:rPr>
          <w:rFonts w:cs="Arial"/>
          <w:snapToGrid w:val="0"/>
          <w:sz w:val="20"/>
          <w:szCs w:val="20"/>
        </w:rPr>
        <w:t>“</w:t>
      </w:r>
    </w:p>
    <w:p w14:paraId="6190289A" w14:textId="62DE73E4" w:rsidR="00562707" w:rsidRDefault="00562707" w:rsidP="00562707">
      <w:pPr>
        <w:widowControl w:val="0"/>
        <w:autoSpaceDE w:val="0"/>
        <w:autoSpaceDN w:val="0"/>
        <w:adjustRightInd w:val="0"/>
        <w:spacing w:after="0" w:line="240" w:lineRule="auto"/>
        <w:jc w:val="both"/>
        <w:rPr>
          <w:rFonts w:cs="Arial"/>
          <w:snapToGrid w:val="0"/>
          <w:sz w:val="20"/>
          <w:szCs w:val="20"/>
        </w:rPr>
      </w:pPr>
      <w:r>
        <w:rPr>
          <w:rFonts w:cs="Arial"/>
          <w:snapToGrid w:val="0"/>
          <w:sz w:val="20"/>
          <w:szCs w:val="20"/>
        </w:rPr>
        <w:t xml:space="preserve">Dále </w:t>
      </w:r>
      <w:r w:rsidRPr="00562707">
        <w:rPr>
          <w:rFonts w:cs="Arial"/>
          <w:snapToGrid w:val="0"/>
          <w:sz w:val="20"/>
          <w:szCs w:val="20"/>
        </w:rPr>
        <w:t>Krajský úřad Středočeského kraje (dále jen „Krajský úřad“), jako příslušný orgán ochrany přírody a</w:t>
      </w:r>
      <w:r>
        <w:rPr>
          <w:rFonts w:cs="Arial"/>
          <w:snapToGrid w:val="0"/>
          <w:sz w:val="20"/>
          <w:szCs w:val="20"/>
        </w:rPr>
        <w:t xml:space="preserve"> </w:t>
      </w:r>
      <w:r w:rsidRPr="00562707">
        <w:rPr>
          <w:rFonts w:cs="Arial"/>
          <w:snapToGrid w:val="0"/>
          <w:sz w:val="20"/>
          <w:szCs w:val="20"/>
        </w:rPr>
        <w:t>krajiny dle ustanovení § 77a odst. 4 písm. o) zákona č. 114/1992 Sb., o ochraně přírody a krajiny,</w:t>
      </w:r>
      <w:r>
        <w:rPr>
          <w:rFonts w:cs="Arial"/>
          <w:snapToGrid w:val="0"/>
          <w:sz w:val="20"/>
          <w:szCs w:val="20"/>
        </w:rPr>
        <w:t xml:space="preserve"> </w:t>
      </w:r>
      <w:r w:rsidRPr="00562707">
        <w:rPr>
          <w:rFonts w:cs="Arial"/>
          <w:snapToGrid w:val="0"/>
          <w:sz w:val="20"/>
          <w:szCs w:val="20"/>
        </w:rPr>
        <w:t xml:space="preserve">v účinném znění (dále jen „zákon č. 114/1992 Sb.“), </w:t>
      </w:r>
      <w:r>
        <w:rPr>
          <w:rFonts w:cs="Arial"/>
          <w:snapToGrid w:val="0"/>
          <w:sz w:val="20"/>
          <w:szCs w:val="20"/>
        </w:rPr>
        <w:t xml:space="preserve">ve svém stanovisku č.j. 080759/2024/KUSK ze dne 18. 6. 2024 </w:t>
      </w:r>
      <w:r w:rsidRPr="00562707">
        <w:rPr>
          <w:rFonts w:cs="Arial"/>
          <w:snapToGrid w:val="0"/>
          <w:sz w:val="20"/>
          <w:szCs w:val="20"/>
        </w:rPr>
        <w:t>sděluje, že</w:t>
      </w:r>
      <w:r>
        <w:rPr>
          <w:rFonts w:cs="Arial"/>
          <w:snapToGrid w:val="0"/>
          <w:sz w:val="20"/>
          <w:szCs w:val="20"/>
        </w:rPr>
        <w:t xml:space="preserve"> </w:t>
      </w:r>
      <w:r w:rsidRPr="00562707">
        <w:rPr>
          <w:rFonts w:cs="Arial"/>
          <w:b/>
          <w:bCs/>
          <w:snapToGrid w:val="0"/>
          <w:sz w:val="20"/>
          <w:szCs w:val="20"/>
        </w:rPr>
        <w:t>lze vyloučit významný vliv</w:t>
      </w:r>
      <w:r>
        <w:rPr>
          <w:rFonts w:cs="Arial"/>
          <w:b/>
          <w:bCs/>
          <w:snapToGrid w:val="0"/>
          <w:sz w:val="20"/>
          <w:szCs w:val="20"/>
        </w:rPr>
        <w:t xml:space="preserve"> </w:t>
      </w:r>
      <w:r w:rsidRPr="00562707">
        <w:rPr>
          <w:rFonts w:cs="Arial"/>
          <w:snapToGrid w:val="0"/>
          <w:sz w:val="20"/>
          <w:szCs w:val="20"/>
        </w:rPr>
        <w:t>předložené koncepce samostatně i ve spojení s jinými koncepcemi nebo záměry na předmět ochrany</w:t>
      </w:r>
      <w:r>
        <w:rPr>
          <w:rFonts w:cs="Arial"/>
          <w:b/>
          <w:bCs/>
          <w:snapToGrid w:val="0"/>
          <w:sz w:val="20"/>
          <w:szCs w:val="20"/>
        </w:rPr>
        <w:t xml:space="preserve"> </w:t>
      </w:r>
      <w:r w:rsidRPr="00562707">
        <w:rPr>
          <w:rFonts w:cs="Arial"/>
          <w:snapToGrid w:val="0"/>
          <w:sz w:val="20"/>
          <w:szCs w:val="20"/>
        </w:rPr>
        <w:t>nebo celistvost evropsky významných lokalit (dále jen „EVL“) nebo ptačích oblastí (dále jen „PO“)</w:t>
      </w:r>
      <w:r>
        <w:rPr>
          <w:rFonts w:cs="Arial"/>
          <w:b/>
          <w:bCs/>
          <w:snapToGrid w:val="0"/>
          <w:sz w:val="20"/>
          <w:szCs w:val="20"/>
        </w:rPr>
        <w:t xml:space="preserve"> </w:t>
      </w:r>
      <w:r w:rsidRPr="00562707">
        <w:rPr>
          <w:rFonts w:cs="Arial"/>
          <w:snapToGrid w:val="0"/>
          <w:sz w:val="20"/>
          <w:szCs w:val="20"/>
        </w:rPr>
        <w:t>stanovených příslušnými vládními nařízeními, které jsou v působnosti Krajského úřadu.</w:t>
      </w:r>
    </w:p>
    <w:p w14:paraId="19D01FF4" w14:textId="77777777" w:rsidR="00562707" w:rsidRPr="00562707" w:rsidRDefault="00562707" w:rsidP="00562707">
      <w:pPr>
        <w:widowControl w:val="0"/>
        <w:autoSpaceDE w:val="0"/>
        <w:autoSpaceDN w:val="0"/>
        <w:adjustRightInd w:val="0"/>
        <w:spacing w:after="0" w:line="240" w:lineRule="auto"/>
        <w:jc w:val="both"/>
        <w:rPr>
          <w:rFonts w:cs="Arial"/>
          <w:b/>
          <w:bCs/>
          <w:snapToGrid w:val="0"/>
          <w:sz w:val="20"/>
          <w:szCs w:val="20"/>
        </w:rPr>
      </w:pPr>
    </w:p>
    <w:p w14:paraId="2968AC33" w14:textId="77777777" w:rsidR="00562707" w:rsidRPr="00562707" w:rsidRDefault="00562707" w:rsidP="00562707">
      <w:pPr>
        <w:widowControl w:val="0"/>
        <w:autoSpaceDE w:val="0"/>
        <w:autoSpaceDN w:val="0"/>
        <w:adjustRightInd w:val="0"/>
        <w:spacing w:after="0" w:line="240" w:lineRule="auto"/>
        <w:jc w:val="both"/>
        <w:rPr>
          <w:rFonts w:cs="Arial"/>
          <w:snapToGrid w:val="0"/>
          <w:sz w:val="20"/>
          <w:szCs w:val="20"/>
        </w:rPr>
      </w:pPr>
      <w:r w:rsidRPr="00562707">
        <w:rPr>
          <w:rFonts w:cs="Arial"/>
          <w:snapToGrid w:val="0"/>
          <w:sz w:val="20"/>
          <w:szCs w:val="20"/>
        </w:rPr>
        <w:t>Pořizovatel tedy nedoplňoval v souladu s § 47 odst. 3 SZ návrh zadání o požadavek na vyhodnocení vlivů na udržitelný rozvoj</w:t>
      </w:r>
    </w:p>
    <w:p w14:paraId="2FA2E384" w14:textId="77777777" w:rsidR="00562707" w:rsidRPr="00562707" w:rsidRDefault="00562707" w:rsidP="00562707">
      <w:pPr>
        <w:widowControl w:val="0"/>
        <w:autoSpaceDE w:val="0"/>
        <w:autoSpaceDN w:val="0"/>
        <w:adjustRightInd w:val="0"/>
        <w:spacing w:after="0" w:line="240" w:lineRule="auto"/>
        <w:jc w:val="both"/>
        <w:rPr>
          <w:rFonts w:cs="Arial"/>
          <w:snapToGrid w:val="0"/>
          <w:sz w:val="20"/>
          <w:szCs w:val="20"/>
        </w:rPr>
      </w:pPr>
      <w:r w:rsidRPr="00562707">
        <w:rPr>
          <w:rFonts w:cs="Arial"/>
          <w:snapToGrid w:val="0"/>
          <w:sz w:val="20"/>
          <w:szCs w:val="20"/>
        </w:rPr>
        <w:t>území.</w:t>
      </w:r>
    </w:p>
    <w:p w14:paraId="16FF0144" w14:textId="77777777" w:rsidR="00562707" w:rsidRDefault="00562707" w:rsidP="00562707">
      <w:pPr>
        <w:widowControl w:val="0"/>
        <w:autoSpaceDE w:val="0"/>
        <w:autoSpaceDN w:val="0"/>
        <w:adjustRightInd w:val="0"/>
        <w:spacing w:after="0" w:line="240" w:lineRule="auto"/>
        <w:jc w:val="both"/>
        <w:rPr>
          <w:rFonts w:cs="Arial"/>
          <w:snapToGrid w:val="0"/>
          <w:sz w:val="20"/>
          <w:szCs w:val="20"/>
        </w:rPr>
      </w:pPr>
      <w:r w:rsidRPr="00562707">
        <w:rPr>
          <w:rFonts w:cs="Arial"/>
          <w:snapToGrid w:val="0"/>
          <w:sz w:val="20"/>
          <w:szCs w:val="20"/>
        </w:rPr>
        <w:t>S ohledem na výše uvedené nebylo zpracováno Vyhodnocení vlivů na udržitelný rozvoj území ani žádná jeho část.</w:t>
      </w:r>
    </w:p>
    <w:p w14:paraId="7A080F3D" w14:textId="77777777" w:rsidR="00562707" w:rsidRPr="00562707" w:rsidRDefault="00562707" w:rsidP="00562707">
      <w:pPr>
        <w:widowControl w:val="0"/>
        <w:autoSpaceDE w:val="0"/>
        <w:autoSpaceDN w:val="0"/>
        <w:adjustRightInd w:val="0"/>
        <w:spacing w:after="0" w:line="240" w:lineRule="auto"/>
        <w:jc w:val="both"/>
        <w:rPr>
          <w:rFonts w:cs="Arial"/>
          <w:snapToGrid w:val="0"/>
          <w:sz w:val="20"/>
          <w:szCs w:val="20"/>
        </w:rPr>
      </w:pPr>
    </w:p>
    <w:p w14:paraId="4FE05E07" w14:textId="77777777" w:rsidR="00562707" w:rsidRPr="00562707" w:rsidRDefault="00562707" w:rsidP="00883ECB">
      <w:pPr>
        <w:widowControl w:val="0"/>
        <w:autoSpaceDE w:val="0"/>
        <w:autoSpaceDN w:val="0"/>
        <w:adjustRightInd w:val="0"/>
        <w:spacing w:after="0" w:line="240" w:lineRule="auto"/>
        <w:jc w:val="both"/>
        <w:rPr>
          <w:rFonts w:cs="Arial"/>
          <w:snapToGrid w:val="0"/>
          <w:sz w:val="20"/>
          <w:szCs w:val="20"/>
        </w:rPr>
      </w:pPr>
      <w:r w:rsidRPr="00562707">
        <w:rPr>
          <w:rFonts w:cs="Arial"/>
          <w:snapToGrid w:val="0"/>
          <w:sz w:val="20"/>
          <w:szCs w:val="20"/>
        </w:rPr>
        <w:t>Pozn.: Na základě jednotlivých dílčích vyhodnocení provedených v tomto odůvodnění lze konstatovat, že předložené řešení</w:t>
      </w:r>
    </w:p>
    <w:p w14:paraId="7C3DEFE5" w14:textId="31E75263" w:rsidR="00562707" w:rsidRPr="00562707" w:rsidRDefault="00562707" w:rsidP="00883ECB">
      <w:pPr>
        <w:widowControl w:val="0"/>
        <w:autoSpaceDE w:val="0"/>
        <w:autoSpaceDN w:val="0"/>
        <w:adjustRightInd w:val="0"/>
        <w:spacing w:after="0" w:line="240" w:lineRule="auto"/>
        <w:jc w:val="both"/>
        <w:rPr>
          <w:rFonts w:cs="Arial"/>
          <w:snapToGrid w:val="0"/>
          <w:sz w:val="20"/>
          <w:szCs w:val="20"/>
        </w:rPr>
      </w:pPr>
      <w:r w:rsidRPr="00562707">
        <w:rPr>
          <w:rFonts w:cs="Arial"/>
          <w:snapToGrid w:val="0"/>
          <w:sz w:val="20"/>
          <w:szCs w:val="20"/>
        </w:rPr>
        <w:t>vytváří předpoklady pro výstavbu a pro udržitelný rozvoj území, spočívající ve vyváženém vztahu podmínek pro příznivé</w:t>
      </w:r>
      <w:r w:rsidR="00EC69DD">
        <w:rPr>
          <w:rFonts w:cs="Arial"/>
          <w:snapToGrid w:val="0"/>
          <w:sz w:val="20"/>
          <w:szCs w:val="20"/>
        </w:rPr>
        <w:t xml:space="preserve"> </w:t>
      </w:r>
      <w:r w:rsidRPr="00562707">
        <w:rPr>
          <w:rFonts w:cs="Arial"/>
          <w:snapToGrid w:val="0"/>
          <w:sz w:val="20"/>
          <w:szCs w:val="20"/>
        </w:rPr>
        <w:t>životní prostředí, pro hospodářský rozvoj a pro soudržnost společenství obyvatel území a který uspokojuje potřeby současné</w:t>
      </w:r>
    </w:p>
    <w:p w14:paraId="14CFE93F" w14:textId="3C3A002D" w:rsidR="00F613EF" w:rsidRDefault="00562707" w:rsidP="00883ECB">
      <w:pPr>
        <w:widowControl w:val="0"/>
        <w:autoSpaceDE w:val="0"/>
        <w:autoSpaceDN w:val="0"/>
        <w:adjustRightInd w:val="0"/>
        <w:spacing w:after="0" w:line="240" w:lineRule="auto"/>
        <w:jc w:val="both"/>
        <w:rPr>
          <w:rFonts w:cs="Arial"/>
          <w:snapToGrid w:val="0"/>
          <w:sz w:val="20"/>
          <w:szCs w:val="20"/>
        </w:rPr>
      </w:pPr>
      <w:r w:rsidRPr="00562707">
        <w:rPr>
          <w:rFonts w:cs="Arial"/>
          <w:snapToGrid w:val="0"/>
          <w:sz w:val="20"/>
          <w:szCs w:val="20"/>
        </w:rPr>
        <w:t xml:space="preserve">generace, aniž by ohrožoval podmínky života generací budoucích. </w:t>
      </w:r>
      <w:r w:rsidR="00F613EF" w:rsidRPr="00562707">
        <w:rPr>
          <w:rFonts w:cs="Arial"/>
          <w:snapToGrid w:val="0"/>
          <w:sz w:val="20"/>
          <w:szCs w:val="20"/>
        </w:rPr>
        <w:t xml:space="preserve">Vliv na udržitelný rozvoj </w:t>
      </w:r>
      <w:r w:rsidR="00737C3A" w:rsidRPr="00562707">
        <w:rPr>
          <w:rFonts w:cs="Arial"/>
          <w:snapToGrid w:val="0"/>
          <w:sz w:val="20"/>
          <w:szCs w:val="20"/>
        </w:rPr>
        <w:t>ne</w:t>
      </w:r>
      <w:r w:rsidR="00F613EF" w:rsidRPr="00562707">
        <w:rPr>
          <w:rFonts w:cs="Arial"/>
          <w:snapToGrid w:val="0"/>
          <w:sz w:val="20"/>
          <w:szCs w:val="20"/>
        </w:rPr>
        <w:t xml:space="preserve">byl </w:t>
      </w:r>
      <w:r w:rsidR="00737C3A" w:rsidRPr="00562707">
        <w:rPr>
          <w:rFonts w:cs="Arial"/>
          <w:snapToGrid w:val="0"/>
          <w:sz w:val="20"/>
          <w:szCs w:val="20"/>
        </w:rPr>
        <w:t>pro společné jednání zpracován</w:t>
      </w:r>
      <w:r w:rsidR="00F613EF" w:rsidRPr="00562707">
        <w:rPr>
          <w:rFonts w:cs="Arial"/>
          <w:snapToGrid w:val="0"/>
          <w:sz w:val="20"/>
          <w:szCs w:val="20"/>
        </w:rPr>
        <w:t>.</w:t>
      </w:r>
    </w:p>
    <w:p w14:paraId="7421488E" w14:textId="77777777" w:rsidR="005C6E73" w:rsidRPr="00562707" w:rsidRDefault="005C6E73" w:rsidP="00562707">
      <w:pPr>
        <w:widowControl w:val="0"/>
        <w:autoSpaceDE w:val="0"/>
        <w:autoSpaceDN w:val="0"/>
        <w:adjustRightInd w:val="0"/>
        <w:spacing w:after="0" w:line="240" w:lineRule="auto"/>
        <w:jc w:val="both"/>
        <w:rPr>
          <w:rFonts w:cs="Arial"/>
          <w:snapToGrid w:val="0"/>
          <w:sz w:val="20"/>
          <w:szCs w:val="20"/>
        </w:rPr>
      </w:pPr>
    </w:p>
    <w:p w14:paraId="1D659BC8" w14:textId="57021CC5" w:rsidR="004642E8" w:rsidRPr="00BC09F8" w:rsidRDefault="0050221C" w:rsidP="003A2DFD">
      <w:pPr>
        <w:widowControl w:val="0"/>
        <w:autoSpaceDE w:val="0"/>
        <w:autoSpaceDN w:val="0"/>
        <w:adjustRightInd w:val="0"/>
        <w:jc w:val="both"/>
        <w:rPr>
          <w:rFonts w:cs="Arial"/>
          <w:i/>
          <w:color w:val="000000" w:themeColor="text1"/>
          <w:sz w:val="18"/>
          <w:szCs w:val="18"/>
        </w:rPr>
      </w:pPr>
      <w:r w:rsidRPr="0034763D">
        <w:rPr>
          <w:rFonts w:cs="Arial"/>
          <w:i/>
          <w:color w:val="000000" w:themeColor="text1"/>
          <w:sz w:val="18"/>
          <w:szCs w:val="18"/>
        </w:rPr>
        <w:t xml:space="preserve"> </w:t>
      </w:r>
      <w:r w:rsidR="003A2DFD" w:rsidRPr="0034763D">
        <w:rPr>
          <w:rFonts w:cs="Arial"/>
          <w:i/>
          <w:color w:val="000000" w:themeColor="text1"/>
          <w:sz w:val="18"/>
          <w:szCs w:val="18"/>
        </w:rPr>
        <w:t>Zpracoval: Atelier AURUM s.r.o.</w:t>
      </w:r>
    </w:p>
    <w:p w14:paraId="32A4B589" w14:textId="4D0C5421" w:rsidR="004642E8" w:rsidRPr="00680452" w:rsidRDefault="004642E8" w:rsidP="00C611F0">
      <w:pPr>
        <w:pStyle w:val="Nadpis1"/>
      </w:pPr>
      <w:bookmarkStart w:id="43" w:name="_Toc236838791"/>
      <w:r w:rsidRPr="00680452">
        <w:t>SDĚLENÍ, JAK BYLO ZOHLEDNĚNO VYHODNOCENÍ VLIVŮ NA UDRŽITELNÝ ROZVOJ ÚZEMÍ</w:t>
      </w:r>
      <w:bookmarkEnd w:id="43"/>
      <w:r w:rsidRPr="00680452">
        <w:t xml:space="preserve"> </w:t>
      </w:r>
    </w:p>
    <w:p w14:paraId="27DB56A8" w14:textId="64F29370" w:rsidR="005C6E73" w:rsidRDefault="005C6E73" w:rsidP="005C6E73">
      <w:pPr>
        <w:widowControl w:val="0"/>
        <w:autoSpaceDE w:val="0"/>
        <w:autoSpaceDN w:val="0"/>
        <w:adjustRightInd w:val="0"/>
        <w:spacing w:after="0"/>
        <w:jc w:val="both"/>
        <w:rPr>
          <w:rFonts w:cs="Arial"/>
          <w:i/>
          <w:snapToGrid w:val="0"/>
          <w:sz w:val="20"/>
          <w:szCs w:val="20"/>
        </w:rPr>
      </w:pPr>
      <w:r w:rsidRPr="005C6E73">
        <w:rPr>
          <w:rFonts w:cs="Arial"/>
          <w:snapToGrid w:val="0"/>
          <w:sz w:val="20"/>
          <w:szCs w:val="20"/>
        </w:rPr>
        <w:t>Na základě stanoviska Krajského úřadu Středočeského kraje, který neuplatnil požadavek na zpracování vyhodnocení vlivů</w:t>
      </w:r>
      <w:r>
        <w:rPr>
          <w:rFonts w:cs="Arial"/>
          <w:snapToGrid w:val="0"/>
          <w:sz w:val="20"/>
          <w:szCs w:val="20"/>
        </w:rPr>
        <w:t xml:space="preserve"> </w:t>
      </w:r>
      <w:r w:rsidRPr="005C6E73">
        <w:rPr>
          <w:rFonts w:cs="Arial"/>
          <w:snapToGrid w:val="0"/>
          <w:sz w:val="20"/>
          <w:szCs w:val="20"/>
        </w:rPr>
        <w:t>na životní prostředí a vyloučil vliv na evropsky významné lokality a ptačí oblasti soustavy NATURA 2000, nebylo schváleným</w:t>
      </w:r>
      <w:r>
        <w:rPr>
          <w:rFonts w:cs="Arial"/>
          <w:snapToGrid w:val="0"/>
          <w:sz w:val="20"/>
          <w:szCs w:val="20"/>
        </w:rPr>
        <w:t xml:space="preserve"> </w:t>
      </w:r>
      <w:r w:rsidRPr="005C6E73">
        <w:rPr>
          <w:rFonts w:cs="Arial"/>
          <w:snapToGrid w:val="0"/>
          <w:sz w:val="20"/>
          <w:szCs w:val="20"/>
        </w:rPr>
        <w:t xml:space="preserve">zadáním požadováno zpracování vyhodnocení vlivů Územního plánu </w:t>
      </w:r>
      <w:r>
        <w:rPr>
          <w:rFonts w:cs="Arial"/>
          <w:snapToGrid w:val="0"/>
          <w:sz w:val="20"/>
          <w:szCs w:val="20"/>
        </w:rPr>
        <w:t>Lázně Toušeň</w:t>
      </w:r>
      <w:r w:rsidRPr="005C6E73">
        <w:rPr>
          <w:rFonts w:cs="Arial"/>
          <w:snapToGrid w:val="0"/>
          <w:sz w:val="20"/>
          <w:szCs w:val="20"/>
        </w:rPr>
        <w:t xml:space="preserve"> na životní prostředí.</w:t>
      </w:r>
      <w:r w:rsidRPr="005C6E73">
        <w:rPr>
          <w:rFonts w:cs="Arial"/>
          <w:i/>
          <w:snapToGrid w:val="0"/>
          <w:sz w:val="20"/>
          <w:szCs w:val="20"/>
        </w:rPr>
        <w:t xml:space="preserve"> </w:t>
      </w:r>
    </w:p>
    <w:p w14:paraId="7D3E5738" w14:textId="77777777" w:rsidR="005C6E73" w:rsidRDefault="005C6E73" w:rsidP="005C6E73">
      <w:pPr>
        <w:widowControl w:val="0"/>
        <w:autoSpaceDE w:val="0"/>
        <w:autoSpaceDN w:val="0"/>
        <w:adjustRightInd w:val="0"/>
        <w:spacing w:after="0"/>
        <w:jc w:val="both"/>
        <w:rPr>
          <w:rFonts w:cs="Arial"/>
          <w:i/>
          <w:snapToGrid w:val="0"/>
          <w:sz w:val="20"/>
          <w:szCs w:val="20"/>
        </w:rPr>
      </w:pPr>
    </w:p>
    <w:p w14:paraId="12C28526" w14:textId="5C946F52" w:rsidR="00635893" w:rsidRPr="00BC09F8" w:rsidRDefault="00680452" w:rsidP="00477EAE">
      <w:pPr>
        <w:widowControl w:val="0"/>
        <w:autoSpaceDE w:val="0"/>
        <w:autoSpaceDN w:val="0"/>
        <w:adjustRightInd w:val="0"/>
        <w:spacing w:after="0"/>
        <w:jc w:val="both"/>
        <w:rPr>
          <w:rFonts w:cs="Arial"/>
          <w:snapToGrid w:val="0"/>
          <w:sz w:val="20"/>
          <w:szCs w:val="20"/>
        </w:rPr>
      </w:pPr>
      <w:r w:rsidRPr="0034763D">
        <w:rPr>
          <w:rFonts w:cs="Arial"/>
          <w:i/>
          <w:color w:val="000000" w:themeColor="text1"/>
          <w:sz w:val="18"/>
          <w:szCs w:val="18"/>
        </w:rPr>
        <w:t>Zpracoval: Atelier AURUM s.r.o.</w:t>
      </w:r>
    </w:p>
    <w:p w14:paraId="4C5F4A68" w14:textId="6DA185C2" w:rsidR="003A2DFD" w:rsidRPr="00647D89" w:rsidRDefault="007237EA" w:rsidP="00C611F0">
      <w:pPr>
        <w:pStyle w:val="Nadpis1"/>
      </w:pPr>
      <w:r w:rsidRPr="007237EA">
        <w:rPr>
          <w:rFonts w:ascii="Calibri" w:eastAsia="Calibri" w:hAnsi="Calibri" w:cs="Times New Roman"/>
          <w:color w:val="auto"/>
          <w:lang w:eastAsia="en-US"/>
        </w:rPr>
        <w:lastRenderedPageBreak/>
        <w:t xml:space="preserve"> </w:t>
      </w:r>
      <w:bookmarkStart w:id="44" w:name="_Toc236838792"/>
      <w:r>
        <w:t>S</w:t>
      </w:r>
      <w:r w:rsidRPr="007237EA">
        <w:t xml:space="preserve">TANOVISKO PŘÍSLUŠNÉHO ORGÁNU K VYHODNOCENÍ VLIVŮ NA ŽIVOTNÍ PROSTŘEDÍ </w:t>
      </w:r>
      <w:r w:rsidRPr="00C611F0">
        <w:t>SE</w:t>
      </w:r>
      <w:r w:rsidRPr="007237EA">
        <w:t xml:space="preserve"> SDĚLENÍM,</w:t>
      </w:r>
      <w:r>
        <w:t xml:space="preserve"> JAK BYLO ZOHLEDNĚNO</w:t>
      </w:r>
      <w:r w:rsidR="00E21FA7">
        <w:t xml:space="preserve"> JAK BYLO ZOHLEDNĚNO s uvedením závažných důvodů, pokud některé požadavky nebo podmínky zohledněny nebyly, a další prohlášení podle § 10g odst. 5 zákona o posuzování vlivů na životní prostředí</w:t>
      </w:r>
      <w:bookmarkEnd w:id="44"/>
    </w:p>
    <w:p w14:paraId="1ADBD806" w14:textId="77777777" w:rsidR="00BC09F8" w:rsidRDefault="005C6E73" w:rsidP="00BC09F8">
      <w:pPr>
        <w:widowControl w:val="0"/>
        <w:autoSpaceDE w:val="0"/>
        <w:autoSpaceDN w:val="0"/>
        <w:adjustRightInd w:val="0"/>
        <w:spacing w:after="0"/>
        <w:jc w:val="both"/>
        <w:rPr>
          <w:rFonts w:cs="Arial"/>
          <w:i/>
          <w:snapToGrid w:val="0"/>
          <w:sz w:val="20"/>
          <w:szCs w:val="20"/>
        </w:rPr>
      </w:pPr>
      <w:r w:rsidRPr="005C6E73">
        <w:rPr>
          <w:rFonts w:cs="Arial"/>
          <w:snapToGrid w:val="0"/>
          <w:sz w:val="20"/>
          <w:szCs w:val="20"/>
        </w:rPr>
        <w:t>Na základě stanoviska Krajského úřadu Středočeského kraje, který neuplatnil požadavek na zpracování vyhodnocení vlivů</w:t>
      </w:r>
      <w:r>
        <w:rPr>
          <w:rFonts w:cs="Arial"/>
          <w:snapToGrid w:val="0"/>
          <w:sz w:val="20"/>
          <w:szCs w:val="20"/>
        </w:rPr>
        <w:t xml:space="preserve"> </w:t>
      </w:r>
      <w:r w:rsidRPr="005C6E73">
        <w:rPr>
          <w:rFonts w:cs="Arial"/>
          <w:snapToGrid w:val="0"/>
          <w:sz w:val="20"/>
          <w:szCs w:val="20"/>
        </w:rPr>
        <w:t>na životní prostředí a vyloučil vliv na evropsky významné lokality a ptačí oblasti soustavy NATURA 2000, nebylo schváleným</w:t>
      </w:r>
      <w:r>
        <w:rPr>
          <w:rFonts w:cs="Arial"/>
          <w:snapToGrid w:val="0"/>
          <w:sz w:val="20"/>
          <w:szCs w:val="20"/>
        </w:rPr>
        <w:t xml:space="preserve"> </w:t>
      </w:r>
      <w:r w:rsidRPr="005C6E73">
        <w:rPr>
          <w:rFonts w:cs="Arial"/>
          <w:snapToGrid w:val="0"/>
          <w:sz w:val="20"/>
          <w:szCs w:val="20"/>
        </w:rPr>
        <w:t xml:space="preserve">zadáním požadováno zpracování vyhodnocení vlivů Územního plánu </w:t>
      </w:r>
      <w:r>
        <w:rPr>
          <w:rFonts w:cs="Arial"/>
          <w:snapToGrid w:val="0"/>
          <w:sz w:val="20"/>
          <w:szCs w:val="20"/>
        </w:rPr>
        <w:t>Lázně Toušeň</w:t>
      </w:r>
      <w:r w:rsidRPr="005C6E73">
        <w:rPr>
          <w:rFonts w:cs="Arial"/>
          <w:snapToGrid w:val="0"/>
          <w:sz w:val="20"/>
          <w:szCs w:val="20"/>
        </w:rPr>
        <w:t xml:space="preserve"> na životní prostředí.</w:t>
      </w:r>
      <w:r w:rsidRPr="005C6E73">
        <w:rPr>
          <w:rFonts w:cs="Arial"/>
          <w:i/>
          <w:snapToGrid w:val="0"/>
          <w:sz w:val="20"/>
          <w:szCs w:val="20"/>
        </w:rPr>
        <w:t xml:space="preserve"> </w:t>
      </w:r>
    </w:p>
    <w:p w14:paraId="0290584F" w14:textId="77777777" w:rsidR="00BC09F8" w:rsidRDefault="00BC09F8" w:rsidP="00BC09F8">
      <w:pPr>
        <w:widowControl w:val="0"/>
        <w:autoSpaceDE w:val="0"/>
        <w:autoSpaceDN w:val="0"/>
        <w:adjustRightInd w:val="0"/>
        <w:spacing w:after="0"/>
        <w:jc w:val="both"/>
        <w:rPr>
          <w:rFonts w:cs="Arial"/>
          <w:i/>
          <w:snapToGrid w:val="0"/>
          <w:sz w:val="20"/>
          <w:szCs w:val="20"/>
        </w:rPr>
      </w:pPr>
    </w:p>
    <w:p w14:paraId="6F96C7E9" w14:textId="49B9D04D" w:rsidR="00DD4D53" w:rsidRPr="00BC09F8" w:rsidRDefault="003A2DFD" w:rsidP="00BC09F8">
      <w:pPr>
        <w:widowControl w:val="0"/>
        <w:autoSpaceDE w:val="0"/>
        <w:autoSpaceDN w:val="0"/>
        <w:adjustRightInd w:val="0"/>
        <w:spacing w:after="0"/>
        <w:jc w:val="both"/>
        <w:rPr>
          <w:rFonts w:cs="Arial"/>
          <w:i/>
          <w:snapToGrid w:val="0"/>
          <w:sz w:val="20"/>
          <w:szCs w:val="20"/>
        </w:rPr>
      </w:pPr>
      <w:r w:rsidRPr="00777DDF">
        <w:rPr>
          <w:rFonts w:cs="Arial"/>
          <w:i/>
          <w:sz w:val="18"/>
          <w:szCs w:val="18"/>
        </w:rPr>
        <w:t>Zpracoval: Atelier AURUM s.r.o.</w:t>
      </w:r>
    </w:p>
    <w:p w14:paraId="1489D7F1" w14:textId="58AF3861" w:rsidR="001A4637" w:rsidRPr="003C6982" w:rsidRDefault="00CD4F98" w:rsidP="00C611F0">
      <w:pPr>
        <w:pStyle w:val="Nadpis1"/>
      </w:pPr>
      <w:bookmarkStart w:id="45" w:name="_Toc88037995"/>
      <w:bookmarkStart w:id="46" w:name="_Toc88038096"/>
      <w:bookmarkStart w:id="47" w:name="_Toc156807147"/>
      <w:bookmarkStart w:id="48" w:name="_Toc236838793"/>
      <w:r w:rsidRPr="003C6982">
        <w:t>KOMPLEXNÍ ZDŮVODNĚNÍ PŘIJATÉHO ŘEŠENÍ</w:t>
      </w:r>
      <w:r w:rsidR="00BE6A61" w:rsidRPr="003C6982">
        <w:t>, včetně zdůvodnění</w:t>
      </w:r>
      <w:r w:rsidR="003C6982">
        <w:t xml:space="preserve"> </w:t>
      </w:r>
      <w:r w:rsidR="00BE6A61" w:rsidRPr="003C6982">
        <w:t>vybrané varianty</w:t>
      </w:r>
      <w:bookmarkEnd w:id="45"/>
      <w:bookmarkEnd w:id="46"/>
      <w:bookmarkEnd w:id="47"/>
      <w:r w:rsidR="00BE6A61" w:rsidRPr="003C6982">
        <w:t xml:space="preserve"> a vyloučení záměrů podle § 122 odst. 3</w:t>
      </w:r>
      <w:bookmarkEnd w:id="48"/>
    </w:p>
    <w:p w14:paraId="0817F678" w14:textId="77777777" w:rsidR="00975C69" w:rsidRPr="009D09FB" w:rsidRDefault="00A269B2" w:rsidP="006C5CCC">
      <w:pPr>
        <w:pStyle w:val="Nadpis2"/>
      </w:pPr>
      <w:bookmarkStart w:id="49" w:name="_Toc273083253"/>
      <w:bookmarkStart w:id="50" w:name="_Toc273083295"/>
      <w:bookmarkStart w:id="51" w:name="_Toc468448851"/>
      <w:bookmarkStart w:id="52" w:name="_Toc88037996"/>
      <w:bookmarkStart w:id="53" w:name="_Toc88038097"/>
      <w:bookmarkStart w:id="54" w:name="_Toc156807148"/>
      <w:r w:rsidRPr="009D09FB">
        <w:t>PŘEDPOKLADY A PODMÍNKY ROZVOJE ÚZEMÍ</w:t>
      </w:r>
      <w:bookmarkEnd w:id="49"/>
      <w:bookmarkEnd w:id="50"/>
      <w:bookmarkEnd w:id="51"/>
      <w:bookmarkEnd w:id="52"/>
      <w:bookmarkEnd w:id="53"/>
      <w:bookmarkEnd w:id="54"/>
    </w:p>
    <w:p w14:paraId="1A570834" w14:textId="0817347E" w:rsidR="00EF463E" w:rsidRDefault="00B751DA" w:rsidP="00BC09F8">
      <w:pPr>
        <w:spacing w:before="120" w:after="0" w:line="240" w:lineRule="auto"/>
        <w:jc w:val="both"/>
        <w:rPr>
          <w:sz w:val="20"/>
          <w:szCs w:val="20"/>
        </w:rPr>
      </w:pPr>
      <w:r w:rsidRPr="00EA211B">
        <w:rPr>
          <w:sz w:val="20"/>
          <w:szCs w:val="20"/>
        </w:rPr>
        <w:t>Měst</w:t>
      </w:r>
      <w:r w:rsidR="00CE363E">
        <w:rPr>
          <w:sz w:val="20"/>
          <w:szCs w:val="20"/>
        </w:rPr>
        <w:t>ys</w:t>
      </w:r>
      <w:r w:rsidRPr="00EA211B">
        <w:rPr>
          <w:sz w:val="20"/>
          <w:szCs w:val="20"/>
        </w:rPr>
        <w:t xml:space="preserve"> </w:t>
      </w:r>
      <w:r w:rsidR="000302CC">
        <w:rPr>
          <w:sz w:val="20"/>
          <w:szCs w:val="20"/>
        </w:rPr>
        <w:t>Lázně Toušeň</w:t>
      </w:r>
      <w:r w:rsidRPr="00EA211B">
        <w:rPr>
          <w:sz w:val="20"/>
          <w:szCs w:val="20"/>
        </w:rPr>
        <w:t xml:space="preserve"> </w:t>
      </w:r>
      <w:r w:rsidR="00975C69" w:rsidRPr="00EA211B">
        <w:rPr>
          <w:sz w:val="20"/>
          <w:szCs w:val="20"/>
        </w:rPr>
        <w:t>se nachází v</w:t>
      </w:r>
      <w:r w:rsidR="000302CC">
        <w:rPr>
          <w:sz w:val="20"/>
          <w:szCs w:val="20"/>
        </w:rPr>
        <w:t>e Středočeském kraji</w:t>
      </w:r>
      <w:r w:rsidR="00507B53" w:rsidRPr="00EA211B">
        <w:rPr>
          <w:sz w:val="20"/>
          <w:szCs w:val="20"/>
        </w:rPr>
        <w:t xml:space="preserve">, </w:t>
      </w:r>
      <w:r w:rsidRPr="00EA211B">
        <w:rPr>
          <w:sz w:val="20"/>
          <w:szCs w:val="20"/>
        </w:rPr>
        <w:t>v</w:t>
      </w:r>
      <w:r w:rsidR="005B69DE">
        <w:rPr>
          <w:sz w:val="20"/>
          <w:szCs w:val="20"/>
        </w:rPr>
        <w:t> </w:t>
      </w:r>
      <w:r w:rsidRPr="00EA211B">
        <w:rPr>
          <w:sz w:val="20"/>
          <w:szCs w:val="20"/>
        </w:rPr>
        <w:t>jeho</w:t>
      </w:r>
      <w:r w:rsidR="005B69DE">
        <w:rPr>
          <w:sz w:val="20"/>
          <w:szCs w:val="20"/>
        </w:rPr>
        <w:t xml:space="preserve"> </w:t>
      </w:r>
      <w:r w:rsidR="000302CC">
        <w:rPr>
          <w:sz w:val="20"/>
          <w:szCs w:val="20"/>
        </w:rPr>
        <w:t>střední části – severovýchodně od Prahy</w:t>
      </w:r>
      <w:r w:rsidR="00EF463E" w:rsidRPr="00EA211B">
        <w:rPr>
          <w:sz w:val="20"/>
          <w:szCs w:val="20"/>
        </w:rPr>
        <w:t>.</w:t>
      </w:r>
      <w:r w:rsidR="00D72E8D" w:rsidRPr="00EA211B">
        <w:rPr>
          <w:sz w:val="20"/>
          <w:szCs w:val="20"/>
        </w:rPr>
        <w:t xml:space="preserve"> </w:t>
      </w:r>
      <w:r w:rsidR="00BB3CE0" w:rsidRPr="00EA211B">
        <w:rPr>
          <w:sz w:val="20"/>
          <w:szCs w:val="20"/>
        </w:rPr>
        <w:t xml:space="preserve"> </w:t>
      </w:r>
      <w:r w:rsidR="005B69DE">
        <w:rPr>
          <w:sz w:val="20"/>
          <w:szCs w:val="20"/>
        </w:rPr>
        <w:t>Sídlo se nachází na levém břehu Labe při soutoku Labe s</w:t>
      </w:r>
      <w:r w:rsidR="00553DD7">
        <w:rPr>
          <w:sz w:val="20"/>
          <w:szCs w:val="20"/>
        </w:rPr>
        <w:t> </w:t>
      </w:r>
      <w:r w:rsidR="005B69DE">
        <w:rPr>
          <w:sz w:val="20"/>
          <w:szCs w:val="20"/>
        </w:rPr>
        <w:t>Jizerou</w:t>
      </w:r>
      <w:r w:rsidR="00553DD7">
        <w:rPr>
          <w:sz w:val="20"/>
          <w:szCs w:val="20"/>
        </w:rPr>
        <w:t>, v polabské rovině</w:t>
      </w:r>
      <w:r w:rsidR="005B69DE">
        <w:rPr>
          <w:sz w:val="20"/>
          <w:szCs w:val="20"/>
        </w:rPr>
        <w:t xml:space="preserve">. </w:t>
      </w:r>
      <w:r w:rsidR="005E4D3D">
        <w:rPr>
          <w:sz w:val="20"/>
          <w:szCs w:val="20"/>
        </w:rPr>
        <w:t xml:space="preserve">Leží na silnici II/245, mezi městy Brandýs nad Labem-Stará Boleslav a Čelákovicemi, se kterými je také propojeno železnicí. </w:t>
      </w:r>
      <w:r w:rsidR="007D3409">
        <w:rPr>
          <w:sz w:val="20"/>
          <w:szCs w:val="20"/>
        </w:rPr>
        <w:t xml:space="preserve">Propojení s druhým břehem Labe je díky lávce. Poloha městyse </w:t>
      </w:r>
      <w:r w:rsidR="005E4D3D">
        <w:rPr>
          <w:sz w:val="20"/>
          <w:szCs w:val="20"/>
        </w:rPr>
        <w:t>na nadřazené silniční síti umožňuje</w:t>
      </w:r>
      <w:r w:rsidR="005B69DE">
        <w:rPr>
          <w:sz w:val="20"/>
          <w:szCs w:val="20"/>
        </w:rPr>
        <w:t xml:space="preserve"> </w:t>
      </w:r>
      <w:r w:rsidR="005E4D3D">
        <w:rPr>
          <w:sz w:val="20"/>
          <w:szCs w:val="20"/>
        </w:rPr>
        <w:t>do</w:t>
      </w:r>
      <w:r w:rsidR="005B69DE">
        <w:rPr>
          <w:sz w:val="20"/>
          <w:szCs w:val="20"/>
        </w:rPr>
        <w:t>b</w:t>
      </w:r>
      <w:r w:rsidR="005E4D3D">
        <w:rPr>
          <w:sz w:val="20"/>
          <w:szCs w:val="20"/>
        </w:rPr>
        <w:t>ré napojení také na dálnice – D10 (Praha – Mladá Boleslav) a D11 – Praha – Hradec Králové. Lázně Toušeň jsou součástí oblasti silně ovlivněné blízkostí metropole, jedná se o území</w:t>
      </w:r>
      <w:r w:rsidR="005E4D3D" w:rsidRPr="00EA211B">
        <w:rPr>
          <w:sz w:val="20"/>
          <w:szCs w:val="20"/>
        </w:rPr>
        <w:t xml:space="preserve"> </w:t>
      </w:r>
      <w:r w:rsidR="000154CD" w:rsidRPr="00EA211B">
        <w:rPr>
          <w:sz w:val="20"/>
          <w:szCs w:val="20"/>
        </w:rPr>
        <w:t>s </w:t>
      </w:r>
      <w:r w:rsidR="005E4D3D">
        <w:rPr>
          <w:sz w:val="20"/>
          <w:szCs w:val="20"/>
        </w:rPr>
        <w:t>vysokou</w:t>
      </w:r>
      <w:r w:rsidR="005E4D3D" w:rsidRPr="00EA211B">
        <w:rPr>
          <w:sz w:val="20"/>
          <w:szCs w:val="20"/>
        </w:rPr>
        <w:t xml:space="preserve"> </w:t>
      </w:r>
      <w:r w:rsidR="00EE0950" w:rsidRPr="00EA211B">
        <w:rPr>
          <w:sz w:val="20"/>
          <w:szCs w:val="20"/>
        </w:rPr>
        <w:t xml:space="preserve">mírou urbanizace, </w:t>
      </w:r>
      <w:r w:rsidR="000154CD" w:rsidRPr="00EA211B">
        <w:rPr>
          <w:sz w:val="20"/>
          <w:szCs w:val="20"/>
        </w:rPr>
        <w:t>intenzitou využití a koncentrací obyvatel.</w:t>
      </w:r>
      <w:r w:rsidR="005E4D3D">
        <w:rPr>
          <w:sz w:val="20"/>
          <w:szCs w:val="20"/>
        </w:rPr>
        <w:t xml:space="preserve"> Dopravní obsluha je také součástí </w:t>
      </w:r>
      <w:r w:rsidR="00B25F8A">
        <w:rPr>
          <w:sz w:val="20"/>
          <w:szCs w:val="20"/>
        </w:rPr>
        <w:t xml:space="preserve">systému </w:t>
      </w:r>
      <w:r w:rsidR="005E4D3D">
        <w:rPr>
          <w:sz w:val="20"/>
          <w:szCs w:val="20"/>
        </w:rPr>
        <w:t>Pražské integrované dopravy.</w:t>
      </w:r>
      <w:r w:rsidR="00B25F8A">
        <w:rPr>
          <w:sz w:val="20"/>
          <w:szCs w:val="20"/>
        </w:rPr>
        <w:t xml:space="preserve"> Poloha sídla v blízkosti hlavního města, je výhodná </w:t>
      </w:r>
      <w:r w:rsidR="006538F5">
        <w:rPr>
          <w:sz w:val="20"/>
          <w:szCs w:val="20"/>
        </w:rPr>
        <w:t xml:space="preserve">také </w:t>
      </w:r>
      <w:r w:rsidR="00B25F8A">
        <w:rPr>
          <w:sz w:val="20"/>
          <w:szCs w:val="20"/>
        </w:rPr>
        <w:t>z důvodu dobré dostupnosti občanského vybavení a pracovních příležitostí</w:t>
      </w:r>
      <w:r w:rsidR="006538F5">
        <w:rPr>
          <w:sz w:val="20"/>
          <w:szCs w:val="20"/>
        </w:rPr>
        <w:t>.</w:t>
      </w:r>
    </w:p>
    <w:p w14:paraId="344FDB48" w14:textId="30BA7128" w:rsidR="00E56210" w:rsidRDefault="00E56210" w:rsidP="00BC09F8">
      <w:pPr>
        <w:spacing w:before="120" w:after="0" w:line="240" w:lineRule="auto"/>
        <w:jc w:val="both"/>
        <w:rPr>
          <w:sz w:val="20"/>
          <w:szCs w:val="20"/>
        </w:rPr>
      </w:pPr>
      <w:r>
        <w:rPr>
          <w:sz w:val="20"/>
          <w:szCs w:val="20"/>
        </w:rPr>
        <w:t>Přestože Lázně Toušeň leží v blízkosti hlavního města Prahy, v urbanizovaném pásu podél Labe mezi městy Čelákovice a Brandýs nad Labem-Stará Boleslav, zachováv</w:t>
      </w:r>
      <w:r w:rsidR="006538F5">
        <w:rPr>
          <w:sz w:val="20"/>
          <w:szCs w:val="20"/>
        </w:rPr>
        <w:t>á</w:t>
      </w:r>
      <w:r>
        <w:rPr>
          <w:sz w:val="20"/>
          <w:szCs w:val="20"/>
        </w:rPr>
        <w:t xml:space="preserve"> si svou původní strukturu a charakter spíše menšího města s kvalitním obytným prostředím. I v lokalitách s novou zástavbou se daří udržet volnější strukturu a větší pozemky pro rodinnou zástavbu.</w:t>
      </w:r>
    </w:p>
    <w:p w14:paraId="66054B9E" w14:textId="7AB13312" w:rsidR="005B69DE" w:rsidRPr="00EA211B" w:rsidRDefault="005B69DE" w:rsidP="00BC09F8">
      <w:pPr>
        <w:spacing w:before="120" w:after="0" w:line="240" w:lineRule="auto"/>
        <w:jc w:val="both"/>
        <w:rPr>
          <w:sz w:val="20"/>
          <w:szCs w:val="20"/>
        </w:rPr>
      </w:pPr>
      <w:r>
        <w:rPr>
          <w:sz w:val="20"/>
          <w:szCs w:val="20"/>
        </w:rPr>
        <w:t>V centrální části sídla se nachází areál slatinných lázní, který ovlivňuje využití území tak, aby byly zachovány přírodní hodnoty a kvalitní prostředí, které jsou předpokladem pro rekreační využití. Díky lázeňství je městys výjimečným.</w:t>
      </w:r>
    </w:p>
    <w:p w14:paraId="5E4FC61D" w14:textId="7D456BE9" w:rsidR="008023F6" w:rsidRDefault="00594EA3" w:rsidP="00BC09F8">
      <w:pPr>
        <w:spacing w:before="120" w:after="0" w:line="240" w:lineRule="auto"/>
        <w:jc w:val="both"/>
        <w:rPr>
          <w:sz w:val="20"/>
          <w:szCs w:val="20"/>
        </w:rPr>
      </w:pPr>
      <w:r w:rsidRPr="00F52038">
        <w:rPr>
          <w:sz w:val="20"/>
          <w:szCs w:val="20"/>
        </w:rPr>
        <w:t xml:space="preserve">Řešené území </w:t>
      </w:r>
      <w:r w:rsidR="0024207A">
        <w:rPr>
          <w:sz w:val="20"/>
          <w:szCs w:val="20"/>
        </w:rPr>
        <w:t>je tvořeno jedním katastrálním území</w:t>
      </w:r>
      <w:r w:rsidR="006538F5">
        <w:rPr>
          <w:sz w:val="20"/>
          <w:szCs w:val="20"/>
        </w:rPr>
        <w:t>m</w:t>
      </w:r>
      <w:r w:rsidR="0024207A">
        <w:rPr>
          <w:sz w:val="20"/>
          <w:szCs w:val="20"/>
        </w:rPr>
        <w:t xml:space="preserve">. </w:t>
      </w:r>
      <w:r w:rsidR="00D72E8D" w:rsidRPr="00F52038">
        <w:rPr>
          <w:sz w:val="20"/>
          <w:szCs w:val="20"/>
        </w:rPr>
        <w:t xml:space="preserve"> </w:t>
      </w:r>
      <w:r w:rsidR="0024207A">
        <w:rPr>
          <w:sz w:val="20"/>
          <w:szCs w:val="20"/>
        </w:rPr>
        <w:t>Vlastní sídlo se nachází v jeho severní čás</w:t>
      </w:r>
      <w:r w:rsidR="009638FF">
        <w:rPr>
          <w:sz w:val="20"/>
          <w:szCs w:val="20"/>
        </w:rPr>
        <w:t xml:space="preserve">ti, územím </w:t>
      </w:r>
      <w:r w:rsidR="000154CD" w:rsidRPr="00F52038">
        <w:rPr>
          <w:sz w:val="20"/>
          <w:szCs w:val="20"/>
        </w:rPr>
        <w:t>prochází významn</w:t>
      </w:r>
      <w:r w:rsidR="0037494F" w:rsidRPr="00F52038">
        <w:rPr>
          <w:sz w:val="20"/>
          <w:szCs w:val="20"/>
        </w:rPr>
        <w:t>é</w:t>
      </w:r>
      <w:r w:rsidR="000154CD" w:rsidRPr="00F52038">
        <w:rPr>
          <w:sz w:val="20"/>
          <w:szCs w:val="20"/>
        </w:rPr>
        <w:t xml:space="preserve"> dopravní linie pro silniční </w:t>
      </w:r>
      <w:r w:rsidR="0037494F" w:rsidRPr="00F52038">
        <w:rPr>
          <w:sz w:val="20"/>
          <w:szCs w:val="20"/>
        </w:rPr>
        <w:t xml:space="preserve">a železniční </w:t>
      </w:r>
      <w:r w:rsidR="000154CD" w:rsidRPr="00F52038">
        <w:rPr>
          <w:sz w:val="20"/>
          <w:szCs w:val="20"/>
        </w:rPr>
        <w:t xml:space="preserve">dopravu – silnice </w:t>
      </w:r>
      <w:r w:rsidR="009638FF">
        <w:rPr>
          <w:sz w:val="20"/>
          <w:szCs w:val="20"/>
        </w:rPr>
        <w:t>I</w:t>
      </w:r>
      <w:r w:rsidR="000154CD" w:rsidRPr="00F52038">
        <w:rPr>
          <w:sz w:val="20"/>
          <w:szCs w:val="20"/>
        </w:rPr>
        <w:t>I/</w:t>
      </w:r>
      <w:r w:rsidR="009638FF">
        <w:rPr>
          <w:sz w:val="20"/>
          <w:szCs w:val="20"/>
        </w:rPr>
        <w:t>245</w:t>
      </w:r>
      <w:r w:rsidR="0037494F" w:rsidRPr="00F52038">
        <w:rPr>
          <w:sz w:val="20"/>
          <w:szCs w:val="20"/>
        </w:rPr>
        <w:t xml:space="preserve"> a železniční trat č. 0</w:t>
      </w:r>
      <w:r w:rsidR="009638FF">
        <w:rPr>
          <w:sz w:val="20"/>
          <w:szCs w:val="20"/>
        </w:rPr>
        <w:t>74</w:t>
      </w:r>
      <w:r w:rsidR="0037494F" w:rsidRPr="00F52038">
        <w:rPr>
          <w:sz w:val="20"/>
          <w:szCs w:val="20"/>
        </w:rPr>
        <w:t xml:space="preserve"> </w:t>
      </w:r>
      <w:r w:rsidR="009638FF">
        <w:rPr>
          <w:sz w:val="20"/>
          <w:szCs w:val="20"/>
        </w:rPr>
        <w:t>Čelákovice – Brandýs nad Labem – Neratovice. Zejména silnice II. třídy je významnou urbanizační osou, urbanizované území je ze severu omezeno řekou Labe, jižně od sídla se nacházejí rozsáhlé zemědělsky intenzivně využívané plochy. Na východě leží přírodně hodnotné území, které vzniklo v důsledku antropogenních činností (těžb</w:t>
      </w:r>
      <w:r w:rsidR="007D3409">
        <w:rPr>
          <w:sz w:val="20"/>
          <w:szCs w:val="20"/>
        </w:rPr>
        <w:t>a</w:t>
      </w:r>
      <w:r w:rsidR="009638FF">
        <w:rPr>
          <w:sz w:val="20"/>
          <w:szCs w:val="20"/>
        </w:rPr>
        <w:t xml:space="preserve"> písku) a postupem času se stalo velmi významným přírodně hodnotným územím</w:t>
      </w:r>
      <w:r w:rsidR="007D3409">
        <w:rPr>
          <w:sz w:val="20"/>
          <w:szCs w:val="20"/>
        </w:rPr>
        <w:t xml:space="preserve"> s vodními plochami Mezi mosty a Malvíny</w:t>
      </w:r>
      <w:r w:rsidR="00B25F8A">
        <w:rPr>
          <w:sz w:val="20"/>
          <w:szCs w:val="20"/>
        </w:rPr>
        <w:t xml:space="preserve"> a menším lesním porostem</w:t>
      </w:r>
      <w:r w:rsidR="009638FF">
        <w:rPr>
          <w:sz w:val="20"/>
          <w:szCs w:val="20"/>
        </w:rPr>
        <w:t xml:space="preserve">. Území je však dotčené celou řadou limitů (např. vrchní vedení elektro, záplavové území apod.). Vlastní břeh řeky Labe </w:t>
      </w:r>
      <w:r w:rsidR="007D3409">
        <w:rPr>
          <w:sz w:val="20"/>
          <w:szCs w:val="20"/>
        </w:rPr>
        <w:t>má vysoký</w:t>
      </w:r>
      <w:r w:rsidR="009638FF">
        <w:rPr>
          <w:sz w:val="20"/>
          <w:szCs w:val="20"/>
        </w:rPr>
        <w:t xml:space="preserve"> rekreační potenciál, jsou zde trasovány také cyklo</w:t>
      </w:r>
      <w:r w:rsidR="007D3409">
        <w:rPr>
          <w:sz w:val="20"/>
          <w:szCs w:val="20"/>
        </w:rPr>
        <w:t>stezky a cyklotrasy národního významu.</w:t>
      </w:r>
      <w:r w:rsidR="00B25F8A">
        <w:rPr>
          <w:sz w:val="20"/>
          <w:szCs w:val="20"/>
        </w:rPr>
        <w:t xml:space="preserve"> </w:t>
      </w:r>
    </w:p>
    <w:p w14:paraId="54E69EB5" w14:textId="77777777" w:rsidR="00883ECB" w:rsidRPr="00883ECB" w:rsidRDefault="00883ECB" w:rsidP="00BC09F8">
      <w:pPr>
        <w:spacing w:before="120" w:after="0" w:line="240" w:lineRule="auto"/>
        <w:jc w:val="both"/>
        <w:rPr>
          <w:i/>
          <w:iCs/>
          <w:sz w:val="20"/>
          <w:szCs w:val="20"/>
          <w:u w:val="single"/>
        </w:rPr>
      </w:pPr>
      <w:r w:rsidRPr="00883ECB">
        <w:rPr>
          <w:i/>
          <w:iCs/>
          <w:sz w:val="20"/>
          <w:szCs w:val="20"/>
          <w:u w:val="single"/>
        </w:rPr>
        <w:t>Historie městyse:</w:t>
      </w:r>
    </w:p>
    <w:p w14:paraId="29BD781C" w14:textId="7C654A76" w:rsidR="00EF048A" w:rsidRPr="00EF048A" w:rsidRDefault="00EF048A" w:rsidP="00883ECB">
      <w:pPr>
        <w:spacing w:before="80" w:after="0" w:line="240" w:lineRule="auto"/>
        <w:ind w:left="567"/>
        <w:jc w:val="both"/>
        <w:rPr>
          <w:i/>
          <w:iCs/>
          <w:sz w:val="20"/>
          <w:szCs w:val="20"/>
        </w:rPr>
      </w:pPr>
      <w:r w:rsidRPr="00EF048A">
        <w:rPr>
          <w:i/>
          <w:iCs/>
          <w:sz w:val="20"/>
          <w:szCs w:val="20"/>
        </w:rPr>
        <w:t>Starobylý městys Toušeň leží na levém břehu Labe proti soutoku s Jizerou, na valu osídleném po pět tisíciletí. Archeologické nálezy zde dokládají mimo jiné kultury řivnáčskou, staroúnětickou a laténskou. Nejvzácnějším objevem je spirálovitá záušnice, nejstarší nález zlata ve Střední Evropě - z doby 3000 let před Kristem.</w:t>
      </w:r>
    </w:p>
    <w:p w14:paraId="64B5A129" w14:textId="7BEA784F" w:rsidR="00EF048A" w:rsidRPr="00EF048A" w:rsidRDefault="00EF048A" w:rsidP="00EF048A">
      <w:pPr>
        <w:spacing w:before="120" w:after="0" w:line="240" w:lineRule="auto"/>
        <w:ind w:left="567"/>
        <w:jc w:val="both"/>
        <w:rPr>
          <w:i/>
          <w:iCs/>
          <w:sz w:val="20"/>
          <w:szCs w:val="20"/>
        </w:rPr>
      </w:pPr>
      <w:r w:rsidRPr="00EF048A">
        <w:rPr>
          <w:i/>
          <w:iCs/>
          <w:noProof/>
          <w:sz w:val="20"/>
          <w:szCs w:val="20"/>
        </w:rPr>
        <w:drawing>
          <wp:inline distT="0" distB="0" distL="0" distR="0" wp14:anchorId="41EFDB51" wp14:editId="0517C4ED">
            <wp:extent cx="4762500" cy="1285875"/>
            <wp:effectExtent l="0" t="0" r="0" b="9525"/>
            <wp:docPr id="1049227909" name="Obrázek 41" descr="Toušeň historick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ušeň historická"/>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0" cy="1285875"/>
                    </a:xfrm>
                    <a:prstGeom prst="rect">
                      <a:avLst/>
                    </a:prstGeom>
                    <a:noFill/>
                    <a:ln>
                      <a:noFill/>
                    </a:ln>
                  </pic:spPr>
                </pic:pic>
              </a:graphicData>
            </a:graphic>
          </wp:inline>
        </w:drawing>
      </w:r>
    </w:p>
    <w:p w14:paraId="26F49DAE" w14:textId="77777777" w:rsidR="00EF048A" w:rsidRPr="00EF048A" w:rsidRDefault="00EF048A" w:rsidP="00EF048A">
      <w:pPr>
        <w:spacing w:before="120" w:after="0" w:line="240" w:lineRule="auto"/>
        <w:ind w:left="567"/>
        <w:jc w:val="both"/>
        <w:rPr>
          <w:i/>
          <w:iCs/>
          <w:sz w:val="20"/>
          <w:szCs w:val="20"/>
        </w:rPr>
      </w:pPr>
      <w:r w:rsidRPr="00EF048A">
        <w:rPr>
          <w:i/>
          <w:iCs/>
          <w:sz w:val="20"/>
          <w:szCs w:val="20"/>
        </w:rPr>
        <w:lastRenderedPageBreak/>
        <w:br/>
        <w:t xml:space="preserve">Obyvatelé valu střežili labský brod a později přívoz solné stezky, křižující zde obchodní cestu s kontakty se Středním Východem. Slovanské jméno tohoto hradiště z 9. - 10. století pak přešlo i na vodní hrádek s rozsáhlými zálabskými lesy a uchovalo si zvláštnost skloňování: z/do/u Toušeně. </w:t>
      </w:r>
    </w:p>
    <w:p w14:paraId="1151D263" w14:textId="77777777" w:rsidR="00EF048A" w:rsidRPr="00EF048A" w:rsidRDefault="00EF048A" w:rsidP="00EF048A">
      <w:pPr>
        <w:spacing w:before="120" w:after="0" w:line="240" w:lineRule="auto"/>
        <w:ind w:left="567"/>
        <w:jc w:val="both"/>
        <w:rPr>
          <w:i/>
          <w:iCs/>
          <w:sz w:val="20"/>
          <w:szCs w:val="20"/>
        </w:rPr>
      </w:pPr>
      <w:r w:rsidRPr="00EF048A">
        <w:rPr>
          <w:i/>
          <w:iCs/>
          <w:sz w:val="20"/>
          <w:szCs w:val="20"/>
        </w:rPr>
        <w:t xml:space="preserve">Ve 13. století byla Toušeň součástí věnných statků českých královen, z nichž královna Jitka, manželka Václava II., je k roku 1293 uváděna v písemné souvislosti s toušeňským přívozem. Za Jana Lucemburského se celé zboží stalo lénem pánů z Michalovic. Roku 1338 Toušeň navštívil tehdejší markrabě Karel, pozdější král a císař Karel IV. Za pobytu na Toušeni sepsal rozsáhlou náboženskou uvahu, kterou později včlenil do vlastního životopisu v podobě jeho XI. - XIII kapitoly. Kolem roku 1356 Toušeň z léna vykoupil a listinou privilegií roku 1370 potvrdil její osvobození od daní pro svého bratra markraběte Jana a jeho rod. Od Janova syna markraběte Jošta koupili Toušeň zpět Michalovicové. </w:t>
      </w:r>
    </w:p>
    <w:p w14:paraId="0B00DFF5" w14:textId="77777777" w:rsidR="00EF048A" w:rsidRPr="00EF048A" w:rsidRDefault="00EF048A" w:rsidP="00EF048A">
      <w:pPr>
        <w:spacing w:before="120" w:after="0" w:line="240" w:lineRule="auto"/>
        <w:ind w:left="567"/>
        <w:jc w:val="both"/>
        <w:rPr>
          <w:i/>
          <w:iCs/>
          <w:sz w:val="20"/>
          <w:szCs w:val="20"/>
        </w:rPr>
      </w:pPr>
      <w:r w:rsidRPr="00EF048A">
        <w:rPr>
          <w:i/>
          <w:iCs/>
          <w:sz w:val="20"/>
          <w:szCs w:val="20"/>
        </w:rPr>
        <w:t xml:space="preserve">Za husitských válek byla Toušeň roku 1421 obléhána vojskem Jana Želivského a obsazena Pražany. Po roce 1468 získal toušeňské statky král Jiří z Poděbrad, jeho synové je však opět prodali. Počátkem 16. století koupil celé zboží pražský primátor Jan Pašek z Vratu, který zahájil renesanční přestavbu hrádku v zámek a hospodářství obohatil založením vinic, chmelnic a rybníků. Zemřel na Toušeni roku 1533. Po přikoupení městečka Toušeně s dvorem a polesím roku 1536 k sousedním majetkům Krajířů z Krajku, bylo celé nové panství i s lesy získáno roku 1547 císařem Ferdinandem I. pro Českou královskou komoru. Jejím nákladem byl toušeňský přechod přes Labe opatřen roku 1562 mostem a zámek upraven jako vedlejší rezidence k sídlu Rudolfa II. v Brandýse n/L. </w:t>
      </w:r>
    </w:p>
    <w:p w14:paraId="3B9C7220" w14:textId="77777777" w:rsidR="00EF048A" w:rsidRPr="00EF048A" w:rsidRDefault="00EF048A" w:rsidP="00EF048A">
      <w:pPr>
        <w:spacing w:before="120" w:after="0" w:line="240" w:lineRule="auto"/>
        <w:ind w:left="567"/>
        <w:jc w:val="both"/>
        <w:rPr>
          <w:i/>
          <w:iCs/>
          <w:sz w:val="20"/>
          <w:szCs w:val="20"/>
        </w:rPr>
      </w:pPr>
      <w:r w:rsidRPr="00EF048A">
        <w:rPr>
          <w:i/>
          <w:iCs/>
          <w:sz w:val="20"/>
          <w:szCs w:val="20"/>
        </w:rPr>
        <w:t xml:space="preserve">Na přelomu let 1606-1607 v toušeňském zámku sídlil nejvyšší štolba a maršálek královského dvora v Čechách Adam mladší z Valdštejna. Toušeň byla v té době známa také jako zastávka dostavníků vratislavské pošty a od roku 1615 pošty slezské. Za třicetileté války vše přerušili a rozbořili Švédové: roku 1639 byly zničeny zámek, hospodářské budovy i most. Obec byla obnovena pouze jako dvůr s kamenolomem a rybářstvím. Teprve roku 1661 je doloženo stálé školní vyučování. Další, samostatný dvůr v Toušeni před koncem 17. století po obnově zakoupil Leopold Vilém hrabě z Valdštejna. </w:t>
      </w:r>
    </w:p>
    <w:p w14:paraId="7BD31155" w14:textId="55D0A09E" w:rsidR="00EF048A" w:rsidRPr="00EF048A" w:rsidRDefault="00EF048A" w:rsidP="00EF048A">
      <w:pPr>
        <w:spacing w:before="120" w:after="0" w:line="240" w:lineRule="auto"/>
        <w:ind w:left="567"/>
        <w:jc w:val="both"/>
        <w:rPr>
          <w:i/>
          <w:iCs/>
          <w:sz w:val="20"/>
          <w:szCs w:val="20"/>
        </w:rPr>
      </w:pPr>
      <w:r w:rsidRPr="00EF048A">
        <w:rPr>
          <w:i/>
          <w:iCs/>
          <w:sz w:val="20"/>
          <w:szCs w:val="20"/>
        </w:rPr>
        <w:t>Na pozemcích za Labem byla roku 1777 vysazena nová obec Káraný, a roku 1787 v městečku Toušeni na místě osobně určeném císařem Josefem II. postavena zděná škola. V druhé půli 19. století vzrostla známost Toušeně díky Floriánské pouti, založené roku 1852. V roce 1868 zde byl založen cukrovar a téhož roku zde Jan Králík založil na železnatém prameni, známém od nepaměti, malé lázně. Mezi jejich prvními známými návštěvníky byl tehdy mladý básník Josef Svatopluk Machar</w:t>
      </w:r>
      <w:r>
        <w:rPr>
          <w:i/>
          <w:iCs/>
          <w:sz w:val="20"/>
          <w:szCs w:val="20"/>
        </w:rPr>
        <w:t>….</w:t>
      </w:r>
    </w:p>
    <w:p w14:paraId="4AED35F0" w14:textId="035C3D31" w:rsidR="00EF048A" w:rsidRPr="00EF048A" w:rsidRDefault="00EF048A" w:rsidP="00EF048A">
      <w:pPr>
        <w:spacing w:before="120" w:after="0" w:line="240" w:lineRule="auto"/>
        <w:ind w:left="567"/>
        <w:jc w:val="both"/>
        <w:rPr>
          <w:i/>
          <w:iCs/>
          <w:sz w:val="20"/>
          <w:szCs w:val="20"/>
        </w:rPr>
      </w:pPr>
      <w:r>
        <w:rPr>
          <w:i/>
          <w:iCs/>
          <w:sz w:val="20"/>
          <w:szCs w:val="20"/>
        </w:rPr>
        <w:t>…..</w:t>
      </w:r>
      <w:r w:rsidRPr="00EF048A">
        <w:rPr>
          <w:i/>
          <w:iCs/>
          <w:sz w:val="20"/>
          <w:szCs w:val="20"/>
        </w:rPr>
        <w:t>Roku 1979 byl Toušeni přiznán statut lázeňského místa, 1991 uznán úřední název městyse Lázně Toušeň a 1993 udělen heraldický znak a prapor. Vlastní péčí byl roku 1994 dostavěn a otevřen Dům s pečovatelskou službou a zahájeno vysílání kabelové televize, 1996 zprovozněna čistička odpadních vod a 1998 zahájena plynofikace. Souběžně od roku 1994 vzniká v někdejším luhu pod Hradištkem rozsáhlé polabské jezero Malvíny</w:t>
      </w:r>
      <w:r>
        <w:rPr>
          <w:i/>
          <w:iCs/>
          <w:sz w:val="20"/>
          <w:szCs w:val="20"/>
        </w:rPr>
        <w:t>….</w:t>
      </w:r>
    </w:p>
    <w:p w14:paraId="3C4F8414" w14:textId="76987D60" w:rsidR="00D116AC" w:rsidRPr="006820CF" w:rsidRDefault="006820CF" w:rsidP="00BC09F8">
      <w:pPr>
        <w:spacing w:before="120" w:after="0" w:line="240" w:lineRule="auto"/>
        <w:ind w:firstLine="567"/>
        <w:jc w:val="both"/>
        <w:rPr>
          <w:rStyle w:val="text"/>
          <w:bCs/>
          <w:i/>
          <w:sz w:val="18"/>
          <w:szCs w:val="18"/>
        </w:rPr>
      </w:pPr>
      <w:r w:rsidRPr="006820CF">
        <w:rPr>
          <w:rStyle w:val="text"/>
          <w:bCs/>
          <w:i/>
          <w:sz w:val="18"/>
          <w:szCs w:val="18"/>
        </w:rPr>
        <w:t>(</w:t>
      </w:r>
      <w:r w:rsidR="005C0B84" w:rsidRPr="006820CF">
        <w:rPr>
          <w:rStyle w:val="text"/>
          <w:bCs/>
          <w:i/>
          <w:sz w:val="18"/>
          <w:szCs w:val="18"/>
        </w:rPr>
        <w:t>Výňatek z</w:t>
      </w:r>
      <w:r w:rsidRPr="006820CF">
        <w:rPr>
          <w:rStyle w:val="text"/>
          <w:bCs/>
          <w:i/>
          <w:sz w:val="18"/>
          <w:szCs w:val="18"/>
        </w:rPr>
        <w:t> </w:t>
      </w:r>
      <w:r w:rsidR="005C0B84" w:rsidRPr="006820CF">
        <w:rPr>
          <w:rStyle w:val="text"/>
          <w:bCs/>
          <w:i/>
          <w:sz w:val="18"/>
          <w:szCs w:val="18"/>
        </w:rPr>
        <w:t>textu</w:t>
      </w:r>
      <w:r w:rsidRPr="006820CF">
        <w:rPr>
          <w:rStyle w:val="text"/>
          <w:bCs/>
          <w:i/>
          <w:sz w:val="18"/>
          <w:szCs w:val="18"/>
        </w:rPr>
        <w:t xml:space="preserve"> </w:t>
      </w:r>
      <w:r w:rsidR="00E419DE" w:rsidRPr="006820CF">
        <w:rPr>
          <w:rStyle w:val="text"/>
          <w:bCs/>
          <w:i/>
          <w:sz w:val="18"/>
          <w:szCs w:val="18"/>
        </w:rPr>
        <w:t xml:space="preserve">ze stánek: </w:t>
      </w:r>
      <w:r w:rsidR="00EF048A" w:rsidRPr="00EF048A">
        <w:t xml:space="preserve"> </w:t>
      </w:r>
      <w:r w:rsidR="00EF048A" w:rsidRPr="00EF048A">
        <w:rPr>
          <w:rStyle w:val="text"/>
          <w:bCs/>
          <w:i/>
          <w:sz w:val="18"/>
          <w:szCs w:val="18"/>
        </w:rPr>
        <w:t>https://www.laznetousen.cz/view.php?cisloclanku=2007100033</w:t>
      </w:r>
      <w:r w:rsidR="005C0B84" w:rsidRPr="006820CF">
        <w:rPr>
          <w:rStyle w:val="text"/>
          <w:bCs/>
          <w:i/>
          <w:sz w:val="18"/>
          <w:szCs w:val="18"/>
        </w:rPr>
        <w:t>)</w:t>
      </w:r>
    </w:p>
    <w:p w14:paraId="37048EE5" w14:textId="77777777" w:rsidR="00E419DE" w:rsidRDefault="00E419DE" w:rsidP="00D116AC">
      <w:pPr>
        <w:spacing w:after="0" w:line="240" w:lineRule="auto"/>
        <w:ind w:left="567"/>
        <w:rPr>
          <w:color w:val="00B050"/>
          <w:sz w:val="20"/>
          <w:szCs w:val="20"/>
        </w:rPr>
      </w:pPr>
    </w:p>
    <w:p w14:paraId="4C4EA07E" w14:textId="14D87A86" w:rsidR="00FF39F6" w:rsidRPr="00143BC4" w:rsidRDefault="00450638" w:rsidP="00450638">
      <w:pPr>
        <w:spacing w:after="0"/>
        <w:ind w:left="2836" w:firstLine="709"/>
        <w:rPr>
          <w:noProof/>
          <w:color w:val="00B050"/>
          <w:sz w:val="20"/>
          <w:szCs w:val="20"/>
        </w:rPr>
      </w:pPr>
      <w:r w:rsidRPr="00143BC4">
        <w:rPr>
          <w:noProof/>
          <w:color w:val="00B050"/>
          <w:sz w:val="20"/>
          <w:szCs w:val="20"/>
        </w:rPr>
        <w:t xml:space="preserve">  </w:t>
      </w:r>
    </w:p>
    <w:p w14:paraId="0FD53CA8" w14:textId="075AA146" w:rsidR="000C0250" w:rsidRPr="00143BC4" w:rsidRDefault="000C0250" w:rsidP="00186A40">
      <w:pPr>
        <w:spacing w:after="0" w:line="240" w:lineRule="auto"/>
        <w:rPr>
          <w:b/>
          <w:noProof/>
          <w:color w:val="00B050"/>
          <w:sz w:val="20"/>
          <w:szCs w:val="20"/>
          <w:lang w:eastAsia="cs-CZ"/>
        </w:rPr>
      </w:pPr>
    </w:p>
    <w:p w14:paraId="7F3E7523" w14:textId="5CEAEBA3" w:rsidR="007B18B4" w:rsidRPr="002913DE" w:rsidRDefault="007B18B4" w:rsidP="00BC09F8">
      <w:pPr>
        <w:keepNext/>
        <w:pBdr>
          <w:top w:val="single" w:sz="4" w:space="1" w:color="auto"/>
          <w:left w:val="single" w:sz="4" w:space="4" w:color="auto"/>
          <w:bottom w:val="single" w:sz="4" w:space="1" w:color="auto"/>
          <w:right w:val="single" w:sz="4" w:space="4" w:color="auto"/>
        </w:pBdr>
        <w:spacing w:after="120"/>
      </w:pPr>
      <w:r w:rsidRPr="002913DE">
        <w:rPr>
          <w:b/>
          <w:noProof/>
          <w:sz w:val="20"/>
          <w:szCs w:val="20"/>
          <w:lang w:eastAsia="cs-CZ"/>
        </w:rPr>
        <w:lastRenderedPageBreak/>
        <w:t xml:space="preserve">Sídlo </w:t>
      </w:r>
      <w:r w:rsidR="00EF048A">
        <w:rPr>
          <w:b/>
          <w:noProof/>
          <w:sz w:val="20"/>
          <w:szCs w:val="20"/>
          <w:lang w:eastAsia="cs-CZ"/>
        </w:rPr>
        <w:t>Lázně Toušeň</w:t>
      </w:r>
      <w:r w:rsidRPr="002913DE">
        <w:t>:</w:t>
      </w:r>
    </w:p>
    <w:p w14:paraId="6565CA21" w14:textId="69B6F441" w:rsidR="00EF048A" w:rsidRDefault="00EF048A" w:rsidP="00C72085">
      <w:pPr>
        <w:spacing w:after="80"/>
        <w:jc w:val="center"/>
        <w:rPr>
          <w:i/>
          <w:noProof/>
          <w:sz w:val="14"/>
          <w:szCs w:val="14"/>
          <w:lang w:eastAsia="cs-CZ"/>
        </w:rPr>
      </w:pPr>
      <w:r w:rsidRPr="00EF048A">
        <w:rPr>
          <w:i/>
          <w:noProof/>
          <w:sz w:val="14"/>
          <w:szCs w:val="14"/>
          <w:lang w:eastAsia="cs-CZ"/>
        </w:rPr>
        <w:drawing>
          <wp:inline distT="0" distB="0" distL="0" distR="0" wp14:anchorId="2AC55AEC" wp14:editId="5EFD3DD3">
            <wp:extent cx="5363570" cy="3944867"/>
            <wp:effectExtent l="0" t="0" r="8890" b="0"/>
            <wp:docPr id="35034646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346467" name=""/>
                    <pic:cNvPicPr/>
                  </pic:nvPicPr>
                  <pic:blipFill>
                    <a:blip r:embed="rId22"/>
                    <a:stretch>
                      <a:fillRect/>
                    </a:stretch>
                  </pic:blipFill>
                  <pic:spPr>
                    <a:xfrm>
                      <a:off x="0" y="0"/>
                      <a:ext cx="5374015" cy="3952549"/>
                    </a:xfrm>
                    <a:prstGeom prst="rect">
                      <a:avLst/>
                    </a:prstGeom>
                  </pic:spPr>
                </pic:pic>
              </a:graphicData>
            </a:graphic>
          </wp:inline>
        </w:drawing>
      </w:r>
    </w:p>
    <w:p w14:paraId="7754DFE3" w14:textId="72D929B5" w:rsidR="003042A7" w:rsidRPr="001D2382" w:rsidRDefault="003042A7" w:rsidP="00C72085">
      <w:pPr>
        <w:spacing w:after="80"/>
        <w:jc w:val="center"/>
        <w:rPr>
          <w:i/>
          <w:noProof/>
          <w:sz w:val="14"/>
          <w:szCs w:val="14"/>
          <w:lang w:eastAsia="cs-CZ"/>
        </w:rPr>
      </w:pPr>
      <w:r w:rsidRPr="001D2382">
        <w:rPr>
          <w:i/>
          <w:noProof/>
          <w:sz w:val="14"/>
          <w:szCs w:val="14"/>
          <w:lang w:eastAsia="cs-CZ"/>
        </w:rPr>
        <w:t>Obráz</w:t>
      </w:r>
      <w:r w:rsidR="00253CBA" w:rsidRPr="001D2382">
        <w:rPr>
          <w:i/>
          <w:noProof/>
          <w:sz w:val="14"/>
          <w:szCs w:val="14"/>
          <w:lang w:eastAsia="cs-CZ"/>
        </w:rPr>
        <w:t>e</w:t>
      </w:r>
      <w:r w:rsidRPr="001D2382">
        <w:rPr>
          <w:i/>
          <w:noProof/>
          <w:sz w:val="14"/>
          <w:szCs w:val="14"/>
          <w:lang w:eastAsia="cs-CZ"/>
        </w:rPr>
        <w:t xml:space="preserve">k </w:t>
      </w:r>
      <w:r w:rsidR="00EF048A">
        <w:rPr>
          <w:i/>
          <w:noProof/>
          <w:sz w:val="14"/>
          <w:szCs w:val="14"/>
          <w:lang w:eastAsia="cs-CZ"/>
        </w:rPr>
        <w:t>je</w:t>
      </w:r>
      <w:r w:rsidRPr="001D2382">
        <w:rPr>
          <w:i/>
          <w:noProof/>
          <w:sz w:val="14"/>
          <w:szCs w:val="14"/>
          <w:lang w:eastAsia="cs-CZ"/>
        </w:rPr>
        <w:t xml:space="preserve"> použit z internetových stránek: </w:t>
      </w:r>
      <w:r w:rsidR="006538F5">
        <w:rPr>
          <w:i/>
          <w:noProof/>
          <w:sz w:val="14"/>
          <w:szCs w:val="14"/>
          <w:lang w:eastAsia="cs-CZ"/>
        </w:rPr>
        <w:t>www.</w:t>
      </w:r>
      <w:r w:rsidRPr="001D2382">
        <w:rPr>
          <w:i/>
          <w:noProof/>
          <w:sz w:val="14"/>
          <w:szCs w:val="14"/>
          <w:lang w:eastAsia="cs-CZ"/>
        </w:rPr>
        <w:t>archivni mapy.cuzk.cz</w:t>
      </w:r>
      <w:r w:rsidR="001D2382">
        <w:rPr>
          <w:i/>
          <w:noProof/>
          <w:sz w:val="14"/>
          <w:szCs w:val="14"/>
          <w:lang w:eastAsia="cs-CZ"/>
        </w:rPr>
        <w:t xml:space="preserve"> – </w:t>
      </w:r>
      <w:r w:rsidR="00EF048A">
        <w:rPr>
          <w:i/>
          <w:noProof/>
          <w:sz w:val="14"/>
          <w:szCs w:val="14"/>
          <w:lang w:eastAsia="cs-CZ"/>
        </w:rPr>
        <w:t xml:space="preserve">císařské otisky </w:t>
      </w:r>
      <w:r w:rsidR="001D2382">
        <w:rPr>
          <w:i/>
          <w:noProof/>
          <w:sz w:val="14"/>
          <w:szCs w:val="14"/>
          <w:lang w:eastAsia="cs-CZ"/>
        </w:rPr>
        <w:t>stabilního katastru</w:t>
      </w:r>
    </w:p>
    <w:p w14:paraId="4F2A4916" w14:textId="43BB3978" w:rsidR="00F42FEE" w:rsidRDefault="00956AC0" w:rsidP="00F42FEE">
      <w:pPr>
        <w:spacing w:line="240" w:lineRule="auto"/>
        <w:jc w:val="both"/>
        <w:rPr>
          <w:noProof/>
          <w:sz w:val="20"/>
          <w:szCs w:val="20"/>
          <w:lang w:eastAsia="cs-CZ"/>
        </w:rPr>
      </w:pPr>
      <w:r>
        <w:rPr>
          <w:noProof/>
          <w:sz w:val="20"/>
          <w:szCs w:val="20"/>
          <w:lang w:eastAsia="cs-CZ"/>
        </w:rPr>
        <w:t xml:space="preserve">Sídlo je součástí historického urbanizovaného pásu podél řeky Labe, která tvoří krajinnou osu širšího území. </w:t>
      </w:r>
      <w:r w:rsidR="00553DD7">
        <w:rPr>
          <w:noProof/>
          <w:sz w:val="20"/>
          <w:szCs w:val="20"/>
          <w:lang w:eastAsia="cs-CZ"/>
        </w:rPr>
        <w:t>Původní středověká ves</w:t>
      </w:r>
      <w:r w:rsidR="00653552">
        <w:rPr>
          <w:noProof/>
          <w:sz w:val="20"/>
          <w:szCs w:val="20"/>
          <w:lang w:eastAsia="cs-CZ"/>
        </w:rPr>
        <w:t xml:space="preserve"> vznikla spojením dvo</w:t>
      </w:r>
      <w:r w:rsidR="00C451F8">
        <w:rPr>
          <w:noProof/>
          <w:sz w:val="20"/>
          <w:szCs w:val="20"/>
          <w:lang w:eastAsia="cs-CZ"/>
        </w:rPr>
        <w:t>u</w:t>
      </w:r>
      <w:r w:rsidR="00653552">
        <w:rPr>
          <w:noProof/>
          <w:sz w:val="20"/>
          <w:szCs w:val="20"/>
          <w:lang w:eastAsia="cs-CZ"/>
        </w:rPr>
        <w:t xml:space="preserve"> sídelních jader</w:t>
      </w:r>
      <w:r w:rsidR="00C451F8">
        <w:rPr>
          <w:noProof/>
          <w:sz w:val="20"/>
          <w:szCs w:val="20"/>
          <w:lang w:eastAsia="cs-CZ"/>
        </w:rPr>
        <w:t xml:space="preserve"> na vyvýšeném valu nad řekou</w:t>
      </w:r>
      <w:r w:rsidR="00653552">
        <w:rPr>
          <w:noProof/>
          <w:sz w:val="20"/>
          <w:szCs w:val="20"/>
          <w:lang w:eastAsia="cs-CZ"/>
        </w:rPr>
        <w:t xml:space="preserve">. </w:t>
      </w:r>
      <w:r w:rsidR="00C451F8">
        <w:rPr>
          <w:noProof/>
          <w:sz w:val="20"/>
          <w:szCs w:val="20"/>
          <w:lang w:eastAsia="cs-CZ"/>
        </w:rPr>
        <w:t>Původní obyvatelé valu střežili labský brod solné stezky. Sídlo je součástí původně slovanského osídlení, které se rozvinulo podél křížení dvou cest mezinárodního významu,  a to podé</w:t>
      </w:r>
      <w:r w:rsidR="00554920">
        <w:rPr>
          <w:noProof/>
          <w:sz w:val="20"/>
          <w:szCs w:val="20"/>
          <w:lang w:eastAsia="cs-CZ"/>
        </w:rPr>
        <w:t>l</w:t>
      </w:r>
      <w:r w:rsidR="00C451F8">
        <w:rPr>
          <w:noProof/>
          <w:sz w:val="20"/>
          <w:szCs w:val="20"/>
          <w:lang w:eastAsia="cs-CZ"/>
        </w:rPr>
        <w:t xml:space="preserve"> Labe od Brandýsa až k Poděbradům (dále do Slezska a k Baltu) a cesta od Prahy přes Zápy, brodem a přívozem u městyse (dále do Slezska a k Baltu). </w:t>
      </w:r>
      <w:r w:rsidR="00F42FEE">
        <w:rPr>
          <w:noProof/>
          <w:sz w:val="20"/>
          <w:szCs w:val="20"/>
          <w:lang w:eastAsia="cs-CZ"/>
        </w:rPr>
        <w:t xml:space="preserve">Původní </w:t>
      </w:r>
      <w:r w:rsidR="00F42FEE" w:rsidRPr="00F42FEE">
        <w:rPr>
          <w:noProof/>
          <w:sz w:val="20"/>
          <w:szCs w:val="20"/>
          <w:lang w:eastAsia="cs-CZ"/>
        </w:rPr>
        <w:t>osídlení výšinného hradiště postupně sláblo ve prospěch osady v nižší poloze, kde byl k ochraně brodu a přívozu postaven kamenný, vodou chráněný hrádek.</w:t>
      </w:r>
    </w:p>
    <w:p w14:paraId="0E1E0C17" w14:textId="7B192162" w:rsidR="00253CBA" w:rsidRDefault="00653552" w:rsidP="00AB43DB">
      <w:pPr>
        <w:spacing w:line="240" w:lineRule="auto"/>
        <w:jc w:val="both"/>
        <w:rPr>
          <w:noProof/>
          <w:sz w:val="20"/>
          <w:szCs w:val="20"/>
          <w:lang w:eastAsia="cs-CZ"/>
        </w:rPr>
      </w:pPr>
      <w:r>
        <w:rPr>
          <w:noProof/>
          <w:sz w:val="20"/>
          <w:szCs w:val="20"/>
          <w:lang w:eastAsia="cs-CZ"/>
        </w:rPr>
        <w:t xml:space="preserve">Východní část </w:t>
      </w:r>
      <w:r w:rsidR="00C451F8">
        <w:rPr>
          <w:noProof/>
          <w:sz w:val="20"/>
          <w:szCs w:val="20"/>
          <w:lang w:eastAsia="cs-CZ"/>
        </w:rPr>
        <w:t xml:space="preserve">sídla </w:t>
      </w:r>
      <w:r>
        <w:rPr>
          <w:noProof/>
          <w:sz w:val="20"/>
          <w:szCs w:val="20"/>
          <w:lang w:eastAsia="cs-CZ"/>
        </w:rPr>
        <w:t>je tvořena trojúhelníkovým náměstím ukončená rybníkem. Na ni západně navazuje ledvinovitě rozšířená ulicová náves pod tvrzištěm. Historická zástavba byla tvořena usedlo</w:t>
      </w:r>
      <w:r w:rsidR="00C451F8">
        <w:rPr>
          <w:noProof/>
          <w:sz w:val="20"/>
          <w:szCs w:val="20"/>
          <w:lang w:eastAsia="cs-CZ"/>
        </w:rPr>
        <w:t>s</w:t>
      </w:r>
      <w:r>
        <w:rPr>
          <w:noProof/>
          <w:sz w:val="20"/>
          <w:szCs w:val="20"/>
          <w:lang w:eastAsia="cs-CZ"/>
        </w:rPr>
        <w:t xml:space="preserve">tmi podél návsí a menšími domy z první poloviny 19. století na Z, S a SV. </w:t>
      </w:r>
      <w:r w:rsidR="00F42FEE">
        <w:rPr>
          <w:noProof/>
          <w:sz w:val="20"/>
          <w:szCs w:val="20"/>
          <w:lang w:eastAsia="cs-CZ"/>
        </w:rPr>
        <w:t xml:space="preserve">Tato urbanistická struktura zůstala zachována dodnes. Zemědělské usedlosti obhospodařovaly navazující úrodnou zemědělskou krajinu Polabí. </w:t>
      </w:r>
      <w:r>
        <w:rPr>
          <w:noProof/>
          <w:sz w:val="20"/>
          <w:szCs w:val="20"/>
          <w:lang w:eastAsia="cs-CZ"/>
        </w:rPr>
        <w:t xml:space="preserve">Východně od sídla </w:t>
      </w:r>
      <w:r w:rsidR="00C451F8">
        <w:rPr>
          <w:noProof/>
          <w:sz w:val="20"/>
          <w:szCs w:val="20"/>
          <w:lang w:eastAsia="cs-CZ"/>
        </w:rPr>
        <w:t>dosud</w:t>
      </w:r>
      <w:r>
        <w:rPr>
          <w:noProof/>
          <w:sz w:val="20"/>
          <w:szCs w:val="20"/>
          <w:lang w:eastAsia="cs-CZ"/>
        </w:rPr>
        <w:t xml:space="preserve"> neležely významné vodní plochy, jednalo se spíše o louky a mokřiny.  </w:t>
      </w:r>
      <w:r w:rsidR="00211211" w:rsidRPr="001D2382">
        <w:rPr>
          <w:noProof/>
          <w:sz w:val="20"/>
          <w:szCs w:val="20"/>
          <w:lang w:eastAsia="cs-CZ"/>
        </w:rPr>
        <w:t xml:space="preserve">V území </w:t>
      </w:r>
      <w:r w:rsidR="00714E4B" w:rsidRPr="001D2382">
        <w:rPr>
          <w:noProof/>
          <w:sz w:val="20"/>
          <w:szCs w:val="20"/>
          <w:lang w:eastAsia="cs-CZ"/>
        </w:rPr>
        <w:t>na obrá</w:t>
      </w:r>
      <w:r w:rsidR="001D2382" w:rsidRPr="001D2382">
        <w:rPr>
          <w:noProof/>
          <w:sz w:val="20"/>
          <w:szCs w:val="20"/>
          <w:lang w:eastAsia="cs-CZ"/>
        </w:rPr>
        <w:t>z</w:t>
      </w:r>
      <w:r w:rsidR="00714E4B" w:rsidRPr="001D2382">
        <w:rPr>
          <w:noProof/>
          <w:sz w:val="20"/>
          <w:szCs w:val="20"/>
          <w:lang w:eastAsia="cs-CZ"/>
        </w:rPr>
        <w:t xml:space="preserve">ku </w:t>
      </w:r>
      <w:r w:rsidR="00211211" w:rsidRPr="001D2382">
        <w:rPr>
          <w:noProof/>
          <w:sz w:val="20"/>
          <w:szCs w:val="20"/>
          <w:lang w:eastAsia="cs-CZ"/>
        </w:rPr>
        <w:t xml:space="preserve">chybí s ohledem </w:t>
      </w:r>
      <w:r w:rsidR="001D2382" w:rsidRPr="001D2382">
        <w:rPr>
          <w:noProof/>
          <w:sz w:val="20"/>
          <w:szCs w:val="20"/>
          <w:lang w:eastAsia="cs-CZ"/>
        </w:rPr>
        <w:t>historickou dobu</w:t>
      </w:r>
      <w:r w:rsidR="00211211" w:rsidRPr="001D2382">
        <w:rPr>
          <w:noProof/>
          <w:sz w:val="20"/>
          <w:szCs w:val="20"/>
          <w:lang w:eastAsia="cs-CZ"/>
        </w:rPr>
        <w:t xml:space="preserve"> </w:t>
      </w:r>
      <w:r w:rsidR="001D2382" w:rsidRPr="001D2382">
        <w:rPr>
          <w:noProof/>
          <w:sz w:val="20"/>
          <w:szCs w:val="20"/>
          <w:lang w:eastAsia="cs-CZ"/>
        </w:rPr>
        <w:t xml:space="preserve">vzniku </w:t>
      </w:r>
      <w:r>
        <w:rPr>
          <w:noProof/>
          <w:sz w:val="20"/>
          <w:szCs w:val="20"/>
          <w:lang w:eastAsia="cs-CZ"/>
        </w:rPr>
        <w:t>další</w:t>
      </w:r>
      <w:r w:rsidR="00211211" w:rsidRPr="001D2382">
        <w:rPr>
          <w:noProof/>
          <w:sz w:val="20"/>
          <w:szCs w:val="20"/>
          <w:lang w:eastAsia="cs-CZ"/>
        </w:rPr>
        <w:t xml:space="preserve"> urbanizační linie – železnice</w:t>
      </w:r>
      <w:r w:rsidR="00F42FEE">
        <w:rPr>
          <w:noProof/>
          <w:sz w:val="20"/>
          <w:szCs w:val="20"/>
          <w:lang w:eastAsia="cs-CZ"/>
        </w:rPr>
        <w:t>.</w:t>
      </w:r>
      <w:r w:rsidR="00211211" w:rsidRPr="001D2382">
        <w:rPr>
          <w:noProof/>
          <w:sz w:val="20"/>
          <w:szCs w:val="20"/>
          <w:lang w:eastAsia="cs-CZ"/>
        </w:rPr>
        <w:t xml:space="preserve"> </w:t>
      </w:r>
      <w:r w:rsidR="00CF76C5" w:rsidRPr="001D2382">
        <w:rPr>
          <w:noProof/>
          <w:sz w:val="20"/>
          <w:szCs w:val="20"/>
          <w:lang w:eastAsia="cs-CZ"/>
        </w:rPr>
        <w:t>Nenacházel</w:t>
      </w:r>
      <w:r w:rsidR="00CF76C5">
        <w:rPr>
          <w:noProof/>
          <w:sz w:val="20"/>
          <w:szCs w:val="20"/>
          <w:lang w:eastAsia="cs-CZ"/>
        </w:rPr>
        <w:t>y</w:t>
      </w:r>
      <w:r w:rsidR="00CF76C5" w:rsidRPr="001D2382">
        <w:rPr>
          <w:noProof/>
          <w:sz w:val="20"/>
          <w:szCs w:val="20"/>
          <w:lang w:eastAsia="cs-CZ"/>
        </w:rPr>
        <w:t xml:space="preserve"> se zde </w:t>
      </w:r>
      <w:r w:rsidR="00CF76C5">
        <w:rPr>
          <w:noProof/>
          <w:sz w:val="20"/>
          <w:szCs w:val="20"/>
          <w:lang w:eastAsia="cs-CZ"/>
        </w:rPr>
        <w:t xml:space="preserve">ještě ani </w:t>
      </w:r>
      <w:r w:rsidR="00CF76C5" w:rsidRPr="001D2382">
        <w:rPr>
          <w:noProof/>
          <w:sz w:val="20"/>
          <w:szCs w:val="20"/>
          <w:lang w:eastAsia="cs-CZ"/>
        </w:rPr>
        <w:t>plošně významné výrobní areály</w:t>
      </w:r>
      <w:r>
        <w:rPr>
          <w:noProof/>
          <w:sz w:val="20"/>
          <w:szCs w:val="20"/>
          <w:lang w:eastAsia="cs-CZ"/>
        </w:rPr>
        <w:t>, které nyní leží na západě</w:t>
      </w:r>
      <w:r w:rsidR="00CF76C5" w:rsidRPr="001D2382">
        <w:rPr>
          <w:noProof/>
          <w:sz w:val="20"/>
          <w:szCs w:val="20"/>
          <w:lang w:eastAsia="cs-CZ"/>
        </w:rPr>
        <w:t>.</w:t>
      </w:r>
      <w:r w:rsidR="009F4089">
        <w:rPr>
          <w:noProof/>
          <w:sz w:val="20"/>
          <w:szCs w:val="20"/>
          <w:lang w:eastAsia="cs-CZ"/>
        </w:rPr>
        <w:t xml:space="preserve"> </w:t>
      </w:r>
      <w:r w:rsidR="001D2382">
        <w:rPr>
          <w:noProof/>
          <w:sz w:val="20"/>
          <w:szCs w:val="20"/>
          <w:lang w:eastAsia="cs-CZ"/>
        </w:rPr>
        <w:t>Původní c</w:t>
      </w:r>
      <w:r w:rsidR="00E45CB3" w:rsidRPr="001D2382">
        <w:rPr>
          <w:noProof/>
          <w:sz w:val="20"/>
          <w:szCs w:val="20"/>
          <w:lang w:eastAsia="cs-CZ"/>
        </w:rPr>
        <w:t xml:space="preserve">esty se </w:t>
      </w:r>
      <w:r w:rsidR="001D2382">
        <w:rPr>
          <w:noProof/>
          <w:sz w:val="20"/>
          <w:szCs w:val="20"/>
          <w:lang w:eastAsia="cs-CZ"/>
        </w:rPr>
        <w:t xml:space="preserve">však </w:t>
      </w:r>
      <w:r w:rsidR="00E45CB3" w:rsidRPr="001D2382">
        <w:rPr>
          <w:noProof/>
          <w:sz w:val="20"/>
          <w:szCs w:val="20"/>
          <w:lang w:eastAsia="cs-CZ"/>
        </w:rPr>
        <w:t>propsaly a  jsou základem stávající urbanistické struktury sídla</w:t>
      </w:r>
      <w:r w:rsidR="00C451F8">
        <w:rPr>
          <w:noProof/>
          <w:sz w:val="20"/>
          <w:szCs w:val="20"/>
          <w:lang w:eastAsia="cs-CZ"/>
        </w:rPr>
        <w:t xml:space="preserve"> a struktury veřejných prostranství</w:t>
      </w:r>
      <w:r w:rsidR="00E45CB3" w:rsidRPr="001D2382">
        <w:rPr>
          <w:noProof/>
          <w:sz w:val="20"/>
          <w:szCs w:val="20"/>
          <w:lang w:eastAsia="cs-CZ"/>
        </w:rPr>
        <w:t>.</w:t>
      </w:r>
      <w:r>
        <w:rPr>
          <w:noProof/>
          <w:sz w:val="20"/>
          <w:szCs w:val="20"/>
          <w:lang w:eastAsia="cs-CZ"/>
        </w:rPr>
        <w:t xml:space="preserve"> </w:t>
      </w:r>
      <w:r w:rsidR="00F42FEE">
        <w:rPr>
          <w:noProof/>
          <w:sz w:val="20"/>
          <w:szCs w:val="20"/>
          <w:lang w:eastAsia="cs-CZ"/>
        </w:rPr>
        <w:t xml:space="preserve">Novým impulsem pro rozvoj bylo v 19. století založení lázní, cukrovaru a dále železnicí. </w:t>
      </w:r>
      <w:r>
        <w:rPr>
          <w:noProof/>
          <w:sz w:val="20"/>
          <w:szCs w:val="20"/>
          <w:lang w:eastAsia="cs-CZ"/>
        </w:rPr>
        <w:t xml:space="preserve">Zástavba </w:t>
      </w:r>
      <w:r w:rsidR="00F42FEE">
        <w:rPr>
          <w:noProof/>
          <w:sz w:val="20"/>
          <w:szCs w:val="20"/>
          <w:lang w:eastAsia="cs-CZ"/>
        </w:rPr>
        <w:t xml:space="preserve">navázala na založenou urbanistickou strukturu a začala se </w:t>
      </w:r>
      <w:r>
        <w:rPr>
          <w:noProof/>
          <w:sz w:val="20"/>
          <w:szCs w:val="20"/>
          <w:lang w:eastAsia="cs-CZ"/>
        </w:rPr>
        <w:t>postupně rozvíje</w:t>
      </w:r>
      <w:r w:rsidR="00F42FEE">
        <w:rPr>
          <w:noProof/>
          <w:sz w:val="20"/>
          <w:szCs w:val="20"/>
          <w:lang w:eastAsia="cs-CZ"/>
        </w:rPr>
        <w:t>t</w:t>
      </w:r>
      <w:r>
        <w:rPr>
          <w:noProof/>
          <w:sz w:val="20"/>
          <w:szCs w:val="20"/>
          <w:lang w:eastAsia="cs-CZ"/>
        </w:rPr>
        <w:t xml:space="preserve"> západním a jižním směrem. Nové struktury zastavění jsou </w:t>
      </w:r>
      <w:r w:rsidR="00C451F8">
        <w:rPr>
          <w:noProof/>
          <w:sz w:val="20"/>
          <w:szCs w:val="20"/>
          <w:lang w:eastAsia="cs-CZ"/>
        </w:rPr>
        <w:t xml:space="preserve">realizovány </w:t>
      </w:r>
      <w:r>
        <w:rPr>
          <w:noProof/>
          <w:sz w:val="20"/>
          <w:szCs w:val="20"/>
          <w:lang w:eastAsia="cs-CZ"/>
        </w:rPr>
        <w:t>zejména jižně od železnice.</w:t>
      </w:r>
    </w:p>
    <w:p w14:paraId="6DD7BF14" w14:textId="5ED9222D" w:rsidR="00E45B2D" w:rsidRDefault="00883ECB" w:rsidP="00530F67">
      <w:pPr>
        <w:spacing w:after="120" w:line="240" w:lineRule="auto"/>
        <w:ind w:firstLine="709"/>
        <w:jc w:val="both"/>
        <w:rPr>
          <w:i/>
          <w:iCs/>
          <w:sz w:val="18"/>
          <w:szCs w:val="18"/>
        </w:rPr>
      </w:pPr>
      <w:r w:rsidRPr="00EF7C4E">
        <w:rPr>
          <w:noProof/>
          <w:color w:val="00B050"/>
          <w:sz w:val="20"/>
          <w:szCs w:val="20"/>
        </w:rPr>
        <w:lastRenderedPageBreak/>
        <w:drawing>
          <wp:anchor distT="0" distB="0" distL="114300" distR="114300" simplePos="0" relativeHeight="251658240" behindDoc="0" locked="0" layoutInCell="1" allowOverlap="1" wp14:anchorId="5307E8F5" wp14:editId="731942B1">
            <wp:simplePos x="0" y="0"/>
            <wp:positionH relativeFrom="margin">
              <wp:posOffset>1416031</wp:posOffset>
            </wp:positionH>
            <wp:positionV relativeFrom="paragraph">
              <wp:posOffset>4957</wp:posOffset>
            </wp:positionV>
            <wp:extent cx="3649980" cy="2541270"/>
            <wp:effectExtent l="0" t="0" r="7620" b="0"/>
            <wp:wrapSquare wrapText="bothSides"/>
            <wp:docPr id="21392398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23982"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49980" cy="2541270"/>
                    </a:xfrm>
                    <a:prstGeom prst="rect">
                      <a:avLst/>
                    </a:prstGeom>
                  </pic:spPr>
                </pic:pic>
              </a:graphicData>
            </a:graphic>
            <wp14:sizeRelH relativeFrom="margin">
              <wp14:pctWidth>0</wp14:pctWidth>
            </wp14:sizeRelH>
            <wp14:sizeRelV relativeFrom="margin">
              <wp14:pctHeight>0</wp14:pctHeight>
            </wp14:sizeRelV>
          </wp:anchor>
        </w:drawing>
      </w:r>
      <w:r w:rsidR="00EF7C4E">
        <w:rPr>
          <w:i/>
          <w:iCs/>
          <w:sz w:val="18"/>
          <w:szCs w:val="18"/>
        </w:rPr>
        <w:t xml:space="preserve"> </w:t>
      </w:r>
    </w:p>
    <w:p w14:paraId="5A8E267F" w14:textId="754C2E25" w:rsidR="00883ECB" w:rsidRDefault="00883ECB" w:rsidP="00530F67">
      <w:pPr>
        <w:spacing w:after="120" w:line="240" w:lineRule="auto"/>
        <w:ind w:firstLine="709"/>
        <w:jc w:val="both"/>
        <w:rPr>
          <w:i/>
          <w:iCs/>
          <w:sz w:val="18"/>
          <w:szCs w:val="18"/>
        </w:rPr>
      </w:pPr>
    </w:p>
    <w:p w14:paraId="1832ABD9" w14:textId="77777777" w:rsidR="00883ECB" w:rsidRDefault="00883ECB" w:rsidP="00530F67">
      <w:pPr>
        <w:spacing w:after="120" w:line="240" w:lineRule="auto"/>
        <w:ind w:firstLine="709"/>
        <w:jc w:val="both"/>
        <w:rPr>
          <w:i/>
          <w:iCs/>
          <w:sz w:val="18"/>
          <w:szCs w:val="18"/>
        </w:rPr>
      </w:pPr>
    </w:p>
    <w:p w14:paraId="2F248CCC" w14:textId="77777777" w:rsidR="00883ECB" w:rsidRDefault="00883ECB" w:rsidP="00530F67">
      <w:pPr>
        <w:spacing w:after="120" w:line="240" w:lineRule="auto"/>
        <w:ind w:firstLine="709"/>
        <w:jc w:val="both"/>
        <w:rPr>
          <w:rFonts w:cs="Arial"/>
          <w:color w:val="00B050"/>
          <w:sz w:val="20"/>
          <w:szCs w:val="20"/>
        </w:rPr>
      </w:pPr>
    </w:p>
    <w:p w14:paraId="5B6399FF" w14:textId="77777777" w:rsidR="00883ECB" w:rsidRDefault="00883ECB" w:rsidP="00530F67">
      <w:pPr>
        <w:spacing w:after="120" w:line="240" w:lineRule="auto"/>
        <w:ind w:firstLine="709"/>
        <w:jc w:val="both"/>
        <w:rPr>
          <w:rFonts w:cs="Arial"/>
          <w:color w:val="00B050"/>
          <w:sz w:val="20"/>
          <w:szCs w:val="20"/>
        </w:rPr>
      </w:pPr>
    </w:p>
    <w:p w14:paraId="0098D1FB" w14:textId="77777777" w:rsidR="00883ECB" w:rsidRDefault="00883ECB" w:rsidP="00530F67">
      <w:pPr>
        <w:spacing w:after="120" w:line="240" w:lineRule="auto"/>
        <w:ind w:firstLine="709"/>
        <w:jc w:val="both"/>
        <w:rPr>
          <w:rFonts w:cs="Arial"/>
          <w:color w:val="00B050"/>
          <w:sz w:val="20"/>
          <w:szCs w:val="20"/>
        </w:rPr>
      </w:pPr>
    </w:p>
    <w:p w14:paraId="0422FD3D" w14:textId="77777777" w:rsidR="00883ECB" w:rsidRDefault="00883ECB" w:rsidP="00530F67">
      <w:pPr>
        <w:spacing w:after="120" w:line="240" w:lineRule="auto"/>
        <w:ind w:firstLine="709"/>
        <w:jc w:val="both"/>
        <w:rPr>
          <w:rFonts w:cs="Arial"/>
          <w:color w:val="00B050"/>
          <w:sz w:val="20"/>
          <w:szCs w:val="20"/>
        </w:rPr>
      </w:pPr>
    </w:p>
    <w:p w14:paraId="6D247017" w14:textId="77777777" w:rsidR="00883ECB" w:rsidRDefault="00883ECB" w:rsidP="00530F67">
      <w:pPr>
        <w:spacing w:after="120" w:line="240" w:lineRule="auto"/>
        <w:ind w:firstLine="709"/>
        <w:jc w:val="both"/>
        <w:rPr>
          <w:rFonts w:cs="Arial"/>
          <w:color w:val="00B050"/>
          <w:sz w:val="20"/>
          <w:szCs w:val="20"/>
        </w:rPr>
      </w:pPr>
    </w:p>
    <w:p w14:paraId="44BD819C" w14:textId="77777777" w:rsidR="00883ECB" w:rsidRDefault="00883ECB" w:rsidP="00530F67">
      <w:pPr>
        <w:spacing w:after="120" w:line="240" w:lineRule="auto"/>
        <w:ind w:firstLine="709"/>
        <w:jc w:val="both"/>
        <w:rPr>
          <w:rFonts w:cs="Arial"/>
          <w:color w:val="00B050"/>
          <w:sz w:val="20"/>
          <w:szCs w:val="20"/>
        </w:rPr>
      </w:pPr>
    </w:p>
    <w:p w14:paraId="6D6ABBE0" w14:textId="77777777" w:rsidR="00883ECB" w:rsidRDefault="00883ECB" w:rsidP="00530F67">
      <w:pPr>
        <w:spacing w:after="120" w:line="240" w:lineRule="auto"/>
        <w:ind w:firstLine="709"/>
        <w:jc w:val="both"/>
        <w:rPr>
          <w:rFonts w:cs="Arial"/>
          <w:color w:val="00B050"/>
          <w:sz w:val="20"/>
          <w:szCs w:val="20"/>
        </w:rPr>
      </w:pPr>
    </w:p>
    <w:p w14:paraId="011E54CB" w14:textId="77777777" w:rsidR="00883ECB" w:rsidRDefault="00883ECB" w:rsidP="00530F67">
      <w:pPr>
        <w:spacing w:after="120" w:line="240" w:lineRule="auto"/>
        <w:ind w:firstLine="709"/>
        <w:jc w:val="both"/>
        <w:rPr>
          <w:rFonts w:cs="Arial"/>
          <w:color w:val="00B050"/>
          <w:sz w:val="20"/>
          <w:szCs w:val="20"/>
        </w:rPr>
      </w:pPr>
    </w:p>
    <w:p w14:paraId="1D9596F0" w14:textId="77777777" w:rsidR="00883ECB" w:rsidRDefault="00883ECB" w:rsidP="00530F67">
      <w:pPr>
        <w:spacing w:after="120" w:line="240" w:lineRule="auto"/>
        <w:ind w:firstLine="709"/>
        <w:jc w:val="both"/>
        <w:rPr>
          <w:rFonts w:cs="Arial"/>
          <w:color w:val="00B050"/>
          <w:sz w:val="20"/>
          <w:szCs w:val="20"/>
        </w:rPr>
      </w:pPr>
    </w:p>
    <w:p w14:paraId="2E1615A7" w14:textId="25F58082" w:rsidR="00883ECB" w:rsidRPr="00143BC4" w:rsidRDefault="00883ECB" w:rsidP="00BC09F8">
      <w:pPr>
        <w:spacing w:after="120" w:line="240" w:lineRule="auto"/>
        <w:ind w:firstLine="709"/>
        <w:jc w:val="both"/>
        <w:rPr>
          <w:rFonts w:cs="Arial"/>
          <w:color w:val="00B050"/>
          <w:sz w:val="20"/>
          <w:szCs w:val="20"/>
        </w:rPr>
      </w:pPr>
      <w:r w:rsidRPr="00EF7C4E">
        <w:rPr>
          <w:i/>
          <w:iCs/>
          <w:sz w:val="18"/>
          <w:szCs w:val="18"/>
        </w:rPr>
        <w:t>Obr.: Letecký snímek</w:t>
      </w:r>
      <w:r>
        <w:rPr>
          <w:i/>
          <w:iCs/>
          <w:sz w:val="18"/>
          <w:szCs w:val="18"/>
        </w:rPr>
        <w:t xml:space="preserve"> na městys 2023</w:t>
      </w:r>
    </w:p>
    <w:p w14:paraId="30F09DE5" w14:textId="77777777" w:rsidR="00601CB7" w:rsidRPr="002E1D39" w:rsidRDefault="00601CB7" w:rsidP="006C5CCC">
      <w:pPr>
        <w:pStyle w:val="Nadpis2"/>
      </w:pPr>
      <w:bookmarkStart w:id="55" w:name="_Toc468448852"/>
      <w:bookmarkStart w:id="56" w:name="_Toc88037997"/>
      <w:bookmarkStart w:id="57" w:name="_Toc88038098"/>
      <w:bookmarkStart w:id="58" w:name="_Toc156807149"/>
      <w:r w:rsidRPr="002E1D39">
        <w:t>ODŮVODNĚNÍ VYMEZENÍ ZASTAVĚNÉHO ÚZEMÍ</w:t>
      </w:r>
      <w:bookmarkEnd w:id="55"/>
      <w:r w:rsidR="005F0CBF" w:rsidRPr="002E1D39">
        <w:t xml:space="preserve"> (kapitola a) výrokové části ÚP)</w:t>
      </w:r>
      <w:bookmarkEnd w:id="56"/>
      <w:bookmarkEnd w:id="57"/>
      <w:bookmarkEnd w:id="58"/>
    </w:p>
    <w:p w14:paraId="19E634C8" w14:textId="77777777" w:rsidR="00815837" w:rsidRPr="00515411" w:rsidRDefault="00815837" w:rsidP="00815837">
      <w:pPr>
        <w:spacing w:after="0"/>
        <w:rPr>
          <w:b/>
          <w:bCs/>
          <w:sz w:val="20"/>
          <w:szCs w:val="20"/>
        </w:rPr>
      </w:pPr>
      <w:r w:rsidRPr="002E1D39">
        <w:rPr>
          <w:sz w:val="20"/>
          <w:szCs w:val="20"/>
        </w:rPr>
        <w:t>K čl</w:t>
      </w:r>
      <w:r w:rsidRPr="00515411">
        <w:rPr>
          <w:sz w:val="20"/>
          <w:szCs w:val="20"/>
        </w:rPr>
        <w:t xml:space="preserve">. </w:t>
      </w:r>
      <w:r w:rsidRPr="00515411">
        <w:rPr>
          <w:b/>
          <w:bCs/>
          <w:sz w:val="20"/>
          <w:szCs w:val="20"/>
        </w:rPr>
        <w:t>(1)</w:t>
      </w:r>
    </w:p>
    <w:p w14:paraId="7486B553" w14:textId="14F47A8D" w:rsidR="0069360A" w:rsidRDefault="00601CB7" w:rsidP="006A78C7">
      <w:pPr>
        <w:spacing w:after="120" w:line="240" w:lineRule="auto"/>
        <w:ind w:firstLine="709"/>
        <w:jc w:val="both"/>
        <w:rPr>
          <w:rFonts w:cs="Arial"/>
          <w:sz w:val="20"/>
          <w:szCs w:val="20"/>
        </w:rPr>
      </w:pPr>
      <w:r w:rsidRPr="00515411">
        <w:rPr>
          <w:rFonts w:cs="Arial"/>
          <w:sz w:val="20"/>
          <w:szCs w:val="20"/>
        </w:rPr>
        <w:t xml:space="preserve">Územní plán vymezuje zastavěné území k datu </w:t>
      </w:r>
      <w:r w:rsidR="00E11235" w:rsidRPr="00515411">
        <w:rPr>
          <w:rFonts w:cs="Arial"/>
          <w:sz w:val="20"/>
          <w:szCs w:val="20"/>
        </w:rPr>
        <w:t>0</w:t>
      </w:r>
      <w:r w:rsidR="002E1D39" w:rsidRPr="00515411">
        <w:rPr>
          <w:rFonts w:cs="Arial"/>
          <w:sz w:val="20"/>
          <w:szCs w:val="20"/>
        </w:rPr>
        <w:t>2</w:t>
      </w:r>
      <w:r w:rsidR="004F4A9A" w:rsidRPr="00515411">
        <w:rPr>
          <w:rFonts w:cs="Arial"/>
          <w:sz w:val="20"/>
          <w:szCs w:val="20"/>
        </w:rPr>
        <w:t xml:space="preserve">. </w:t>
      </w:r>
      <w:r w:rsidR="00F42FEE">
        <w:rPr>
          <w:rFonts w:cs="Arial"/>
          <w:sz w:val="20"/>
          <w:szCs w:val="20"/>
        </w:rPr>
        <w:t>06</w:t>
      </w:r>
      <w:r w:rsidR="001E25A9" w:rsidRPr="00515411">
        <w:rPr>
          <w:rFonts w:cs="Arial"/>
          <w:sz w:val="20"/>
          <w:szCs w:val="20"/>
        </w:rPr>
        <w:t>. 202</w:t>
      </w:r>
      <w:r w:rsidR="00F42FEE">
        <w:rPr>
          <w:rFonts w:cs="Arial"/>
          <w:sz w:val="20"/>
          <w:szCs w:val="20"/>
        </w:rPr>
        <w:t>6</w:t>
      </w:r>
      <w:r w:rsidR="008F5DFF" w:rsidRPr="00515411">
        <w:rPr>
          <w:rFonts w:cs="Arial"/>
          <w:sz w:val="20"/>
          <w:szCs w:val="20"/>
        </w:rPr>
        <w:t>.</w:t>
      </w:r>
      <w:r w:rsidRPr="00515411">
        <w:rPr>
          <w:rFonts w:cs="Arial"/>
          <w:sz w:val="20"/>
          <w:szCs w:val="20"/>
        </w:rPr>
        <w:t xml:space="preserve"> Na území </w:t>
      </w:r>
      <w:r w:rsidR="00E11235" w:rsidRPr="00515411">
        <w:rPr>
          <w:rFonts w:cs="Arial"/>
          <w:sz w:val="20"/>
          <w:szCs w:val="20"/>
        </w:rPr>
        <w:t>měst</w:t>
      </w:r>
      <w:r w:rsidR="00F42FEE">
        <w:rPr>
          <w:rFonts w:cs="Arial"/>
          <w:sz w:val="20"/>
          <w:szCs w:val="20"/>
        </w:rPr>
        <w:t xml:space="preserve">yse Lázně Toušeň </w:t>
      </w:r>
      <w:r w:rsidRPr="00515411">
        <w:rPr>
          <w:rFonts w:cs="Arial"/>
          <w:sz w:val="20"/>
          <w:szCs w:val="20"/>
        </w:rPr>
        <w:t>je vymezeno více zastavěn</w:t>
      </w:r>
      <w:r w:rsidR="00890A5E">
        <w:rPr>
          <w:rFonts w:cs="Arial"/>
          <w:sz w:val="20"/>
          <w:szCs w:val="20"/>
        </w:rPr>
        <w:t>ých</w:t>
      </w:r>
      <w:r w:rsidRPr="00515411">
        <w:rPr>
          <w:rFonts w:cs="Arial"/>
          <w:sz w:val="20"/>
          <w:szCs w:val="20"/>
        </w:rPr>
        <w:t xml:space="preserve"> území</w:t>
      </w:r>
      <w:r w:rsidR="00E11235" w:rsidRPr="00515411">
        <w:rPr>
          <w:rFonts w:cs="Arial"/>
          <w:sz w:val="20"/>
          <w:szCs w:val="20"/>
        </w:rPr>
        <w:t>:</w:t>
      </w:r>
      <w:r w:rsidR="008F5DFF" w:rsidRPr="00515411">
        <w:rPr>
          <w:rFonts w:cs="Arial"/>
          <w:sz w:val="20"/>
          <w:szCs w:val="20"/>
        </w:rPr>
        <w:t xml:space="preserve"> v řešeném území se nachází </w:t>
      </w:r>
      <w:r w:rsidR="00747E1C" w:rsidRPr="00515411">
        <w:rPr>
          <w:rFonts w:cs="Arial"/>
          <w:sz w:val="20"/>
          <w:szCs w:val="20"/>
        </w:rPr>
        <w:t>s</w:t>
      </w:r>
      <w:r w:rsidR="008F5DFF" w:rsidRPr="00515411">
        <w:rPr>
          <w:rFonts w:cs="Arial"/>
          <w:sz w:val="20"/>
          <w:szCs w:val="20"/>
        </w:rPr>
        <w:t>ídl</w:t>
      </w:r>
      <w:r w:rsidR="00F42FEE">
        <w:rPr>
          <w:rFonts w:cs="Arial"/>
          <w:sz w:val="20"/>
          <w:szCs w:val="20"/>
        </w:rPr>
        <w:t>o Lázně Toušeň</w:t>
      </w:r>
      <w:r w:rsidR="00E11235" w:rsidRPr="00515411">
        <w:rPr>
          <w:rFonts w:cs="Arial"/>
          <w:sz w:val="20"/>
          <w:szCs w:val="20"/>
        </w:rPr>
        <w:t xml:space="preserve">, </w:t>
      </w:r>
      <w:r w:rsidR="00F42FEE">
        <w:rPr>
          <w:rFonts w:cs="Arial"/>
          <w:sz w:val="20"/>
          <w:szCs w:val="20"/>
        </w:rPr>
        <w:t>drobné lokality jižně a výcho</w:t>
      </w:r>
      <w:r w:rsidR="00225E44">
        <w:rPr>
          <w:rFonts w:cs="Arial"/>
          <w:sz w:val="20"/>
          <w:szCs w:val="20"/>
        </w:rPr>
        <w:t>d</w:t>
      </w:r>
      <w:r w:rsidR="00F42FEE">
        <w:rPr>
          <w:rFonts w:cs="Arial"/>
          <w:sz w:val="20"/>
          <w:szCs w:val="20"/>
        </w:rPr>
        <w:t>ně</w:t>
      </w:r>
      <w:r w:rsidR="00C356B9">
        <w:rPr>
          <w:rFonts w:cs="Arial"/>
          <w:sz w:val="20"/>
          <w:szCs w:val="20"/>
        </w:rPr>
        <w:t>, ploch</w:t>
      </w:r>
      <w:r w:rsidR="00225E44">
        <w:rPr>
          <w:rFonts w:cs="Arial"/>
          <w:sz w:val="20"/>
          <w:szCs w:val="20"/>
        </w:rPr>
        <w:t>a elektrorozvodny</w:t>
      </w:r>
      <w:r w:rsidR="00FE0904">
        <w:rPr>
          <w:rFonts w:cs="Arial"/>
          <w:sz w:val="20"/>
          <w:szCs w:val="20"/>
        </w:rPr>
        <w:t xml:space="preserve"> (transformovna a rozvodna)</w:t>
      </w:r>
      <w:r w:rsidR="00515411" w:rsidRPr="00515411">
        <w:rPr>
          <w:rFonts w:cs="Arial"/>
          <w:sz w:val="20"/>
          <w:szCs w:val="20"/>
        </w:rPr>
        <w:t>.</w:t>
      </w:r>
      <w:r w:rsidR="0069360A" w:rsidRPr="00515411">
        <w:rPr>
          <w:rFonts w:cs="Arial"/>
          <w:sz w:val="20"/>
          <w:szCs w:val="20"/>
        </w:rPr>
        <w:t xml:space="preserve"> </w:t>
      </w:r>
    </w:p>
    <w:p w14:paraId="75871CD7" w14:textId="77094E1D" w:rsidR="00BD621B" w:rsidRPr="00BD621B" w:rsidRDefault="00BD621B" w:rsidP="00BD621B">
      <w:pPr>
        <w:spacing w:after="0" w:line="240" w:lineRule="auto"/>
        <w:ind w:firstLine="709"/>
        <w:jc w:val="both"/>
        <w:rPr>
          <w:rFonts w:cs="Arial"/>
          <w:sz w:val="20"/>
          <w:szCs w:val="20"/>
        </w:rPr>
      </w:pPr>
      <w:r w:rsidRPr="00BD621B">
        <w:rPr>
          <w:rFonts w:cs="Arial"/>
          <w:sz w:val="20"/>
          <w:szCs w:val="20"/>
        </w:rPr>
        <w:t xml:space="preserve">Do zastavěného území jsou </w:t>
      </w:r>
      <w:r>
        <w:rPr>
          <w:rFonts w:cs="Arial"/>
          <w:sz w:val="20"/>
          <w:szCs w:val="20"/>
        </w:rPr>
        <w:t>návrhem ÚP</w:t>
      </w:r>
      <w:r w:rsidRPr="00BD621B">
        <w:rPr>
          <w:rFonts w:cs="Arial"/>
          <w:sz w:val="20"/>
          <w:szCs w:val="20"/>
        </w:rPr>
        <w:t xml:space="preserve"> zahrnuty pozemky, které vyhovují podmínkám uvedeným v § 116 odst. 3 SZ, např.:</w:t>
      </w:r>
    </w:p>
    <w:p w14:paraId="5B6A4AD5" w14:textId="77777777" w:rsidR="00BD621B" w:rsidRPr="00137668" w:rsidRDefault="00BD621B" w:rsidP="008F1CAC">
      <w:pPr>
        <w:pStyle w:val="Odstavecseseznamem"/>
        <w:numPr>
          <w:ilvl w:val="0"/>
          <w:numId w:val="30"/>
        </w:numPr>
        <w:spacing w:before="40" w:after="0" w:line="240" w:lineRule="auto"/>
        <w:ind w:left="771" w:hanging="357"/>
        <w:jc w:val="both"/>
        <w:rPr>
          <w:sz w:val="20"/>
          <w:szCs w:val="20"/>
        </w:rPr>
      </w:pPr>
      <w:r w:rsidRPr="00137668">
        <w:rPr>
          <w:sz w:val="20"/>
          <w:szCs w:val="20"/>
        </w:rPr>
        <w:t>zastavěné stavební pozemky nebo jejich části,</w:t>
      </w:r>
    </w:p>
    <w:p w14:paraId="17C5A86B" w14:textId="77777777" w:rsidR="00BD621B" w:rsidRPr="00137668" w:rsidRDefault="00BD621B" w:rsidP="008F1CAC">
      <w:pPr>
        <w:pStyle w:val="Odstavecseseznamem"/>
        <w:numPr>
          <w:ilvl w:val="0"/>
          <w:numId w:val="30"/>
        </w:numPr>
        <w:spacing w:beforeLines="200" w:before="480" w:after="0" w:line="240" w:lineRule="auto"/>
        <w:jc w:val="both"/>
        <w:rPr>
          <w:sz w:val="20"/>
          <w:szCs w:val="20"/>
        </w:rPr>
      </w:pPr>
      <w:r w:rsidRPr="00137668">
        <w:rPr>
          <w:sz w:val="20"/>
          <w:szCs w:val="20"/>
        </w:rPr>
        <w:t>stavební proluky,</w:t>
      </w:r>
    </w:p>
    <w:p w14:paraId="14DADEF3" w14:textId="77777777" w:rsidR="00BD621B" w:rsidRPr="00137668" w:rsidRDefault="00BD621B" w:rsidP="008F1CAC">
      <w:pPr>
        <w:pStyle w:val="Odstavecseseznamem"/>
        <w:numPr>
          <w:ilvl w:val="0"/>
          <w:numId w:val="30"/>
        </w:numPr>
        <w:spacing w:beforeLines="200" w:before="480" w:after="0" w:line="240" w:lineRule="auto"/>
        <w:jc w:val="both"/>
        <w:rPr>
          <w:sz w:val="20"/>
          <w:szCs w:val="20"/>
        </w:rPr>
      </w:pPr>
      <w:r w:rsidRPr="00137668">
        <w:rPr>
          <w:sz w:val="20"/>
          <w:szCs w:val="20"/>
        </w:rPr>
        <w:t>další oplocené proluky mezi zastavěnými stavebními pozemky,</w:t>
      </w:r>
    </w:p>
    <w:p w14:paraId="2BA7CE18" w14:textId="50665CB1" w:rsidR="00BD621B" w:rsidRPr="00137668" w:rsidRDefault="00BD621B" w:rsidP="008F1CAC">
      <w:pPr>
        <w:pStyle w:val="Odstavecseseznamem"/>
        <w:numPr>
          <w:ilvl w:val="0"/>
          <w:numId w:val="30"/>
        </w:numPr>
        <w:spacing w:beforeLines="200" w:before="480" w:after="120" w:line="240" w:lineRule="auto"/>
        <w:ind w:left="771" w:hanging="357"/>
        <w:jc w:val="both"/>
        <w:rPr>
          <w:sz w:val="20"/>
          <w:szCs w:val="20"/>
        </w:rPr>
      </w:pPr>
      <w:r w:rsidRPr="00137668">
        <w:rPr>
          <w:sz w:val="20"/>
          <w:szCs w:val="20"/>
        </w:rPr>
        <w:t>veřejná prostranství a pozemní komunikace a jejich části, ze kterých jsou vjezdy na ostatní pozemky zastavěného území aj.</w:t>
      </w:r>
    </w:p>
    <w:p w14:paraId="12E7BE40" w14:textId="38F7E22A" w:rsidR="00E45B2D" w:rsidRDefault="00601CB7" w:rsidP="00225E44">
      <w:pPr>
        <w:spacing w:after="120" w:line="240" w:lineRule="auto"/>
        <w:ind w:firstLine="709"/>
        <w:jc w:val="both"/>
        <w:rPr>
          <w:rFonts w:cs="Arial"/>
          <w:sz w:val="20"/>
          <w:szCs w:val="20"/>
        </w:rPr>
      </w:pPr>
      <w:r w:rsidRPr="00137668">
        <w:rPr>
          <w:rFonts w:cs="Arial"/>
          <w:sz w:val="20"/>
          <w:szCs w:val="20"/>
        </w:rPr>
        <w:t>V grafických přílohách územního plánu a jeho odůvodnění, ve kterých je jev zastavěného území vyznačen, jsou zastavěná území vyznačena hranicí zastavěného území</w:t>
      </w:r>
      <w:r w:rsidR="00F648A1" w:rsidRPr="00137668">
        <w:rPr>
          <w:rFonts w:cs="Arial"/>
          <w:sz w:val="20"/>
          <w:szCs w:val="20"/>
        </w:rPr>
        <w:t>. V</w:t>
      </w:r>
      <w:r w:rsidRPr="00137668">
        <w:rPr>
          <w:rFonts w:cs="Arial"/>
          <w:sz w:val="20"/>
          <w:szCs w:val="20"/>
        </w:rPr>
        <w:t xml:space="preserve">e </w:t>
      </w:r>
      <w:r w:rsidR="006665E8" w:rsidRPr="00137668">
        <w:rPr>
          <w:rFonts w:cs="Arial"/>
          <w:sz w:val="20"/>
          <w:szCs w:val="20"/>
        </w:rPr>
        <w:t>V</w:t>
      </w:r>
      <w:r w:rsidRPr="00137668">
        <w:rPr>
          <w:rFonts w:cs="Arial"/>
          <w:sz w:val="20"/>
          <w:szCs w:val="20"/>
        </w:rPr>
        <w:t>ýkrese základního členění</w:t>
      </w:r>
      <w:r w:rsidR="00F648A1" w:rsidRPr="00137668">
        <w:rPr>
          <w:rFonts w:cs="Arial"/>
          <w:sz w:val="20"/>
          <w:szCs w:val="20"/>
        </w:rPr>
        <w:t xml:space="preserve"> území </w:t>
      </w:r>
      <w:r w:rsidRPr="00137668">
        <w:rPr>
          <w:rFonts w:cs="Arial"/>
          <w:sz w:val="20"/>
          <w:szCs w:val="20"/>
        </w:rPr>
        <w:t>jsou navíc vyjádřena i plochou. Hranici jednoho zastavěného území tvoří čára, která je vedena po hranicích parcel, výjimečně ji tvoří spojnice lomových bodů stávajících hranic parcel či bodů na těchto hranicích</w:t>
      </w:r>
      <w:r w:rsidR="00AB6688" w:rsidRPr="00137668">
        <w:rPr>
          <w:rFonts w:cs="Arial"/>
          <w:sz w:val="20"/>
          <w:szCs w:val="20"/>
        </w:rPr>
        <w:t xml:space="preserve"> např. </w:t>
      </w:r>
      <w:r w:rsidR="00565C10" w:rsidRPr="00137668">
        <w:rPr>
          <w:rFonts w:cs="Arial"/>
          <w:sz w:val="20"/>
          <w:szCs w:val="20"/>
        </w:rPr>
        <w:t xml:space="preserve">při přechodu hranice zastavěného území přes komunikace. </w:t>
      </w:r>
      <w:r w:rsidRPr="00137668">
        <w:rPr>
          <w:rFonts w:cs="Arial"/>
          <w:sz w:val="20"/>
          <w:szCs w:val="20"/>
        </w:rPr>
        <w:t xml:space="preserve">Zastavěné území je vymezeno v souladu s § </w:t>
      </w:r>
      <w:r w:rsidR="00075E35" w:rsidRPr="00137668">
        <w:rPr>
          <w:rFonts w:cs="Arial"/>
          <w:sz w:val="20"/>
          <w:szCs w:val="20"/>
        </w:rPr>
        <w:t>116</w:t>
      </w:r>
      <w:r w:rsidRPr="00137668">
        <w:rPr>
          <w:rFonts w:cs="Arial"/>
          <w:sz w:val="20"/>
          <w:szCs w:val="20"/>
        </w:rPr>
        <w:t xml:space="preserve"> SZ </w:t>
      </w:r>
      <w:r w:rsidR="006665E8" w:rsidRPr="00137668">
        <w:rPr>
          <w:rFonts w:cs="Arial"/>
          <w:sz w:val="20"/>
          <w:szCs w:val="20"/>
        </w:rPr>
        <w:t>(</w:t>
      </w:r>
      <w:r w:rsidR="00075E35" w:rsidRPr="00137668">
        <w:rPr>
          <w:rFonts w:cs="Arial"/>
          <w:sz w:val="20"/>
          <w:szCs w:val="20"/>
        </w:rPr>
        <w:t>2</w:t>
      </w:r>
      <w:r w:rsidR="006665E8" w:rsidRPr="00137668">
        <w:rPr>
          <w:rFonts w:cs="Arial"/>
          <w:sz w:val="20"/>
          <w:szCs w:val="20"/>
        </w:rPr>
        <w:t>83/20</w:t>
      </w:r>
      <w:r w:rsidR="00075E35" w:rsidRPr="00137668">
        <w:rPr>
          <w:rFonts w:cs="Arial"/>
          <w:sz w:val="20"/>
          <w:szCs w:val="20"/>
        </w:rPr>
        <w:t>21</w:t>
      </w:r>
      <w:r w:rsidR="006665E8" w:rsidRPr="00137668">
        <w:rPr>
          <w:rFonts w:cs="Arial"/>
          <w:sz w:val="20"/>
          <w:szCs w:val="20"/>
        </w:rPr>
        <w:t xml:space="preserve"> Sb.</w:t>
      </w:r>
      <w:r w:rsidR="003D7D66" w:rsidRPr="00137668">
        <w:rPr>
          <w:rFonts w:cs="Arial"/>
          <w:sz w:val="20"/>
          <w:szCs w:val="20"/>
        </w:rPr>
        <w:t>,</w:t>
      </w:r>
      <w:r w:rsidR="006665E8" w:rsidRPr="00137668">
        <w:rPr>
          <w:rFonts w:cs="Arial"/>
          <w:sz w:val="20"/>
          <w:szCs w:val="20"/>
        </w:rPr>
        <w:t xml:space="preserve"> ve znění pozdějších předpisů)</w:t>
      </w:r>
      <w:r w:rsidRPr="00137668">
        <w:rPr>
          <w:rFonts w:cs="Arial"/>
          <w:sz w:val="20"/>
          <w:szCs w:val="20"/>
        </w:rPr>
        <w:t>. Podkladem pro jeho vymezení byly v době vymezení aktuální údaje katastru nemovitostí, hodnocení aktuálního stavu v</w:t>
      </w:r>
      <w:r w:rsidR="007322D3">
        <w:rPr>
          <w:rFonts w:cs="Arial"/>
          <w:sz w:val="20"/>
          <w:szCs w:val="20"/>
        </w:rPr>
        <w:t> </w:t>
      </w:r>
      <w:r w:rsidRPr="00137668">
        <w:rPr>
          <w:rFonts w:cs="Arial"/>
          <w:sz w:val="20"/>
          <w:szCs w:val="20"/>
        </w:rPr>
        <w:t>území</w:t>
      </w:r>
      <w:r w:rsidR="007322D3">
        <w:rPr>
          <w:rFonts w:cs="Arial"/>
          <w:sz w:val="20"/>
          <w:szCs w:val="20"/>
        </w:rPr>
        <w:t>.</w:t>
      </w:r>
      <w:r w:rsidR="00234AA0" w:rsidRPr="00137668">
        <w:rPr>
          <w:rFonts w:cs="Arial"/>
          <w:sz w:val="20"/>
          <w:szCs w:val="20"/>
        </w:rPr>
        <w:tab/>
      </w:r>
    </w:p>
    <w:p w14:paraId="2CF8A92A" w14:textId="79A904A4" w:rsidR="00B757E6" w:rsidRPr="002F6EAE" w:rsidRDefault="002F6EAE" w:rsidP="00BC09F8">
      <w:pPr>
        <w:pStyle w:val="Zkladntext"/>
        <w:keepNext/>
        <w:spacing w:after="80"/>
        <w:ind w:firstLine="709"/>
        <w:jc w:val="both"/>
        <w:rPr>
          <w:rFonts w:ascii="Calibri" w:hAnsi="Calibri" w:cs="Arial"/>
          <w:b/>
          <w:bCs/>
          <w:sz w:val="20"/>
          <w:szCs w:val="20"/>
        </w:rPr>
      </w:pPr>
      <w:r w:rsidRPr="002F6EAE">
        <w:rPr>
          <w:rFonts w:ascii="Calibri" w:hAnsi="Calibri" w:cs="Arial"/>
          <w:b/>
          <w:bCs/>
          <w:sz w:val="20"/>
          <w:szCs w:val="20"/>
        </w:rPr>
        <w:lastRenderedPageBreak/>
        <w:t>Sídlo Lázně Toušeň, samostatné lokality východně</w:t>
      </w:r>
    </w:p>
    <w:p w14:paraId="1149A903" w14:textId="5C82DC9D" w:rsidR="00631025" w:rsidRDefault="002F6EAE" w:rsidP="00AD46BD">
      <w:pPr>
        <w:pStyle w:val="Zkladntext"/>
        <w:spacing w:after="0"/>
        <w:ind w:firstLine="709"/>
        <w:jc w:val="both"/>
        <w:rPr>
          <w:rFonts w:ascii="Calibri" w:hAnsi="Calibri" w:cs="Arial"/>
          <w:sz w:val="20"/>
          <w:szCs w:val="20"/>
        </w:rPr>
      </w:pPr>
      <w:r w:rsidRPr="002F6EAE">
        <w:rPr>
          <w:rFonts w:ascii="Calibri" w:hAnsi="Calibri" w:cs="Arial"/>
          <w:noProof/>
          <w:sz w:val="20"/>
          <w:szCs w:val="20"/>
        </w:rPr>
        <w:drawing>
          <wp:inline distT="0" distB="0" distL="0" distR="0" wp14:anchorId="23565079" wp14:editId="01D1A1C7">
            <wp:extent cx="5188675" cy="4401403"/>
            <wp:effectExtent l="0" t="0" r="0" b="0"/>
            <wp:docPr id="88655786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557861" name=""/>
                    <pic:cNvPicPr/>
                  </pic:nvPicPr>
                  <pic:blipFill>
                    <a:blip r:embed="rId24"/>
                    <a:stretch>
                      <a:fillRect/>
                    </a:stretch>
                  </pic:blipFill>
                  <pic:spPr>
                    <a:xfrm>
                      <a:off x="0" y="0"/>
                      <a:ext cx="5192854" cy="4404948"/>
                    </a:xfrm>
                    <a:prstGeom prst="rect">
                      <a:avLst/>
                    </a:prstGeom>
                  </pic:spPr>
                </pic:pic>
              </a:graphicData>
            </a:graphic>
          </wp:inline>
        </w:drawing>
      </w:r>
      <w:r w:rsidR="00631025">
        <w:rPr>
          <w:rFonts w:ascii="Calibri" w:hAnsi="Calibri" w:cs="Arial"/>
          <w:sz w:val="20"/>
          <w:szCs w:val="20"/>
        </w:rPr>
        <w:t xml:space="preserve">   </w:t>
      </w:r>
    </w:p>
    <w:p w14:paraId="3D69565D" w14:textId="77777777" w:rsidR="00AD46BD" w:rsidRDefault="00AD46BD" w:rsidP="00890A5E">
      <w:pPr>
        <w:pStyle w:val="Zkladntext"/>
        <w:spacing w:after="0"/>
        <w:jc w:val="both"/>
        <w:rPr>
          <w:rFonts w:ascii="Calibri" w:hAnsi="Calibri" w:cs="Arial"/>
          <w:sz w:val="20"/>
          <w:szCs w:val="20"/>
        </w:rPr>
      </w:pPr>
    </w:p>
    <w:p w14:paraId="2BD0B61C" w14:textId="77777777" w:rsidR="00161306" w:rsidRDefault="00161306" w:rsidP="00890A5E">
      <w:pPr>
        <w:pStyle w:val="Zkladntext"/>
        <w:spacing w:after="0"/>
        <w:jc w:val="both"/>
        <w:rPr>
          <w:rFonts w:ascii="Calibri" w:hAnsi="Calibri" w:cs="Arial"/>
          <w:sz w:val="20"/>
          <w:szCs w:val="20"/>
        </w:rPr>
      </w:pPr>
    </w:p>
    <w:p w14:paraId="692D29C2" w14:textId="219FF025" w:rsidR="0018234A" w:rsidRPr="002F6EAE" w:rsidRDefault="002F6EAE" w:rsidP="002F6EAE">
      <w:pPr>
        <w:pStyle w:val="Zkladntext"/>
        <w:spacing w:before="120" w:after="0"/>
        <w:jc w:val="both"/>
        <w:rPr>
          <w:rFonts w:ascii="Calibri" w:hAnsi="Calibri" w:cs="Arial"/>
          <w:sz w:val="20"/>
          <w:szCs w:val="20"/>
        </w:rPr>
      </w:pPr>
      <w:r w:rsidRPr="002F6EAE">
        <w:rPr>
          <w:rFonts w:ascii="Calibri" w:hAnsi="Calibri" w:cs="Arial"/>
          <w:b/>
          <w:bCs/>
          <w:sz w:val="20"/>
          <w:szCs w:val="20"/>
        </w:rPr>
        <w:t>Lokalit</w:t>
      </w:r>
      <w:r>
        <w:rPr>
          <w:rFonts w:ascii="Calibri" w:hAnsi="Calibri" w:cs="Arial"/>
          <w:b/>
          <w:bCs/>
          <w:sz w:val="20"/>
          <w:szCs w:val="20"/>
        </w:rPr>
        <w:t>a</w:t>
      </w:r>
      <w:r w:rsidRPr="002F6EAE">
        <w:rPr>
          <w:rFonts w:ascii="Calibri" w:hAnsi="Calibri" w:cs="Arial"/>
          <w:b/>
          <w:bCs/>
          <w:sz w:val="20"/>
          <w:szCs w:val="20"/>
        </w:rPr>
        <w:t xml:space="preserve"> východně od sídla</w:t>
      </w:r>
      <w:r>
        <w:rPr>
          <w:rFonts w:ascii="Calibri" w:hAnsi="Calibri" w:cs="Arial"/>
          <w:sz w:val="20"/>
          <w:szCs w:val="20"/>
        </w:rPr>
        <w:t xml:space="preserve"> </w:t>
      </w:r>
    </w:p>
    <w:p w14:paraId="12CF7EE5" w14:textId="7A38B690" w:rsidR="00E45B2D" w:rsidRPr="002F6EAE" w:rsidRDefault="002F6EAE" w:rsidP="002F6EAE">
      <w:pPr>
        <w:pStyle w:val="Zkladntext"/>
        <w:spacing w:after="40"/>
        <w:jc w:val="both"/>
        <w:rPr>
          <w:rFonts w:ascii="Calibri" w:hAnsi="Calibri" w:cs="Arial"/>
          <w:b/>
          <w:bCs/>
          <w:sz w:val="20"/>
          <w:szCs w:val="20"/>
          <w:u w:val="single"/>
        </w:rPr>
      </w:pPr>
      <w:r w:rsidRPr="002F6EAE">
        <w:rPr>
          <w:rFonts w:ascii="Calibri" w:hAnsi="Calibri" w:cs="Arial"/>
          <w:b/>
          <w:bCs/>
          <w:noProof/>
          <w:sz w:val="20"/>
          <w:szCs w:val="20"/>
        </w:rPr>
        <w:drawing>
          <wp:inline distT="0" distB="0" distL="0" distR="0" wp14:anchorId="586F1E59" wp14:editId="59B238E5">
            <wp:extent cx="1651379" cy="1323033"/>
            <wp:effectExtent l="0" t="0" r="6350" b="0"/>
            <wp:docPr id="170951399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513990" name=""/>
                    <pic:cNvPicPr/>
                  </pic:nvPicPr>
                  <pic:blipFill>
                    <a:blip r:embed="rId25"/>
                    <a:stretch>
                      <a:fillRect/>
                    </a:stretch>
                  </pic:blipFill>
                  <pic:spPr>
                    <a:xfrm>
                      <a:off x="0" y="0"/>
                      <a:ext cx="1664764" cy="1333757"/>
                    </a:xfrm>
                    <a:prstGeom prst="rect">
                      <a:avLst/>
                    </a:prstGeom>
                  </pic:spPr>
                </pic:pic>
              </a:graphicData>
            </a:graphic>
          </wp:inline>
        </w:drawing>
      </w:r>
    </w:p>
    <w:p w14:paraId="241FF77D" w14:textId="77777777" w:rsidR="00883ECB" w:rsidRDefault="00883ECB" w:rsidP="002F6EAE">
      <w:pPr>
        <w:pStyle w:val="Zkladntext"/>
        <w:spacing w:before="120" w:after="0"/>
        <w:jc w:val="both"/>
        <w:rPr>
          <w:rFonts w:ascii="Calibri" w:hAnsi="Calibri" w:cs="Arial"/>
          <w:b/>
          <w:bCs/>
          <w:sz w:val="20"/>
          <w:szCs w:val="20"/>
        </w:rPr>
      </w:pPr>
    </w:p>
    <w:p w14:paraId="56173F2D" w14:textId="3439AFF4" w:rsidR="00F6798D" w:rsidRPr="002F6EAE" w:rsidRDefault="002F6EAE" w:rsidP="00BC09F8">
      <w:pPr>
        <w:pStyle w:val="Zkladntext"/>
        <w:keepNext/>
        <w:spacing w:before="120" w:after="0"/>
        <w:jc w:val="both"/>
        <w:rPr>
          <w:rFonts w:ascii="Calibri" w:hAnsi="Calibri" w:cs="Arial"/>
          <w:b/>
          <w:bCs/>
          <w:sz w:val="20"/>
          <w:szCs w:val="20"/>
        </w:rPr>
      </w:pPr>
      <w:r>
        <w:rPr>
          <w:rFonts w:ascii="Calibri" w:hAnsi="Calibri" w:cs="Arial"/>
          <w:b/>
          <w:bCs/>
          <w:sz w:val="20"/>
          <w:szCs w:val="20"/>
        </w:rPr>
        <w:lastRenderedPageBreak/>
        <w:t>Lokalita východně - elektrorozvodna</w:t>
      </w:r>
    </w:p>
    <w:p w14:paraId="510F4D1A" w14:textId="30E67FC2" w:rsidR="00225E44" w:rsidRDefault="002F6EAE" w:rsidP="00A03480">
      <w:pPr>
        <w:pStyle w:val="Zkladntext"/>
        <w:spacing w:after="0"/>
        <w:jc w:val="both"/>
        <w:rPr>
          <w:rFonts w:ascii="Calibri" w:hAnsi="Calibri" w:cs="Arial"/>
          <w:b/>
          <w:bCs/>
          <w:color w:val="00B050"/>
          <w:sz w:val="20"/>
          <w:szCs w:val="20"/>
        </w:rPr>
      </w:pPr>
      <w:r w:rsidRPr="002F6EAE">
        <w:rPr>
          <w:rFonts w:ascii="Calibri" w:hAnsi="Calibri" w:cs="Arial"/>
          <w:b/>
          <w:bCs/>
          <w:noProof/>
          <w:sz w:val="20"/>
          <w:szCs w:val="20"/>
        </w:rPr>
        <w:drawing>
          <wp:inline distT="0" distB="0" distL="0" distR="0" wp14:anchorId="15C0135D" wp14:editId="60F164A3">
            <wp:extent cx="2661313" cy="2362595"/>
            <wp:effectExtent l="0" t="0" r="5715" b="0"/>
            <wp:docPr id="18889908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90887" name=""/>
                    <pic:cNvPicPr/>
                  </pic:nvPicPr>
                  <pic:blipFill>
                    <a:blip r:embed="rId26"/>
                    <a:stretch>
                      <a:fillRect/>
                    </a:stretch>
                  </pic:blipFill>
                  <pic:spPr>
                    <a:xfrm>
                      <a:off x="0" y="0"/>
                      <a:ext cx="2686232" cy="2384717"/>
                    </a:xfrm>
                    <a:prstGeom prst="rect">
                      <a:avLst/>
                    </a:prstGeom>
                  </pic:spPr>
                </pic:pic>
              </a:graphicData>
            </a:graphic>
          </wp:inline>
        </w:drawing>
      </w:r>
    </w:p>
    <w:p w14:paraId="7012307F" w14:textId="77777777" w:rsidR="002F6EAE" w:rsidRDefault="002F6EAE" w:rsidP="00A03480">
      <w:pPr>
        <w:pStyle w:val="Zkladntext"/>
        <w:spacing w:after="0"/>
        <w:jc w:val="both"/>
        <w:rPr>
          <w:rFonts w:ascii="Calibri" w:hAnsi="Calibri" w:cs="Arial"/>
          <w:b/>
          <w:bCs/>
          <w:sz w:val="20"/>
          <w:szCs w:val="20"/>
        </w:rPr>
      </w:pPr>
    </w:p>
    <w:p w14:paraId="44D1F31C" w14:textId="04DB7AE4" w:rsidR="002F6EAE" w:rsidRPr="002F6EAE" w:rsidRDefault="002F6EAE" w:rsidP="00A03480">
      <w:pPr>
        <w:pStyle w:val="Zkladntext"/>
        <w:spacing w:after="0"/>
        <w:jc w:val="both"/>
        <w:rPr>
          <w:rFonts w:ascii="Calibri" w:hAnsi="Calibri" w:cs="Arial"/>
          <w:b/>
          <w:bCs/>
          <w:sz w:val="20"/>
          <w:szCs w:val="20"/>
        </w:rPr>
      </w:pPr>
      <w:r w:rsidRPr="002F6EAE">
        <w:rPr>
          <w:rFonts w:ascii="Calibri" w:hAnsi="Calibri" w:cs="Arial"/>
          <w:b/>
          <w:bCs/>
          <w:sz w:val="20"/>
          <w:szCs w:val="20"/>
        </w:rPr>
        <w:t>Samostatné lokality jižně od sídla</w:t>
      </w:r>
    </w:p>
    <w:p w14:paraId="536A0E41" w14:textId="7C1A6371" w:rsidR="00225E44" w:rsidRPr="00143BC4" w:rsidRDefault="002F6EAE" w:rsidP="00A03480">
      <w:pPr>
        <w:pStyle w:val="Zkladntext"/>
        <w:spacing w:after="0"/>
        <w:jc w:val="both"/>
        <w:rPr>
          <w:rFonts w:ascii="Calibri" w:hAnsi="Calibri" w:cs="Arial"/>
          <w:b/>
          <w:bCs/>
          <w:color w:val="00B050"/>
          <w:sz w:val="20"/>
          <w:szCs w:val="20"/>
        </w:rPr>
      </w:pPr>
      <w:r w:rsidRPr="002F6EAE">
        <w:rPr>
          <w:rFonts w:ascii="Calibri" w:hAnsi="Calibri" w:cs="Arial"/>
          <w:b/>
          <w:bCs/>
          <w:noProof/>
          <w:color w:val="00B050"/>
          <w:sz w:val="20"/>
          <w:szCs w:val="20"/>
        </w:rPr>
        <w:drawing>
          <wp:inline distT="0" distB="0" distL="0" distR="0" wp14:anchorId="1FEE9D2C" wp14:editId="23E6C883">
            <wp:extent cx="2585496" cy="1665027"/>
            <wp:effectExtent l="0" t="0" r="5715" b="0"/>
            <wp:docPr id="17549768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76816" name=""/>
                    <pic:cNvPicPr/>
                  </pic:nvPicPr>
                  <pic:blipFill>
                    <a:blip r:embed="rId27"/>
                    <a:stretch>
                      <a:fillRect/>
                    </a:stretch>
                  </pic:blipFill>
                  <pic:spPr>
                    <a:xfrm>
                      <a:off x="0" y="0"/>
                      <a:ext cx="2617639" cy="1685727"/>
                    </a:xfrm>
                    <a:prstGeom prst="rect">
                      <a:avLst/>
                    </a:prstGeom>
                  </pic:spPr>
                </pic:pic>
              </a:graphicData>
            </a:graphic>
          </wp:inline>
        </w:drawing>
      </w:r>
    </w:p>
    <w:p w14:paraId="2A7A2107" w14:textId="6F979305" w:rsidR="00A318A2" w:rsidRPr="00406AED" w:rsidRDefault="00A318A2" w:rsidP="006C5CCC">
      <w:pPr>
        <w:pStyle w:val="Nadpis2"/>
      </w:pPr>
      <w:bookmarkStart w:id="59" w:name="_Toc468448854"/>
      <w:bookmarkStart w:id="60" w:name="_Toc88037998"/>
      <w:bookmarkStart w:id="61" w:name="_Toc88038099"/>
      <w:bookmarkStart w:id="62" w:name="_Toc156807150"/>
      <w:r w:rsidRPr="00406AED">
        <w:t>ODŮVODNĚNÍ ZÁKLADNÍ KONCEPCE ROZVOJE ÚZEMÍ OBCE</w:t>
      </w:r>
      <w:bookmarkEnd w:id="59"/>
      <w:r w:rsidRPr="00406AED">
        <w:t xml:space="preserve"> </w:t>
      </w:r>
      <w:r w:rsidR="005F0CBF" w:rsidRPr="00406AED">
        <w:t>(kapitola b) výrokové části ÚP)</w:t>
      </w:r>
      <w:bookmarkEnd w:id="60"/>
      <w:bookmarkEnd w:id="61"/>
      <w:bookmarkEnd w:id="62"/>
    </w:p>
    <w:p w14:paraId="7A4A0F9A" w14:textId="00A4DCC8" w:rsidR="001E316C" w:rsidRPr="008276DB" w:rsidRDefault="001E316C" w:rsidP="00C2537B">
      <w:pPr>
        <w:pStyle w:val="Nadpis4"/>
      </w:pPr>
      <w:r w:rsidRPr="001E316C">
        <w:t>Cíle zlepšování dosavadního stavu území, základní požadavky na rozvoj a ochranu jeho hodno</w:t>
      </w:r>
      <w:r>
        <w:t xml:space="preserve">t </w:t>
      </w:r>
      <w:r w:rsidRPr="008276DB">
        <w:t xml:space="preserve">(podkapitola </w:t>
      </w:r>
      <w:r>
        <w:t>b</w:t>
      </w:r>
      <w:r w:rsidRPr="008276DB">
        <w:t>) 1. výrokové části ÚP)</w:t>
      </w:r>
    </w:p>
    <w:p w14:paraId="272EB632" w14:textId="77777777" w:rsidR="001E316C" w:rsidRDefault="001E316C" w:rsidP="00815837">
      <w:pPr>
        <w:spacing w:after="0"/>
        <w:rPr>
          <w:sz w:val="20"/>
          <w:szCs w:val="20"/>
        </w:rPr>
      </w:pPr>
    </w:p>
    <w:p w14:paraId="6A2F8071" w14:textId="0CD8403C" w:rsidR="007952C5" w:rsidRDefault="00815837" w:rsidP="00815837">
      <w:pPr>
        <w:spacing w:after="0"/>
        <w:rPr>
          <w:b/>
          <w:bCs/>
          <w:sz w:val="20"/>
          <w:szCs w:val="20"/>
        </w:rPr>
      </w:pPr>
      <w:r w:rsidRPr="00406AED">
        <w:rPr>
          <w:sz w:val="20"/>
          <w:szCs w:val="20"/>
        </w:rPr>
        <w:t>K </w:t>
      </w:r>
      <w:r w:rsidRPr="00381CA6">
        <w:rPr>
          <w:sz w:val="20"/>
          <w:szCs w:val="20"/>
        </w:rPr>
        <w:t xml:space="preserve">čl. </w:t>
      </w:r>
      <w:r w:rsidRPr="00381CA6">
        <w:rPr>
          <w:b/>
          <w:bCs/>
          <w:sz w:val="20"/>
          <w:szCs w:val="20"/>
        </w:rPr>
        <w:t>(</w:t>
      </w:r>
      <w:r w:rsidR="007952C5">
        <w:rPr>
          <w:b/>
          <w:bCs/>
          <w:sz w:val="20"/>
          <w:szCs w:val="20"/>
        </w:rPr>
        <w:t>4</w:t>
      </w:r>
      <w:r w:rsidR="005A2CAA">
        <w:rPr>
          <w:b/>
          <w:bCs/>
          <w:sz w:val="20"/>
          <w:szCs w:val="20"/>
        </w:rPr>
        <w:t>)</w:t>
      </w:r>
    </w:p>
    <w:p w14:paraId="6C4E5FF9" w14:textId="1688E9ED" w:rsidR="005A2CAA" w:rsidRDefault="005A2CAA" w:rsidP="005A2CAA">
      <w:pPr>
        <w:pStyle w:val="Zkladntext"/>
        <w:tabs>
          <w:tab w:val="left" w:pos="426"/>
        </w:tabs>
        <w:spacing w:after="0"/>
        <w:jc w:val="both"/>
        <w:rPr>
          <w:rFonts w:ascii="Calibri" w:hAnsi="Calibri" w:cs="Arial"/>
          <w:sz w:val="20"/>
          <w:szCs w:val="20"/>
        </w:rPr>
      </w:pPr>
      <w:r>
        <w:rPr>
          <w:rFonts w:ascii="Calibri" w:hAnsi="Calibri" w:cs="Arial"/>
          <w:sz w:val="20"/>
          <w:szCs w:val="20"/>
        </w:rPr>
        <w:t>Územní plán ve své struktuře a obsahu propojuje tři základní úrovně plánování: vizi, koncepci a regulaci. Vize definuje dlouhodobý směr, cíl a smysl rozvoje, koncepce ji převádí do prostorového a funkčního rámce, regulace pak stanovuje konkrétní pravidla pro rozhodování v území. Regulací se přitom rozumí vymezení ploch a koridorů a stanovení podmínek pro jejich využití, vymezení dalších jevů územního plánu a stanovení podmínek vázaných na jejich vymezení.</w:t>
      </w:r>
    </w:p>
    <w:p w14:paraId="15C4C1C1" w14:textId="1D82E8DD" w:rsidR="005A2CAA" w:rsidRDefault="005A2CAA" w:rsidP="005A2CAA">
      <w:pPr>
        <w:pStyle w:val="Zkladntext"/>
        <w:tabs>
          <w:tab w:val="left" w:pos="426"/>
        </w:tabs>
        <w:spacing w:after="0"/>
        <w:jc w:val="both"/>
        <w:rPr>
          <w:rFonts w:ascii="Calibri" w:hAnsi="Calibri" w:cs="Arial"/>
          <w:sz w:val="20"/>
          <w:szCs w:val="20"/>
        </w:rPr>
      </w:pPr>
      <w:r>
        <w:rPr>
          <w:rFonts w:ascii="Calibri" w:hAnsi="Calibri" w:cs="Arial"/>
          <w:sz w:val="20"/>
          <w:szCs w:val="20"/>
        </w:rPr>
        <w:t>ÚP tak zajišťuje provázanost obecných cílů rozvoje s více či méně podrobnými a konkrétními podmínkami pro jednotlivé stavební záměry (dle přípustné podrobnosti ÚP). Vize a koncepce mj. představují základní východiska a důvody pro regulaci. Cílem regulace je mj. vytvořit podmínky pro možnost záměry vůbec realizovat (v případech, kdy příslušné orgány posuzují soulad záměru s územním plánem) a současně je jejím cílem zajistit, aby záměry, využití jednotlivých částí území, provozované činnosti a územní podmínky nebyly vzájemně neslučitelné či konfliktní. Všechny tři úrovně plánování společně dále zajišťují ochranu a rozvoj hodnot i veřejných zájmů.</w:t>
      </w:r>
    </w:p>
    <w:p w14:paraId="3849CAFA" w14:textId="422C2FDD" w:rsidR="005A2CAA" w:rsidRDefault="005A2CAA" w:rsidP="005A2CAA">
      <w:pPr>
        <w:pStyle w:val="Zkladntext"/>
        <w:tabs>
          <w:tab w:val="left" w:pos="426"/>
        </w:tabs>
        <w:spacing w:after="0"/>
        <w:jc w:val="both"/>
        <w:rPr>
          <w:rFonts w:ascii="Calibri" w:hAnsi="Calibri" w:cs="Arial"/>
          <w:sz w:val="20"/>
          <w:szCs w:val="20"/>
        </w:rPr>
      </w:pPr>
      <w:r>
        <w:rPr>
          <w:rFonts w:ascii="Calibri" w:hAnsi="Calibri" w:cs="Arial"/>
          <w:sz w:val="20"/>
          <w:szCs w:val="20"/>
        </w:rPr>
        <w:t xml:space="preserve">Je však třeba si uvědomit, že územní plán sám o sobě nezajistí naplnění jednotlivých vizí ani koncepcí. Územní plán pouze vytváří základní rámec pro fungování systémů a jednotlivých složek území. Pro naplnění strategické vize je nezbytná realizace celé řady dalších (s územním plánem přímo nesouvisejících) činností a aktivit. Na rozvoji a životě v území se podílí samospráva, státní správa, obyvatelé, podnikatelé, investoři, stavebníci a mnozí další aktéři.  </w:t>
      </w:r>
    </w:p>
    <w:p w14:paraId="01FCA5B3" w14:textId="6DABBCF2" w:rsidR="005A2CAA" w:rsidRDefault="005F5356" w:rsidP="00C423FF">
      <w:pPr>
        <w:pStyle w:val="Zkladntext"/>
        <w:tabs>
          <w:tab w:val="left" w:pos="426"/>
        </w:tabs>
        <w:spacing w:after="0"/>
        <w:jc w:val="both"/>
        <w:rPr>
          <w:rFonts w:ascii="Calibri" w:hAnsi="Calibri" w:cs="Arial"/>
          <w:sz w:val="20"/>
          <w:szCs w:val="20"/>
        </w:rPr>
      </w:pPr>
      <w:r w:rsidRPr="00C423FF">
        <w:rPr>
          <w:rFonts w:ascii="Calibri" w:hAnsi="Calibri" w:cs="Arial"/>
          <w:sz w:val="20"/>
          <w:szCs w:val="20"/>
        </w:rPr>
        <w:t>Základním požadavkem</w:t>
      </w:r>
      <w:r w:rsidR="005A2CAA" w:rsidRPr="00C423FF">
        <w:rPr>
          <w:rFonts w:ascii="Calibri" w:hAnsi="Calibri" w:cs="Arial"/>
          <w:sz w:val="20"/>
          <w:szCs w:val="20"/>
        </w:rPr>
        <w:t xml:space="preserve"> zadání územního plánu</w:t>
      </w:r>
      <w:r w:rsidRPr="00C423FF">
        <w:rPr>
          <w:rFonts w:ascii="Calibri" w:hAnsi="Calibri" w:cs="Arial"/>
          <w:sz w:val="20"/>
          <w:szCs w:val="20"/>
        </w:rPr>
        <w:t xml:space="preserve"> je </w:t>
      </w:r>
      <w:r w:rsidR="007B7F45" w:rsidRPr="00C423FF">
        <w:rPr>
          <w:rFonts w:ascii="Calibri" w:hAnsi="Calibri" w:cs="Arial"/>
          <w:sz w:val="20"/>
          <w:szCs w:val="20"/>
        </w:rPr>
        <w:t>přiměřený a proporcionální rozvoj městyse</w:t>
      </w:r>
      <w:r w:rsidR="005A2CAA" w:rsidRPr="00C423FF">
        <w:rPr>
          <w:rFonts w:ascii="Calibri" w:hAnsi="Calibri" w:cs="Arial"/>
          <w:sz w:val="20"/>
          <w:szCs w:val="20"/>
        </w:rPr>
        <w:t xml:space="preserve">. </w:t>
      </w:r>
      <w:r w:rsidR="007B7F45" w:rsidRPr="00C423FF">
        <w:rPr>
          <w:rFonts w:ascii="Calibri" w:hAnsi="Calibri" w:cs="Arial"/>
          <w:sz w:val="20"/>
          <w:szCs w:val="20"/>
        </w:rPr>
        <w:t>N</w:t>
      </w:r>
      <w:r w:rsidR="005A2CAA" w:rsidRPr="00C423FF">
        <w:rPr>
          <w:rFonts w:ascii="Calibri" w:hAnsi="Calibri" w:cs="Arial"/>
          <w:sz w:val="20"/>
          <w:szCs w:val="20"/>
        </w:rPr>
        <w:t>ávrh ÚP formuluje základní vizi rozvoje. Ta je následně konkretizována v základní koncepci rozvoje a v jednotlivých dílčích koncepcích a dále pak v další úrovni, tj. v jednotlivých územním plánem stanovených podmínkách, které budou uplatňovány a aplikovány při rozhodování v území.</w:t>
      </w:r>
      <w:r w:rsidR="005A2CAA">
        <w:rPr>
          <w:rFonts w:ascii="Calibri" w:hAnsi="Calibri" w:cs="Arial"/>
          <w:sz w:val="20"/>
          <w:szCs w:val="20"/>
        </w:rPr>
        <w:t xml:space="preserve"> </w:t>
      </w:r>
    </w:p>
    <w:p w14:paraId="08A5097D" w14:textId="77777777" w:rsidR="005A2CAA" w:rsidRDefault="005A2CAA" w:rsidP="005A2CAA">
      <w:pPr>
        <w:pStyle w:val="Zkladntext"/>
        <w:tabs>
          <w:tab w:val="left" w:pos="426"/>
        </w:tabs>
        <w:spacing w:after="0"/>
        <w:jc w:val="both"/>
        <w:rPr>
          <w:rFonts w:ascii="Calibri" w:hAnsi="Calibri" w:cs="Arial"/>
          <w:sz w:val="20"/>
          <w:szCs w:val="20"/>
        </w:rPr>
      </w:pPr>
    </w:p>
    <w:p w14:paraId="3E69A4D3" w14:textId="6499E4CE" w:rsidR="005A2CAA" w:rsidRPr="008D4576" w:rsidRDefault="00197557" w:rsidP="00D630BC">
      <w:pPr>
        <w:pStyle w:val="Zkladntext"/>
        <w:numPr>
          <w:ilvl w:val="0"/>
          <w:numId w:val="8"/>
        </w:numPr>
        <w:tabs>
          <w:tab w:val="left" w:pos="426"/>
        </w:tabs>
        <w:spacing w:after="0"/>
        <w:ind w:left="426" w:hanging="426"/>
        <w:jc w:val="both"/>
        <w:rPr>
          <w:rFonts w:ascii="Calibri" w:hAnsi="Calibri" w:cs="Arial"/>
          <w:sz w:val="20"/>
          <w:szCs w:val="20"/>
        </w:rPr>
      </w:pPr>
      <w:r>
        <w:rPr>
          <w:rFonts w:ascii="Calibri" w:hAnsi="Calibri" w:cs="Arial"/>
          <w:sz w:val="20"/>
          <w:szCs w:val="20"/>
        </w:rPr>
        <w:lastRenderedPageBreak/>
        <w:t xml:space="preserve">V </w:t>
      </w:r>
      <w:r w:rsidR="005A2CAA" w:rsidRPr="008D4576">
        <w:rPr>
          <w:rFonts w:ascii="Calibri" w:hAnsi="Calibri" w:cs="Arial"/>
          <w:sz w:val="20"/>
          <w:szCs w:val="20"/>
        </w:rPr>
        <w:t>Městys</w:t>
      </w:r>
      <w:r>
        <w:rPr>
          <w:rFonts w:ascii="Calibri" w:hAnsi="Calibri" w:cs="Arial"/>
          <w:sz w:val="20"/>
          <w:szCs w:val="20"/>
        </w:rPr>
        <w:t>e</w:t>
      </w:r>
      <w:r w:rsidR="005A2CAA" w:rsidRPr="008D4576">
        <w:rPr>
          <w:rFonts w:ascii="Calibri" w:hAnsi="Calibri" w:cs="Arial"/>
          <w:sz w:val="20"/>
          <w:szCs w:val="20"/>
        </w:rPr>
        <w:t xml:space="preserve"> Lázně Toušeň </w:t>
      </w:r>
      <w:r>
        <w:rPr>
          <w:rFonts w:ascii="Calibri" w:hAnsi="Calibri" w:cs="Arial"/>
          <w:sz w:val="20"/>
          <w:szCs w:val="20"/>
        </w:rPr>
        <w:t>j</w:t>
      </w:r>
      <w:r w:rsidR="00D87FB9">
        <w:rPr>
          <w:rFonts w:ascii="Calibri" w:hAnsi="Calibri" w:cs="Arial"/>
          <w:sz w:val="20"/>
          <w:szCs w:val="20"/>
        </w:rPr>
        <w:t>sou zajišťovány základní služby a občanská vybavenost</w:t>
      </w:r>
      <w:r w:rsidR="005A2CAA" w:rsidRPr="008D4576">
        <w:rPr>
          <w:rFonts w:ascii="Calibri" w:hAnsi="Calibri" w:cs="Arial"/>
          <w:sz w:val="20"/>
          <w:szCs w:val="20"/>
        </w:rPr>
        <w:t xml:space="preserve"> </w:t>
      </w:r>
      <w:r w:rsidR="006538F5">
        <w:rPr>
          <w:rFonts w:ascii="Calibri" w:hAnsi="Calibri" w:cs="Arial"/>
          <w:sz w:val="20"/>
          <w:szCs w:val="20"/>
        </w:rPr>
        <w:t>a tyto funkce</w:t>
      </w:r>
      <w:r w:rsidR="00D87FB9">
        <w:rPr>
          <w:rFonts w:ascii="Calibri" w:hAnsi="Calibri" w:cs="Arial"/>
          <w:sz w:val="20"/>
          <w:szCs w:val="20"/>
        </w:rPr>
        <w:t xml:space="preserve"> budou </w:t>
      </w:r>
      <w:r w:rsidR="006538F5">
        <w:rPr>
          <w:rFonts w:ascii="Calibri" w:hAnsi="Calibri" w:cs="Arial"/>
          <w:sz w:val="20"/>
          <w:szCs w:val="20"/>
        </w:rPr>
        <w:t xml:space="preserve">i nadále </w:t>
      </w:r>
      <w:r w:rsidR="00D87FB9">
        <w:rPr>
          <w:rFonts w:ascii="Calibri" w:hAnsi="Calibri" w:cs="Arial"/>
          <w:sz w:val="20"/>
          <w:szCs w:val="20"/>
        </w:rPr>
        <w:t>rozvíjeny, včetně</w:t>
      </w:r>
      <w:r w:rsidR="005A2CAA" w:rsidRPr="008D4576">
        <w:rPr>
          <w:rFonts w:ascii="Calibri" w:hAnsi="Calibri" w:cs="Arial"/>
          <w:sz w:val="20"/>
          <w:szCs w:val="20"/>
        </w:rPr>
        <w:t xml:space="preserve"> hospodářského potenciálu, aby </w:t>
      </w:r>
      <w:r w:rsidR="00D87FB9">
        <w:rPr>
          <w:rFonts w:ascii="Calibri" w:hAnsi="Calibri" w:cs="Arial"/>
          <w:sz w:val="20"/>
          <w:szCs w:val="20"/>
        </w:rPr>
        <w:t xml:space="preserve">městys </w:t>
      </w:r>
      <w:r w:rsidR="005A2CAA" w:rsidRPr="008D4576">
        <w:rPr>
          <w:rFonts w:ascii="Calibri" w:hAnsi="Calibri" w:cs="Arial"/>
          <w:sz w:val="20"/>
          <w:szCs w:val="20"/>
        </w:rPr>
        <w:t>uspokojil potřeby vlastních obyvatel bez nutnosti dojíždět do jiných cílů.</w:t>
      </w:r>
      <w:r w:rsidR="008D4576" w:rsidRPr="008D4576">
        <w:rPr>
          <w:rFonts w:ascii="Calibri" w:hAnsi="Calibri" w:cs="Arial"/>
          <w:sz w:val="20"/>
          <w:szCs w:val="20"/>
        </w:rPr>
        <w:t xml:space="preserve"> </w:t>
      </w:r>
      <w:r w:rsidR="00D87FB9">
        <w:rPr>
          <w:rFonts w:ascii="Calibri" w:hAnsi="Calibri" w:cs="Arial"/>
          <w:sz w:val="20"/>
          <w:szCs w:val="20"/>
        </w:rPr>
        <w:t>Podpora vazeb na nejbližší sídla, která se nacházejí v blízkosti a zajišťují další potřeby veřejného vybavení je také důležitá</w:t>
      </w:r>
      <w:r w:rsidR="00902977">
        <w:rPr>
          <w:rFonts w:ascii="Calibri" w:hAnsi="Calibri" w:cs="Arial"/>
          <w:sz w:val="20"/>
          <w:szCs w:val="20"/>
        </w:rPr>
        <w:t>, d</w:t>
      </w:r>
      <w:r w:rsidR="00D87FB9">
        <w:rPr>
          <w:rFonts w:ascii="Calibri" w:hAnsi="Calibri" w:cs="Arial"/>
          <w:sz w:val="20"/>
          <w:szCs w:val="20"/>
        </w:rPr>
        <w:t xml:space="preserve">íky tomu, si sídlo může zachovat svůj charakter. </w:t>
      </w:r>
      <w:r w:rsidR="008D4576" w:rsidRPr="008D4576">
        <w:rPr>
          <w:rFonts w:ascii="Calibri" w:hAnsi="Calibri" w:cs="Arial"/>
          <w:sz w:val="20"/>
          <w:szCs w:val="20"/>
        </w:rPr>
        <w:t>Pro rozvoj sídla a jeho území je důležité i nadále podporovat lázeňství.</w:t>
      </w:r>
    </w:p>
    <w:p w14:paraId="70B53D14" w14:textId="3DFEA119" w:rsidR="005A2CAA" w:rsidRPr="008D4576" w:rsidRDefault="005A2CAA" w:rsidP="00D630BC">
      <w:pPr>
        <w:pStyle w:val="Zkladntext"/>
        <w:numPr>
          <w:ilvl w:val="0"/>
          <w:numId w:val="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V sídle je nyní zástavba s prostorovými mezerami. Cílem rozvoje (v návaznosti na předchozí územní plán) je dotvoření kompaktní urbanistick</w:t>
      </w:r>
      <w:r w:rsidR="00C40697" w:rsidRPr="008D4576">
        <w:rPr>
          <w:rFonts w:ascii="Calibri" w:hAnsi="Calibri" w:cs="Arial"/>
          <w:sz w:val="20"/>
          <w:szCs w:val="20"/>
        </w:rPr>
        <w:t>é</w:t>
      </w:r>
      <w:r w:rsidRPr="008D4576">
        <w:rPr>
          <w:rFonts w:ascii="Calibri" w:hAnsi="Calibri" w:cs="Arial"/>
          <w:sz w:val="20"/>
          <w:szCs w:val="20"/>
        </w:rPr>
        <w:t xml:space="preserve"> struktur</w:t>
      </w:r>
      <w:r w:rsidR="00C40697" w:rsidRPr="008D4576">
        <w:rPr>
          <w:rFonts w:ascii="Calibri" w:hAnsi="Calibri" w:cs="Arial"/>
          <w:sz w:val="20"/>
          <w:szCs w:val="20"/>
        </w:rPr>
        <w:t>y</w:t>
      </w:r>
      <w:r w:rsidRPr="008D4576">
        <w:rPr>
          <w:rFonts w:ascii="Calibri" w:hAnsi="Calibri" w:cs="Arial"/>
          <w:sz w:val="20"/>
          <w:szCs w:val="20"/>
        </w:rPr>
        <w:t xml:space="preserve">, efektivní využití existující, připravované a plánované infrastruktury. Potenciálem tohoto řešení je vytvoření dostatečných kapacit pro rozvoj a související eliminace tlaku rozvoje do volné krajiny i v jiných částech řešeného území. </w:t>
      </w:r>
    </w:p>
    <w:p w14:paraId="73F51E46" w14:textId="07C88A30" w:rsidR="005A2CAA" w:rsidRPr="008D4576" w:rsidRDefault="005A2CAA" w:rsidP="00D630BC">
      <w:pPr>
        <w:pStyle w:val="Zkladntext"/>
        <w:numPr>
          <w:ilvl w:val="0"/>
          <w:numId w:val="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 xml:space="preserve">Ochrana krajiny, krajinného rázu a přírodních prvků je základním předpokladem pro udržitelný rozvoj. Návrh dbá na zachování prostupnosti krajiny a její rozvoj s příležitostmi pro denní rekreaci obyvatel, což významně přispívá ke kvalitě života </w:t>
      </w:r>
      <w:r w:rsidR="00C40697" w:rsidRPr="008D4576">
        <w:rPr>
          <w:rFonts w:ascii="Calibri" w:hAnsi="Calibri" w:cs="Arial"/>
          <w:sz w:val="20"/>
          <w:szCs w:val="20"/>
        </w:rPr>
        <w:t>v sídle</w:t>
      </w:r>
      <w:r w:rsidRPr="008D4576">
        <w:rPr>
          <w:rFonts w:ascii="Calibri" w:hAnsi="Calibri" w:cs="Arial"/>
          <w:sz w:val="20"/>
          <w:szCs w:val="20"/>
        </w:rPr>
        <w:t xml:space="preserve">. </w:t>
      </w:r>
    </w:p>
    <w:p w14:paraId="1D9766EE" w14:textId="456F6823" w:rsidR="005A2CAA" w:rsidRPr="008D4576" w:rsidRDefault="005A2CAA" w:rsidP="00D630BC">
      <w:pPr>
        <w:pStyle w:val="Zkladntext"/>
        <w:numPr>
          <w:ilvl w:val="0"/>
          <w:numId w:val="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 xml:space="preserve">Podpora </w:t>
      </w:r>
      <w:r w:rsidR="00854353" w:rsidRPr="008D4576">
        <w:rPr>
          <w:rFonts w:ascii="Calibri" w:hAnsi="Calibri" w:cs="Arial"/>
          <w:sz w:val="20"/>
          <w:szCs w:val="20"/>
        </w:rPr>
        <w:t>dopravních systémů</w:t>
      </w:r>
      <w:r w:rsidRPr="008D4576">
        <w:rPr>
          <w:rFonts w:ascii="Calibri" w:hAnsi="Calibri" w:cs="Arial"/>
          <w:sz w:val="20"/>
          <w:szCs w:val="20"/>
        </w:rPr>
        <w:t xml:space="preserve"> </w:t>
      </w:r>
      <w:r w:rsidR="00854353" w:rsidRPr="008D4576">
        <w:rPr>
          <w:rFonts w:ascii="Calibri" w:hAnsi="Calibri" w:cs="Arial"/>
          <w:sz w:val="20"/>
          <w:szCs w:val="20"/>
        </w:rPr>
        <w:t xml:space="preserve">je důležitá pro obsluhu území a možné napojení rozvojových území. Dopravní záměry jsou navrhovány z důvodu zlepšení situace v místě, pro kultivaci a zvýšení atraktivity území. </w:t>
      </w:r>
      <w:r w:rsidRPr="008D4576">
        <w:rPr>
          <w:rFonts w:ascii="Calibri" w:hAnsi="Calibri" w:cs="Arial"/>
          <w:sz w:val="20"/>
          <w:szCs w:val="20"/>
        </w:rPr>
        <w:t>Podpora cyklistické dopravy reaguje na moderní trendy udržitelné mobility a zajišťuje bezpečné propojení mezi jednotlivými částmi města i do okolní krajiny.</w:t>
      </w:r>
    </w:p>
    <w:p w14:paraId="545489E8" w14:textId="77777777" w:rsidR="005A2CAA" w:rsidRPr="008D4576" w:rsidRDefault="005A2CAA" w:rsidP="00D630BC">
      <w:pPr>
        <w:pStyle w:val="Zkladntext"/>
        <w:numPr>
          <w:ilvl w:val="0"/>
          <w:numId w:val="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 xml:space="preserve">Území disponuje významným kulturně-historickým a přírodním potenciálem, který je předpokladem pro rozvoj lokální ekonomiky. </w:t>
      </w:r>
    </w:p>
    <w:p w14:paraId="65E2F093" w14:textId="77777777" w:rsidR="005A2CAA" w:rsidRPr="008D4576" w:rsidRDefault="005A2CAA" w:rsidP="00D630BC">
      <w:pPr>
        <w:pStyle w:val="Zkladntext"/>
        <w:numPr>
          <w:ilvl w:val="0"/>
          <w:numId w:val="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Dlouhodobým cílem územního plánování je vytváření zdravých a bezpečných podmínek pro život a eliminaci střetů zájmů v území.</w:t>
      </w:r>
    </w:p>
    <w:p w14:paraId="4E342865" w14:textId="77777777" w:rsidR="005A2CAA" w:rsidRDefault="005A2CAA" w:rsidP="005A2CAA">
      <w:pPr>
        <w:pStyle w:val="Zkladntext"/>
        <w:tabs>
          <w:tab w:val="left" w:pos="426"/>
        </w:tabs>
        <w:spacing w:after="0"/>
        <w:jc w:val="both"/>
        <w:rPr>
          <w:rFonts w:ascii="Calibri" w:hAnsi="Calibri" w:cs="Arial"/>
          <w:sz w:val="20"/>
          <w:szCs w:val="20"/>
        </w:rPr>
      </w:pPr>
    </w:p>
    <w:p w14:paraId="41FE813C" w14:textId="77777777" w:rsidR="005A2CAA" w:rsidRDefault="005A2CAA" w:rsidP="005A2CAA">
      <w:pPr>
        <w:pStyle w:val="Zkladntext"/>
        <w:tabs>
          <w:tab w:val="left" w:pos="426"/>
        </w:tabs>
        <w:spacing w:after="0"/>
        <w:jc w:val="both"/>
        <w:rPr>
          <w:rFonts w:ascii="Calibri" w:hAnsi="Calibri" w:cs="Arial"/>
          <w:sz w:val="20"/>
          <w:szCs w:val="20"/>
        </w:rPr>
      </w:pPr>
      <w:r>
        <w:rPr>
          <w:rFonts w:ascii="Calibri" w:hAnsi="Calibri" w:cs="Arial"/>
          <w:sz w:val="20"/>
          <w:szCs w:val="20"/>
        </w:rPr>
        <w:t>K čl. 5</w:t>
      </w:r>
    </w:p>
    <w:p w14:paraId="5BB0ACC4" w14:textId="7745EC98" w:rsidR="005A2CAA" w:rsidRDefault="005A2CAA" w:rsidP="005A2CAA">
      <w:pPr>
        <w:pStyle w:val="Zkladntext"/>
        <w:tabs>
          <w:tab w:val="left" w:pos="426"/>
        </w:tabs>
        <w:spacing w:after="0"/>
        <w:jc w:val="both"/>
        <w:rPr>
          <w:rFonts w:ascii="Calibri" w:hAnsi="Calibri" w:cs="Arial"/>
          <w:sz w:val="20"/>
          <w:szCs w:val="20"/>
        </w:rPr>
      </w:pPr>
      <w:r w:rsidRPr="008B0990">
        <w:rPr>
          <w:rFonts w:ascii="Calibri" w:hAnsi="Calibri" w:cs="Arial"/>
          <w:sz w:val="20"/>
          <w:szCs w:val="20"/>
        </w:rPr>
        <w:t xml:space="preserve">Stanovení cílů, směrů a aspektů rozvoje představuje </w:t>
      </w:r>
      <w:r>
        <w:rPr>
          <w:rFonts w:ascii="Calibri" w:hAnsi="Calibri" w:cs="Arial"/>
          <w:sz w:val="20"/>
          <w:szCs w:val="20"/>
        </w:rPr>
        <w:t xml:space="preserve">první stupeň konkretizace vize rozvoje </w:t>
      </w:r>
      <w:r w:rsidR="008D4576">
        <w:rPr>
          <w:rFonts w:ascii="Calibri" w:hAnsi="Calibri" w:cs="Arial"/>
          <w:sz w:val="20"/>
          <w:szCs w:val="20"/>
        </w:rPr>
        <w:t xml:space="preserve">městyse Lázně </w:t>
      </w:r>
      <w:r w:rsidR="00197557">
        <w:rPr>
          <w:rFonts w:ascii="Calibri" w:hAnsi="Calibri" w:cs="Arial"/>
          <w:sz w:val="20"/>
          <w:szCs w:val="20"/>
        </w:rPr>
        <w:t>T</w:t>
      </w:r>
      <w:r w:rsidR="008D4576">
        <w:rPr>
          <w:rFonts w:ascii="Calibri" w:hAnsi="Calibri" w:cs="Arial"/>
          <w:sz w:val="20"/>
          <w:szCs w:val="20"/>
        </w:rPr>
        <w:t>oušeň</w:t>
      </w:r>
      <w:r>
        <w:rPr>
          <w:rFonts w:ascii="Calibri" w:hAnsi="Calibri" w:cs="Arial"/>
          <w:sz w:val="20"/>
          <w:szCs w:val="20"/>
        </w:rPr>
        <w:t>:</w:t>
      </w:r>
    </w:p>
    <w:p w14:paraId="23E0D078" w14:textId="77777777" w:rsidR="005A2CAA" w:rsidRDefault="005A2CAA" w:rsidP="005A2CAA">
      <w:pPr>
        <w:pStyle w:val="Zkladntext"/>
        <w:tabs>
          <w:tab w:val="left" w:pos="426"/>
        </w:tabs>
        <w:spacing w:after="0"/>
        <w:jc w:val="both"/>
        <w:rPr>
          <w:rFonts w:ascii="Calibri" w:hAnsi="Calibri" w:cs="Arial"/>
          <w:sz w:val="20"/>
          <w:szCs w:val="20"/>
        </w:rPr>
      </w:pPr>
    </w:p>
    <w:p w14:paraId="02AA4957" w14:textId="24DFA8F0" w:rsidR="005A2CAA"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D40C31">
        <w:rPr>
          <w:rFonts w:ascii="Calibri" w:hAnsi="Calibri" w:cs="Arial"/>
          <w:sz w:val="20"/>
          <w:szCs w:val="20"/>
        </w:rPr>
        <w:t xml:space="preserve">Koncentrace </w:t>
      </w:r>
      <w:r w:rsidR="00902977">
        <w:rPr>
          <w:rFonts w:ascii="Calibri" w:hAnsi="Calibri" w:cs="Arial"/>
          <w:sz w:val="20"/>
          <w:szCs w:val="20"/>
        </w:rPr>
        <w:t xml:space="preserve">základních </w:t>
      </w:r>
      <w:r w:rsidRPr="00D40C31">
        <w:rPr>
          <w:rFonts w:ascii="Calibri" w:hAnsi="Calibri" w:cs="Arial"/>
          <w:sz w:val="20"/>
          <w:szCs w:val="20"/>
        </w:rPr>
        <w:t xml:space="preserve">služeb, veřejné vybavenosti a bezemisní ekonomiky v centru posiluje jeho </w:t>
      </w:r>
      <w:r w:rsidR="002B4366">
        <w:rPr>
          <w:rFonts w:ascii="Calibri" w:hAnsi="Calibri" w:cs="Arial"/>
          <w:sz w:val="20"/>
          <w:szCs w:val="20"/>
        </w:rPr>
        <w:t>sídlo</w:t>
      </w:r>
      <w:r w:rsidRPr="00D40C31">
        <w:rPr>
          <w:rFonts w:ascii="Calibri" w:hAnsi="Calibri" w:cs="Arial"/>
          <w:sz w:val="20"/>
          <w:szCs w:val="20"/>
        </w:rPr>
        <w:t xml:space="preserve">tvornost a obslužnost pro obyvatele. </w:t>
      </w:r>
      <w:r>
        <w:rPr>
          <w:rFonts w:ascii="Calibri" w:hAnsi="Calibri" w:cs="Arial"/>
          <w:sz w:val="20"/>
          <w:szCs w:val="20"/>
        </w:rPr>
        <w:t>Cíl potenciálně</w:t>
      </w:r>
      <w:r w:rsidRPr="00D40C31">
        <w:rPr>
          <w:rFonts w:ascii="Calibri" w:hAnsi="Calibri" w:cs="Arial"/>
          <w:sz w:val="20"/>
          <w:szCs w:val="20"/>
        </w:rPr>
        <w:t xml:space="preserve"> minimalizuje potřebu dopravy za základními potřebami. Území mezi </w:t>
      </w:r>
      <w:r>
        <w:rPr>
          <w:rFonts w:ascii="Calibri" w:hAnsi="Calibri" w:cs="Arial"/>
          <w:sz w:val="20"/>
          <w:szCs w:val="20"/>
        </w:rPr>
        <w:t xml:space="preserve">řekou Labe </w:t>
      </w:r>
      <w:r w:rsidRPr="00D40C31">
        <w:rPr>
          <w:rFonts w:ascii="Calibri" w:hAnsi="Calibri" w:cs="Arial"/>
          <w:sz w:val="20"/>
          <w:szCs w:val="20"/>
        </w:rPr>
        <w:t xml:space="preserve">a silnicí </w:t>
      </w:r>
      <w:r>
        <w:rPr>
          <w:rFonts w:ascii="Calibri" w:hAnsi="Calibri" w:cs="Arial"/>
          <w:sz w:val="20"/>
          <w:szCs w:val="20"/>
        </w:rPr>
        <w:t>II/245</w:t>
      </w:r>
      <w:r w:rsidRPr="00D40C31">
        <w:rPr>
          <w:rFonts w:ascii="Calibri" w:hAnsi="Calibri" w:cs="Arial"/>
          <w:sz w:val="20"/>
          <w:szCs w:val="20"/>
        </w:rPr>
        <w:t xml:space="preserve"> je </w:t>
      </w:r>
      <w:r>
        <w:rPr>
          <w:rFonts w:ascii="Calibri" w:hAnsi="Calibri" w:cs="Arial"/>
          <w:sz w:val="20"/>
          <w:szCs w:val="20"/>
        </w:rPr>
        <w:t>již stávající lokalitou pro rozvoj</w:t>
      </w:r>
      <w:r w:rsidRPr="00D40C31">
        <w:rPr>
          <w:rFonts w:ascii="Calibri" w:hAnsi="Calibri" w:cs="Arial"/>
          <w:sz w:val="20"/>
          <w:szCs w:val="20"/>
        </w:rPr>
        <w:t xml:space="preserve"> výrob</w:t>
      </w:r>
      <w:r>
        <w:rPr>
          <w:rFonts w:ascii="Calibri" w:hAnsi="Calibri" w:cs="Arial"/>
          <w:sz w:val="20"/>
          <w:szCs w:val="20"/>
        </w:rPr>
        <w:t>y</w:t>
      </w:r>
      <w:r w:rsidRPr="00D40C31">
        <w:rPr>
          <w:rFonts w:ascii="Calibri" w:hAnsi="Calibri" w:cs="Arial"/>
          <w:sz w:val="20"/>
          <w:szCs w:val="20"/>
        </w:rPr>
        <w:t xml:space="preserve"> a skladování</w:t>
      </w:r>
      <w:r>
        <w:rPr>
          <w:rFonts w:ascii="Calibri" w:hAnsi="Calibri" w:cs="Arial"/>
          <w:sz w:val="20"/>
          <w:szCs w:val="20"/>
        </w:rPr>
        <w:t xml:space="preserve">, je vhodné na ni navázat a umožnit intenzifikaci tak, aby </w:t>
      </w:r>
      <w:r w:rsidR="00E56210">
        <w:rPr>
          <w:rFonts w:ascii="Calibri" w:hAnsi="Calibri" w:cs="Arial"/>
          <w:sz w:val="20"/>
          <w:szCs w:val="20"/>
        </w:rPr>
        <w:t>do dalších části nebyla zaváděna</w:t>
      </w:r>
      <w:r w:rsidRPr="00D40C31">
        <w:rPr>
          <w:rFonts w:ascii="Calibri" w:hAnsi="Calibri" w:cs="Arial"/>
          <w:sz w:val="20"/>
          <w:szCs w:val="20"/>
        </w:rPr>
        <w:t xml:space="preserve"> nákladní doprav</w:t>
      </w:r>
      <w:r>
        <w:rPr>
          <w:rFonts w:ascii="Calibri" w:hAnsi="Calibri" w:cs="Arial"/>
          <w:sz w:val="20"/>
          <w:szCs w:val="20"/>
        </w:rPr>
        <w:t>a</w:t>
      </w:r>
      <w:r w:rsidRPr="00D40C31">
        <w:rPr>
          <w:rFonts w:ascii="Calibri" w:hAnsi="Calibri" w:cs="Arial"/>
          <w:sz w:val="20"/>
          <w:szCs w:val="20"/>
        </w:rPr>
        <w:t xml:space="preserve"> a </w:t>
      </w:r>
      <w:r>
        <w:rPr>
          <w:rFonts w:ascii="Calibri" w:hAnsi="Calibri" w:cs="Arial"/>
          <w:sz w:val="20"/>
          <w:szCs w:val="20"/>
        </w:rPr>
        <w:t xml:space="preserve">nevznikala </w:t>
      </w:r>
      <w:r w:rsidRPr="00D40C31">
        <w:rPr>
          <w:rFonts w:ascii="Calibri" w:hAnsi="Calibri" w:cs="Arial"/>
          <w:sz w:val="20"/>
          <w:szCs w:val="20"/>
        </w:rPr>
        <w:t xml:space="preserve">zátěž obytných částí </w:t>
      </w:r>
      <w:r>
        <w:rPr>
          <w:rFonts w:ascii="Calibri" w:hAnsi="Calibri" w:cs="Arial"/>
          <w:sz w:val="20"/>
          <w:szCs w:val="20"/>
        </w:rPr>
        <w:t xml:space="preserve">městyse, využito je </w:t>
      </w:r>
      <w:r w:rsidR="00E56210">
        <w:rPr>
          <w:rFonts w:ascii="Calibri" w:hAnsi="Calibri" w:cs="Arial"/>
          <w:sz w:val="20"/>
          <w:szCs w:val="20"/>
        </w:rPr>
        <w:t xml:space="preserve">tedy </w:t>
      </w:r>
      <w:r>
        <w:rPr>
          <w:rFonts w:ascii="Calibri" w:hAnsi="Calibri" w:cs="Arial"/>
          <w:sz w:val="20"/>
          <w:szCs w:val="20"/>
        </w:rPr>
        <w:t>lokality při stávajících bariérách v území</w:t>
      </w:r>
      <w:r w:rsidRPr="00D40C31">
        <w:rPr>
          <w:rFonts w:ascii="Calibri" w:hAnsi="Calibri" w:cs="Arial"/>
          <w:sz w:val="20"/>
          <w:szCs w:val="20"/>
        </w:rPr>
        <w:t>.</w:t>
      </w:r>
      <w:r>
        <w:rPr>
          <w:rFonts w:ascii="Calibri" w:hAnsi="Calibri" w:cs="Arial"/>
          <w:sz w:val="20"/>
          <w:szCs w:val="20"/>
        </w:rPr>
        <w:t xml:space="preserve"> </w:t>
      </w:r>
      <w:r w:rsidRPr="00D40C31">
        <w:rPr>
          <w:rFonts w:ascii="Calibri" w:hAnsi="Calibri" w:cs="Arial"/>
          <w:sz w:val="20"/>
          <w:szCs w:val="20"/>
        </w:rPr>
        <w:t xml:space="preserve">Omezení vývoje na </w:t>
      </w:r>
      <w:r>
        <w:rPr>
          <w:rFonts w:ascii="Calibri" w:hAnsi="Calibri" w:cs="Arial"/>
          <w:sz w:val="20"/>
          <w:szCs w:val="20"/>
        </w:rPr>
        <w:t>okraj</w:t>
      </w:r>
      <w:r w:rsidR="00902977">
        <w:rPr>
          <w:rFonts w:ascii="Calibri" w:hAnsi="Calibri" w:cs="Arial"/>
          <w:sz w:val="20"/>
          <w:szCs w:val="20"/>
        </w:rPr>
        <w:t>ích</w:t>
      </w:r>
      <w:r w:rsidRPr="00D40C31">
        <w:rPr>
          <w:rFonts w:ascii="Calibri" w:hAnsi="Calibri" w:cs="Arial"/>
          <w:sz w:val="20"/>
          <w:szCs w:val="20"/>
        </w:rPr>
        <w:t xml:space="preserve"> </w:t>
      </w:r>
      <w:r>
        <w:rPr>
          <w:rFonts w:ascii="Calibri" w:hAnsi="Calibri" w:cs="Arial"/>
          <w:sz w:val="20"/>
          <w:szCs w:val="20"/>
        </w:rPr>
        <w:t xml:space="preserve">potenciálně </w:t>
      </w:r>
      <w:r w:rsidRPr="00D40C31">
        <w:rPr>
          <w:rFonts w:ascii="Calibri" w:hAnsi="Calibri" w:cs="Arial"/>
          <w:sz w:val="20"/>
          <w:szCs w:val="20"/>
        </w:rPr>
        <w:t>zabraňuje tříštění investic do infrastruktury a chrání postavení centra</w:t>
      </w:r>
      <w:r w:rsidR="00E56210">
        <w:rPr>
          <w:rFonts w:ascii="Calibri" w:hAnsi="Calibri" w:cs="Arial"/>
          <w:sz w:val="20"/>
          <w:szCs w:val="20"/>
        </w:rPr>
        <w:t xml:space="preserve"> v sídle</w:t>
      </w:r>
      <w:r w:rsidRPr="00D40C31">
        <w:rPr>
          <w:rFonts w:ascii="Calibri" w:hAnsi="Calibri" w:cs="Arial"/>
          <w:sz w:val="20"/>
          <w:szCs w:val="20"/>
        </w:rPr>
        <w:t xml:space="preserve"> </w:t>
      </w:r>
      <w:r>
        <w:rPr>
          <w:rFonts w:ascii="Calibri" w:hAnsi="Calibri" w:cs="Arial"/>
          <w:sz w:val="20"/>
          <w:szCs w:val="20"/>
        </w:rPr>
        <w:t>i s ohledem na rozvoj lázeňství</w:t>
      </w:r>
      <w:r w:rsidRPr="00D40C31">
        <w:rPr>
          <w:rFonts w:ascii="Calibri" w:hAnsi="Calibri" w:cs="Arial"/>
          <w:sz w:val="20"/>
          <w:szCs w:val="20"/>
        </w:rPr>
        <w:t>.</w:t>
      </w:r>
    </w:p>
    <w:p w14:paraId="59CC357E" w14:textId="508CC241" w:rsidR="005A2CAA"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 xml:space="preserve">Kvalita vystavěného prostředí má přímý vliv na sociální stabilizaci </w:t>
      </w:r>
      <w:r w:rsidR="002B4366">
        <w:rPr>
          <w:rFonts w:ascii="Calibri" w:hAnsi="Calibri" w:cs="Arial"/>
          <w:sz w:val="20"/>
          <w:szCs w:val="20"/>
        </w:rPr>
        <w:t>městyse</w:t>
      </w:r>
      <w:r w:rsidRPr="008D4576">
        <w:rPr>
          <w:rFonts w:ascii="Calibri" w:hAnsi="Calibri" w:cs="Arial"/>
          <w:sz w:val="20"/>
          <w:szCs w:val="20"/>
        </w:rPr>
        <w:t xml:space="preserve"> a jeho atraktivitu. Kvalita řešení veřejných prostranství je klíčová pro identitu částí</w:t>
      </w:r>
      <w:r w:rsidR="008D4576" w:rsidRPr="008D4576">
        <w:rPr>
          <w:rFonts w:ascii="Calibri" w:hAnsi="Calibri" w:cs="Arial"/>
          <w:sz w:val="20"/>
          <w:szCs w:val="20"/>
        </w:rPr>
        <w:t xml:space="preserve"> sídla</w:t>
      </w:r>
      <w:r w:rsidRPr="008D4576">
        <w:rPr>
          <w:rFonts w:ascii="Calibri" w:hAnsi="Calibri" w:cs="Arial"/>
          <w:sz w:val="20"/>
          <w:szCs w:val="20"/>
        </w:rPr>
        <w:t xml:space="preserve">. </w:t>
      </w:r>
    </w:p>
    <w:p w14:paraId="0A2D0709" w14:textId="65BBDB89" w:rsidR="005A2CAA" w:rsidRPr="008D4576"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 xml:space="preserve">Odůvodnění stanovení cíle vychází ze zákonného požadavku na vyváženost tří pilířů udržitelného rozvoje (ekonomického, sociálního a environmentálního). Akcentace paralelního rozvoje veřejné vybavenosti s funkcí bydlení předchází deficitům vybavenosti (školství, sociální péče, technická infrastruktura aj.). Akcent na ekonomické aktivity </w:t>
      </w:r>
      <w:r w:rsidR="002B4366">
        <w:rPr>
          <w:rFonts w:ascii="Calibri" w:hAnsi="Calibri" w:cs="Arial"/>
          <w:sz w:val="20"/>
          <w:szCs w:val="20"/>
        </w:rPr>
        <w:t xml:space="preserve">v plochách smíšených výrobních </w:t>
      </w:r>
      <w:r w:rsidRPr="008D4576">
        <w:rPr>
          <w:rFonts w:ascii="Calibri" w:hAnsi="Calibri" w:cs="Arial"/>
          <w:sz w:val="20"/>
          <w:szCs w:val="20"/>
        </w:rPr>
        <w:t xml:space="preserve">zajišťuje efektivní využití zastavitelných </w:t>
      </w:r>
      <w:r w:rsidR="002B4366">
        <w:rPr>
          <w:rFonts w:ascii="Calibri" w:hAnsi="Calibri" w:cs="Arial"/>
          <w:sz w:val="20"/>
          <w:szCs w:val="20"/>
        </w:rPr>
        <w:t xml:space="preserve">a transformačních </w:t>
      </w:r>
      <w:r w:rsidRPr="008D4576">
        <w:rPr>
          <w:rFonts w:ascii="Calibri" w:hAnsi="Calibri" w:cs="Arial"/>
          <w:sz w:val="20"/>
          <w:szCs w:val="20"/>
        </w:rPr>
        <w:t>ploch a nabízí kvalifikované pracovní příležitosti přímo v místě, čímž snižuje vyjížďku za prací.</w:t>
      </w:r>
    </w:p>
    <w:p w14:paraId="7C7389BB" w14:textId="3F220B55" w:rsidR="005A2CAA" w:rsidRPr="008D4576"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 xml:space="preserve">Řada změn v území (např. nová výstavba, změna využití či intenzity zástavby) nese jak rozvojové přínosy, tak potenciální negativa a rizika pro své okolí. Je třeba komplexně vyhodnocovat dopady všech záměrů, zejm. na obyvatele. Sledováním rovnováhy mezi bydlením, prací, denní rekreací a dostatečností veřejné i technické infrastruktury se předchází vzniku lokalit s vnitřním dluhem na vybavenosti, posiluje se sociální soudržnost obyvatel a cílová atraktivita </w:t>
      </w:r>
      <w:r w:rsidR="002B4366">
        <w:rPr>
          <w:rFonts w:ascii="Calibri" w:hAnsi="Calibri" w:cs="Arial"/>
          <w:sz w:val="20"/>
          <w:szCs w:val="20"/>
        </w:rPr>
        <w:t>sídla</w:t>
      </w:r>
      <w:r w:rsidRPr="008D4576">
        <w:rPr>
          <w:rFonts w:ascii="Calibri" w:hAnsi="Calibri" w:cs="Arial"/>
          <w:sz w:val="20"/>
          <w:szCs w:val="20"/>
        </w:rPr>
        <w:t xml:space="preserve"> pro všechny věkové i sociální skupiny.</w:t>
      </w:r>
    </w:p>
    <w:p w14:paraId="7777C43D" w14:textId="18402B94" w:rsidR="005A2CAA" w:rsidRPr="008D4576"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Hodnoty území jsou chráněny jako potenciální „zdroj“.</w:t>
      </w:r>
    </w:p>
    <w:p w14:paraId="48B05B5C" w14:textId="3184F9E8" w:rsidR="005A2CAA" w:rsidRPr="008D4576"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Řešení a kvalita dopravní infrastruktury zásadně determinují kvalitu života a bezpečnost v sídle. Cílem je upřednostnit zklidňování dopravy v obytných lokalitách, vytvořit podmínky pro bezpečný pohyb pěších a cyklistů a eliminovat negativní vlivy automobilové dopravy.</w:t>
      </w:r>
    </w:p>
    <w:p w14:paraId="30ADB45C" w14:textId="4A5EFD06" w:rsidR="005A2CAA" w:rsidRPr="00F3079F"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F3079F">
        <w:rPr>
          <w:rFonts w:ascii="Calibri" w:hAnsi="Calibri" w:cs="Arial"/>
          <w:sz w:val="20"/>
          <w:szCs w:val="20"/>
        </w:rPr>
        <w:t xml:space="preserve">Jednotlivé záměry rozvoje v území nelze realizovat izolovaně. Principy koherence zajišťují, že např. rozvoj obytných ploch nebude v rozporu s kapacitami veřejné vybavenosti; kapacitně významné rozvojové plochy potřebují odpovídající stav dopravního napojení až na nadřazené části dopravního systému a do centra </w:t>
      </w:r>
      <w:r w:rsidR="00F3079F">
        <w:rPr>
          <w:rFonts w:ascii="Calibri" w:hAnsi="Calibri" w:cs="Arial"/>
          <w:sz w:val="20"/>
          <w:szCs w:val="20"/>
        </w:rPr>
        <w:t>sídla,</w:t>
      </w:r>
      <w:r w:rsidRPr="00F3079F">
        <w:rPr>
          <w:rFonts w:ascii="Calibri" w:hAnsi="Calibri" w:cs="Arial"/>
          <w:sz w:val="20"/>
          <w:szCs w:val="20"/>
        </w:rPr>
        <w:t xml:space="preserve"> do jeho částí s koncentrací veřejné vybavenosti. </w:t>
      </w:r>
    </w:p>
    <w:p w14:paraId="12ED0265" w14:textId="3A74C96A" w:rsidR="005A2CAA" w:rsidRPr="00F3079F"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F3079F">
        <w:rPr>
          <w:rFonts w:ascii="Calibri" w:hAnsi="Calibri" w:cs="Arial"/>
          <w:sz w:val="20"/>
          <w:szCs w:val="20"/>
        </w:rPr>
        <w:t xml:space="preserve">Mj. i vzhledem ke zvyšující se četnosti extrémních výkyvů počasí, ale i k socioekonomickým změnám musí být území </w:t>
      </w:r>
      <w:r w:rsidR="002B4366">
        <w:rPr>
          <w:rFonts w:ascii="Calibri" w:hAnsi="Calibri" w:cs="Arial"/>
          <w:sz w:val="20"/>
          <w:szCs w:val="20"/>
        </w:rPr>
        <w:t>sídla</w:t>
      </w:r>
      <w:r w:rsidRPr="00F3079F">
        <w:rPr>
          <w:rFonts w:ascii="Calibri" w:hAnsi="Calibri" w:cs="Arial"/>
          <w:sz w:val="20"/>
          <w:szCs w:val="20"/>
        </w:rPr>
        <w:t xml:space="preserve"> adaptabilní a odolné. Cíl spočívá především v předcházení rizikům – omezení zastavování záplavových území, zadržování vody v krajině, podpora zelené infrastruktury, péče o mikroklima sídel nebo přiměřená flexibilita funkčního využití ploch.</w:t>
      </w:r>
    </w:p>
    <w:p w14:paraId="29818F6B" w14:textId="77777777" w:rsidR="005A2CAA" w:rsidRPr="00F3079F"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F3079F">
        <w:rPr>
          <w:rFonts w:ascii="Calibri" w:hAnsi="Calibri" w:cs="Arial"/>
          <w:sz w:val="20"/>
          <w:szCs w:val="20"/>
        </w:rPr>
        <w:t>Územní podmínky a prostorové uspořádání nesmí vytvářet sociální ani fyzické bariéry. Rozvoj musí garantovat rovný přístup ke službám, rekreaci a infrastruktuře pro celé spektrum obyvatel.</w:t>
      </w:r>
    </w:p>
    <w:p w14:paraId="6A67D495" w14:textId="77777777" w:rsidR="005A2CAA" w:rsidRPr="00F3079F"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F3079F">
        <w:rPr>
          <w:rFonts w:ascii="Calibri" w:hAnsi="Calibri" w:cs="Arial"/>
          <w:sz w:val="20"/>
          <w:szCs w:val="20"/>
        </w:rPr>
        <w:lastRenderedPageBreak/>
        <w:t>Zdroje v území (půda, voda aj.) jsou omezené. ÚP prioritizuje využití „vnitřních rezerv území“, navrhuje nicméně také rozšiřování do dosud nezastavěné krajiny. V oblasti dešťových vod je preferováno vsakování a retence přímo v místě dopadu, což je klíčové pro udržení podzemních vod a mikroklimatu.</w:t>
      </w:r>
    </w:p>
    <w:p w14:paraId="2C535ABB" w14:textId="77777777" w:rsidR="005A2CAA" w:rsidRPr="00F3079F"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F3079F">
        <w:rPr>
          <w:rFonts w:ascii="Calibri" w:hAnsi="Calibri" w:cs="Arial"/>
          <w:sz w:val="20"/>
          <w:szCs w:val="20"/>
        </w:rPr>
        <w:t>Přirozené i umělé bariéry (zejm. liniové) fakticky fragmentují sídlo i krajinu. Odůvodněním tohoto cíle je i potřeba bezpečného propojení jednotlivých místních částí a zajištění prostupnosti krajiny.</w:t>
      </w:r>
    </w:p>
    <w:p w14:paraId="14CC826A" w14:textId="391DAA85" w:rsidR="005A2CAA" w:rsidRPr="008D4576" w:rsidRDefault="005A2CAA" w:rsidP="008F1CAC">
      <w:pPr>
        <w:pStyle w:val="Zkladntext"/>
        <w:numPr>
          <w:ilvl w:val="0"/>
          <w:numId w:val="78"/>
        </w:numPr>
        <w:tabs>
          <w:tab w:val="left" w:pos="426"/>
        </w:tabs>
        <w:spacing w:after="0"/>
        <w:ind w:left="426" w:hanging="426"/>
        <w:jc w:val="both"/>
        <w:rPr>
          <w:rFonts w:ascii="Calibri" w:hAnsi="Calibri" w:cs="Arial"/>
          <w:sz w:val="20"/>
          <w:szCs w:val="20"/>
        </w:rPr>
      </w:pPr>
      <w:r w:rsidRPr="008D4576">
        <w:rPr>
          <w:rFonts w:ascii="Calibri" w:hAnsi="Calibri" w:cs="Arial"/>
          <w:sz w:val="20"/>
          <w:szCs w:val="20"/>
        </w:rPr>
        <w:t>Řešené území leží na břehu Labe, při soutoku Labe s Jizerou, což zakládá zvýšené riziko povodní a přirozeného rozlivu. Odůvodněním omezení v těchto oblastech je ochrana života, zdraví a majetku. Mimo ochrany před záplavami je třeba eliminovat i erozní procesy na zemědělské půdě.</w:t>
      </w:r>
    </w:p>
    <w:p w14:paraId="6DD5193F" w14:textId="77777777" w:rsidR="007952C5" w:rsidRDefault="007952C5" w:rsidP="00815837">
      <w:pPr>
        <w:spacing w:after="0"/>
        <w:rPr>
          <w:b/>
          <w:bCs/>
          <w:sz w:val="20"/>
          <w:szCs w:val="20"/>
        </w:rPr>
      </w:pPr>
    </w:p>
    <w:p w14:paraId="440E846B" w14:textId="44B641A9" w:rsidR="007952C5" w:rsidRDefault="007952C5" w:rsidP="007952C5">
      <w:pPr>
        <w:spacing w:after="0"/>
        <w:rPr>
          <w:b/>
          <w:bCs/>
          <w:sz w:val="20"/>
          <w:szCs w:val="20"/>
        </w:rPr>
      </w:pPr>
      <w:r w:rsidRPr="00406AED">
        <w:rPr>
          <w:sz w:val="20"/>
          <w:szCs w:val="20"/>
        </w:rPr>
        <w:t>K </w:t>
      </w:r>
      <w:r w:rsidRPr="00381CA6">
        <w:rPr>
          <w:sz w:val="20"/>
          <w:szCs w:val="20"/>
        </w:rPr>
        <w:t xml:space="preserve">čl. </w:t>
      </w:r>
      <w:r w:rsidRPr="00381CA6">
        <w:rPr>
          <w:b/>
          <w:bCs/>
          <w:sz w:val="20"/>
          <w:szCs w:val="20"/>
        </w:rPr>
        <w:t>(</w:t>
      </w:r>
      <w:r w:rsidR="001E316C">
        <w:rPr>
          <w:b/>
          <w:bCs/>
          <w:sz w:val="20"/>
          <w:szCs w:val="20"/>
        </w:rPr>
        <w:t>6</w:t>
      </w:r>
      <w:r w:rsidRPr="00381CA6">
        <w:rPr>
          <w:b/>
          <w:bCs/>
          <w:sz w:val="20"/>
          <w:szCs w:val="20"/>
        </w:rPr>
        <w:t>)</w:t>
      </w:r>
    </w:p>
    <w:p w14:paraId="3B4D14DA" w14:textId="29B89669" w:rsidR="00561ABC" w:rsidRPr="00561ABC" w:rsidRDefault="0054665A" w:rsidP="008F1CAC">
      <w:pPr>
        <w:pStyle w:val="Zkladntext"/>
        <w:numPr>
          <w:ilvl w:val="0"/>
          <w:numId w:val="99"/>
        </w:numPr>
        <w:tabs>
          <w:tab w:val="left" w:pos="426"/>
        </w:tabs>
        <w:spacing w:after="0"/>
        <w:ind w:left="426" w:hanging="426"/>
        <w:jc w:val="both"/>
        <w:rPr>
          <w:rFonts w:ascii="Calibri" w:hAnsi="Calibri" w:cs="Arial"/>
          <w:sz w:val="20"/>
          <w:szCs w:val="20"/>
        </w:rPr>
      </w:pPr>
      <w:r>
        <w:rPr>
          <w:rFonts w:ascii="Calibri" w:hAnsi="Calibri" w:cs="Arial"/>
          <w:sz w:val="20"/>
          <w:szCs w:val="20"/>
        </w:rPr>
        <w:t>Zohlednění</w:t>
      </w:r>
      <w:r w:rsidR="00381CA6" w:rsidRPr="00561ABC">
        <w:rPr>
          <w:rFonts w:ascii="Calibri" w:hAnsi="Calibri" w:cs="Arial"/>
          <w:sz w:val="20"/>
          <w:szCs w:val="20"/>
        </w:rPr>
        <w:t xml:space="preserve"> </w:t>
      </w:r>
      <w:r w:rsidR="00EA3EF5">
        <w:rPr>
          <w:rFonts w:ascii="Calibri" w:hAnsi="Calibri" w:cs="Arial"/>
          <w:sz w:val="20"/>
          <w:szCs w:val="20"/>
        </w:rPr>
        <w:t xml:space="preserve">stávajícího </w:t>
      </w:r>
      <w:r w:rsidR="00381CA6" w:rsidRPr="00561ABC">
        <w:rPr>
          <w:rFonts w:ascii="Calibri" w:hAnsi="Calibri" w:cs="Arial"/>
          <w:sz w:val="20"/>
          <w:szCs w:val="20"/>
        </w:rPr>
        <w:t xml:space="preserve">charakteru území </w:t>
      </w:r>
      <w:r w:rsidR="00EA3EF5">
        <w:rPr>
          <w:rFonts w:ascii="Calibri" w:hAnsi="Calibri" w:cs="Arial"/>
          <w:sz w:val="20"/>
          <w:szCs w:val="20"/>
        </w:rPr>
        <w:t xml:space="preserve">a jeho hodnot </w:t>
      </w:r>
      <w:r w:rsidR="00381CA6" w:rsidRPr="00561ABC">
        <w:rPr>
          <w:rFonts w:ascii="Calibri" w:hAnsi="Calibri" w:cs="Arial"/>
          <w:sz w:val="20"/>
          <w:szCs w:val="20"/>
        </w:rPr>
        <w:t xml:space="preserve">je jedním z úkolů územního plánování: </w:t>
      </w:r>
      <w:r w:rsidR="00381CA6" w:rsidRPr="00561ABC">
        <w:rPr>
          <w:rFonts w:asciiTheme="minorHAnsi" w:hAnsiTheme="minorHAnsi" w:cstheme="minorHAnsi"/>
          <w:i/>
          <w:iCs/>
          <w:sz w:val="20"/>
          <w:szCs w:val="20"/>
        </w:rPr>
        <w:t>„h) prověřovat a posuzovat potřebu změn v území, zejména pak pro umístění a uspořádání staveb s ohledem na stávající charakter a hodnoty v území a na využitelnost navazujícího území, …“</w:t>
      </w:r>
    </w:p>
    <w:p w14:paraId="008ED9F3" w14:textId="77777777" w:rsidR="00561ABC" w:rsidRPr="00101357" w:rsidRDefault="00561ABC" w:rsidP="008F1CAC">
      <w:pPr>
        <w:pStyle w:val="Zkladntext"/>
        <w:numPr>
          <w:ilvl w:val="0"/>
          <w:numId w:val="99"/>
        </w:numPr>
        <w:tabs>
          <w:tab w:val="left" w:pos="426"/>
        </w:tabs>
        <w:spacing w:after="0"/>
        <w:ind w:left="426" w:hanging="426"/>
        <w:jc w:val="both"/>
        <w:rPr>
          <w:rFonts w:ascii="Calibri" w:hAnsi="Calibri" w:cs="Arial"/>
          <w:sz w:val="20"/>
          <w:szCs w:val="20"/>
        </w:rPr>
      </w:pPr>
      <w:r w:rsidRPr="00101357">
        <w:rPr>
          <w:rFonts w:ascii="Calibri" w:hAnsi="Calibri"/>
          <w:sz w:val="20"/>
        </w:rPr>
        <w:t>Rozvoj veřejné infrastruktury je</w:t>
      </w:r>
      <w:r w:rsidRPr="00101357">
        <w:rPr>
          <w:rFonts w:ascii="Calibri" w:hAnsi="Calibri" w:cs="Arial"/>
          <w:sz w:val="20"/>
          <w:szCs w:val="20"/>
        </w:rPr>
        <w:t xml:space="preserve"> jedním z úkolů územního plánování: </w:t>
      </w:r>
      <w:r w:rsidRPr="00101357">
        <w:rPr>
          <w:rFonts w:asciiTheme="minorHAnsi" w:hAnsiTheme="minorHAnsi" w:cstheme="minorHAnsi"/>
          <w:i/>
          <w:iCs/>
          <w:sz w:val="20"/>
          <w:szCs w:val="20"/>
        </w:rPr>
        <w:t>„b) stanovovat s ohledem na podmínky a hodnoty území koncepci využití a rozvoje území, včetně dlouhodobé urbanistické koncepce sídel, rozvoje veřejné infrastruktury a ochrany volné krajiny a stanovení podmínek prostupnosti území“.</w:t>
      </w:r>
    </w:p>
    <w:p w14:paraId="218C99B3" w14:textId="0F6A26B5" w:rsidR="00561ABC" w:rsidRPr="00D57BF6" w:rsidRDefault="00827099" w:rsidP="008F1CAC">
      <w:pPr>
        <w:pStyle w:val="Zkladntext"/>
        <w:numPr>
          <w:ilvl w:val="0"/>
          <w:numId w:val="99"/>
        </w:numPr>
        <w:tabs>
          <w:tab w:val="left" w:pos="426"/>
        </w:tabs>
        <w:spacing w:after="0"/>
        <w:ind w:left="426" w:hanging="426"/>
        <w:jc w:val="both"/>
        <w:rPr>
          <w:rFonts w:ascii="Calibri" w:hAnsi="Calibri"/>
          <w:sz w:val="20"/>
        </w:rPr>
      </w:pPr>
      <w:r w:rsidRPr="00D57BF6">
        <w:rPr>
          <w:rFonts w:ascii="Calibri" w:hAnsi="Calibri"/>
          <w:sz w:val="20"/>
        </w:rPr>
        <w:t>Zachování a rozvoj identity sídla je dalším z úkolů územního plánování: „b) stanovovat s ohledem na podmínky a hodnoty území koncepci využití a rozvoje území, včetně dlouhodobé urbanistické koncepce sídel, …“ Bydlení je s ohledem na zachování pohody bydlení a kvality životního prostředí vhodné lokalizovat tak, aby nová zástavba navazovala na zástavbu stávajících rodinných domů, a to v míře, aby se nežádoucím způsobem masivně nerozšiřovala do nezastavěného území</w:t>
      </w:r>
      <w:r w:rsidR="00B306F1" w:rsidRPr="00D57BF6">
        <w:rPr>
          <w:rFonts w:ascii="Calibri" w:hAnsi="Calibri"/>
          <w:sz w:val="20"/>
        </w:rPr>
        <w:t>, vhodné využít volné plochy v zastavěném území nebo v návaznosti na něj</w:t>
      </w:r>
      <w:r w:rsidRPr="00D57BF6">
        <w:rPr>
          <w:rFonts w:ascii="Calibri" w:hAnsi="Calibri"/>
          <w:sz w:val="20"/>
        </w:rPr>
        <w:t>.</w:t>
      </w:r>
      <w:r w:rsidR="00D57BF6" w:rsidRPr="00D57BF6">
        <w:rPr>
          <w:rFonts w:ascii="Calibri" w:hAnsi="Calibri"/>
          <w:sz w:val="20"/>
        </w:rPr>
        <w:t xml:space="preserve"> Rozvoj sídla </w:t>
      </w:r>
      <w:r w:rsidR="00D57BF6">
        <w:rPr>
          <w:rFonts w:ascii="Calibri" w:hAnsi="Calibri"/>
          <w:sz w:val="20"/>
        </w:rPr>
        <w:t xml:space="preserve">Lázně Toušeň </w:t>
      </w:r>
      <w:r w:rsidR="00D57BF6" w:rsidRPr="00D57BF6">
        <w:rPr>
          <w:rFonts w:ascii="Calibri" w:hAnsi="Calibri"/>
          <w:sz w:val="20"/>
        </w:rPr>
        <w:t>je významně omezen – ze severní strany přiléhá řeka Labe, na východně l</w:t>
      </w:r>
      <w:r w:rsidR="0078473D">
        <w:rPr>
          <w:rFonts w:ascii="Calibri" w:hAnsi="Calibri"/>
          <w:sz w:val="20"/>
        </w:rPr>
        <w:t>e</w:t>
      </w:r>
      <w:r w:rsidR="00D57BF6" w:rsidRPr="00D57BF6">
        <w:rPr>
          <w:rFonts w:ascii="Calibri" w:hAnsi="Calibri"/>
          <w:sz w:val="20"/>
        </w:rPr>
        <w:t>ží přírodně hodnotné území s vodními plochami</w:t>
      </w:r>
      <w:r w:rsidR="00D57BF6">
        <w:rPr>
          <w:rFonts w:ascii="Calibri" w:hAnsi="Calibri"/>
          <w:sz w:val="20"/>
        </w:rPr>
        <w:t xml:space="preserve"> a nadregionální ÚSES</w:t>
      </w:r>
      <w:r w:rsidR="00D57BF6" w:rsidRPr="00D57BF6">
        <w:rPr>
          <w:rFonts w:ascii="Calibri" w:hAnsi="Calibri"/>
          <w:sz w:val="20"/>
        </w:rPr>
        <w:t>, na jihu jsou obhospodařovány hodnotné půdy I. třídy ochrany, území západně</w:t>
      </w:r>
      <w:r w:rsidR="00EA3EF5">
        <w:rPr>
          <w:rFonts w:ascii="Calibri" w:hAnsi="Calibri"/>
          <w:sz w:val="20"/>
        </w:rPr>
        <w:t xml:space="preserve"> a východně</w:t>
      </w:r>
      <w:r w:rsidR="00D57BF6" w:rsidRPr="00D57BF6">
        <w:rPr>
          <w:rFonts w:ascii="Calibri" w:hAnsi="Calibri"/>
          <w:sz w:val="20"/>
        </w:rPr>
        <w:t xml:space="preserve"> je ovlivněno trasou železnice</w:t>
      </w:r>
      <w:r w:rsidR="00D57BF6">
        <w:rPr>
          <w:rFonts w:ascii="Calibri" w:hAnsi="Calibri"/>
          <w:sz w:val="20"/>
        </w:rPr>
        <w:t>. Územní plán pro rozvoj sídla využívá zejména volné plochy v návaznosti na zastavěné území.</w:t>
      </w:r>
    </w:p>
    <w:p w14:paraId="706663FD" w14:textId="5E993182" w:rsidR="00827099" w:rsidRDefault="00827099" w:rsidP="008F1CAC">
      <w:pPr>
        <w:pStyle w:val="Zkladntext"/>
        <w:numPr>
          <w:ilvl w:val="0"/>
          <w:numId w:val="99"/>
        </w:numPr>
        <w:tabs>
          <w:tab w:val="left" w:pos="426"/>
        </w:tabs>
        <w:spacing w:after="0"/>
        <w:ind w:left="426" w:hanging="426"/>
        <w:jc w:val="both"/>
        <w:rPr>
          <w:rFonts w:ascii="Calibri" w:hAnsi="Calibri" w:cs="Arial"/>
          <w:sz w:val="20"/>
          <w:szCs w:val="20"/>
        </w:rPr>
      </w:pPr>
      <w:r>
        <w:rPr>
          <w:rFonts w:ascii="Calibri" w:hAnsi="Calibri" w:cs="Arial"/>
          <w:sz w:val="20"/>
          <w:szCs w:val="20"/>
        </w:rPr>
        <w:t>Komplexní rozvoj sídla a všech jeho funkcí</w:t>
      </w:r>
      <w:r w:rsidR="00B306F1">
        <w:rPr>
          <w:rFonts w:ascii="Calibri" w:hAnsi="Calibri" w:cs="Arial"/>
          <w:sz w:val="20"/>
          <w:szCs w:val="20"/>
        </w:rPr>
        <w:t xml:space="preserve">, ochrana veřejných zájmů </w:t>
      </w:r>
      <w:r>
        <w:rPr>
          <w:rFonts w:ascii="Calibri" w:hAnsi="Calibri" w:cs="Arial"/>
          <w:sz w:val="20"/>
          <w:szCs w:val="20"/>
        </w:rPr>
        <w:t>zajišťuje princip udržitelného rozvoje</w:t>
      </w:r>
      <w:r w:rsidR="00B306F1">
        <w:rPr>
          <w:rFonts w:ascii="Calibri" w:hAnsi="Calibri" w:cs="Arial"/>
          <w:sz w:val="20"/>
          <w:szCs w:val="20"/>
        </w:rPr>
        <w:t xml:space="preserve"> území, který vyplývá z úkolů územního plánování: </w:t>
      </w:r>
      <w:r w:rsidR="00B306F1" w:rsidRPr="00EA3EF5">
        <w:rPr>
          <w:rFonts w:ascii="Calibri" w:hAnsi="Calibri" w:cs="Arial"/>
          <w:sz w:val="20"/>
          <w:szCs w:val="20"/>
        </w:rPr>
        <w:t>„b) stanovovat s ohledem na podmínky a hodnoty území koncepci využití a rozvoje území, včetně dlouhodobé urbanistické koncepce sídel, rozvoje veřejné infrastruktury a ochrany volné krajiny a stanovení podmínek prostupnosti území“.</w:t>
      </w:r>
    </w:p>
    <w:p w14:paraId="7B2E63CF" w14:textId="7A0B0BEF" w:rsidR="00827099" w:rsidRPr="00827099" w:rsidRDefault="00827099" w:rsidP="008F1CAC">
      <w:pPr>
        <w:pStyle w:val="Zkladntext"/>
        <w:numPr>
          <w:ilvl w:val="0"/>
          <w:numId w:val="99"/>
        </w:numPr>
        <w:tabs>
          <w:tab w:val="left" w:pos="426"/>
        </w:tabs>
        <w:spacing w:after="0"/>
        <w:ind w:left="426" w:hanging="426"/>
        <w:jc w:val="both"/>
        <w:rPr>
          <w:rFonts w:ascii="Calibri" w:hAnsi="Calibri" w:cs="Arial"/>
          <w:sz w:val="20"/>
          <w:szCs w:val="20"/>
        </w:rPr>
      </w:pPr>
      <w:r w:rsidRPr="000B1659">
        <w:rPr>
          <w:rFonts w:ascii="Calibri" w:hAnsi="Calibri" w:cs="Arial"/>
          <w:sz w:val="20"/>
          <w:szCs w:val="20"/>
        </w:rPr>
        <w:t>Pro zajištění a posílení podmínek pro denní rekreaci jsou vytvářeny podmínky vymezením ploch pro systém síd</w:t>
      </w:r>
      <w:r>
        <w:rPr>
          <w:rFonts w:ascii="Calibri" w:hAnsi="Calibri" w:cs="Arial"/>
          <w:sz w:val="20"/>
          <w:szCs w:val="20"/>
        </w:rPr>
        <w:t>el</w:t>
      </w:r>
      <w:r w:rsidRPr="000B1659">
        <w:rPr>
          <w:rFonts w:ascii="Calibri" w:hAnsi="Calibri" w:cs="Arial"/>
          <w:sz w:val="20"/>
          <w:szCs w:val="20"/>
        </w:rPr>
        <w:t>ní zeleně</w:t>
      </w:r>
      <w:r>
        <w:rPr>
          <w:rFonts w:ascii="Calibri" w:hAnsi="Calibri" w:cs="Arial"/>
          <w:sz w:val="20"/>
          <w:szCs w:val="20"/>
        </w:rPr>
        <w:t xml:space="preserve"> a veřejných prostranství v návaznosti na řeku Labe</w:t>
      </w:r>
      <w:r w:rsidRPr="000B1659">
        <w:rPr>
          <w:rFonts w:ascii="Calibri" w:hAnsi="Calibri" w:cs="Arial"/>
          <w:sz w:val="20"/>
          <w:szCs w:val="20"/>
        </w:rPr>
        <w:t>. S ohledem na přírodní kvality navazující krajiny je tato vhodná pro provozování sportovních a rekreačních aktivit.</w:t>
      </w:r>
    </w:p>
    <w:p w14:paraId="547C04F1" w14:textId="10B11C13" w:rsidR="00827099" w:rsidRPr="00827099" w:rsidRDefault="00B306F1" w:rsidP="008F1CAC">
      <w:pPr>
        <w:pStyle w:val="Zkladntext"/>
        <w:numPr>
          <w:ilvl w:val="0"/>
          <w:numId w:val="99"/>
        </w:numPr>
        <w:tabs>
          <w:tab w:val="left" w:pos="426"/>
        </w:tabs>
        <w:spacing w:after="0"/>
        <w:ind w:left="426" w:hanging="426"/>
        <w:jc w:val="both"/>
        <w:rPr>
          <w:rFonts w:ascii="Calibri" w:hAnsi="Calibri" w:cs="Arial"/>
          <w:sz w:val="20"/>
          <w:szCs w:val="20"/>
        </w:rPr>
      </w:pPr>
      <w:r>
        <w:rPr>
          <w:rFonts w:ascii="Calibri" w:hAnsi="Calibri" w:cs="Arial"/>
          <w:sz w:val="20"/>
          <w:szCs w:val="20"/>
        </w:rPr>
        <w:t>V souladu s §41 SZ je stanoven územním plánem charakter území, který bude respektován a nová zástavba bude na něj vhodně navazovat tak, aby byla zvyšována kvalita vystavěného prostředí, architektury a stavební kultury.</w:t>
      </w:r>
    </w:p>
    <w:p w14:paraId="3E29B1C7" w14:textId="6838575A" w:rsidR="00EE0377" w:rsidRDefault="00EE0377" w:rsidP="008F1CAC">
      <w:pPr>
        <w:pStyle w:val="Zkladntext"/>
        <w:numPr>
          <w:ilvl w:val="0"/>
          <w:numId w:val="99"/>
        </w:numPr>
        <w:tabs>
          <w:tab w:val="left" w:pos="426"/>
        </w:tabs>
        <w:spacing w:after="0"/>
        <w:ind w:left="426" w:hanging="426"/>
        <w:jc w:val="both"/>
        <w:rPr>
          <w:rFonts w:ascii="Calibri" w:hAnsi="Calibri" w:cs="Arial"/>
          <w:sz w:val="20"/>
          <w:szCs w:val="20"/>
        </w:rPr>
      </w:pPr>
      <w:r w:rsidRPr="00EA3EF5">
        <w:rPr>
          <w:rFonts w:ascii="Calibri" w:hAnsi="Calibri" w:cs="Arial"/>
          <w:sz w:val="20"/>
          <w:szCs w:val="20"/>
        </w:rPr>
        <w:t>Ochrana a rozvoj přírodních, kulturních a civilizačních hodnot území</w:t>
      </w:r>
      <w:r w:rsidRPr="00101357">
        <w:rPr>
          <w:rFonts w:ascii="Calibri" w:hAnsi="Calibri" w:cs="Arial"/>
          <w:sz w:val="20"/>
          <w:szCs w:val="20"/>
        </w:rPr>
        <w:t xml:space="preserve"> jsou dalšími z</w:t>
      </w:r>
      <w:r w:rsidR="00912855" w:rsidRPr="00101357">
        <w:rPr>
          <w:rFonts w:ascii="Calibri" w:hAnsi="Calibri" w:cs="Arial"/>
          <w:sz w:val="20"/>
          <w:szCs w:val="20"/>
        </w:rPr>
        <w:t xml:space="preserve"> úkolů </w:t>
      </w:r>
      <w:r w:rsidRPr="00101357">
        <w:rPr>
          <w:rFonts w:ascii="Calibri" w:hAnsi="Calibri" w:cs="Arial"/>
          <w:sz w:val="20"/>
          <w:szCs w:val="20"/>
        </w:rPr>
        <w:t>územního plánování</w:t>
      </w:r>
      <w:r w:rsidR="00912855" w:rsidRPr="00101357">
        <w:rPr>
          <w:rFonts w:ascii="Calibri" w:hAnsi="Calibri" w:cs="Arial"/>
          <w:sz w:val="20"/>
          <w:szCs w:val="20"/>
        </w:rPr>
        <w:t>.</w:t>
      </w:r>
    </w:p>
    <w:p w14:paraId="0249D247" w14:textId="2964FA23" w:rsidR="00B306F1" w:rsidRPr="00CB6631" w:rsidRDefault="00B306F1" w:rsidP="008F1CAC">
      <w:pPr>
        <w:pStyle w:val="Zkladntext"/>
        <w:numPr>
          <w:ilvl w:val="0"/>
          <w:numId w:val="99"/>
        </w:numPr>
        <w:tabs>
          <w:tab w:val="left" w:pos="426"/>
        </w:tabs>
        <w:spacing w:after="0"/>
        <w:ind w:left="426" w:hanging="426"/>
        <w:jc w:val="both"/>
        <w:rPr>
          <w:rFonts w:ascii="Calibri" w:hAnsi="Calibri" w:cs="Arial"/>
          <w:sz w:val="20"/>
          <w:szCs w:val="20"/>
        </w:rPr>
      </w:pPr>
      <w:r>
        <w:rPr>
          <w:rFonts w:ascii="Calibri" w:hAnsi="Calibri" w:cs="Arial"/>
          <w:sz w:val="20"/>
          <w:szCs w:val="20"/>
        </w:rPr>
        <w:t>Podmínky stanovené pro využití nezastavěného území vycházejí z</w:t>
      </w:r>
      <w:r w:rsidR="001E4900">
        <w:rPr>
          <w:rFonts w:ascii="Calibri" w:hAnsi="Calibri" w:cs="Arial"/>
          <w:sz w:val="20"/>
          <w:szCs w:val="20"/>
        </w:rPr>
        <w:t> cílů územního plánování (§</w:t>
      </w:r>
      <w:r w:rsidR="00CB6631">
        <w:rPr>
          <w:rFonts w:ascii="Calibri" w:hAnsi="Calibri" w:cs="Arial"/>
          <w:sz w:val="20"/>
          <w:szCs w:val="20"/>
        </w:rPr>
        <w:t xml:space="preserve"> </w:t>
      </w:r>
      <w:r w:rsidR="001E4900">
        <w:rPr>
          <w:rFonts w:ascii="Calibri" w:hAnsi="Calibri" w:cs="Arial"/>
          <w:sz w:val="20"/>
          <w:szCs w:val="20"/>
        </w:rPr>
        <w:t xml:space="preserve">38): </w:t>
      </w:r>
      <w:r w:rsidR="001E4900" w:rsidRPr="00EA3EF5">
        <w:rPr>
          <w:rFonts w:ascii="Calibri" w:hAnsi="Calibri" w:cs="Arial"/>
          <w:sz w:val="20"/>
          <w:szCs w:val="20"/>
        </w:rPr>
        <w:t>„územní plánování chrání a rozvíjí přírodní, kulturní a civilizační hodnoty území, včetně urbanistického, architektonického a archeologického dědictví, a přitom chrání krajinu jako podstatnou složku prostředí života obyvatel a základ jejich totožnosti. S ohledem na to určuje podmínky pro hospodárné využívání zastavěného území a zajišťuje ochranu nezastavěného území a ochranu a rozvoj zelené infrastruktury...“</w:t>
      </w:r>
    </w:p>
    <w:p w14:paraId="2E8D2FE5" w14:textId="6F072A34" w:rsidR="00CB6631" w:rsidRPr="00101357" w:rsidRDefault="00CB6631" w:rsidP="008F1CAC">
      <w:pPr>
        <w:pStyle w:val="Zkladntext"/>
        <w:numPr>
          <w:ilvl w:val="0"/>
          <w:numId w:val="99"/>
        </w:numPr>
        <w:tabs>
          <w:tab w:val="left" w:pos="426"/>
        </w:tabs>
        <w:spacing w:after="0"/>
        <w:ind w:left="426" w:hanging="426"/>
        <w:jc w:val="both"/>
        <w:rPr>
          <w:rFonts w:ascii="Calibri" w:hAnsi="Calibri" w:cs="Arial"/>
          <w:sz w:val="20"/>
          <w:szCs w:val="20"/>
        </w:rPr>
      </w:pPr>
      <w:r>
        <w:rPr>
          <w:rFonts w:ascii="Calibri" w:hAnsi="Calibri" w:cs="Arial"/>
          <w:sz w:val="20"/>
          <w:szCs w:val="20"/>
        </w:rPr>
        <w:t>Propojení systémů zeleně vychází ze zajištění prostupnosti území a základních funkcí zelené infrastruktury.</w:t>
      </w:r>
    </w:p>
    <w:p w14:paraId="28ACE6D9" w14:textId="26047CA4" w:rsidR="006027F6" w:rsidRPr="00521476" w:rsidRDefault="0054665A" w:rsidP="008F1CAC">
      <w:pPr>
        <w:pStyle w:val="Zkladntext"/>
        <w:numPr>
          <w:ilvl w:val="0"/>
          <w:numId w:val="99"/>
        </w:numPr>
        <w:tabs>
          <w:tab w:val="left" w:pos="426"/>
        </w:tabs>
        <w:spacing w:after="0"/>
        <w:ind w:left="426" w:hanging="426"/>
        <w:jc w:val="both"/>
        <w:rPr>
          <w:rFonts w:ascii="Calibri" w:hAnsi="Calibri" w:cs="Arial"/>
          <w:sz w:val="20"/>
          <w:szCs w:val="20"/>
        </w:rPr>
      </w:pPr>
      <w:r>
        <w:rPr>
          <w:rFonts w:ascii="Calibri" w:hAnsi="Calibri" w:cs="Arial"/>
          <w:sz w:val="20"/>
          <w:szCs w:val="20"/>
        </w:rPr>
        <w:t>Zohlednění</w:t>
      </w:r>
      <w:r w:rsidR="00E1114C" w:rsidRPr="00E86C21">
        <w:rPr>
          <w:rFonts w:ascii="Calibri" w:hAnsi="Calibri" w:cs="Arial"/>
          <w:sz w:val="20"/>
          <w:szCs w:val="20"/>
        </w:rPr>
        <w:t xml:space="preserve"> charakteru sídla </w:t>
      </w:r>
      <w:r w:rsidR="00827099" w:rsidRPr="00EA3EF5">
        <w:rPr>
          <w:rFonts w:ascii="Calibri" w:hAnsi="Calibri" w:cs="Arial"/>
          <w:sz w:val="20"/>
          <w:szCs w:val="20"/>
        </w:rPr>
        <w:t>Lázně Toušeň</w:t>
      </w:r>
      <w:r w:rsidR="00257523" w:rsidRPr="00EA3EF5">
        <w:rPr>
          <w:rFonts w:ascii="Calibri" w:hAnsi="Calibri" w:cs="Arial"/>
          <w:sz w:val="20"/>
          <w:szCs w:val="20"/>
        </w:rPr>
        <w:t xml:space="preserve"> </w:t>
      </w:r>
      <w:r w:rsidR="00E1114C" w:rsidRPr="00E86C21">
        <w:rPr>
          <w:rFonts w:ascii="Calibri" w:hAnsi="Calibri" w:cs="Arial"/>
          <w:sz w:val="20"/>
          <w:szCs w:val="20"/>
        </w:rPr>
        <w:t xml:space="preserve">je </w:t>
      </w:r>
      <w:r w:rsidR="006027F6" w:rsidRPr="00E86C21">
        <w:rPr>
          <w:rFonts w:ascii="Calibri" w:hAnsi="Calibri" w:cs="Arial"/>
          <w:sz w:val="20"/>
          <w:szCs w:val="20"/>
        </w:rPr>
        <w:t>v souladu s</w:t>
      </w:r>
      <w:r w:rsidR="00E86C21" w:rsidRPr="00E86C21">
        <w:rPr>
          <w:rFonts w:ascii="Calibri" w:hAnsi="Calibri" w:cs="Arial"/>
          <w:sz w:val="20"/>
          <w:szCs w:val="20"/>
        </w:rPr>
        <w:t xml:space="preserve"> republikovými </w:t>
      </w:r>
      <w:r w:rsidR="006027F6" w:rsidRPr="00E86C21">
        <w:rPr>
          <w:rFonts w:ascii="Calibri" w:hAnsi="Calibri" w:cs="Arial"/>
          <w:sz w:val="20"/>
          <w:szCs w:val="20"/>
        </w:rPr>
        <w:t xml:space="preserve">prioritami stanovenými </w:t>
      </w:r>
      <w:r w:rsidR="00E86C21" w:rsidRPr="00E86C21">
        <w:rPr>
          <w:rFonts w:ascii="Calibri" w:hAnsi="Calibri" w:cs="Arial"/>
          <w:sz w:val="20"/>
          <w:szCs w:val="20"/>
        </w:rPr>
        <w:t>v PÚR ČR</w:t>
      </w:r>
      <w:r w:rsidR="006027F6" w:rsidRPr="00E86C21">
        <w:rPr>
          <w:rFonts w:ascii="Calibri" w:hAnsi="Calibri" w:cs="Arial"/>
          <w:sz w:val="20"/>
          <w:szCs w:val="20"/>
        </w:rPr>
        <w:t xml:space="preserve">: </w:t>
      </w:r>
      <w:r w:rsidR="006027F6" w:rsidRPr="00EA3EF5">
        <w:rPr>
          <w:rFonts w:ascii="Calibri" w:hAnsi="Calibri" w:cs="Arial"/>
          <w:sz w:val="20"/>
          <w:szCs w:val="20"/>
        </w:rPr>
        <w:t>„</w:t>
      </w:r>
      <w:r w:rsidR="00E86C21" w:rsidRPr="00EA3EF5">
        <w:rPr>
          <w:rFonts w:ascii="Calibri" w:hAnsi="Calibri" w:cs="Arial"/>
          <w:sz w:val="20"/>
          <w:szCs w:val="20"/>
        </w:rPr>
        <w:t>14) …</w:t>
      </w:r>
      <w:r w:rsidR="006027F6" w:rsidRPr="00EA3EF5">
        <w:rPr>
          <w:rFonts w:ascii="Calibri" w:hAnsi="Calibri" w:cs="Arial"/>
          <w:sz w:val="20"/>
          <w:szCs w:val="20"/>
        </w:rPr>
        <w:t xml:space="preserve"> </w:t>
      </w:r>
      <w:r w:rsidR="00E86C21" w:rsidRPr="00EA3EF5">
        <w:rPr>
          <w:rFonts w:ascii="Calibri" w:hAnsi="Calibri" w:cs="Arial"/>
          <w:sz w:val="20"/>
          <w:szCs w:val="20"/>
        </w:rPr>
        <w:t>Zachovat ráz jedinečné urbanistické struktury území, struktury osídlení a jedinečné kulturní krajiny, které jsou výrazem identity území, jeho historie a tradice. …“</w:t>
      </w:r>
    </w:p>
    <w:p w14:paraId="01F25AB9" w14:textId="6EFDF34D" w:rsidR="00521476" w:rsidRPr="00E86C21" w:rsidRDefault="00521476" w:rsidP="00521476">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0875A7">
        <w:rPr>
          <w:rFonts w:ascii="Calibri" w:hAnsi="Calibri" w:cs="Arial"/>
          <w:sz w:val="20"/>
          <w:szCs w:val="20"/>
        </w:rPr>
        <w:t>1</w:t>
      </w:r>
      <w:r>
        <w:rPr>
          <w:rFonts w:ascii="Calibri" w:hAnsi="Calibri" w:cs="Arial"/>
          <w:sz w:val="20"/>
          <w:szCs w:val="20"/>
        </w:rPr>
        <w:t xml:space="preserve"> Ochrana hlavní funkce sídla </w:t>
      </w:r>
      <w:r w:rsidR="000875A7">
        <w:rPr>
          <w:rFonts w:ascii="Calibri" w:hAnsi="Calibri" w:cs="Arial"/>
          <w:sz w:val="20"/>
          <w:szCs w:val="20"/>
        </w:rPr>
        <w:t xml:space="preserve">s důrazem na zvyšování kvality vystavěného prostředí, architektury a stavební kultury. </w:t>
      </w:r>
    </w:p>
    <w:p w14:paraId="36BE0D83" w14:textId="055E8772" w:rsidR="002E0FCB" w:rsidRPr="00E86C21" w:rsidRDefault="00521476" w:rsidP="006027F6">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6027F6" w:rsidRPr="00E86C21">
        <w:rPr>
          <w:rFonts w:ascii="Calibri" w:hAnsi="Calibri" w:cs="Arial"/>
          <w:sz w:val="20"/>
          <w:szCs w:val="20"/>
        </w:rPr>
        <w:t>)</w:t>
      </w:r>
      <w:r w:rsidR="000875A7">
        <w:rPr>
          <w:rFonts w:ascii="Calibri" w:hAnsi="Calibri" w:cs="Arial"/>
          <w:sz w:val="20"/>
          <w:szCs w:val="20"/>
        </w:rPr>
        <w:t>2</w:t>
      </w:r>
      <w:r w:rsidR="006027F6" w:rsidRPr="00E86C21">
        <w:rPr>
          <w:rFonts w:ascii="Calibri" w:hAnsi="Calibri" w:cs="Arial"/>
          <w:sz w:val="20"/>
          <w:szCs w:val="20"/>
        </w:rPr>
        <w:t xml:space="preserve"> </w:t>
      </w:r>
      <w:r w:rsidR="002E0FCB" w:rsidRPr="00E86C21">
        <w:rPr>
          <w:rFonts w:ascii="Calibri" w:hAnsi="Calibri" w:cs="Arial"/>
          <w:sz w:val="20"/>
          <w:szCs w:val="20"/>
        </w:rPr>
        <w:t>O</w:t>
      </w:r>
      <w:r w:rsidR="006027F6" w:rsidRPr="00E86C21">
        <w:rPr>
          <w:rFonts w:ascii="Calibri" w:hAnsi="Calibri" w:cs="Arial"/>
          <w:sz w:val="20"/>
          <w:szCs w:val="20"/>
        </w:rPr>
        <w:t>chrana nezastavěného území a hospodárné využití zastavěného území je jedním z cílů územního plánování</w:t>
      </w:r>
      <w:r w:rsidR="00E86C21" w:rsidRPr="00E86C21">
        <w:rPr>
          <w:rFonts w:ascii="Calibri" w:hAnsi="Calibri" w:cs="Arial"/>
          <w:sz w:val="20"/>
          <w:szCs w:val="20"/>
        </w:rPr>
        <w:t>.</w:t>
      </w:r>
    </w:p>
    <w:p w14:paraId="0C6BC019" w14:textId="220B9685" w:rsidR="00E93533" w:rsidRPr="00E86C21" w:rsidRDefault="00521476"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8A27F7" w:rsidRPr="00E86C21">
        <w:rPr>
          <w:rFonts w:ascii="Calibri" w:hAnsi="Calibri" w:cs="Arial"/>
          <w:sz w:val="20"/>
          <w:szCs w:val="20"/>
        </w:rPr>
        <w:t>)</w:t>
      </w:r>
      <w:r w:rsidR="000875A7">
        <w:rPr>
          <w:rFonts w:ascii="Calibri" w:hAnsi="Calibri" w:cs="Arial"/>
          <w:sz w:val="20"/>
          <w:szCs w:val="20"/>
        </w:rPr>
        <w:t>3</w:t>
      </w:r>
      <w:r w:rsidR="008A27F7" w:rsidRPr="00E86C21">
        <w:rPr>
          <w:rFonts w:ascii="Calibri" w:hAnsi="Calibri" w:cs="Arial"/>
          <w:sz w:val="20"/>
          <w:szCs w:val="20"/>
        </w:rPr>
        <w:t xml:space="preserve"> </w:t>
      </w:r>
      <w:r w:rsidR="00E86C21" w:rsidRPr="00E86C21">
        <w:rPr>
          <w:rFonts w:ascii="Calibri" w:hAnsi="Calibri" w:cs="Arial"/>
          <w:sz w:val="20"/>
          <w:szCs w:val="20"/>
        </w:rPr>
        <w:t>Ochrana</w:t>
      </w:r>
      <w:r w:rsidR="00E93533" w:rsidRPr="00E86C21">
        <w:rPr>
          <w:rFonts w:ascii="Calibri" w:hAnsi="Calibri" w:cs="Arial"/>
          <w:sz w:val="20"/>
          <w:szCs w:val="20"/>
        </w:rPr>
        <w:t xml:space="preserve"> ploch lesa jako nezastavitelné části řešeného území mj. vyplývá ze zákona č. 289/1995 Sb., ve znění pozdějších předpisů a ze souvisejících právních předpisů.</w:t>
      </w:r>
    </w:p>
    <w:p w14:paraId="2D601326" w14:textId="0503EF68" w:rsidR="002E0FCB" w:rsidRPr="00E86C21" w:rsidRDefault="00521476"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8A27F7" w:rsidRPr="00E86C21">
        <w:rPr>
          <w:rFonts w:ascii="Calibri" w:hAnsi="Calibri" w:cs="Arial"/>
          <w:sz w:val="20"/>
          <w:szCs w:val="20"/>
        </w:rPr>
        <w:t>)</w:t>
      </w:r>
      <w:r w:rsidR="000875A7">
        <w:rPr>
          <w:rFonts w:ascii="Calibri" w:hAnsi="Calibri" w:cs="Arial"/>
          <w:sz w:val="20"/>
          <w:szCs w:val="20"/>
        </w:rPr>
        <w:t>4</w:t>
      </w:r>
      <w:r w:rsidR="008A27F7" w:rsidRPr="00E86C21">
        <w:rPr>
          <w:rFonts w:ascii="Calibri" w:hAnsi="Calibri" w:cs="Arial"/>
          <w:sz w:val="20"/>
          <w:szCs w:val="20"/>
        </w:rPr>
        <w:t xml:space="preserve"> </w:t>
      </w:r>
      <w:r w:rsidR="002E0FCB" w:rsidRPr="00E86C21">
        <w:rPr>
          <w:rFonts w:ascii="Calibri" w:hAnsi="Calibri" w:cs="Arial"/>
          <w:sz w:val="20"/>
          <w:szCs w:val="20"/>
        </w:rPr>
        <w:t xml:space="preserve">Zdůraznění centra sídla, a to ať lokalizací funkcí, </w:t>
      </w:r>
      <w:r>
        <w:rPr>
          <w:rFonts w:ascii="Calibri" w:hAnsi="Calibri" w:cs="Arial"/>
          <w:sz w:val="20"/>
          <w:szCs w:val="20"/>
        </w:rPr>
        <w:t xml:space="preserve">jeho historickou hodnotou, </w:t>
      </w:r>
      <w:r w:rsidR="002E0FCB" w:rsidRPr="00E86C21">
        <w:rPr>
          <w:rFonts w:ascii="Calibri" w:hAnsi="Calibri" w:cs="Arial"/>
          <w:sz w:val="20"/>
          <w:szCs w:val="20"/>
        </w:rPr>
        <w:t>architekturou zástavby či úpravou veřejných prostranství je žádoucí z důvodu posílení pozitivního vztahu obyvatel jeho centru.</w:t>
      </w:r>
    </w:p>
    <w:p w14:paraId="05705383" w14:textId="51522F6A" w:rsidR="006513DC" w:rsidRPr="00E86C21" w:rsidRDefault="00521476"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2E0FCB" w:rsidRPr="00E86C21">
        <w:rPr>
          <w:rFonts w:ascii="Calibri" w:hAnsi="Calibri" w:cs="Arial"/>
          <w:sz w:val="20"/>
          <w:szCs w:val="20"/>
        </w:rPr>
        <w:t>)</w:t>
      </w:r>
      <w:r w:rsidR="000875A7">
        <w:rPr>
          <w:rFonts w:ascii="Calibri" w:hAnsi="Calibri" w:cs="Arial"/>
          <w:sz w:val="20"/>
          <w:szCs w:val="20"/>
        </w:rPr>
        <w:t>5</w:t>
      </w:r>
      <w:r w:rsidR="002E0FCB" w:rsidRPr="00E86C21">
        <w:rPr>
          <w:rFonts w:ascii="Calibri" w:hAnsi="Calibri" w:cs="Arial"/>
          <w:sz w:val="20"/>
          <w:szCs w:val="20"/>
        </w:rPr>
        <w:t xml:space="preserve"> Občanské vybavení a služby jsou </w:t>
      </w:r>
      <w:r w:rsidR="006513DC" w:rsidRPr="00E86C21">
        <w:rPr>
          <w:rFonts w:ascii="Calibri" w:hAnsi="Calibri" w:cs="Arial"/>
          <w:sz w:val="20"/>
          <w:szCs w:val="20"/>
        </w:rPr>
        <w:t xml:space="preserve">často faktorem indukujícím zvýšenou dopravní zátěž. Proto by měly být lokalizovány do míst, které lze dopravně snadno obsloužit. Doprava pak nebude zaváděna do lokalit s převahou funkce bydlení, kde není nepřiměřená dopravní zátěž žádoucí.  </w:t>
      </w:r>
    </w:p>
    <w:p w14:paraId="4530E05E" w14:textId="2A2E22AC" w:rsidR="000875A7" w:rsidRDefault="000875A7"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6513DC" w:rsidRPr="00E86C21">
        <w:rPr>
          <w:rFonts w:ascii="Calibri" w:hAnsi="Calibri" w:cs="Arial"/>
          <w:sz w:val="20"/>
          <w:szCs w:val="20"/>
        </w:rPr>
        <w:t>)</w:t>
      </w:r>
      <w:r>
        <w:rPr>
          <w:rFonts w:ascii="Calibri" w:hAnsi="Calibri" w:cs="Arial"/>
          <w:sz w:val="20"/>
          <w:szCs w:val="20"/>
        </w:rPr>
        <w:t>6</w:t>
      </w:r>
      <w:r w:rsidR="006513DC" w:rsidRPr="00E86C21">
        <w:rPr>
          <w:rFonts w:ascii="Calibri" w:hAnsi="Calibri" w:cs="Arial"/>
          <w:sz w:val="20"/>
          <w:szCs w:val="20"/>
        </w:rPr>
        <w:t xml:space="preserve"> </w:t>
      </w:r>
      <w:r>
        <w:rPr>
          <w:rFonts w:ascii="Calibri" w:hAnsi="Calibri" w:cs="Arial"/>
          <w:sz w:val="20"/>
          <w:szCs w:val="20"/>
        </w:rPr>
        <w:t>I nadále bude zajištěn rozvoj lázeňství</w:t>
      </w:r>
      <w:r w:rsidR="00F21179">
        <w:rPr>
          <w:rFonts w:ascii="Calibri" w:hAnsi="Calibri" w:cs="Arial"/>
          <w:sz w:val="20"/>
          <w:szCs w:val="20"/>
        </w:rPr>
        <w:t>, které je klíčové pro utváření identity městyse a také určující pro charakter oblasti.</w:t>
      </w:r>
      <w:r>
        <w:rPr>
          <w:rFonts w:ascii="Calibri" w:hAnsi="Calibri" w:cs="Arial"/>
          <w:sz w:val="20"/>
          <w:szCs w:val="20"/>
        </w:rPr>
        <w:t xml:space="preserve"> </w:t>
      </w:r>
      <w:r w:rsidR="00F21179">
        <w:rPr>
          <w:rFonts w:ascii="Calibri" w:hAnsi="Calibri" w:cs="Arial"/>
          <w:sz w:val="20"/>
          <w:szCs w:val="20"/>
        </w:rPr>
        <w:t xml:space="preserve">Dle </w:t>
      </w:r>
      <w:r>
        <w:rPr>
          <w:rFonts w:ascii="Calibri" w:hAnsi="Calibri" w:cs="Arial"/>
          <w:sz w:val="20"/>
          <w:szCs w:val="20"/>
        </w:rPr>
        <w:t>Z</w:t>
      </w:r>
      <w:r w:rsidR="00F21179">
        <w:rPr>
          <w:rFonts w:ascii="Calibri" w:hAnsi="Calibri" w:cs="Arial"/>
          <w:sz w:val="20"/>
          <w:szCs w:val="20"/>
        </w:rPr>
        <w:t>Ú</w:t>
      </w:r>
      <w:r>
        <w:rPr>
          <w:rFonts w:ascii="Calibri" w:hAnsi="Calibri" w:cs="Arial"/>
          <w:sz w:val="20"/>
          <w:szCs w:val="20"/>
        </w:rPr>
        <w:t>R S</w:t>
      </w:r>
      <w:r w:rsidR="00F21179">
        <w:rPr>
          <w:rFonts w:ascii="Calibri" w:hAnsi="Calibri" w:cs="Arial"/>
          <w:sz w:val="20"/>
          <w:szCs w:val="20"/>
        </w:rPr>
        <w:t xml:space="preserve">K </w:t>
      </w:r>
      <w:r w:rsidR="00F21179" w:rsidRPr="00F21179">
        <w:rPr>
          <w:rFonts w:ascii="Calibri" w:hAnsi="Calibri" w:cs="Arial"/>
          <w:i/>
          <w:iCs/>
          <w:sz w:val="20"/>
          <w:szCs w:val="20"/>
        </w:rPr>
        <w:t>jsou přírodní léčivé zdroje a minerální vody lázeňských míst považovány za přírodní hodnoty kraje</w:t>
      </w:r>
      <w:r w:rsidR="00F21179">
        <w:rPr>
          <w:rFonts w:ascii="Calibri" w:hAnsi="Calibri" w:cs="Arial"/>
          <w:sz w:val="20"/>
          <w:szCs w:val="20"/>
        </w:rPr>
        <w:t xml:space="preserve"> a měly by být chráněny. Stejně tak </w:t>
      </w:r>
      <w:r w:rsidR="00F21179" w:rsidRPr="00F21179">
        <w:rPr>
          <w:rFonts w:ascii="Calibri" w:hAnsi="Calibri" w:cs="Arial"/>
          <w:i/>
          <w:iCs/>
          <w:sz w:val="20"/>
          <w:szCs w:val="20"/>
        </w:rPr>
        <w:t>funkční struktura lázeňského místa Toušeň je považována za civilizační hodn</w:t>
      </w:r>
      <w:r w:rsidR="00F21179">
        <w:rPr>
          <w:rFonts w:ascii="Calibri" w:hAnsi="Calibri" w:cs="Arial"/>
          <w:i/>
          <w:iCs/>
          <w:sz w:val="20"/>
          <w:szCs w:val="20"/>
        </w:rPr>
        <w:t>o</w:t>
      </w:r>
      <w:r w:rsidR="00F21179" w:rsidRPr="00F21179">
        <w:rPr>
          <w:rFonts w:ascii="Calibri" w:hAnsi="Calibri" w:cs="Arial"/>
          <w:i/>
          <w:iCs/>
          <w:sz w:val="20"/>
          <w:szCs w:val="20"/>
        </w:rPr>
        <w:t>tu</w:t>
      </w:r>
      <w:r w:rsidR="00F21179">
        <w:rPr>
          <w:rFonts w:ascii="Calibri" w:hAnsi="Calibri" w:cs="Arial"/>
          <w:i/>
          <w:iCs/>
          <w:sz w:val="20"/>
          <w:szCs w:val="20"/>
        </w:rPr>
        <w:t xml:space="preserve"> kraje.</w:t>
      </w:r>
    </w:p>
    <w:p w14:paraId="44B07BCE" w14:textId="5C4D3FE4" w:rsidR="006513DC" w:rsidRPr="00E86C21" w:rsidRDefault="003A5486"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lastRenderedPageBreak/>
        <w:t>j</w:t>
      </w:r>
      <w:r w:rsidRPr="00E86C21">
        <w:rPr>
          <w:rFonts w:ascii="Calibri" w:hAnsi="Calibri" w:cs="Arial"/>
          <w:sz w:val="20"/>
          <w:szCs w:val="20"/>
        </w:rPr>
        <w:t>)</w:t>
      </w:r>
      <w:r>
        <w:rPr>
          <w:rFonts w:ascii="Calibri" w:hAnsi="Calibri" w:cs="Arial"/>
          <w:sz w:val="20"/>
          <w:szCs w:val="20"/>
        </w:rPr>
        <w:t>7</w:t>
      </w:r>
      <w:r w:rsidRPr="00E86C21">
        <w:rPr>
          <w:rFonts w:ascii="Calibri" w:hAnsi="Calibri" w:cs="Arial"/>
          <w:sz w:val="20"/>
          <w:szCs w:val="20"/>
        </w:rPr>
        <w:t xml:space="preserve"> </w:t>
      </w:r>
      <w:r w:rsidR="006513DC" w:rsidRPr="00E86C21">
        <w:rPr>
          <w:rFonts w:ascii="Calibri" w:hAnsi="Calibri" w:cs="Arial"/>
          <w:sz w:val="20"/>
          <w:szCs w:val="20"/>
        </w:rPr>
        <w:t xml:space="preserve">Funkce hromadného bydlení je </w:t>
      </w:r>
      <w:r>
        <w:rPr>
          <w:rFonts w:ascii="Calibri" w:hAnsi="Calibri" w:cs="Arial"/>
          <w:sz w:val="20"/>
          <w:szCs w:val="20"/>
        </w:rPr>
        <w:t>sídle</w:t>
      </w:r>
      <w:r w:rsidR="00101357">
        <w:rPr>
          <w:rFonts w:ascii="Calibri" w:hAnsi="Calibri" w:cs="Arial"/>
          <w:sz w:val="20"/>
          <w:szCs w:val="20"/>
        </w:rPr>
        <w:t xml:space="preserve"> stabilizována ve </w:t>
      </w:r>
      <w:r w:rsidR="00101357" w:rsidRPr="00E86C21">
        <w:rPr>
          <w:rFonts w:ascii="Calibri" w:hAnsi="Calibri" w:cs="Arial"/>
          <w:sz w:val="20"/>
          <w:szCs w:val="20"/>
        </w:rPr>
        <w:t>stávající</w:t>
      </w:r>
      <w:r w:rsidR="00101357">
        <w:rPr>
          <w:rFonts w:ascii="Calibri" w:hAnsi="Calibri" w:cs="Arial"/>
          <w:sz w:val="20"/>
          <w:szCs w:val="20"/>
        </w:rPr>
        <w:t>ch</w:t>
      </w:r>
      <w:r w:rsidR="00101357" w:rsidRPr="00E86C21">
        <w:rPr>
          <w:rFonts w:ascii="Calibri" w:hAnsi="Calibri" w:cs="Arial"/>
          <w:sz w:val="20"/>
          <w:szCs w:val="20"/>
        </w:rPr>
        <w:t xml:space="preserve"> lokalit</w:t>
      </w:r>
      <w:r w:rsidR="00101357">
        <w:rPr>
          <w:rFonts w:ascii="Calibri" w:hAnsi="Calibri" w:cs="Arial"/>
          <w:sz w:val="20"/>
          <w:szCs w:val="20"/>
        </w:rPr>
        <w:t>ách</w:t>
      </w:r>
      <w:r w:rsidR="00101357" w:rsidRPr="00E86C21">
        <w:rPr>
          <w:rFonts w:ascii="Calibri" w:hAnsi="Calibri" w:cs="Arial"/>
          <w:sz w:val="20"/>
          <w:szCs w:val="20"/>
        </w:rPr>
        <w:t xml:space="preserve"> tohoto typu bydlení</w:t>
      </w:r>
      <w:r w:rsidR="00101357">
        <w:rPr>
          <w:rFonts w:ascii="Calibri" w:hAnsi="Calibri" w:cs="Arial"/>
          <w:sz w:val="20"/>
          <w:szCs w:val="20"/>
        </w:rPr>
        <w:t xml:space="preserve">, </w:t>
      </w:r>
      <w:r w:rsidR="00101357" w:rsidRPr="00E86C21">
        <w:rPr>
          <w:rFonts w:ascii="Calibri" w:hAnsi="Calibri" w:cs="Arial"/>
          <w:sz w:val="20"/>
          <w:szCs w:val="20"/>
        </w:rPr>
        <w:t xml:space="preserve">kde je </w:t>
      </w:r>
      <w:r w:rsidR="00101357">
        <w:rPr>
          <w:rFonts w:ascii="Calibri" w:hAnsi="Calibri" w:cs="Arial"/>
          <w:sz w:val="20"/>
          <w:szCs w:val="20"/>
        </w:rPr>
        <w:t xml:space="preserve">již </w:t>
      </w:r>
      <w:r w:rsidR="00101357" w:rsidRPr="00E86C21">
        <w:rPr>
          <w:rFonts w:ascii="Calibri" w:hAnsi="Calibri" w:cs="Arial"/>
          <w:sz w:val="20"/>
          <w:szCs w:val="20"/>
        </w:rPr>
        <w:t>realizována zástavba větších hmotových parametrů</w:t>
      </w:r>
      <w:r>
        <w:rPr>
          <w:rFonts w:ascii="Calibri" w:hAnsi="Calibri" w:cs="Arial"/>
          <w:sz w:val="20"/>
          <w:szCs w:val="20"/>
        </w:rPr>
        <w:t xml:space="preserve"> (v centru)</w:t>
      </w:r>
      <w:r w:rsidR="00101357">
        <w:rPr>
          <w:rFonts w:ascii="Calibri" w:hAnsi="Calibri" w:cs="Arial"/>
          <w:sz w:val="20"/>
          <w:szCs w:val="20"/>
        </w:rPr>
        <w:t xml:space="preserve">. </w:t>
      </w:r>
      <w:r w:rsidR="00101357">
        <w:rPr>
          <w:rFonts w:ascii="Calibri" w:hAnsi="Calibri"/>
          <w:sz w:val="20"/>
        </w:rPr>
        <w:t>R</w:t>
      </w:r>
      <w:r w:rsidR="00101357" w:rsidRPr="0002555D">
        <w:rPr>
          <w:rFonts w:ascii="Calibri" w:hAnsi="Calibri"/>
          <w:sz w:val="20"/>
        </w:rPr>
        <w:t>ozvoj formy bydlení ve větších bytových domech</w:t>
      </w:r>
      <w:r w:rsidR="006513DC" w:rsidRPr="00E86C21">
        <w:rPr>
          <w:rFonts w:ascii="Calibri" w:hAnsi="Calibri" w:cs="Arial"/>
          <w:sz w:val="20"/>
          <w:szCs w:val="20"/>
        </w:rPr>
        <w:t xml:space="preserve"> </w:t>
      </w:r>
      <w:r>
        <w:rPr>
          <w:rFonts w:ascii="Calibri" w:hAnsi="Calibri" w:cs="Arial"/>
          <w:sz w:val="20"/>
          <w:szCs w:val="20"/>
        </w:rPr>
        <w:t>je převzat z platného ÚP a navrhován v lokalitě východně od sídla. Pro záměr „seniorparku“, bylo již vydáno správní rozhodnutí. Jedná se o formu chráněného bydlení se sociálními a zdravotnickými službami s možností využití lázeňského areálu</w:t>
      </w:r>
      <w:r w:rsidR="00EA3EF5">
        <w:rPr>
          <w:rFonts w:ascii="Calibri" w:hAnsi="Calibri" w:cs="Arial"/>
          <w:sz w:val="20"/>
          <w:szCs w:val="20"/>
        </w:rPr>
        <w:t>, na východním a západním okraji jsou realizovány rodinné domy.</w:t>
      </w:r>
    </w:p>
    <w:p w14:paraId="6FEEDE7B" w14:textId="4E521DE4" w:rsidR="002D6C31" w:rsidRPr="00E86C21" w:rsidRDefault="003A5486"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4734DF" w:rsidRPr="00E86C21">
        <w:rPr>
          <w:rFonts w:ascii="Calibri" w:hAnsi="Calibri" w:cs="Arial"/>
          <w:sz w:val="20"/>
          <w:szCs w:val="20"/>
        </w:rPr>
        <w:t>)</w:t>
      </w:r>
      <w:r>
        <w:rPr>
          <w:rFonts w:ascii="Calibri" w:hAnsi="Calibri" w:cs="Arial"/>
          <w:sz w:val="20"/>
          <w:szCs w:val="20"/>
        </w:rPr>
        <w:t>8</w:t>
      </w:r>
      <w:r w:rsidR="004734DF" w:rsidRPr="00E86C21">
        <w:rPr>
          <w:rFonts w:ascii="Calibri" w:hAnsi="Calibri" w:cs="Arial"/>
          <w:sz w:val="20"/>
          <w:szCs w:val="20"/>
        </w:rPr>
        <w:t xml:space="preserve"> </w:t>
      </w:r>
      <w:r w:rsidR="00DD0AD6">
        <w:rPr>
          <w:rFonts w:ascii="Calibri" w:hAnsi="Calibri" w:cs="Arial"/>
          <w:sz w:val="20"/>
          <w:szCs w:val="20"/>
        </w:rPr>
        <w:t>„</w:t>
      </w:r>
      <w:r w:rsidR="004734DF" w:rsidRPr="00E86C21">
        <w:rPr>
          <w:rFonts w:ascii="Calibri" w:hAnsi="Calibri" w:cs="Arial"/>
          <w:sz w:val="20"/>
          <w:szCs w:val="20"/>
        </w:rPr>
        <w:t>Rodinné bydlení</w:t>
      </w:r>
      <w:r w:rsidR="00DD0AD6">
        <w:rPr>
          <w:rFonts w:ascii="Calibri" w:hAnsi="Calibri" w:cs="Arial"/>
          <w:sz w:val="20"/>
          <w:szCs w:val="20"/>
        </w:rPr>
        <w:t>“</w:t>
      </w:r>
      <w:r w:rsidR="004734DF" w:rsidRPr="00E86C21">
        <w:rPr>
          <w:rFonts w:ascii="Calibri" w:hAnsi="Calibri" w:cs="Arial"/>
          <w:sz w:val="20"/>
          <w:szCs w:val="20"/>
        </w:rPr>
        <w:t xml:space="preserve"> </w:t>
      </w:r>
      <w:r w:rsidR="006513DC" w:rsidRPr="00E86C21">
        <w:rPr>
          <w:rFonts w:ascii="Calibri" w:hAnsi="Calibri" w:cs="Arial"/>
          <w:sz w:val="20"/>
          <w:szCs w:val="20"/>
        </w:rPr>
        <w:t xml:space="preserve">je </w:t>
      </w:r>
      <w:r w:rsidR="004734DF" w:rsidRPr="00E86C21">
        <w:rPr>
          <w:rFonts w:ascii="Calibri" w:hAnsi="Calibri" w:cs="Arial"/>
          <w:sz w:val="20"/>
          <w:szCs w:val="20"/>
        </w:rPr>
        <w:t>s ohledem na zachování pohody bydlení a kvality životního prostředí vhodné lokalizovat tak, aby nová zástavba navazov</w:t>
      </w:r>
      <w:r w:rsidR="006513DC" w:rsidRPr="00E86C21">
        <w:rPr>
          <w:rFonts w:ascii="Calibri" w:hAnsi="Calibri" w:cs="Arial"/>
          <w:sz w:val="20"/>
          <w:szCs w:val="20"/>
        </w:rPr>
        <w:t>a</w:t>
      </w:r>
      <w:r w:rsidR="004734DF" w:rsidRPr="00E86C21">
        <w:rPr>
          <w:rFonts w:ascii="Calibri" w:hAnsi="Calibri" w:cs="Arial"/>
          <w:sz w:val="20"/>
          <w:szCs w:val="20"/>
        </w:rPr>
        <w:t>la</w:t>
      </w:r>
      <w:r w:rsidR="002D6C31" w:rsidRPr="00E86C21">
        <w:rPr>
          <w:rFonts w:ascii="Calibri" w:hAnsi="Calibri" w:cs="Arial"/>
          <w:sz w:val="20"/>
          <w:szCs w:val="20"/>
        </w:rPr>
        <w:t xml:space="preserve"> na zástavbu stávajících rodinných domů, a to v míře, aby se nežádoucím způsobem masivně nerozšiřovala do nezastavěného území.</w:t>
      </w:r>
    </w:p>
    <w:p w14:paraId="21790494" w14:textId="01D9C3F1" w:rsidR="002D6C31" w:rsidRDefault="003A5486"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2D6C31" w:rsidRPr="00F7178C">
        <w:rPr>
          <w:rFonts w:ascii="Calibri" w:hAnsi="Calibri" w:cs="Arial"/>
          <w:sz w:val="20"/>
          <w:szCs w:val="20"/>
        </w:rPr>
        <w:t>)</w:t>
      </w:r>
      <w:r>
        <w:rPr>
          <w:rFonts w:ascii="Calibri" w:hAnsi="Calibri" w:cs="Arial"/>
          <w:sz w:val="20"/>
          <w:szCs w:val="20"/>
        </w:rPr>
        <w:t>9</w:t>
      </w:r>
      <w:r w:rsidR="002D6C31" w:rsidRPr="00F7178C">
        <w:rPr>
          <w:rFonts w:ascii="Calibri" w:hAnsi="Calibri" w:cs="Arial"/>
          <w:sz w:val="20"/>
          <w:szCs w:val="20"/>
        </w:rPr>
        <w:t xml:space="preserve"> V sídle jsou stabilizovány areály s funkcí výroby</w:t>
      </w:r>
      <w:r w:rsidR="00F7178C" w:rsidRPr="00F7178C">
        <w:rPr>
          <w:rFonts w:ascii="Calibri" w:hAnsi="Calibri" w:cs="Arial"/>
          <w:sz w:val="20"/>
          <w:szCs w:val="20"/>
        </w:rPr>
        <w:t>,</w:t>
      </w:r>
      <w:r w:rsidR="002D6C31" w:rsidRPr="00F7178C">
        <w:rPr>
          <w:rFonts w:ascii="Calibri" w:hAnsi="Calibri" w:cs="Arial"/>
          <w:sz w:val="20"/>
          <w:szCs w:val="20"/>
        </w:rPr>
        <w:t xml:space="preserve"> skladování</w:t>
      </w:r>
      <w:r w:rsidR="00F7178C" w:rsidRPr="00F7178C">
        <w:rPr>
          <w:rFonts w:ascii="Calibri" w:hAnsi="Calibri" w:cs="Arial"/>
          <w:sz w:val="20"/>
          <w:szCs w:val="20"/>
        </w:rPr>
        <w:t xml:space="preserve"> a služeb</w:t>
      </w:r>
      <w:r w:rsidR="002D6C31" w:rsidRPr="00F7178C">
        <w:rPr>
          <w:rFonts w:ascii="Calibri" w:hAnsi="Calibri" w:cs="Arial"/>
          <w:sz w:val="20"/>
          <w:szCs w:val="20"/>
        </w:rPr>
        <w:t>. S ohledem na možnosti dopravní obsluhy a především ochrany a zachování kvality</w:t>
      </w:r>
      <w:r w:rsidR="00F7178C" w:rsidRPr="00F7178C">
        <w:rPr>
          <w:rFonts w:ascii="Calibri" w:hAnsi="Calibri" w:cs="Arial"/>
          <w:sz w:val="20"/>
          <w:szCs w:val="20"/>
        </w:rPr>
        <w:t xml:space="preserve"> </w:t>
      </w:r>
      <w:r w:rsidR="002D6C31" w:rsidRPr="00F7178C">
        <w:rPr>
          <w:rFonts w:ascii="Calibri" w:hAnsi="Calibri" w:cs="Arial"/>
          <w:sz w:val="20"/>
          <w:szCs w:val="20"/>
        </w:rPr>
        <w:t>prostředí není žádoucí, aby byly tyto funkce nově umisťovány do lokalit, kde by byly nežádoucím zdrojem negativních vlivů na životní a obytné prostředí.</w:t>
      </w:r>
      <w:r w:rsidR="00E57971" w:rsidRPr="00F7178C">
        <w:rPr>
          <w:rFonts w:ascii="Calibri" w:hAnsi="Calibri" w:cs="Arial"/>
          <w:sz w:val="20"/>
          <w:szCs w:val="20"/>
        </w:rPr>
        <w:t xml:space="preserve"> S ohledem na zachování nabídky pracovních příležitostí, realizované systémy dopravní a technické infrastruktury</w:t>
      </w:r>
      <w:r w:rsidR="00110FD5">
        <w:rPr>
          <w:rFonts w:ascii="Calibri" w:hAnsi="Calibri" w:cs="Arial"/>
          <w:sz w:val="20"/>
          <w:szCs w:val="20"/>
        </w:rPr>
        <w:t>,</w:t>
      </w:r>
      <w:r w:rsidR="00E57971" w:rsidRPr="00F7178C">
        <w:rPr>
          <w:rFonts w:ascii="Calibri" w:hAnsi="Calibri" w:cs="Arial"/>
          <w:sz w:val="20"/>
          <w:szCs w:val="20"/>
        </w:rPr>
        <w:t xml:space="preserve"> ochranu nezastavěného území</w:t>
      </w:r>
      <w:r w:rsidR="00F7178C" w:rsidRPr="00F7178C">
        <w:rPr>
          <w:rFonts w:ascii="Calibri" w:hAnsi="Calibri" w:cs="Arial"/>
          <w:sz w:val="20"/>
          <w:szCs w:val="20"/>
        </w:rPr>
        <w:t xml:space="preserve"> a ochranu obytného prostředí </w:t>
      </w:r>
      <w:r w:rsidR="00837733">
        <w:rPr>
          <w:rFonts w:ascii="Calibri" w:hAnsi="Calibri" w:cs="Arial"/>
          <w:sz w:val="20"/>
          <w:szCs w:val="20"/>
        </w:rPr>
        <w:t>sídla</w:t>
      </w:r>
      <w:r w:rsidR="00F7178C" w:rsidRPr="00F7178C">
        <w:rPr>
          <w:rFonts w:ascii="Calibri" w:hAnsi="Calibri" w:cs="Arial"/>
          <w:sz w:val="20"/>
          <w:szCs w:val="20"/>
        </w:rPr>
        <w:t xml:space="preserve"> jsou rozvojové plochy pro výrobu, skladování a obchod vymezovány </w:t>
      </w:r>
      <w:r w:rsidR="00D462A2">
        <w:rPr>
          <w:rFonts w:ascii="Calibri" w:hAnsi="Calibri" w:cs="Arial"/>
          <w:sz w:val="20"/>
          <w:szCs w:val="20"/>
        </w:rPr>
        <w:t>západně při silnici II/245, kdy se jedná o transformaci stávajícího areálu.</w:t>
      </w:r>
      <w:r w:rsidR="00F7178C" w:rsidRPr="00F7178C">
        <w:rPr>
          <w:rFonts w:ascii="Calibri" w:hAnsi="Calibri" w:cs="Arial"/>
          <w:sz w:val="20"/>
          <w:szCs w:val="20"/>
        </w:rPr>
        <w:t xml:space="preserve"> </w:t>
      </w:r>
      <w:r w:rsidR="003B012A">
        <w:rPr>
          <w:rFonts w:ascii="Calibri" w:hAnsi="Calibri" w:cs="Arial"/>
          <w:sz w:val="20"/>
          <w:szCs w:val="20"/>
        </w:rPr>
        <w:t>V</w:t>
      </w:r>
      <w:r w:rsidR="006665E8" w:rsidRPr="00AE74C2">
        <w:rPr>
          <w:rFonts w:ascii="Calibri" w:hAnsi="Calibri" w:cs="Arial"/>
          <w:sz w:val="20"/>
          <w:szCs w:val="20"/>
        </w:rPr>
        <w:t>yužití st</w:t>
      </w:r>
      <w:r w:rsidR="00F7178C" w:rsidRPr="00AE74C2">
        <w:rPr>
          <w:rFonts w:ascii="Calibri" w:hAnsi="Calibri" w:cs="Arial"/>
          <w:sz w:val="20"/>
          <w:szCs w:val="20"/>
        </w:rPr>
        <w:t>ávajícíc</w:t>
      </w:r>
      <w:r w:rsidR="006665E8" w:rsidRPr="00AE74C2">
        <w:rPr>
          <w:rFonts w:ascii="Calibri" w:hAnsi="Calibri" w:cs="Arial"/>
          <w:sz w:val="20"/>
          <w:szCs w:val="20"/>
        </w:rPr>
        <w:t xml:space="preserve">h plochy výroby </w:t>
      </w:r>
      <w:r w:rsidR="00F7178C" w:rsidRPr="00AE74C2">
        <w:rPr>
          <w:rFonts w:ascii="Calibri" w:hAnsi="Calibri" w:cs="Arial"/>
          <w:sz w:val="20"/>
          <w:szCs w:val="20"/>
        </w:rPr>
        <w:t>může</w:t>
      </w:r>
      <w:r w:rsidR="006665E8" w:rsidRPr="00AE74C2">
        <w:rPr>
          <w:rFonts w:ascii="Calibri" w:hAnsi="Calibri" w:cs="Arial"/>
          <w:sz w:val="20"/>
          <w:szCs w:val="20"/>
        </w:rPr>
        <w:t xml:space="preserve"> být </w:t>
      </w:r>
      <w:r w:rsidR="00F7178C" w:rsidRPr="00AE74C2">
        <w:rPr>
          <w:rFonts w:ascii="Calibri" w:hAnsi="Calibri" w:cs="Arial"/>
          <w:sz w:val="20"/>
          <w:szCs w:val="20"/>
        </w:rPr>
        <w:t xml:space="preserve">případně </w:t>
      </w:r>
      <w:r w:rsidR="006665E8" w:rsidRPr="00AE74C2">
        <w:rPr>
          <w:rFonts w:ascii="Calibri" w:hAnsi="Calibri" w:cs="Arial"/>
          <w:sz w:val="20"/>
          <w:szCs w:val="20"/>
        </w:rPr>
        <w:t>intenzifikováno a zefektivněno</w:t>
      </w:r>
      <w:r w:rsidR="00F7178C" w:rsidRPr="00AE74C2">
        <w:rPr>
          <w:rFonts w:ascii="Calibri" w:hAnsi="Calibri" w:cs="Arial"/>
          <w:sz w:val="20"/>
          <w:szCs w:val="20"/>
        </w:rPr>
        <w:t xml:space="preserve"> s podmínkou zachování kvality životního a obytného prostředí</w:t>
      </w:r>
      <w:r w:rsidR="006665E8" w:rsidRPr="00AE74C2">
        <w:rPr>
          <w:rFonts w:ascii="Calibri" w:hAnsi="Calibri" w:cs="Arial"/>
          <w:sz w:val="20"/>
          <w:szCs w:val="20"/>
        </w:rPr>
        <w:t>.</w:t>
      </w:r>
      <w:r w:rsidR="00F7178C" w:rsidRPr="00AE74C2">
        <w:rPr>
          <w:rFonts w:ascii="Calibri" w:hAnsi="Calibri" w:cs="Arial"/>
          <w:sz w:val="20"/>
          <w:szCs w:val="20"/>
        </w:rPr>
        <w:t xml:space="preserve"> </w:t>
      </w:r>
    </w:p>
    <w:p w14:paraId="206B9BCE" w14:textId="1959FB99" w:rsidR="003A5486" w:rsidRPr="00AE74C2" w:rsidRDefault="003A5486"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t>j)1</w:t>
      </w:r>
      <w:r w:rsidR="00D462A2">
        <w:rPr>
          <w:rFonts w:ascii="Calibri" w:hAnsi="Calibri" w:cs="Arial"/>
          <w:sz w:val="20"/>
          <w:szCs w:val="20"/>
        </w:rPr>
        <w:t>0</w:t>
      </w:r>
      <w:r>
        <w:rPr>
          <w:rFonts w:ascii="Calibri" w:hAnsi="Calibri" w:cs="Arial"/>
          <w:sz w:val="20"/>
          <w:szCs w:val="20"/>
        </w:rPr>
        <w:t xml:space="preserve"> V sídle j</w:t>
      </w:r>
      <w:r w:rsidR="00D462A2">
        <w:rPr>
          <w:rFonts w:ascii="Calibri" w:hAnsi="Calibri" w:cs="Arial"/>
          <w:sz w:val="20"/>
          <w:szCs w:val="20"/>
        </w:rPr>
        <w:t>e</w:t>
      </w:r>
      <w:r>
        <w:rPr>
          <w:rFonts w:ascii="Calibri" w:hAnsi="Calibri" w:cs="Arial"/>
          <w:sz w:val="20"/>
          <w:szCs w:val="20"/>
        </w:rPr>
        <w:t xml:space="preserve"> stabilizován areál s funkcí zemědělské výroby</w:t>
      </w:r>
      <w:r w:rsidR="003B012A">
        <w:rPr>
          <w:rFonts w:ascii="Calibri" w:hAnsi="Calibri" w:cs="Arial"/>
          <w:sz w:val="20"/>
          <w:szCs w:val="20"/>
        </w:rPr>
        <w:t xml:space="preserve">, </w:t>
      </w:r>
      <w:r w:rsidR="00D462A2">
        <w:rPr>
          <w:rFonts w:ascii="Calibri" w:hAnsi="Calibri" w:cs="Arial"/>
          <w:sz w:val="20"/>
          <w:szCs w:val="20"/>
        </w:rPr>
        <w:t>další rozvoj</w:t>
      </w:r>
      <w:r w:rsidR="003B012A">
        <w:rPr>
          <w:rFonts w:ascii="Calibri" w:hAnsi="Calibri" w:cs="Arial"/>
          <w:sz w:val="20"/>
          <w:szCs w:val="20"/>
        </w:rPr>
        <w:t xml:space="preserve"> je umožněn</w:t>
      </w:r>
      <w:r w:rsidR="00D462A2">
        <w:rPr>
          <w:rFonts w:ascii="Calibri" w:hAnsi="Calibri" w:cs="Arial"/>
          <w:sz w:val="20"/>
          <w:szCs w:val="20"/>
        </w:rPr>
        <w:t xml:space="preserve"> </w:t>
      </w:r>
      <w:r w:rsidR="003B012A">
        <w:rPr>
          <w:rFonts w:ascii="Calibri" w:hAnsi="Calibri" w:cs="Arial"/>
          <w:sz w:val="20"/>
          <w:szCs w:val="20"/>
        </w:rPr>
        <w:t xml:space="preserve">v návaznosti na vodní plochy východně, </w:t>
      </w:r>
      <w:r w:rsidR="00D462A2">
        <w:rPr>
          <w:rFonts w:ascii="Calibri" w:hAnsi="Calibri" w:cs="Arial"/>
          <w:sz w:val="20"/>
          <w:szCs w:val="20"/>
        </w:rPr>
        <w:t>jedná se o vymezení funkce pro zemědělskou výrobu, v souvislosti s již stávajícím specifickým využitím pro chov drůbeže (včetně vodního ptactva).</w:t>
      </w:r>
    </w:p>
    <w:p w14:paraId="54000138" w14:textId="669C6B32" w:rsidR="002D6C31" w:rsidRPr="00AE74C2" w:rsidRDefault="003A5486"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2D6C31" w:rsidRPr="00AE74C2">
        <w:rPr>
          <w:rFonts w:ascii="Calibri" w:hAnsi="Calibri" w:cs="Arial"/>
          <w:sz w:val="20"/>
          <w:szCs w:val="20"/>
        </w:rPr>
        <w:t>)</w:t>
      </w:r>
      <w:r>
        <w:rPr>
          <w:rFonts w:ascii="Calibri" w:hAnsi="Calibri" w:cs="Arial"/>
          <w:sz w:val="20"/>
          <w:szCs w:val="20"/>
        </w:rPr>
        <w:t>1</w:t>
      </w:r>
      <w:r w:rsidR="00D462A2">
        <w:rPr>
          <w:rFonts w:ascii="Calibri" w:hAnsi="Calibri" w:cs="Arial"/>
          <w:sz w:val="20"/>
          <w:szCs w:val="20"/>
        </w:rPr>
        <w:t>1</w:t>
      </w:r>
      <w:r w:rsidR="002D6C31" w:rsidRPr="00AE74C2">
        <w:rPr>
          <w:rFonts w:ascii="Calibri" w:hAnsi="Calibri" w:cs="Arial"/>
          <w:sz w:val="20"/>
          <w:szCs w:val="20"/>
        </w:rPr>
        <w:t xml:space="preserve"> V sídle j</w:t>
      </w:r>
      <w:r w:rsidR="00565E7C" w:rsidRPr="00AE74C2">
        <w:rPr>
          <w:rFonts w:ascii="Calibri" w:hAnsi="Calibri" w:cs="Arial"/>
          <w:sz w:val="20"/>
          <w:szCs w:val="20"/>
        </w:rPr>
        <w:t>sou</w:t>
      </w:r>
      <w:r w:rsidR="002D6C31" w:rsidRPr="00AE74C2">
        <w:rPr>
          <w:rFonts w:ascii="Calibri" w:hAnsi="Calibri" w:cs="Arial"/>
          <w:sz w:val="20"/>
          <w:szCs w:val="20"/>
        </w:rPr>
        <w:t xml:space="preserve"> stabilizován</w:t>
      </w:r>
      <w:r w:rsidR="00565E7C" w:rsidRPr="00AE74C2">
        <w:rPr>
          <w:rFonts w:ascii="Calibri" w:hAnsi="Calibri" w:cs="Arial"/>
          <w:sz w:val="20"/>
          <w:szCs w:val="20"/>
        </w:rPr>
        <w:t>y</w:t>
      </w:r>
      <w:r w:rsidR="002D6C31" w:rsidRPr="00AE74C2">
        <w:rPr>
          <w:rFonts w:ascii="Calibri" w:hAnsi="Calibri" w:cs="Arial"/>
          <w:sz w:val="20"/>
          <w:szCs w:val="20"/>
        </w:rPr>
        <w:t xml:space="preserve"> areál</w:t>
      </w:r>
      <w:r w:rsidR="00565E7C" w:rsidRPr="00AE74C2">
        <w:rPr>
          <w:rFonts w:ascii="Calibri" w:hAnsi="Calibri" w:cs="Arial"/>
          <w:sz w:val="20"/>
          <w:szCs w:val="20"/>
        </w:rPr>
        <w:t>y</w:t>
      </w:r>
      <w:r w:rsidR="002D6C31" w:rsidRPr="00AE74C2">
        <w:rPr>
          <w:rFonts w:ascii="Calibri" w:hAnsi="Calibri" w:cs="Arial"/>
          <w:sz w:val="20"/>
          <w:szCs w:val="20"/>
        </w:rPr>
        <w:t xml:space="preserve"> pro funkci sportu. Do budoucna může být je</w:t>
      </w:r>
      <w:r w:rsidR="00565E7C" w:rsidRPr="00AE74C2">
        <w:rPr>
          <w:rFonts w:ascii="Calibri" w:hAnsi="Calibri" w:cs="Arial"/>
          <w:sz w:val="20"/>
          <w:szCs w:val="20"/>
        </w:rPr>
        <w:t>jich</w:t>
      </w:r>
      <w:r w:rsidR="002D6C31" w:rsidRPr="00AE74C2">
        <w:rPr>
          <w:rFonts w:ascii="Calibri" w:hAnsi="Calibri" w:cs="Arial"/>
          <w:sz w:val="20"/>
          <w:szCs w:val="20"/>
        </w:rPr>
        <w:t xml:space="preserve"> využití intenzifikováno, modernizováno, a tím zkvalitňovány podmínky pro </w:t>
      </w:r>
      <w:r w:rsidR="00565E7C" w:rsidRPr="00AE74C2">
        <w:rPr>
          <w:rFonts w:ascii="Calibri" w:hAnsi="Calibri" w:cs="Arial"/>
          <w:sz w:val="20"/>
          <w:szCs w:val="20"/>
        </w:rPr>
        <w:t>jejich další</w:t>
      </w:r>
      <w:r w:rsidR="002D6C31" w:rsidRPr="00AE74C2">
        <w:rPr>
          <w:rFonts w:ascii="Calibri" w:hAnsi="Calibri" w:cs="Arial"/>
          <w:sz w:val="20"/>
          <w:szCs w:val="20"/>
        </w:rPr>
        <w:t xml:space="preserve"> využití.</w:t>
      </w:r>
      <w:r w:rsidR="00D462A2">
        <w:rPr>
          <w:rFonts w:ascii="Calibri" w:hAnsi="Calibri" w:cs="Arial"/>
          <w:sz w:val="20"/>
          <w:szCs w:val="20"/>
        </w:rPr>
        <w:t xml:space="preserve"> Nová plocha je vymezena v návaznosti na stávající areál na východní straně sídla.</w:t>
      </w:r>
    </w:p>
    <w:p w14:paraId="052A4E56" w14:textId="536E9A35" w:rsidR="00EF5A60" w:rsidRDefault="003A5486" w:rsidP="008A27F7">
      <w:pPr>
        <w:pStyle w:val="Zkladntext"/>
        <w:tabs>
          <w:tab w:val="left" w:pos="426"/>
        </w:tabs>
        <w:spacing w:after="0"/>
        <w:ind w:left="426"/>
        <w:jc w:val="both"/>
        <w:rPr>
          <w:rFonts w:ascii="Calibri" w:hAnsi="Calibri" w:cs="Arial"/>
          <w:sz w:val="20"/>
          <w:szCs w:val="20"/>
        </w:rPr>
      </w:pPr>
      <w:r>
        <w:rPr>
          <w:rFonts w:ascii="Calibri" w:hAnsi="Calibri" w:cs="Arial"/>
          <w:sz w:val="20"/>
          <w:szCs w:val="20"/>
        </w:rPr>
        <w:t>j</w:t>
      </w:r>
      <w:r w:rsidR="002D6C31" w:rsidRPr="00AE74C2">
        <w:rPr>
          <w:rFonts w:ascii="Calibri" w:hAnsi="Calibri" w:cs="Arial"/>
          <w:sz w:val="20"/>
          <w:szCs w:val="20"/>
        </w:rPr>
        <w:t>)</w:t>
      </w:r>
      <w:r>
        <w:rPr>
          <w:rFonts w:ascii="Calibri" w:hAnsi="Calibri" w:cs="Arial"/>
          <w:sz w:val="20"/>
          <w:szCs w:val="20"/>
        </w:rPr>
        <w:t>1</w:t>
      </w:r>
      <w:r w:rsidR="00D462A2">
        <w:rPr>
          <w:rFonts w:ascii="Calibri" w:hAnsi="Calibri" w:cs="Arial"/>
          <w:sz w:val="20"/>
          <w:szCs w:val="20"/>
        </w:rPr>
        <w:t>2</w:t>
      </w:r>
      <w:r w:rsidR="002D6C31" w:rsidRPr="00AE74C2">
        <w:rPr>
          <w:rFonts w:ascii="Calibri" w:hAnsi="Calibri" w:cs="Arial"/>
          <w:sz w:val="20"/>
          <w:szCs w:val="20"/>
        </w:rPr>
        <w:t xml:space="preserve"> Areál zahrádkářsk</w:t>
      </w:r>
      <w:r w:rsidR="00D462A2">
        <w:rPr>
          <w:rFonts w:ascii="Calibri" w:hAnsi="Calibri" w:cs="Arial"/>
          <w:sz w:val="20"/>
          <w:szCs w:val="20"/>
        </w:rPr>
        <w:t>é</w:t>
      </w:r>
      <w:r w:rsidR="002D6C31" w:rsidRPr="00AE74C2">
        <w:rPr>
          <w:rFonts w:ascii="Calibri" w:hAnsi="Calibri" w:cs="Arial"/>
          <w:sz w:val="20"/>
          <w:szCs w:val="20"/>
        </w:rPr>
        <w:t xml:space="preserve"> osad</w:t>
      </w:r>
      <w:r w:rsidR="00D462A2">
        <w:rPr>
          <w:rFonts w:ascii="Calibri" w:hAnsi="Calibri" w:cs="Arial"/>
          <w:sz w:val="20"/>
          <w:szCs w:val="20"/>
        </w:rPr>
        <w:t>y</w:t>
      </w:r>
      <w:r w:rsidR="002D6C31" w:rsidRPr="00AE74C2">
        <w:rPr>
          <w:rFonts w:ascii="Calibri" w:hAnsi="Calibri" w:cs="Arial"/>
          <w:sz w:val="20"/>
          <w:szCs w:val="20"/>
        </w:rPr>
        <w:t xml:space="preserve"> j</w:t>
      </w:r>
      <w:r w:rsidR="00D462A2">
        <w:rPr>
          <w:rFonts w:ascii="Calibri" w:hAnsi="Calibri" w:cs="Arial"/>
          <w:sz w:val="20"/>
          <w:szCs w:val="20"/>
        </w:rPr>
        <w:t>e</w:t>
      </w:r>
      <w:r w:rsidR="002D6C31" w:rsidRPr="00AE74C2">
        <w:rPr>
          <w:rFonts w:ascii="Calibri" w:hAnsi="Calibri" w:cs="Arial"/>
          <w:sz w:val="20"/>
          <w:szCs w:val="20"/>
        </w:rPr>
        <w:t xml:space="preserve"> </w:t>
      </w:r>
      <w:r w:rsidR="00A3788D" w:rsidRPr="00AE74C2">
        <w:rPr>
          <w:rFonts w:ascii="Calibri" w:hAnsi="Calibri" w:cs="Arial"/>
          <w:sz w:val="20"/>
          <w:szCs w:val="20"/>
        </w:rPr>
        <w:t>v </w:t>
      </w:r>
      <w:r w:rsidR="00AE74C2" w:rsidRPr="00AE74C2">
        <w:rPr>
          <w:rFonts w:ascii="Calibri" w:hAnsi="Calibri" w:cs="Arial"/>
          <w:sz w:val="20"/>
          <w:szCs w:val="20"/>
        </w:rPr>
        <w:t>území</w:t>
      </w:r>
      <w:r w:rsidR="00A3788D" w:rsidRPr="00AE74C2">
        <w:rPr>
          <w:rFonts w:ascii="Calibri" w:hAnsi="Calibri" w:cs="Arial"/>
          <w:sz w:val="20"/>
          <w:szCs w:val="20"/>
        </w:rPr>
        <w:t xml:space="preserve"> </w:t>
      </w:r>
      <w:r w:rsidR="002D6C31" w:rsidRPr="00AE74C2">
        <w:rPr>
          <w:rFonts w:ascii="Calibri" w:hAnsi="Calibri" w:cs="Arial"/>
          <w:sz w:val="20"/>
          <w:szCs w:val="20"/>
        </w:rPr>
        <w:t>stabilizován</w:t>
      </w:r>
      <w:r w:rsidR="00AE74C2" w:rsidRPr="00AE74C2">
        <w:rPr>
          <w:rFonts w:ascii="Calibri" w:hAnsi="Calibri" w:cs="Arial"/>
          <w:sz w:val="20"/>
          <w:szCs w:val="20"/>
        </w:rPr>
        <w:t xml:space="preserve">. V ÚP </w:t>
      </w:r>
      <w:r w:rsidR="002D6C31" w:rsidRPr="00AE74C2">
        <w:rPr>
          <w:rFonts w:ascii="Calibri" w:hAnsi="Calibri" w:cs="Arial"/>
          <w:sz w:val="20"/>
          <w:szCs w:val="20"/>
        </w:rPr>
        <w:t xml:space="preserve">nejsou vytvořeny podmínky pro rozvoj tohoto způsobu rekreace. Pro zajištění </w:t>
      </w:r>
      <w:r w:rsidR="00EF5A60" w:rsidRPr="00AE74C2">
        <w:rPr>
          <w:rFonts w:ascii="Calibri" w:hAnsi="Calibri" w:cs="Arial"/>
          <w:sz w:val="20"/>
          <w:szCs w:val="20"/>
        </w:rPr>
        <w:t xml:space="preserve">a posílení </w:t>
      </w:r>
      <w:r w:rsidR="00AE74C2" w:rsidRPr="00AE74C2">
        <w:rPr>
          <w:rFonts w:ascii="Calibri" w:hAnsi="Calibri" w:cs="Arial"/>
          <w:sz w:val="20"/>
          <w:szCs w:val="20"/>
        </w:rPr>
        <w:t>možností</w:t>
      </w:r>
      <w:r w:rsidR="002D6C31" w:rsidRPr="00AE74C2">
        <w:rPr>
          <w:rFonts w:ascii="Calibri" w:hAnsi="Calibri" w:cs="Arial"/>
          <w:sz w:val="20"/>
          <w:szCs w:val="20"/>
        </w:rPr>
        <w:t xml:space="preserve"> </w:t>
      </w:r>
      <w:r w:rsidR="00EF5A60" w:rsidRPr="00AE74C2">
        <w:rPr>
          <w:rFonts w:ascii="Calibri" w:hAnsi="Calibri" w:cs="Arial"/>
          <w:sz w:val="20"/>
          <w:szCs w:val="20"/>
        </w:rPr>
        <w:t xml:space="preserve">pro denní rekreaci jsou vytvářeny podmínky vymezením ploch </w:t>
      </w:r>
      <w:r w:rsidR="00EF5A60" w:rsidRPr="00ED41D4">
        <w:rPr>
          <w:rFonts w:ascii="Calibri" w:hAnsi="Calibri" w:cs="Arial"/>
          <w:sz w:val="20"/>
          <w:szCs w:val="20"/>
        </w:rPr>
        <w:t>pro systém zeleně</w:t>
      </w:r>
      <w:r w:rsidR="00AE74C2" w:rsidRPr="00ED41D4">
        <w:rPr>
          <w:rFonts w:ascii="Calibri" w:hAnsi="Calibri" w:cs="Arial"/>
          <w:sz w:val="20"/>
          <w:szCs w:val="20"/>
        </w:rPr>
        <w:t xml:space="preserve"> v sídle</w:t>
      </w:r>
      <w:r w:rsidR="00EF5A60" w:rsidRPr="00ED41D4">
        <w:rPr>
          <w:rFonts w:ascii="Calibri" w:hAnsi="Calibri" w:cs="Arial"/>
          <w:sz w:val="20"/>
          <w:szCs w:val="20"/>
        </w:rPr>
        <w:t>. S ohledem na přírodní kvality navazující krajiny</w:t>
      </w:r>
      <w:r w:rsidR="00D462A2">
        <w:rPr>
          <w:rFonts w:ascii="Calibri" w:hAnsi="Calibri" w:cs="Arial"/>
          <w:sz w:val="20"/>
          <w:szCs w:val="20"/>
        </w:rPr>
        <w:t>, zejména východně,</w:t>
      </w:r>
      <w:r w:rsidR="00EF5A60" w:rsidRPr="00ED41D4">
        <w:rPr>
          <w:rFonts w:ascii="Calibri" w:hAnsi="Calibri" w:cs="Arial"/>
          <w:sz w:val="20"/>
          <w:szCs w:val="20"/>
        </w:rPr>
        <w:t xml:space="preserve"> je tato vhodná pro provozování sportovních a rekreačních aktivit.</w:t>
      </w:r>
    </w:p>
    <w:p w14:paraId="4CFFB6A6" w14:textId="3C591341" w:rsidR="00360A76" w:rsidRPr="00C33D77" w:rsidRDefault="003A5486" w:rsidP="00C33D77">
      <w:pPr>
        <w:pStyle w:val="Zkladntext"/>
        <w:tabs>
          <w:tab w:val="left" w:pos="426"/>
        </w:tabs>
        <w:spacing w:after="0"/>
        <w:ind w:left="426"/>
        <w:jc w:val="both"/>
        <w:rPr>
          <w:rFonts w:ascii="Calibri" w:hAnsi="Calibri" w:cs="Arial"/>
          <w:sz w:val="20"/>
          <w:szCs w:val="20"/>
        </w:rPr>
      </w:pPr>
      <w:r>
        <w:rPr>
          <w:rFonts w:ascii="Calibri" w:hAnsi="Calibri" w:cs="Arial"/>
          <w:sz w:val="20"/>
          <w:szCs w:val="20"/>
        </w:rPr>
        <w:t>j)13</w:t>
      </w:r>
      <w:r w:rsidR="00D462A2">
        <w:rPr>
          <w:rFonts w:ascii="Calibri" w:hAnsi="Calibri" w:cs="Arial"/>
          <w:sz w:val="20"/>
          <w:szCs w:val="20"/>
        </w:rPr>
        <w:t xml:space="preserve"> V sídle jsou chráněny plochy sídelní zeleně, které jsou zejména v podobě parků, zeleně na veřejných prostranstvích a zeleně přírodního charakteru. Tato zeleň je součástí „zelené“ osy sídla a je propojena z přírodními prvky v</w:t>
      </w:r>
      <w:r w:rsidR="00D56F31">
        <w:rPr>
          <w:rFonts w:ascii="Calibri" w:hAnsi="Calibri" w:cs="Arial"/>
          <w:sz w:val="20"/>
          <w:szCs w:val="20"/>
        </w:rPr>
        <w:t> </w:t>
      </w:r>
      <w:r w:rsidR="00D462A2">
        <w:rPr>
          <w:rFonts w:ascii="Calibri" w:hAnsi="Calibri" w:cs="Arial"/>
          <w:sz w:val="20"/>
          <w:szCs w:val="20"/>
        </w:rPr>
        <w:t>krajině</w:t>
      </w:r>
      <w:r w:rsidR="00D56F31">
        <w:rPr>
          <w:rFonts w:ascii="Calibri" w:hAnsi="Calibri" w:cs="Arial"/>
          <w:sz w:val="20"/>
          <w:szCs w:val="20"/>
        </w:rPr>
        <w:t>, což umožňuje lepší prostupnost územím a využití rekreačního pote</w:t>
      </w:r>
      <w:r w:rsidR="00001EBA">
        <w:rPr>
          <w:rFonts w:ascii="Calibri" w:hAnsi="Calibri" w:cs="Arial"/>
          <w:sz w:val="20"/>
          <w:szCs w:val="20"/>
        </w:rPr>
        <w:t>n</w:t>
      </w:r>
      <w:r w:rsidR="00D56F31">
        <w:rPr>
          <w:rFonts w:ascii="Calibri" w:hAnsi="Calibri" w:cs="Arial"/>
          <w:sz w:val="20"/>
          <w:szCs w:val="20"/>
        </w:rPr>
        <w:t>ciálu.</w:t>
      </w:r>
    </w:p>
    <w:p w14:paraId="314525BF" w14:textId="6517CDE9" w:rsidR="00360A76" w:rsidRPr="008276DB" w:rsidRDefault="00360A76" w:rsidP="00C2537B">
      <w:pPr>
        <w:pStyle w:val="Nadpis4"/>
      </w:pPr>
      <w:r w:rsidRPr="00BC09F8">
        <w:t>Požadavky</w:t>
      </w:r>
      <w:r w:rsidRPr="00360A76">
        <w:t xml:space="preserve"> na rozvoj a ochranu hodnot území </w:t>
      </w:r>
      <w:r w:rsidRPr="008276DB">
        <w:t xml:space="preserve">(podkapitola </w:t>
      </w:r>
      <w:r>
        <w:t>b</w:t>
      </w:r>
      <w:r w:rsidRPr="008276DB">
        <w:t xml:space="preserve">) </w:t>
      </w:r>
      <w:r>
        <w:t>2</w:t>
      </w:r>
      <w:r w:rsidRPr="008276DB">
        <w:t>. výrokové části ÚP)</w:t>
      </w:r>
    </w:p>
    <w:p w14:paraId="7DCD3135" w14:textId="3F93C9F8" w:rsidR="005F0F06" w:rsidRPr="00AA09A3" w:rsidRDefault="005F0F06" w:rsidP="005F0F06">
      <w:pPr>
        <w:spacing w:after="0"/>
        <w:rPr>
          <w:b/>
          <w:bCs/>
          <w:sz w:val="20"/>
          <w:szCs w:val="20"/>
        </w:rPr>
      </w:pPr>
      <w:r w:rsidRPr="00AA09A3">
        <w:rPr>
          <w:sz w:val="20"/>
          <w:szCs w:val="20"/>
        </w:rPr>
        <w:t xml:space="preserve">K čl. </w:t>
      </w:r>
      <w:r w:rsidRPr="00AA09A3">
        <w:rPr>
          <w:b/>
          <w:bCs/>
          <w:sz w:val="20"/>
          <w:szCs w:val="20"/>
        </w:rPr>
        <w:t>(</w:t>
      </w:r>
      <w:r w:rsidR="001E316C">
        <w:rPr>
          <w:b/>
          <w:bCs/>
          <w:sz w:val="20"/>
          <w:szCs w:val="20"/>
        </w:rPr>
        <w:t>7</w:t>
      </w:r>
      <w:r w:rsidRPr="00AA09A3">
        <w:rPr>
          <w:b/>
          <w:bCs/>
          <w:sz w:val="20"/>
          <w:szCs w:val="20"/>
        </w:rPr>
        <w:t>)</w:t>
      </w:r>
    </w:p>
    <w:p w14:paraId="1AF68C38" w14:textId="11286291" w:rsidR="005F0F06" w:rsidRDefault="005F0F06" w:rsidP="005F0F06">
      <w:pPr>
        <w:pStyle w:val="Zkladntext"/>
        <w:tabs>
          <w:tab w:val="left" w:pos="426"/>
        </w:tabs>
        <w:spacing w:after="0"/>
        <w:jc w:val="both"/>
        <w:rPr>
          <w:rFonts w:ascii="Calibri" w:hAnsi="Calibri" w:cs="Arial"/>
          <w:color w:val="00B050"/>
          <w:sz w:val="20"/>
          <w:szCs w:val="20"/>
        </w:rPr>
      </w:pPr>
      <w:r>
        <w:rPr>
          <w:rFonts w:ascii="Calibri" w:hAnsi="Calibri" w:cs="Arial"/>
          <w:sz w:val="20"/>
          <w:szCs w:val="20"/>
        </w:rPr>
        <w:t xml:space="preserve">Ochrana hodnot území je jedním z úkolů územního plánování a rovněž jednou z priorit </w:t>
      </w:r>
      <w:r w:rsidRPr="00AA09A3">
        <w:rPr>
          <w:rFonts w:ascii="Calibri" w:hAnsi="Calibri" w:cs="Arial"/>
          <w:sz w:val="20"/>
          <w:szCs w:val="20"/>
        </w:rPr>
        <w:t>PÚR ČR</w:t>
      </w:r>
      <w:r>
        <w:rPr>
          <w:rFonts w:ascii="Calibri" w:hAnsi="Calibri" w:cs="Arial"/>
          <w:sz w:val="20"/>
          <w:szCs w:val="20"/>
        </w:rPr>
        <w:t>.</w:t>
      </w:r>
    </w:p>
    <w:p w14:paraId="38A84B88" w14:textId="77777777" w:rsidR="005F0F06" w:rsidRDefault="005F0F06" w:rsidP="00117405">
      <w:pPr>
        <w:pStyle w:val="Zkladntext"/>
        <w:tabs>
          <w:tab w:val="left" w:pos="426"/>
        </w:tabs>
        <w:spacing w:after="0"/>
        <w:jc w:val="both"/>
        <w:rPr>
          <w:rFonts w:ascii="Calibri" w:hAnsi="Calibri" w:cs="Arial"/>
          <w:color w:val="00B050"/>
          <w:sz w:val="20"/>
          <w:szCs w:val="20"/>
        </w:rPr>
      </w:pPr>
    </w:p>
    <w:p w14:paraId="40A20AC3" w14:textId="1DA7E71E" w:rsidR="00B43D65" w:rsidRPr="00B43D65" w:rsidRDefault="00B43D65" w:rsidP="00B43D65">
      <w:pPr>
        <w:spacing w:after="0"/>
        <w:rPr>
          <w:b/>
          <w:bCs/>
          <w:sz w:val="20"/>
          <w:szCs w:val="20"/>
        </w:rPr>
      </w:pPr>
      <w:r w:rsidRPr="00B43D65">
        <w:rPr>
          <w:b/>
          <w:bCs/>
          <w:sz w:val="20"/>
          <w:szCs w:val="20"/>
        </w:rPr>
        <w:t>Přírodní a krajinné hodnoty</w:t>
      </w:r>
    </w:p>
    <w:p w14:paraId="2F6C3D8A" w14:textId="6607CCD2" w:rsidR="00331BC8" w:rsidRPr="00AA09A3" w:rsidRDefault="00331BC8" w:rsidP="00331BC8">
      <w:pPr>
        <w:spacing w:after="0"/>
        <w:rPr>
          <w:b/>
          <w:bCs/>
          <w:sz w:val="20"/>
          <w:szCs w:val="20"/>
        </w:rPr>
      </w:pPr>
      <w:r w:rsidRPr="00AA09A3">
        <w:rPr>
          <w:sz w:val="20"/>
          <w:szCs w:val="20"/>
        </w:rPr>
        <w:t xml:space="preserve">K čl. </w:t>
      </w:r>
      <w:r w:rsidRPr="00AA09A3">
        <w:rPr>
          <w:b/>
          <w:bCs/>
          <w:sz w:val="20"/>
          <w:szCs w:val="20"/>
        </w:rPr>
        <w:t>(</w:t>
      </w:r>
      <w:r w:rsidR="001E316C">
        <w:rPr>
          <w:b/>
          <w:bCs/>
          <w:sz w:val="20"/>
          <w:szCs w:val="20"/>
        </w:rPr>
        <w:t>8</w:t>
      </w:r>
      <w:r w:rsidRPr="00AA09A3">
        <w:rPr>
          <w:b/>
          <w:bCs/>
          <w:sz w:val="20"/>
          <w:szCs w:val="20"/>
        </w:rPr>
        <w:t>)</w:t>
      </w:r>
    </w:p>
    <w:p w14:paraId="51127F89" w14:textId="0F5C01D4" w:rsidR="00044F97" w:rsidRPr="00AA09A3" w:rsidRDefault="00044F97" w:rsidP="00044F97">
      <w:pPr>
        <w:pStyle w:val="Zkladntext"/>
        <w:tabs>
          <w:tab w:val="left" w:pos="426"/>
        </w:tabs>
        <w:spacing w:after="0"/>
        <w:jc w:val="both"/>
        <w:rPr>
          <w:rFonts w:ascii="Calibri" w:hAnsi="Calibri" w:cs="Arial"/>
          <w:sz w:val="22"/>
          <w:szCs w:val="22"/>
        </w:rPr>
      </w:pPr>
      <w:r w:rsidRPr="00AA09A3">
        <w:rPr>
          <w:rFonts w:ascii="Calibri" w:hAnsi="Calibri" w:cs="Arial"/>
          <w:sz w:val="20"/>
          <w:szCs w:val="20"/>
        </w:rPr>
        <w:t xml:space="preserve">V souladu s čl. 14 PÚR ČR jsou chráněny přírodní hodnoty. Ochrana přírodních hodnot vyplývá ze zákona o ochraně přírody a krajiny a dalších předpisů týkajících se ochrany přírody a krajiny. Ochrana PUPFL a ZPF vyplývá ze zákona o ochraně zemědělského půdního fondu a lesích. </w:t>
      </w:r>
    </w:p>
    <w:p w14:paraId="5932B913" w14:textId="5D93735C" w:rsidR="00D56F31" w:rsidRDefault="00D56F31" w:rsidP="00D56F31">
      <w:pPr>
        <w:pStyle w:val="Zkladntext"/>
        <w:tabs>
          <w:tab w:val="left" w:pos="426"/>
        </w:tabs>
        <w:spacing w:after="0"/>
        <w:ind w:left="426"/>
        <w:jc w:val="both"/>
        <w:rPr>
          <w:rFonts w:ascii="Calibri" w:hAnsi="Calibri" w:cs="Arial"/>
          <w:sz w:val="20"/>
          <w:szCs w:val="20"/>
          <w:highlight w:val="yellow"/>
        </w:rPr>
      </w:pPr>
    </w:p>
    <w:p w14:paraId="4D5C281A" w14:textId="0CC739CE" w:rsidR="00044F97" w:rsidRPr="00001EBA" w:rsidRDefault="00001EBA" w:rsidP="008F1CAC">
      <w:pPr>
        <w:pStyle w:val="Zkladntext"/>
        <w:numPr>
          <w:ilvl w:val="0"/>
          <w:numId w:val="21"/>
        </w:numPr>
        <w:tabs>
          <w:tab w:val="left" w:pos="426"/>
        </w:tabs>
        <w:spacing w:after="0"/>
        <w:ind w:left="426"/>
        <w:jc w:val="both"/>
        <w:rPr>
          <w:rFonts w:ascii="Calibri" w:hAnsi="Calibri" w:cs="Arial"/>
          <w:sz w:val="20"/>
          <w:szCs w:val="20"/>
        </w:rPr>
      </w:pPr>
      <w:r w:rsidRPr="00001EBA">
        <w:rPr>
          <w:rFonts w:ascii="Calibri" w:hAnsi="Calibri" w:cs="Arial"/>
          <w:sz w:val="20"/>
          <w:szCs w:val="20"/>
        </w:rPr>
        <w:t>Rozdělení řešeného území do typů krajin, pro které jsou typické charakteristické znaky a je žádoucí zachování nebo vytvoření podmínek pro dosažení cílových kvalit krajiny a stanovené zásady vyplývají ze ZÚR SK jako nadřazené územně plánovací dokumentace.</w:t>
      </w:r>
      <w:r>
        <w:rPr>
          <w:rFonts w:ascii="Calibri" w:hAnsi="Calibri" w:cs="Arial"/>
          <w:sz w:val="20"/>
          <w:szCs w:val="20"/>
        </w:rPr>
        <w:t xml:space="preserve"> </w:t>
      </w:r>
      <w:r w:rsidR="00D56F31" w:rsidRPr="00001EBA">
        <w:rPr>
          <w:rFonts w:ascii="Calibri" w:hAnsi="Calibri" w:cs="Arial"/>
          <w:sz w:val="20"/>
          <w:szCs w:val="20"/>
        </w:rPr>
        <w:t>Ochrana charakteru volné krajiny je dána jedním z úkolů územního plánování:</w:t>
      </w:r>
      <w:r w:rsidR="00D56F31" w:rsidRPr="00001EBA">
        <w:rPr>
          <w:rFonts w:asciiTheme="minorHAnsi" w:hAnsiTheme="minorHAnsi" w:cstheme="minorHAnsi"/>
          <w:i/>
          <w:iCs/>
          <w:sz w:val="20"/>
          <w:szCs w:val="20"/>
        </w:rPr>
        <w:t xml:space="preserve"> b) stanovovat s ohledem na podmínky a hodnoty území koncepci využití a rozvoje území, včetně dlouhodobé urbanistické koncepce sídel,</w:t>
      </w:r>
      <w:r w:rsidR="00561507" w:rsidRPr="00001EBA">
        <w:rPr>
          <w:rFonts w:asciiTheme="minorHAnsi" w:hAnsiTheme="minorHAnsi" w:cstheme="minorHAnsi"/>
          <w:i/>
          <w:iCs/>
          <w:sz w:val="20"/>
          <w:szCs w:val="20"/>
        </w:rPr>
        <w:t xml:space="preserve"> rozvoje veřejné infrastruktury a ochrany volné krajiny</w:t>
      </w:r>
      <w:r w:rsidR="00D56F31" w:rsidRPr="00001EBA">
        <w:rPr>
          <w:rFonts w:asciiTheme="minorHAnsi" w:hAnsiTheme="minorHAnsi" w:cstheme="minorHAnsi"/>
          <w:i/>
          <w:iCs/>
          <w:sz w:val="20"/>
          <w:szCs w:val="20"/>
        </w:rPr>
        <w:t xml:space="preserve"> …“</w:t>
      </w:r>
      <w:r w:rsidR="00D56F31" w:rsidRPr="00001EBA">
        <w:rPr>
          <w:rFonts w:ascii="Calibri" w:hAnsi="Calibri" w:cs="Arial"/>
          <w:sz w:val="20"/>
          <w:szCs w:val="20"/>
        </w:rPr>
        <w:t xml:space="preserve">  </w:t>
      </w:r>
    </w:p>
    <w:p w14:paraId="40112627" w14:textId="6CC8120D" w:rsidR="008B6DED" w:rsidRDefault="008B6DED" w:rsidP="008F1CAC">
      <w:pPr>
        <w:pStyle w:val="Zkladntext"/>
        <w:numPr>
          <w:ilvl w:val="0"/>
          <w:numId w:val="21"/>
        </w:numPr>
        <w:tabs>
          <w:tab w:val="left" w:pos="426"/>
        </w:tabs>
        <w:spacing w:after="0"/>
        <w:ind w:left="426"/>
        <w:jc w:val="both"/>
        <w:rPr>
          <w:rFonts w:ascii="Calibri" w:hAnsi="Calibri" w:cs="Arial"/>
          <w:sz w:val="20"/>
          <w:szCs w:val="20"/>
        </w:rPr>
      </w:pPr>
      <w:r w:rsidRPr="00AA09A3">
        <w:rPr>
          <w:rFonts w:ascii="Calibri" w:hAnsi="Calibri" w:cs="Arial"/>
          <w:sz w:val="20"/>
          <w:szCs w:val="20"/>
        </w:rPr>
        <w:t>Ochrana v</w:t>
      </w:r>
      <w:r w:rsidR="00044F97" w:rsidRPr="00AA09A3">
        <w:rPr>
          <w:rFonts w:ascii="Calibri" w:hAnsi="Calibri" w:cs="Arial"/>
          <w:sz w:val="20"/>
          <w:szCs w:val="20"/>
        </w:rPr>
        <w:t>ýznamn</w:t>
      </w:r>
      <w:r w:rsidRPr="00AA09A3">
        <w:rPr>
          <w:rFonts w:ascii="Calibri" w:hAnsi="Calibri" w:cs="Arial"/>
          <w:sz w:val="20"/>
          <w:szCs w:val="20"/>
        </w:rPr>
        <w:t>ých</w:t>
      </w:r>
      <w:r w:rsidR="00044F97" w:rsidRPr="00AA09A3">
        <w:rPr>
          <w:rFonts w:ascii="Calibri" w:hAnsi="Calibri" w:cs="Arial"/>
          <w:sz w:val="20"/>
          <w:szCs w:val="20"/>
        </w:rPr>
        <w:t xml:space="preserve"> krajinn</w:t>
      </w:r>
      <w:r w:rsidRPr="00AA09A3">
        <w:rPr>
          <w:rFonts w:ascii="Calibri" w:hAnsi="Calibri" w:cs="Arial"/>
          <w:sz w:val="20"/>
          <w:szCs w:val="20"/>
        </w:rPr>
        <w:t>ých</w:t>
      </w:r>
      <w:r w:rsidR="00044F97" w:rsidRPr="00AA09A3">
        <w:rPr>
          <w:rFonts w:ascii="Calibri" w:hAnsi="Calibri" w:cs="Arial"/>
          <w:sz w:val="20"/>
          <w:szCs w:val="20"/>
        </w:rPr>
        <w:t xml:space="preserve"> prvk</w:t>
      </w:r>
      <w:r w:rsidRPr="00AA09A3">
        <w:rPr>
          <w:rFonts w:ascii="Calibri" w:hAnsi="Calibri" w:cs="Arial"/>
          <w:sz w:val="20"/>
          <w:szCs w:val="20"/>
        </w:rPr>
        <w:t>ů vyplývá z ust.</w:t>
      </w:r>
      <w:r w:rsidR="000C1A07">
        <w:rPr>
          <w:rFonts w:ascii="Calibri" w:hAnsi="Calibri" w:cs="Arial"/>
          <w:sz w:val="20"/>
          <w:szCs w:val="20"/>
        </w:rPr>
        <w:t xml:space="preserve"> zákona</w:t>
      </w:r>
      <w:r w:rsidRPr="00AA09A3">
        <w:rPr>
          <w:rFonts w:ascii="Calibri" w:hAnsi="Calibri" w:cs="Arial"/>
          <w:sz w:val="20"/>
          <w:szCs w:val="20"/>
        </w:rPr>
        <w:t xml:space="preserve"> č. 114/1992 Sb., ve znění pozdějších právních předpisů – např. lesní pozemky, vodní </w:t>
      </w:r>
      <w:r w:rsidR="00561507">
        <w:rPr>
          <w:rFonts w:ascii="Calibri" w:hAnsi="Calibri" w:cs="Arial"/>
          <w:sz w:val="20"/>
          <w:szCs w:val="20"/>
        </w:rPr>
        <w:t>plochy a toky</w:t>
      </w:r>
      <w:r w:rsidR="00E71484" w:rsidRPr="00AA09A3">
        <w:rPr>
          <w:rFonts w:ascii="Calibri" w:hAnsi="Calibri" w:cs="Arial"/>
          <w:sz w:val="20"/>
          <w:szCs w:val="20"/>
        </w:rPr>
        <w:t>.</w:t>
      </w:r>
      <w:r w:rsidRPr="00AA09A3">
        <w:rPr>
          <w:rFonts w:ascii="Calibri" w:hAnsi="Calibri" w:cs="Arial"/>
          <w:sz w:val="20"/>
          <w:szCs w:val="20"/>
        </w:rPr>
        <w:t xml:space="preserve"> </w:t>
      </w:r>
    </w:p>
    <w:p w14:paraId="5DE0E00B" w14:textId="63FF729F" w:rsidR="00AA09A3" w:rsidRPr="00AA09A3" w:rsidRDefault="00AA09A3" w:rsidP="008F1CAC">
      <w:pPr>
        <w:pStyle w:val="Zkladntext"/>
        <w:numPr>
          <w:ilvl w:val="0"/>
          <w:numId w:val="21"/>
        </w:numPr>
        <w:tabs>
          <w:tab w:val="left" w:pos="426"/>
        </w:tabs>
        <w:spacing w:after="0"/>
        <w:ind w:left="426"/>
        <w:jc w:val="both"/>
        <w:rPr>
          <w:rFonts w:ascii="Calibri" w:hAnsi="Calibri" w:cs="Arial"/>
          <w:sz w:val="20"/>
          <w:szCs w:val="20"/>
        </w:rPr>
      </w:pPr>
      <w:r>
        <w:rPr>
          <w:rFonts w:ascii="Calibri" w:hAnsi="Calibri" w:cs="Arial"/>
          <w:sz w:val="20"/>
          <w:szCs w:val="20"/>
        </w:rPr>
        <w:t xml:space="preserve">Ochrana </w:t>
      </w:r>
      <w:r w:rsidR="000C1A07">
        <w:rPr>
          <w:rFonts w:ascii="Calibri" w:hAnsi="Calibri" w:cs="Arial"/>
          <w:sz w:val="20"/>
          <w:szCs w:val="20"/>
        </w:rPr>
        <w:t xml:space="preserve">zvláště chráněných území, památných stromů a dalších přírodních hodnot </w:t>
      </w:r>
      <w:r w:rsidR="000C1A07" w:rsidRPr="00AA09A3">
        <w:rPr>
          <w:rFonts w:ascii="Calibri" w:hAnsi="Calibri" w:cs="Arial"/>
          <w:sz w:val="20"/>
          <w:szCs w:val="20"/>
        </w:rPr>
        <w:t>vyplývá z ust. zákona 114/1992 Sb</w:t>
      </w:r>
      <w:r w:rsidR="000C1A07">
        <w:rPr>
          <w:rFonts w:ascii="Calibri" w:hAnsi="Calibri" w:cs="Arial"/>
          <w:sz w:val="20"/>
          <w:szCs w:val="20"/>
        </w:rPr>
        <w:t xml:space="preserve">., </w:t>
      </w:r>
      <w:r w:rsidR="000C1A07" w:rsidRPr="00AA09A3">
        <w:rPr>
          <w:rFonts w:ascii="Calibri" w:hAnsi="Calibri" w:cs="Arial"/>
          <w:sz w:val="20"/>
          <w:szCs w:val="20"/>
        </w:rPr>
        <w:t>ve znění pozdějších právních předpisů</w:t>
      </w:r>
      <w:r w:rsidR="000C1A07">
        <w:rPr>
          <w:rFonts w:ascii="Calibri" w:hAnsi="Calibri" w:cs="Arial"/>
          <w:sz w:val="20"/>
          <w:szCs w:val="20"/>
        </w:rPr>
        <w:t>.</w:t>
      </w:r>
    </w:p>
    <w:p w14:paraId="6D6F24C3" w14:textId="0FC4903F" w:rsidR="004830EE" w:rsidRPr="00AA09A3" w:rsidRDefault="004830EE" w:rsidP="008F1CAC">
      <w:pPr>
        <w:pStyle w:val="Zkladntext"/>
        <w:numPr>
          <w:ilvl w:val="0"/>
          <w:numId w:val="21"/>
        </w:numPr>
        <w:tabs>
          <w:tab w:val="left" w:pos="426"/>
        </w:tabs>
        <w:spacing w:after="0"/>
        <w:ind w:left="426"/>
        <w:jc w:val="both"/>
        <w:rPr>
          <w:rFonts w:ascii="Calibri" w:hAnsi="Calibri"/>
          <w:sz w:val="20"/>
          <w:szCs w:val="20"/>
        </w:rPr>
      </w:pPr>
      <w:r w:rsidRPr="00AA09A3">
        <w:rPr>
          <w:rFonts w:ascii="Calibri" w:hAnsi="Calibri"/>
          <w:sz w:val="20"/>
          <w:szCs w:val="20"/>
        </w:rPr>
        <w:t xml:space="preserve">Ochrana a potřeba vymezení </w:t>
      </w:r>
      <w:r w:rsidRPr="00AA09A3">
        <w:rPr>
          <w:rFonts w:ascii="Calibri" w:hAnsi="Calibri"/>
          <w:iCs/>
          <w:sz w:val="20"/>
          <w:szCs w:val="20"/>
        </w:rPr>
        <w:t>skladebných částí ÚSES</w:t>
      </w:r>
      <w:r w:rsidRPr="00AA09A3">
        <w:rPr>
          <w:rFonts w:ascii="Calibri" w:hAnsi="Calibri"/>
          <w:sz w:val="20"/>
          <w:szCs w:val="20"/>
        </w:rPr>
        <w:t xml:space="preserve"> v ÚP vyplývá mj. </w:t>
      </w:r>
      <w:r w:rsidR="00505992" w:rsidRPr="00AA09A3">
        <w:rPr>
          <w:rFonts w:ascii="Calibri" w:hAnsi="Calibri"/>
          <w:sz w:val="20"/>
          <w:szCs w:val="20"/>
        </w:rPr>
        <w:t>z § 80 odst. 2 písm. e) zákona č. 283/2021 Sb.</w:t>
      </w:r>
      <w:r w:rsidRPr="00AA09A3">
        <w:rPr>
          <w:rFonts w:ascii="Calibri" w:hAnsi="Calibri"/>
          <w:sz w:val="20"/>
          <w:szCs w:val="20"/>
        </w:rPr>
        <w:t>, ve znění pozdějších právních předpisů</w:t>
      </w:r>
      <w:r w:rsidR="000C1A07">
        <w:rPr>
          <w:rFonts w:ascii="Calibri" w:hAnsi="Calibri"/>
          <w:sz w:val="20"/>
          <w:szCs w:val="20"/>
        </w:rPr>
        <w:t xml:space="preserve"> a dále z </w:t>
      </w:r>
      <w:r w:rsidR="000C1A07" w:rsidRPr="00AA09A3">
        <w:rPr>
          <w:rFonts w:ascii="Calibri" w:hAnsi="Calibri" w:cs="Arial"/>
          <w:sz w:val="20"/>
          <w:szCs w:val="20"/>
        </w:rPr>
        <w:t>ust.</w:t>
      </w:r>
      <w:r w:rsidR="000C1A07">
        <w:rPr>
          <w:rFonts w:ascii="Calibri" w:hAnsi="Calibri" w:cs="Arial"/>
          <w:sz w:val="20"/>
          <w:szCs w:val="20"/>
        </w:rPr>
        <w:t xml:space="preserve"> zákona</w:t>
      </w:r>
      <w:r w:rsidR="000C1A07" w:rsidRPr="00AA09A3">
        <w:rPr>
          <w:rFonts w:ascii="Calibri" w:hAnsi="Calibri" w:cs="Arial"/>
          <w:sz w:val="20"/>
          <w:szCs w:val="20"/>
        </w:rPr>
        <w:t xml:space="preserve"> č. 114/1992 Sb., ve znění pozdějších právních předpisů</w:t>
      </w:r>
      <w:r w:rsidR="000C1A07">
        <w:rPr>
          <w:rFonts w:ascii="Calibri" w:hAnsi="Calibri" w:cs="Arial"/>
          <w:sz w:val="20"/>
          <w:szCs w:val="20"/>
        </w:rPr>
        <w:t>.</w:t>
      </w:r>
    </w:p>
    <w:p w14:paraId="7D040E8B" w14:textId="75F75FA3" w:rsidR="00044F97" w:rsidRPr="00AA09A3" w:rsidRDefault="004830EE" w:rsidP="008F1CAC">
      <w:pPr>
        <w:pStyle w:val="Zkladntext"/>
        <w:numPr>
          <w:ilvl w:val="0"/>
          <w:numId w:val="21"/>
        </w:numPr>
        <w:tabs>
          <w:tab w:val="left" w:pos="426"/>
        </w:tabs>
        <w:spacing w:after="0"/>
        <w:ind w:left="426"/>
        <w:jc w:val="both"/>
        <w:rPr>
          <w:rFonts w:ascii="Calibri" w:hAnsi="Calibri" w:cs="Arial"/>
          <w:sz w:val="20"/>
          <w:szCs w:val="20"/>
        </w:rPr>
      </w:pPr>
      <w:r w:rsidRPr="00AA09A3">
        <w:rPr>
          <w:rFonts w:ascii="Calibri" w:hAnsi="Calibri" w:cs="Arial"/>
          <w:sz w:val="20"/>
          <w:szCs w:val="20"/>
        </w:rPr>
        <w:t>Ochrana vodních toků a ploch vyplývá z ust. zákona č. 254/2001 Sb., ve znění pozdějších právních předpisů.</w:t>
      </w:r>
    </w:p>
    <w:p w14:paraId="69212F72" w14:textId="43839987" w:rsidR="00561507" w:rsidRDefault="00561507" w:rsidP="008F1CAC">
      <w:pPr>
        <w:pStyle w:val="Zkladntext"/>
        <w:numPr>
          <w:ilvl w:val="0"/>
          <w:numId w:val="21"/>
        </w:numPr>
        <w:tabs>
          <w:tab w:val="left" w:pos="426"/>
        </w:tabs>
        <w:spacing w:after="0"/>
        <w:ind w:left="426"/>
        <w:jc w:val="both"/>
        <w:rPr>
          <w:rFonts w:ascii="Calibri" w:hAnsi="Calibri" w:cs="Arial"/>
          <w:sz w:val="20"/>
          <w:szCs w:val="20"/>
        </w:rPr>
      </w:pPr>
      <w:r w:rsidRPr="00561507">
        <w:rPr>
          <w:rFonts w:ascii="Calibri" w:hAnsi="Calibri" w:cs="Arial"/>
          <w:sz w:val="20"/>
          <w:szCs w:val="20"/>
        </w:rPr>
        <w:t>Stanovení podmínek pro prostupnost krajiny a rozvoj rekreace vychází z úkolů územního plánování – b) a g)</w:t>
      </w:r>
      <w:r>
        <w:rPr>
          <w:rFonts w:ascii="Calibri" w:hAnsi="Calibri" w:cs="Arial"/>
          <w:sz w:val="20"/>
          <w:szCs w:val="20"/>
        </w:rPr>
        <w:t>.</w:t>
      </w:r>
    </w:p>
    <w:p w14:paraId="032BC26A" w14:textId="77777777" w:rsidR="007A35D5" w:rsidRDefault="007A35D5" w:rsidP="007A35D5">
      <w:pPr>
        <w:pStyle w:val="Zkladntext"/>
        <w:tabs>
          <w:tab w:val="left" w:pos="426"/>
        </w:tabs>
        <w:spacing w:after="0"/>
        <w:ind w:left="66"/>
        <w:jc w:val="both"/>
        <w:rPr>
          <w:rFonts w:ascii="Calibri" w:hAnsi="Calibri" w:cs="Arial"/>
          <w:sz w:val="20"/>
          <w:szCs w:val="20"/>
        </w:rPr>
      </w:pPr>
    </w:p>
    <w:p w14:paraId="2FD21C04" w14:textId="056E55DA" w:rsidR="00561507" w:rsidRDefault="007A35D5" w:rsidP="007A35D5">
      <w:pPr>
        <w:pStyle w:val="Zkladntext"/>
        <w:tabs>
          <w:tab w:val="left" w:pos="426"/>
        </w:tabs>
        <w:spacing w:after="0"/>
        <w:ind w:left="66"/>
        <w:jc w:val="both"/>
        <w:rPr>
          <w:rFonts w:ascii="Calibri" w:hAnsi="Calibri" w:cs="Arial"/>
          <w:sz w:val="20"/>
          <w:szCs w:val="20"/>
        </w:rPr>
      </w:pPr>
      <w:r>
        <w:rPr>
          <w:rFonts w:ascii="Calibri" w:hAnsi="Calibri" w:cs="Arial"/>
          <w:sz w:val="20"/>
          <w:szCs w:val="20"/>
        </w:rPr>
        <w:t xml:space="preserve">V řešeném území se nacházejí </w:t>
      </w:r>
      <w:r w:rsidRPr="00F16477">
        <w:rPr>
          <w:rFonts w:ascii="Calibri" w:hAnsi="Calibri" w:cs="Arial"/>
          <w:b/>
          <w:bCs/>
          <w:sz w:val="20"/>
          <w:szCs w:val="20"/>
          <w:u w:val="single"/>
        </w:rPr>
        <w:t>památné stromy</w:t>
      </w:r>
      <w:r>
        <w:rPr>
          <w:rFonts w:ascii="Calibri" w:hAnsi="Calibri" w:cs="Arial"/>
          <w:sz w:val="20"/>
          <w:szCs w:val="20"/>
        </w:rPr>
        <w:t xml:space="preserve"> (zdroj: AOPK, drusop.nature.cz)</w:t>
      </w:r>
    </w:p>
    <w:p w14:paraId="41264F3A" w14:textId="4CC4EA4F" w:rsidR="00BC2439" w:rsidRDefault="00BC2439" w:rsidP="008F1CAC">
      <w:pPr>
        <w:pStyle w:val="Zkladntext"/>
        <w:numPr>
          <w:ilvl w:val="0"/>
          <w:numId w:val="96"/>
        </w:numPr>
        <w:tabs>
          <w:tab w:val="left" w:pos="426"/>
        </w:tabs>
        <w:spacing w:after="0"/>
        <w:jc w:val="both"/>
        <w:rPr>
          <w:rFonts w:ascii="Calibri" w:hAnsi="Calibri" w:cs="Arial"/>
          <w:sz w:val="20"/>
          <w:szCs w:val="20"/>
        </w:rPr>
      </w:pPr>
      <w:r>
        <w:rPr>
          <w:rFonts w:ascii="Calibri" w:hAnsi="Calibri" w:cs="Arial"/>
          <w:sz w:val="20"/>
          <w:szCs w:val="20"/>
        </w:rPr>
        <w:t>Skupina stromů</w:t>
      </w:r>
      <w:r w:rsidR="00C67618">
        <w:rPr>
          <w:rFonts w:ascii="Calibri" w:hAnsi="Calibri" w:cs="Arial"/>
          <w:sz w:val="20"/>
          <w:szCs w:val="20"/>
        </w:rPr>
        <w:t xml:space="preserve"> (kód 103652)</w:t>
      </w:r>
      <w:r>
        <w:rPr>
          <w:rFonts w:ascii="Calibri" w:hAnsi="Calibri" w:cs="Arial"/>
          <w:sz w:val="20"/>
          <w:szCs w:val="20"/>
        </w:rPr>
        <w:t xml:space="preserve"> – dvě lípy malolisté, </w:t>
      </w:r>
      <w:r w:rsidR="00C67618">
        <w:rPr>
          <w:rFonts w:ascii="Calibri" w:hAnsi="Calibri" w:cs="Arial"/>
          <w:sz w:val="20"/>
          <w:szCs w:val="20"/>
        </w:rPr>
        <w:t>JZ od železnice, ul. Nad Itálií</w:t>
      </w:r>
    </w:p>
    <w:p w14:paraId="19FA68D7" w14:textId="74EB4DA3" w:rsidR="00C67618" w:rsidRDefault="00C67618" w:rsidP="008F1CAC">
      <w:pPr>
        <w:pStyle w:val="Zkladntext"/>
        <w:numPr>
          <w:ilvl w:val="0"/>
          <w:numId w:val="96"/>
        </w:numPr>
        <w:tabs>
          <w:tab w:val="left" w:pos="426"/>
        </w:tabs>
        <w:spacing w:after="0"/>
        <w:jc w:val="both"/>
        <w:rPr>
          <w:rFonts w:ascii="Calibri" w:hAnsi="Calibri" w:cs="Arial"/>
          <w:sz w:val="20"/>
          <w:szCs w:val="20"/>
        </w:rPr>
      </w:pPr>
      <w:r>
        <w:rPr>
          <w:rFonts w:ascii="Calibri" w:hAnsi="Calibri" w:cs="Arial"/>
          <w:sz w:val="20"/>
          <w:szCs w:val="20"/>
        </w:rPr>
        <w:t>Dub letní (kód 103653) – jednotlivý strom, v lokalitě Toušeňská zahrada – SV od sídla</w:t>
      </w:r>
    </w:p>
    <w:p w14:paraId="198B8999" w14:textId="35695BE6" w:rsidR="00C67618" w:rsidRDefault="00C67618" w:rsidP="008F1CAC">
      <w:pPr>
        <w:pStyle w:val="Zkladntext"/>
        <w:numPr>
          <w:ilvl w:val="0"/>
          <w:numId w:val="96"/>
        </w:numPr>
        <w:tabs>
          <w:tab w:val="left" w:pos="426"/>
        </w:tabs>
        <w:spacing w:after="0"/>
        <w:jc w:val="both"/>
        <w:rPr>
          <w:rFonts w:ascii="Calibri" w:hAnsi="Calibri" w:cs="Arial"/>
          <w:sz w:val="20"/>
          <w:szCs w:val="20"/>
        </w:rPr>
      </w:pPr>
      <w:r>
        <w:rPr>
          <w:rFonts w:ascii="Calibri" w:hAnsi="Calibri" w:cs="Arial"/>
          <w:sz w:val="20"/>
          <w:szCs w:val="20"/>
        </w:rPr>
        <w:lastRenderedPageBreak/>
        <w:t>Lípa v Toušeni (kód 103656) – jednotlivý strom, východně od kostela sv. Floriána</w:t>
      </w:r>
    </w:p>
    <w:p w14:paraId="0E506855" w14:textId="1428FF9F" w:rsidR="00C67618" w:rsidRDefault="00C67618" w:rsidP="008F1CAC">
      <w:pPr>
        <w:pStyle w:val="Zkladntext"/>
        <w:numPr>
          <w:ilvl w:val="0"/>
          <w:numId w:val="96"/>
        </w:numPr>
        <w:tabs>
          <w:tab w:val="left" w:pos="426"/>
        </w:tabs>
        <w:spacing w:after="0"/>
        <w:jc w:val="both"/>
        <w:rPr>
          <w:rFonts w:ascii="Calibri" w:hAnsi="Calibri" w:cs="Arial"/>
          <w:sz w:val="20"/>
          <w:szCs w:val="20"/>
        </w:rPr>
      </w:pPr>
      <w:r>
        <w:rPr>
          <w:rFonts w:ascii="Calibri" w:hAnsi="Calibri" w:cs="Arial"/>
          <w:sz w:val="20"/>
          <w:szCs w:val="20"/>
        </w:rPr>
        <w:t>Stromořadí lip malolistých (kód 103657)  – devět stromů, východně od kostela sv. Floriána</w:t>
      </w:r>
    </w:p>
    <w:p w14:paraId="1B5ADFDD" w14:textId="4D127CC2" w:rsidR="00C67618" w:rsidRDefault="00C67618" w:rsidP="008F1CAC">
      <w:pPr>
        <w:pStyle w:val="Zkladntext"/>
        <w:numPr>
          <w:ilvl w:val="0"/>
          <w:numId w:val="96"/>
        </w:numPr>
        <w:tabs>
          <w:tab w:val="left" w:pos="426"/>
        </w:tabs>
        <w:spacing w:after="0"/>
        <w:jc w:val="both"/>
        <w:rPr>
          <w:rFonts w:ascii="Calibri" w:hAnsi="Calibri" w:cs="Arial"/>
          <w:sz w:val="20"/>
          <w:szCs w:val="20"/>
        </w:rPr>
      </w:pPr>
      <w:r>
        <w:rPr>
          <w:rFonts w:ascii="Calibri" w:hAnsi="Calibri" w:cs="Arial"/>
          <w:sz w:val="20"/>
          <w:szCs w:val="20"/>
        </w:rPr>
        <w:t>Duby u Labe (kód 106221) – tři stromy, v severní části řešeného území u řeky</w:t>
      </w:r>
    </w:p>
    <w:p w14:paraId="252C7A8D" w14:textId="52014404" w:rsidR="007A35D5" w:rsidRDefault="00C67618" w:rsidP="007A35D5">
      <w:pPr>
        <w:pStyle w:val="Zkladntext"/>
        <w:tabs>
          <w:tab w:val="left" w:pos="426"/>
        </w:tabs>
        <w:spacing w:after="0"/>
        <w:ind w:left="66"/>
        <w:jc w:val="both"/>
        <w:rPr>
          <w:rFonts w:ascii="Calibri" w:hAnsi="Calibri" w:cs="Arial"/>
          <w:sz w:val="20"/>
          <w:szCs w:val="20"/>
        </w:rPr>
      </w:pPr>
      <w:r>
        <w:rPr>
          <w:rFonts w:ascii="Calibri" w:hAnsi="Calibri" w:cs="Arial"/>
          <w:sz w:val="20"/>
          <w:szCs w:val="20"/>
        </w:rPr>
        <w:t>Památné stromy mají ochranná pásma – viz § 46 zákon č. 114/1992 Sb., o ochraně přírody a krajiny</w:t>
      </w:r>
      <w:r w:rsidR="00001EBA">
        <w:rPr>
          <w:rFonts w:ascii="Calibri" w:hAnsi="Calibri" w:cs="Arial"/>
          <w:sz w:val="20"/>
          <w:szCs w:val="20"/>
        </w:rPr>
        <w:t>.</w:t>
      </w:r>
    </w:p>
    <w:p w14:paraId="1AF09F0B" w14:textId="77777777" w:rsidR="007A35D5" w:rsidRPr="00561507" w:rsidRDefault="007A35D5" w:rsidP="00561507">
      <w:pPr>
        <w:pStyle w:val="Zkladntext"/>
        <w:tabs>
          <w:tab w:val="left" w:pos="426"/>
        </w:tabs>
        <w:spacing w:after="0"/>
        <w:ind w:left="426"/>
        <w:jc w:val="both"/>
        <w:rPr>
          <w:rFonts w:ascii="Calibri" w:hAnsi="Calibri" w:cs="Arial"/>
          <w:sz w:val="20"/>
          <w:szCs w:val="20"/>
        </w:rPr>
      </w:pPr>
    </w:p>
    <w:p w14:paraId="54FFCDDD" w14:textId="1B65C229" w:rsidR="00481849" w:rsidRDefault="00561507" w:rsidP="00561507">
      <w:pPr>
        <w:pStyle w:val="Zkladntext"/>
        <w:tabs>
          <w:tab w:val="left" w:pos="426"/>
        </w:tabs>
        <w:spacing w:after="0"/>
        <w:jc w:val="both"/>
        <w:rPr>
          <w:rFonts w:ascii="Calibri" w:hAnsi="Calibri" w:cs="Arial"/>
          <w:sz w:val="20"/>
          <w:szCs w:val="20"/>
        </w:rPr>
      </w:pPr>
      <w:r w:rsidRPr="00561507">
        <w:rPr>
          <w:rFonts w:ascii="Calibri" w:hAnsi="Calibri" w:cs="Arial"/>
          <w:sz w:val="20"/>
          <w:szCs w:val="20"/>
        </w:rPr>
        <w:t xml:space="preserve"> </w:t>
      </w:r>
      <w:r w:rsidR="00C67618">
        <w:rPr>
          <w:rFonts w:ascii="Calibri" w:hAnsi="Calibri" w:cs="Arial"/>
          <w:sz w:val="20"/>
          <w:szCs w:val="20"/>
        </w:rPr>
        <w:t xml:space="preserve">V lokalitě vodních ploch se nachází </w:t>
      </w:r>
      <w:r w:rsidR="00C67618" w:rsidRPr="00F16477">
        <w:rPr>
          <w:rFonts w:ascii="Calibri" w:hAnsi="Calibri" w:cs="Arial"/>
          <w:b/>
          <w:bCs/>
          <w:sz w:val="20"/>
          <w:szCs w:val="20"/>
          <w:u w:val="single"/>
        </w:rPr>
        <w:t>biotop zvláště chráněného druhu</w:t>
      </w:r>
      <w:r w:rsidR="00F16477">
        <w:rPr>
          <w:rFonts w:ascii="Calibri" w:hAnsi="Calibri" w:cs="Arial"/>
          <w:sz w:val="20"/>
          <w:szCs w:val="20"/>
        </w:rPr>
        <w:t xml:space="preserve"> rybáka, v lokalitě se nachází několik druhů rybáků, lokalita je vhodná pro hnízdění a odpočinek ptáků.</w:t>
      </w:r>
    </w:p>
    <w:p w14:paraId="2158F333" w14:textId="77777777" w:rsidR="00F16477" w:rsidRPr="00561507" w:rsidRDefault="00F16477" w:rsidP="00561507">
      <w:pPr>
        <w:pStyle w:val="Zkladntext"/>
        <w:tabs>
          <w:tab w:val="left" w:pos="426"/>
        </w:tabs>
        <w:spacing w:after="0"/>
        <w:jc w:val="both"/>
        <w:rPr>
          <w:rFonts w:ascii="Calibri" w:hAnsi="Calibri" w:cs="Arial"/>
          <w:sz w:val="20"/>
          <w:szCs w:val="20"/>
        </w:rPr>
      </w:pPr>
    </w:p>
    <w:p w14:paraId="55D29417" w14:textId="09BD1101" w:rsidR="00B43D65" w:rsidRPr="00B43D65" w:rsidRDefault="00B43D65" w:rsidP="00B43D65">
      <w:pPr>
        <w:spacing w:after="0"/>
        <w:rPr>
          <w:b/>
          <w:bCs/>
          <w:sz w:val="20"/>
          <w:szCs w:val="20"/>
        </w:rPr>
      </w:pPr>
      <w:r>
        <w:rPr>
          <w:b/>
          <w:bCs/>
          <w:sz w:val="20"/>
          <w:szCs w:val="20"/>
        </w:rPr>
        <w:t>Kulturní</w:t>
      </w:r>
      <w:r w:rsidRPr="00B43D65">
        <w:rPr>
          <w:b/>
          <w:bCs/>
          <w:sz w:val="20"/>
          <w:szCs w:val="20"/>
        </w:rPr>
        <w:t xml:space="preserve"> hodnoty</w:t>
      </w:r>
    </w:p>
    <w:p w14:paraId="1A064F67" w14:textId="1B13C6A1" w:rsidR="00481849" w:rsidRPr="002314A4" w:rsidRDefault="00481849" w:rsidP="00481849">
      <w:pPr>
        <w:spacing w:after="0"/>
        <w:rPr>
          <w:b/>
          <w:bCs/>
          <w:sz w:val="20"/>
          <w:szCs w:val="20"/>
        </w:rPr>
      </w:pPr>
      <w:r w:rsidRPr="002314A4">
        <w:rPr>
          <w:sz w:val="20"/>
          <w:szCs w:val="20"/>
        </w:rPr>
        <w:t xml:space="preserve">K čl. </w:t>
      </w:r>
      <w:r w:rsidRPr="002314A4">
        <w:rPr>
          <w:b/>
          <w:bCs/>
          <w:sz w:val="20"/>
          <w:szCs w:val="20"/>
        </w:rPr>
        <w:t>(</w:t>
      </w:r>
      <w:r w:rsidR="00B43D65">
        <w:rPr>
          <w:b/>
          <w:bCs/>
          <w:sz w:val="20"/>
          <w:szCs w:val="20"/>
        </w:rPr>
        <w:t>9</w:t>
      </w:r>
      <w:r w:rsidRPr="002314A4">
        <w:rPr>
          <w:b/>
          <w:bCs/>
          <w:sz w:val="20"/>
          <w:szCs w:val="20"/>
        </w:rPr>
        <w:t>)</w:t>
      </w:r>
    </w:p>
    <w:p w14:paraId="2BD54F46" w14:textId="0EE967B5" w:rsidR="00481849" w:rsidRPr="002314A4" w:rsidRDefault="00481849" w:rsidP="00481849">
      <w:pPr>
        <w:pStyle w:val="Zkladntext"/>
        <w:tabs>
          <w:tab w:val="left" w:pos="426"/>
        </w:tabs>
        <w:spacing w:after="0"/>
        <w:jc w:val="both"/>
        <w:rPr>
          <w:rFonts w:ascii="Calibri" w:hAnsi="Calibri" w:cs="Arial"/>
          <w:sz w:val="22"/>
          <w:szCs w:val="22"/>
        </w:rPr>
      </w:pPr>
      <w:r w:rsidRPr="002314A4">
        <w:rPr>
          <w:rFonts w:ascii="Calibri" w:hAnsi="Calibri" w:cs="Arial"/>
          <w:sz w:val="20"/>
          <w:szCs w:val="20"/>
        </w:rPr>
        <w:t>V souladu s čl. 14 PÚR ČR jsou chráněny kulturní</w:t>
      </w:r>
      <w:r w:rsidR="00837CEB" w:rsidRPr="002314A4">
        <w:rPr>
          <w:rFonts w:ascii="Calibri" w:hAnsi="Calibri" w:cs="Arial"/>
          <w:sz w:val="20"/>
          <w:szCs w:val="20"/>
        </w:rPr>
        <w:t xml:space="preserve"> hodnoty řešeného území</w:t>
      </w:r>
      <w:r w:rsidRPr="002314A4">
        <w:rPr>
          <w:rFonts w:ascii="Calibri" w:hAnsi="Calibri" w:cs="Arial"/>
          <w:sz w:val="20"/>
          <w:szCs w:val="20"/>
        </w:rPr>
        <w:t>.  Ochrana kulturních hodnot</w:t>
      </w:r>
      <w:r w:rsidR="00850B01" w:rsidRPr="002314A4">
        <w:rPr>
          <w:rFonts w:ascii="Calibri" w:hAnsi="Calibri" w:cs="Arial"/>
          <w:sz w:val="20"/>
          <w:szCs w:val="20"/>
        </w:rPr>
        <w:t>, zejm</w:t>
      </w:r>
      <w:r w:rsidR="00D43C68" w:rsidRPr="002314A4">
        <w:rPr>
          <w:rFonts w:ascii="Calibri" w:hAnsi="Calibri" w:cs="Arial"/>
          <w:sz w:val="20"/>
          <w:szCs w:val="20"/>
        </w:rPr>
        <w:t>. památkových</w:t>
      </w:r>
      <w:r w:rsidR="00850B01" w:rsidRPr="002314A4">
        <w:rPr>
          <w:rFonts w:ascii="Calibri" w:hAnsi="Calibri" w:cs="Arial"/>
          <w:sz w:val="20"/>
          <w:szCs w:val="20"/>
        </w:rPr>
        <w:t xml:space="preserve"> </w:t>
      </w:r>
      <w:r w:rsidR="00D43C68" w:rsidRPr="002314A4">
        <w:rPr>
          <w:rFonts w:ascii="Calibri" w:hAnsi="Calibri" w:cs="Arial"/>
          <w:sz w:val="20"/>
          <w:szCs w:val="20"/>
        </w:rPr>
        <w:t>(</w:t>
      </w:r>
      <w:r w:rsidR="00850B01" w:rsidRPr="002314A4">
        <w:rPr>
          <w:rFonts w:ascii="Calibri" w:hAnsi="Calibri" w:cs="Arial"/>
          <w:sz w:val="20"/>
          <w:szCs w:val="20"/>
        </w:rPr>
        <w:t>historických</w:t>
      </w:r>
      <w:r w:rsidR="00D43C68" w:rsidRPr="002314A4">
        <w:rPr>
          <w:rFonts w:ascii="Calibri" w:hAnsi="Calibri" w:cs="Arial"/>
          <w:sz w:val="20"/>
          <w:szCs w:val="20"/>
        </w:rPr>
        <w:t>)</w:t>
      </w:r>
      <w:r w:rsidRPr="002314A4">
        <w:rPr>
          <w:rFonts w:ascii="Calibri" w:hAnsi="Calibri" w:cs="Arial"/>
          <w:sz w:val="20"/>
          <w:szCs w:val="20"/>
        </w:rPr>
        <w:t xml:space="preserve"> vyplývá zejména ze zákona o státní památkové péči</w:t>
      </w:r>
      <w:r w:rsidRPr="002314A4">
        <w:rPr>
          <w:rFonts w:ascii="Calibri" w:hAnsi="Calibri" w:cs="Arial"/>
          <w:sz w:val="22"/>
          <w:szCs w:val="22"/>
        </w:rPr>
        <w:t xml:space="preserve">. </w:t>
      </w:r>
    </w:p>
    <w:p w14:paraId="442580DB" w14:textId="77777777" w:rsidR="00001E65" w:rsidRDefault="00001E65" w:rsidP="00481849">
      <w:pPr>
        <w:spacing w:after="0"/>
        <w:rPr>
          <w:color w:val="00B050"/>
          <w:sz w:val="20"/>
          <w:szCs w:val="20"/>
        </w:rPr>
      </w:pPr>
    </w:p>
    <w:p w14:paraId="5E1EE504" w14:textId="4B9AA896" w:rsidR="00001E65" w:rsidRPr="00561507" w:rsidRDefault="00001E65" w:rsidP="008F1CAC">
      <w:pPr>
        <w:pStyle w:val="Zkladntext"/>
        <w:numPr>
          <w:ilvl w:val="0"/>
          <w:numId w:val="31"/>
        </w:numPr>
        <w:tabs>
          <w:tab w:val="left" w:pos="426"/>
        </w:tabs>
        <w:spacing w:after="80"/>
        <w:ind w:hanging="578"/>
        <w:jc w:val="both"/>
        <w:rPr>
          <w:rFonts w:ascii="Calibri" w:hAnsi="Calibri" w:cs="Calibri"/>
          <w:sz w:val="20"/>
          <w:szCs w:val="20"/>
        </w:rPr>
      </w:pPr>
      <w:r w:rsidRPr="00A33C94">
        <w:rPr>
          <w:rFonts w:ascii="Calibri" w:hAnsi="Calibri" w:cs="Calibri"/>
          <w:sz w:val="20"/>
          <w:szCs w:val="20"/>
        </w:rPr>
        <w:t xml:space="preserve">V řešeném území se nachází tyto </w:t>
      </w:r>
      <w:r w:rsidRPr="00A33C94">
        <w:rPr>
          <w:rFonts w:ascii="Calibri" w:hAnsi="Calibri" w:cs="Calibri"/>
          <w:sz w:val="20"/>
          <w:szCs w:val="20"/>
          <w:u w:val="single"/>
        </w:rPr>
        <w:t>kulturní památky</w:t>
      </w:r>
      <w:r w:rsidRPr="00A33C94">
        <w:rPr>
          <w:rFonts w:ascii="Calibri" w:hAnsi="Calibri" w:cs="Calibri"/>
          <w:sz w:val="20"/>
          <w:szCs w:val="20"/>
        </w:rPr>
        <w:t>:</w:t>
      </w:r>
    </w:p>
    <w:p w14:paraId="6244B9F2" w14:textId="37D419F4" w:rsidR="00001E65" w:rsidRPr="00C67852" w:rsidRDefault="00132975" w:rsidP="00D630BC">
      <w:pPr>
        <w:pStyle w:val="Odstavecseseznamem"/>
        <w:numPr>
          <w:ilvl w:val="0"/>
          <w:numId w:val="2"/>
        </w:numPr>
        <w:spacing w:before="120"/>
        <w:ind w:left="714" w:hanging="357"/>
        <w:rPr>
          <w:b/>
          <w:bCs/>
          <w:sz w:val="20"/>
          <w:szCs w:val="20"/>
        </w:rPr>
      </w:pPr>
      <w:r>
        <w:rPr>
          <w:b/>
          <w:bCs/>
          <w:sz w:val="20"/>
          <w:szCs w:val="20"/>
        </w:rPr>
        <w:t>Stará rychta</w:t>
      </w:r>
      <w:r w:rsidR="00001E65" w:rsidRPr="00C67852">
        <w:rPr>
          <w:sz w:val="20"/>
          <w:szCs w:val="20"/>
        </w:rPr>
        <w:t>, katalogové číslo: 10001</w:t>
      </w:r>
      <w:r>
        <w:rPr>
          <w:sz w:val="20"/>
          <w:szCs w:val="20"/>
        </w:rPr>
        <w:t>44089</w:t>
      </w:r>
      <w:r w:rsidR="00001E65" w:rsidRPr="00C67852">
        <w:rPr>
          <w:sz w:val="20"/>
          <w:szCs w:val="20"/>
        </w:rPr>
        <w:t xml:space="preserve">, památková ochrana: KP, číslo ÚSKP: </w:t>
      </w:r>
      <w:r>
        <w:rPr>
          <w:sz w:val="20"/>
          <w:szCs w:val="20"/>
        </w:rPr>
        <w:t>32503/2-2176</w:t>
      </w:r>
      <w:r w:rsidR="00001E65">
        <w:rPr>
          <w:sz w:val="20"/>
          <w:szCs w:val="20"/>
        </w:rPr>
        <w:t xml:space="preserve"> </w:t>
      </w:r>
      <w:r>
        <w:rPr>
          <w:sz w:val="20"/>
          <w:szCs w:val="20"/>
        </w:rPr>
        <w:t>–</w:t>
      </w:r>
      <w:r w:rsidR="00001E65">
        <w:rPr>
          <w:sz w:val="20"/>
          <w:szCs w:val="20"/>
        </w:rPr>
        <w:t xml:space="preserve"> </w:t>
      </w:r>
      <w:r>
        <w:rPr>
          <w:sz w:val="20"/>
          <w:szCs w:val="20"/>
        </w:rPr>
        <w:t>bývalá hospoda</w:t>
      </w:r>
    </w:p>
    <w:p w14:paraId="019E5D8C" w14:textId="03B30DC3" w:rsidR="00001E65" w:rsidRPr="00C67852" w:rsidRDefault="00001E65" w:rsidP="00001E65">
      <w:pPr>
        <w:pStyle w:val="Odstavecseseznamem"/>
      </w:pPr>
      <w:r w:rsidRPr="00C67852">
        <w:rPr>
          <w:i/>
          <w:sz w:val="18"/>
          <w:szCs w:val="18"/>
        </w:rPr>
        <w:t xml:space="preserve"> </w:t>
      </w:r>
      <w:r w:rsidR="00132975" w:rsidRPr="00132975">
        <w:rPr>
          <w:i/>
          <w:noProof/>
          <w:sz w:val="18"/>
          <w:szCs w:val="18"/>
        </w:rPr>
        <w:drawing>
          <wp:inline distT="0" distB="0" distL="0" distR="0" wp14:anchorId="07239330" wp14:editId="7AD24564">
            <wp:extent cx="1848108" cy="1181265"/>
            <wp:effectExtent l="0" t="0" r="0" b="0"/>
            <wp:docPr id="143122574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225747" name=""/>
                    <pic:cNvPicPr/>
                  </pic:nvPicPr>
                  <pic:blipFill>
                    <a:blip r:embed="rId28"/>
                    <a:stretch>
                      <a:fillRect/>
                    </a:stretch>
                  </pic:blipFill>
                  <pic:spPr>
                    <a:xfrm>
                      <a:off x="0" y="0"/>
                      <a:ext cx="1848108" cy="1181265"/>
                    </a:xfrm>
                    <a:prstGeom prst="rect">
                      <a:avLst/>
                    </a:prstGeom>
                  </pic:spPr>
                </pic:pic>
              </a:graphicData>
            </a:graphic>
          </wp:inline>
        </w:drawing>
      </w:r>
      <w:r w:rsidRPr="00C67852">
        <w:rPr>
          <w:i/>
          <w:sz w:val="18"/>
          <w:szCs w:val="18"/>
        </w:rPr>
        <w:t xml:space="preserve"> (obr. z internetových stránek: www.pamatkovykatalog.cz)</w:t>
      </w:r>
      <w:r w:rsidRPr="00C67852">
        <w:t xml:space="preserve"> </w:t>
      </w:r>
    </w:p>
    <w:p w14:paraId="3377752A" w14:textId="77777777" w:rsidR="00001E65" w:rsidRPr="00C67852" w:rsidRDefault="00001E65" w:rsidP="00001E65">
      <w:pPr>
        <w:pStyle w:val="Odstavecseseznamem"/>
        <w:spacing w:after="0" w:line="240" w:lineRule="auto"/>
        <w:jc w:val="both"/>
        <w:rPr>
          <w:i/>
          <w:sz w:val="20"/>
          <w:szCs w:val="20"/>
        </w:rPr>
      </w:pPr>
    </w:p>
    <w:p w14:paraId="08D693AB" w14:textId="48AAE27A" w:rsidR="00001E65" w:rsidRPr="00C67852" w:rsidRDefault="008B4CE6" w:rsidP="00D630BC">
      <w:pPr>
        <w:pStyle w:val="Odstavecseseznamem"/>
        <w:numPr>
          <w:ilvl w:val="0"/>
          <w:numId w:val="2"/>
        </w:numPr>
        <w:spacing w:after="0" w:line="240" w:lineRule="auto"/>
        <w:ind w:left="714" w:hanging="357"/>
        <w:rPr>
          <w:b/>
          <w:bCs/>
          <w:sz w:val="20"/>
          <w:szCs w:val="20"/>
        </w:rPr>
      </w:pPr>
      <w:r>
        <w:rPr>
          <w:b/>
          <w:bCs/>
          <w:sz w:val="20"/>
          <w:szCs w:val="20"/>
        </w:rPr>
        <w:t>Hradiště Na Hradišti, archeologické stopy</w:t>
      </w:r>
      <w:r w:rsidR="00001E65" w:rsidRPr="00C67852">
        <w:rPr>
          <w:sz w:val="20"/>
          <w:szCs w:val="20"/>
        </w:rPr>
        <w:t>, katalogové číslo: 10001</w:t>
      </w:r>
      <w:r>
        <w:rPr>
          <w:sz w:val="20"/>
          <w:szCs w:val="20"/>
        </w:rPr>
        <w:t>41811</w:t>
      </w:r>
      <w:r w:rsidR="00001E65" w:rsidRPr="00C67852">
        <w:rPr>
          <w:sz w:val="20"/>
          <w:szCs w:val="20"/>
        </w:rPr>
        <w:t xml:space="preserve">, památková ochrana: KP, číslo ÚSKP: </w:t>
      </w:r>
      <w:r>
        <w:rPr>
          <w:sz w:val="20"/>
          <w:szCs w:val="20"/>
        </w:rPr>
        <w:t>30371/2-2215</w:t>
      </w:r>
      <w:r w:rsidR="00001E65">
        <w:rPr>
          <w:sz w:val="20"/>
          <w:szCs w:val="20"/>
        </w:rPr>
        <w:t xml:space="preserve"> </w:t>
      </w:r>
      <w:r>
        <w:rPr>
          <w:sz w:val="20"/>
          <w:szCs w:val="20"/>
        </w:rPr>
        <w:t>–</w:t>
      </w:r>
      <w:r w:rsidR="00001E65">
        <w:rPr>
          <w:sz w:val="20"/>
          <w:szCs w:val="20"/>
        </w:rPr>
        <w:t xml:space="preserve"> </w:t>
      </w:r>
      <w:r>
        <w:rPr>
          <w:sz w:val="20"/>
          <w:szCs w:val="20"/>
        </w:rPr>
        <w:t>hradiště Na Hradišti</w:t>
      </w:r>
    </w:p>
    <w:p w14:paraId="2AEBCA12" w14:textId="509AD5C5" w:rsidR="00001E65" w:rsidRPr="00C67852" w:rsidRDefault="008B4CE6" w:rsidP="00001E65">
      <w:pPr>
        <w:pStyle w:val="Odstavecseseznamem"/>
        <w:spacing w:after="0" w:line="240" w:lineRule="auto"/>
        <w:ind w:left="709"/>
        <w:rPr>
          <w:b/>
          <w:bCs/>
          <w:sz w:val="20"/>
          <w:szCs w:val="20"/>
        </w:rPr>
      </w:pPr>
      <w:r w:rsidRPr="008B4CE6">
        <w:rPr>
          <w:b/>
          <w:bCs/>
          <w:noProof/>
          <w:sz w:val="20"/>
          <w:szCs w:val="20"/>
        </w:rPr>
        <w:drawing>
          <wp:inline distT="0" distB="0" distL="0" distR="0" wp14:anchorId="5F07B577" wp14:editId="45C97A56">
            <wp:extent cx="1724266" cy="1276528"/>
            <wp:effectExtent l="0" t="0" r="9525" b="0"/>
            <wp:docPr id="18450683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068359" name=""/>
                    <pic:cNvPicPr/>
                  </pic:nvPicPr>
                  <pic:blipFill>
                    <a:blip r:embed="rId29"/>
                    <a:stretch>
                      <a:fillRect/>
                    </a:stretch>
                  </pic:blipFill>
                  <pic:spPr>
                    <a:xfrm>
                      <a:off x="0" y="0"/>
                      <a:ext cx="1724266" cy="1276528"/>
                    </a:xfrm>
                    <a:prstGeom prst="rect">
                      <a:avLst/>
                    </a:prstGeom>
                  </pic:spPr>
                </pic:pic>
              </a:graphicData>
            </a:graphic>
          </wp:inline>
        </w:drawing>
      </w:r>
      <w:r w:rsidR="00001E65" w:rsidRPr="00C67852">
        <w:rPr>
          <w:b/>
          <w:bCs/>
          <w:sz w:val="20"/>
          <w:szCs w:val="20"/>
        </w:rPr>
        <w:t xml:space="preserve"> </w:t>
      </w:r>
      <w:r w:rsidR="00001E65" w:rsidRPr="00C67852">
        <w:rPr>
          <w:i/>
          <w:sz w:val="18"/>
          <w:szCs w:val="18"/>
        </w:rPr>
        <w:t>(obr. z internetových stránek: www.pamatkovykatalog.cz)</w:t>
      </w:r>
    </w:p>
    <w:p w14:paraId="32B3E68D" w14:textId="77777777" w:rsidR="00001E65" w:rsidRPr="00143BC4" w:rsidRDefault="00001E65" w:rsidP="00001E65">
      <w:pPr>
        <w:pStyle w:val="Odstavecseseznamem"/>
        <w:spacing w:after="0" w:line="240" w:lineRule="auto"/>
        <w:jc w:val="both"/>
        <w:rPr>
          <w:i/>
          <w:iCs/>
          <w:color w:val="00B050"/>
          <w:sz w:val="20"/>
          <w:szCs w:val="20"/>
        </w:rPr>
      </w:pPr>
    </w:p>
    <w:p w14:paraId="3AA06E6D" w14:textId="77E50348" w:rsidR="00001E65" w:rsidRPr="00D452E3" w:rsidRDefault="008B4CE6" w:rsidP="00D630BC">
      <w:pPr>
        <w:pStyle w:val="Odstavecseseznamem"/>
        <w:numPr>
          <w:ilvl w:val="0"/>
          <w:numId w:val="2"/>
        </w:numPr>
        <w:spacing w:after="0" w:line="240" w:lineRule="auto"/>
        <w:ind w:left="714" w:hanging="357"/>
        <w:rPr>
          <w:b/>
          <w:bCs/>
          <w:sz w:val="20"/>
          <w:szCs w:val="20"/>
        </w:rPr>
      </w:pPr>
      <w:r>
        <w:rPr>
          <w:b/>
          <w:bCs/>
          <w:sz w:val="20"/>
          <w:szCs w:val="20"/>
        </w:rPr>
        <w:t>venkovská usedlost</w:t>
      </w:r>
      <w:r w:rsidR="00001E65" w:rsidRPr="00D452E3">
        <w:rPr>
          <w:b/>
          <w:bCs/>
          <w:sz w:val="20"/>
          <w:szCs w:val="20"/>
        </w:rPr>
        <w:t>,</w:t>
      </w:r>
      <w:r w:rsidR="00001E65" w:rsidRPr="00D452E3">
        <w:rPr>
          <w:sz w:val="20"/>
          <w:szCs w:val="20"/>
        </w:rPr>
        <w:t xml:space="preserve"> katalogové číslo: 10001</w:t>
      </w:r>
      <w:r>
        <w:rPr>
          <w:sz w:val="20"/>
          <w:szCs w:val="20"/>
        </w:rPr>
        <w:t>58881</w:t>
      </w:r>
      <w:r w:rsidR="00001E65" w:rsidRPr="00D452E3">
        <w:rPr>
          <w:sz w:val="20"/>
          <w:szCs w:val="20"/>
        </w:rPr>
        <w:t xml:space="preserve">, památková ochrana: KP, číslo ÚSKP: </w:t>
      </w:r>
      <w:r>
        <w:rPr>
          <w:sz w:val="20"/>
          <w:szCs w:val="20"/>
        </w:rPr>
        <w:t>46379/2-2796</w:t>
      </w:r>
      <w:r w:rsidR="00001E65">
        <w:rPr>
          <w:sz w:val="20"/>
          <w:szCs w:val="20"/>
        </w:rPr>
        <w:t xml:space="preserve"> – </w:t>
      </w:r>
      <w:r>
        <w:rPr>
          <w:sz w:val="20"/>
          <w:szCs w:val="20"/>
        </w:rPr>
        <w:t>obytný dům</w:t>
      </w:r>
    </w:p>
    <w:p w14:paraId="37B91A76" w14:textId="32D422F4" w:rsidR="00001E65" w:rsidRPr="00D452E3" w:rsidRDefault="008B4CE6" w:rsidP="00001E65">
      <w:pPr>
        <w:pStyle w:val="Odstavecseseznamem"/>
        <w:spacing w:after="0" w:line="240" w:lineRule="auto"/>
        <w:ind w:left="709"/>
        <w:rPr>
          <w:b/>
          <w:bCs/>
          <w:sz w:val="20"/>
          <w:szCs w:val="20"/>
        </w:rPr>
      </w:pPr>
      <w:r w:rsidRPr="008B4CE6">
        <w:rPr>
          <w:b/>
          <w:bCs/>
          <w:noProof/>
          <w:sz w:val="20"/>
          <w:szCs w:val="20"/>
        </w:rPr>
        <w:drawing>
          <wp:inline distT="0" distB="0" distL="0" distR="0" wp14:anchorId="0F4DA8C2" wp14:editId="314FE435">
            <wp:extent cx="1895740" cy="1267002"/>
            <wp:effectExtent l="0" t="0" r="9525" b="9525"/>
            <wp:docPr id="9949403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940359" name=""/>
                    <pic:cNvPicPr/>
                  </pic:nvPicPr>
                  <pic:blipFill>
                    <a:blip r:embed="rId30"/>
                    <a:stretch>
                      <a:fillRect/>
                    </a:stretch>
                  </pic:blipFill>
                  <pic:spPr>
                    <a:xfrm>
                      <a:off x="0" y="0"/>
                      <a:ext cx="1895740" cy="1267002"/>
                    </a:xfrm>
                    <a:prstGeom prst="rect">
                      <a:avLst/>
                    </a:prstGeom>
                  </pic:spPr>
                </pic:pic>
              </a:graphicData>
            </a:graphic>
          </wp:inline>
        </w:drawing>
      </w:r>
      <w:r w:rsidR="00001E65" w:rsidRPr="00D452E3">
        <w:rPr>
          <w:b/>
          <w:bCs/>
          <w:sz w:val="20"/>
          <w:szCs w:val="20"/>
        </w:rPr>
        <w:t xml:space="preserve"> </w:t>
      </w:r>
      <w:r w:rsidR="00001E65" w:rsidRPr="00D452E3">
        <w:rPr>
          <w:i/>
          <w:sz w:val="18"/>
          <w:szCs w:val="18"/>
        </w:rPr>
        <w:t>(obr. z internetových stránek: www.pamatkovykatalog.cz)</w:t>
      </w:r>
    </w:p>
    <w:p w14:paraId="5338EE58" w14:textId="77777777" w:rsidR="00001E65" w:rsidRPr="00143BC4" w:rsidRDefault="00001E65" w:rsidP="00001E65">
      <w:pPr>
        <w:pStyle w:val="Odstavecseseznamem"/>
        <w:spacing w:after="0" w:line="240" w:lineRule="auto"/>
        <w:jc w:val="both"/>
        <w:rPr>
          <w:i/>
          <w:iCs/>
          <w:color w:val="00B050"/>
          <w:sz w:val="20"/>
          <w:szCs w:val="20"/>
        </w:rPr>
      </w:pPr>
    </w:p>
    <w:p w14:paraId="4A1C78C4" w14:textId="3C413FF7" w:rsidR="00001E65" w:rsidRPr="00D87401" w:rsidRDefault="008B4CE6" w:rsidP="00D630BC">
      <w:pPr>
        <w:pStyle w:val="Odstavecseseznamem"/>
        <w:numPr>
          <w:ilvl w:val="0"/>
          <w:numId w:val="2"/>
        </w:numPr>
        <w:spacing w:after="0" w:line="240" w:lineRule="auto"/>
        <w:ind w:left="714" w:hanging="357"/>
        <w:rPr>
          <w:b/>
          <w:bCs/>
          <w:sz w:val="20"/>
          <w:szCs w:val="20"/>
        </w:rPr>
      </w:pPr>
      <w:r>
        <w:rPr>
          <w:b/>
          <w:bCs/>
          <w:sz w:val="20"/>
          <w:szCs w:val="20"/>
        </w:rPr>
        <w:t>venkovská usedlost</w:t>
      </w:r>
      <w:r w:rsidR="00001E65" w:rsidRPr="00D87401">
        <w:rPr>
          <w:b/>
          <w:bCs/>
          <w:sz w:val="20"/>
          <w:szCs w:val="20"/>
        </w:rPr>
        <w:t>,</w:t>
      </w:r>
      <w:r w:rsidR="00001E65" w:rsidRPr="00D87401">
        <w:rPr>
          <w:sz w:val="20"/>
          <w:szCs w:val="20"/>
        </w:rPr>
        <w:t xml:space="preserve"> katalogové číslo: </w:t>
      </w:r>
      <w:r>
        <w:rPr>
          <w:sz w:val="20"/>
          <w:szCs w:val="20"/>
        </w:rPr>
        <w:t>1000140886</w:t>
      </w:r>
      <w:r w:rsidR="00001E65" w:rsidRPr="00D87401">
        <w:rPr>
          <w:sz w:val="20"/>
          <w:szCs w:val="20"/>
        </w:rPr>
        <w:t xml:space="preserve">, památková ochrana: KP, číslo ÚSKP: </w:t>
      </w:r>
      <w:r>
        <w:rPr>
          <w:sz w:val="20"/>
          <w:szCs w:val="20"/>
        </w:rPr>
        <w:t>29506/2-2174</w:t>
      </w:r>
      <w:r w:rsidR="00001E65" w:rsidRPr="00D87401">
        <w:rPr>
          <w:sz w:val="20"/>
          <w:szCs w:val="20"/>
        </w:rPr>
        <w:t xml:space="preserve"> </w:t>
      </w:r>
      <w:r>
        <w:rPr>
          <w:sz w:val="20"/>
          <w:szCs w:val="20"/>
        </w:rPr>
        <w:t>–</w:t>
      </w:r>
      <w:r w:rsidR="00001E65" w:rsidRPr="00D87401">
        <w:rPr>
          <w:sz w:val="20"/>
          <w:szCs w:val="20"/>
        </w:rPr>
        <w:t xml:space="preserve"> </w:t>
      </w:r>
      <w:r>
        <w:rPr>
          <w:sz w:val="20"/>
          <w:szCs w:val="20"/>
        </w:rPr>
        <w:t>obytný dům</w:t>
      </w:r>
    </w:p>
    <w:p w14:paraId="4151C607" w14:textId="31F0B763" w:rsidR="00001E65" w:rsidRPr="00D87401" w:rsidRDefault="00001E65" w:rsidP="00001E65">
      <w:pPr>
        <w:pStyle w:val="Odstavecseseznamem"/>
        <w:spacing w:after="0" w:line="240" w:lineRule="auto"/>
        <w:ind w:left="709"/>
        <w:rPr>
          <w:b/>
          <w:bCs/>
          <w:sz w:val="20"/>
          <w:szCs w:val="20"/>
        </w:rPr>
      </w:pPr>
      <w:r w:rsidRPr="00D87401">
        <w:rPr>
          <w:b/>
          <w:bCs/>
          <w:sz w:val="20"/>
          <w:szCs w:val="20"/>
        </w:rPr>
        <w:lastRenderedPageBreak/>
        <w:t xml:space="preserve"> </w:t>
      </w:r>
      <w:r w:rsidR="008B4CE6" w:rsidRPr="008B4CE6">
        <w:rPr>
          <w:b/>
          <w:bCs/>
          <w:noProof/>
          <w:sz w:val="20"/>
          <w:szCs w:val="20"/>
        </w:rPr>
        <w:drawing>
          <wp:inline distT="0" distB="0" distL="0" distR="0" wp14:anchorId="06DDA17A" wp14:editId="7F887B57">
            <wp:extent cx="1876687" cy="1305107"/>
            <wp:effectExtent l="0" t="0" r="9525" b="9525"/>
            <wp:docPr id="178788597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85970" name=""/>
                    <pic:cNvPicPr/>
                  </pic:nvPicPr>
                  <pic:blipFill>
                    <a:blip r:embed="rId31"/>
                    <a:stretch>
                      <a:fillRect/>
                    </a:stretch>
                  </pic:blipFill>
                  <pic:spPr>
                    <a:xfrm>
                      <a:off x="0" y="0"/>
                      <a:ext cx="1876687" cy="1305107"/>
                    </a:xfrm>
                    <a:prstGeom prst="rect">
                      <a:avLst/>
                    </a:prstGeom>
                  </pic:spPr>
                </pic:pic>
              </a:graphicData>
            </a:graphic>
          </wp:inline>
        </w:drawing>
      </w:r>
      <w:r w:rsidR="008B4CE6" w:rsidRPr="008B4CE6">
        <w:rPr>
          <w:b/>
          <w:bCs/>
          <w:sz w:val="20"/>
          <w:szCs w:val="20"/>
        </w:rPr>
        <w:t xml:space="preserve"> </w:t>
      </w:r>
      <w:r w:rsidRPr="00D87401">
        <w:rPr>
          <w:i/>
          <w:sz w:val="18"/>
          <w:szCs w:val="18"/>
        </w:rPr>
        <w:t>(obr. z internetových stránek: www.pamatkovykatalog.cz)</w:t>
      </w:r>
    </w:p>
    <w:p w14:paraId="7926D7AD" w14:textId="77777777" w:rsidR="00001E65" w:rsidRPr="00143BC4" w:rsidRDefault="00001E65" w:rsidP="00001E65">
      <w:pPr>
        <w:pStyle w:val="Odstavecseseznamem"/>
        <w:spacing w:after="0" w:line="240" w:lineRule="auto"/>
        <w:jc w:val="both"/>
        <w:rPr>
          <w:i/>
          <w:iCs/>
          <w:color w:val="00B050"/>
          <w:sz w:val="20"/>
          <w:szCs w:val="20"/>
        </w:rPr>
      </w:pPr>
    </w:p>
    <w:p w14:paraId="622CFF95" w14:textId="77777777" w:rsidR="00001E65" w:rsidRPr="00143BC4" w:rsidRDefault="00001E65" w:rsidP="00001E65">
      <w:pPr>
        <w:pStyle w:val="Odstavecseseznamem"/>
        <w:spacing w:after="0" w:line="240" w:lineRule="auto"/>
        <w:jc w:val="both"/>
        <w:rPr>
          <w:i/>
          <w:iCs/>
          <w:color w:val="00B050"/>
          <w:sz w:val="20"/>
          <w:szCs w:val="20"/>
        </w:rPr>
      </w:pPr>
    </w:p>
    <w:p w14:paraId="19FDD3DC" w14:textId="73519B66" w:rsidR="008B4CE6" w:rsidRPr="00D87401" w:rsidRDefault="008B4CE6" w:rsidP="00D630BC">
      <w:pPr>
        <w:pStyle w:val="Odstavecseseznamem"/>
        <w:numPr>
          <w:ilvl w:val="0"/>
          <w:numId w:val="2"/>
        </w:numPr>
        <w:spacing w:after="0" w:line="240" w:lineRule="auto"/>
        <w:ind w:left="714" w:hanging="357"/>
        <w:rPr>
          <w:b/>
          <w:bCs/>
          <w:sz w:val="20"/>
          <w:szCs w:val="20"/>
        </w:rPr>
      </w:pPr>
      <w:r>
        <w:rPr>
          <w:b/>
          <w:bCs/>
          <w:sz w:val="20"/>
          <w:szCs w:val="20"/>
        </w:rPr>
        <w:t>venkovská usedlost</w:t>
      </w:r>
      <w:r w:rsidRPr="00D87401">
        <w:rPr>
          <w:b/>
          <w:bCs/>
          <w:sz w:val="20"/>
          <w:szCs w:val="20"/>
        </w:rPr>
        <w:t>,</w:t>
      </w:r>
      <w:r w:rsidRPr="00D87401">
        <w:rPr>
          <w:sz w:val="20"/>
          <w:szCs w:val="20"/>
        </w:rPr>
        <w:t xml:space="preserve"> katalogové číslo: </w:t>
      </w:r>
      <w:r>
        <w:rPr>
          <w:sz w:val="20"/>
          <w:szCs w:val="20"/>
        </w:rPr>
        <w:t>1000142413</w:t>
      </w:r>
      <w:r w:rsidRPr="00D87401">
        <w:rPr>
          <w:sz w:val="20"/>
          <w:szCs w:val="20"/>
        </w:rPr>
        <w:t xml:space="preserve">, památková ochrana: KP, číslo ÚSKP: </w:t>
      </w:r>
      <w:r>
        <w:rPr>
          <w:sz w:val="20"/>
          <w:szCs w:val="20"/>
        </w:rPr>
        <w:t>30931/2-4155 - obytný dům</w:t>
      </w:r>
    </w:p>
    <w:p w14:paraId="7355DB28" w14:textId="25C70AD0" w:rsidR="00001E65" w:rsidRPr="00057AAA" w:rsidRDefault="00001E65" w:rsidP="008B4CE6">
      <w:pPr>
        <w:pStyle w:val="Odstavecseseznamem"/>
        <w:spacing w:after="0" w:line="240" w:lineRule="auto"/>
        <w:ind w:left="714"/>
        <w:rPr>
          <w:b/>
          <w:bCs/>
          <w:sz w:val="20"/>
          <w:szCs w:val="20"/>
        </w:rPr>
      </w:pPr>
    </w:p>
    <w:p w14:paraId="3FC57A2D" w14:textId="2A715BA7" w:rsidR="00001E65" w:rsidRPr="00057AAA" w:rsidRDefault="00001E65" w:rsidP="00001E65">
      <w:pPr>
        <w:pStyle w:val="Odstavecseseznamem"/>
        <w:spacing w:after="0" w:line="240" w:lineRule="auto"/>
        <w:ind w:left="709"/>
        <w:rPr>
          <w:b/>
          <w:bCs/>
          <w:sz w:val="20"/>
          <w:szCs w:val="20"/>
        </w:rPr>
      </w:pPr>
      <w:r w:rsidRPr="00057AAA">
        <w:rPr>
          <w:b/>
          <w:bCs/>
          <w:sz w:val="20"/>
          <w:szCs w:val="20"/>
        </w:rPr>
        <w:t xml:space="preserve"> </w:t>
      </w:r>
      <w:r w:rsidR="008B4CE6" w:rsidRPr="008B4CE6">
        <w:rPr>
          <w:b/>
          <w:bCs/>
          <w:noProof/>
          <w:sz w:val="20"/>
          <w:szCs w:val="20"/>
        </w:rPr>
        <w:drawing>
          <wp:inline distT="0" distB="0" distL="0" distR="0" wp14:anchorId="562C22D2" wp14:editId="7640AE73">
            <wp:extent cx="1886213" cy="1200318"/>
            <wp:effectExtent l="0" t="0" r="0" b="0"/>
            <wp:docPr id="61727556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75566" name=""/>
                    <pic:cNvPicPr/>
                  </pic:nvPicPr>
                  <pic:blipFill>
                    <a:blip r:embed="rId32"/>
                    <a:stretch>
                      <a:fillRect/>
                    </a:stretch>
                  </pic:blipFill>
                  <pic:spPr>
                    <a:xfrm>
                      <a:off x="0" y="0"/>
                      <a:ext cx="1886213" cy="1200318"/>
                    </a:xfrm>
                    <a:prstGeom prst="rect">
                      <a:avLst/>
                    </a:prstGeom>
                  </pic:spPr>
                </pic:pic>
              </a:graphicData>
            </a:graphic>
          </wp:inline>
        </w:drawing>
      </w:r>
      <w:r w:rsidR="008B4CE6" w:rsidRPr="008B4CE6">
        <w:rPr>
          <w:b/>
          <w:bCs/>
          <w:sz w:val="20"/>
          <w:szCs w:val="20"/>
        </w:rPr>
        <w:t xml:space="preserve"> </w:t>
      </w:r>
      <w:r w:rsidRPr="00057AAA">
        <w:rPr>
          <w:i/>
          <w:sz w:val="18"/>
          <w:szCs w:val="18"/>
        </w:rPr>
        <w:t>(obr. z internetových stránek: www.pamatkovykatalog.cz)</w:t>
      </w:r>
    </w:p>
    <w:p w14:paraId="15ECF8E0" w14:textId="77777777" w:rsidR="00001E65" w:rsidRPr="00143BC4" w:rsidRDefault="00001E65" w:rsidP="00001E65">
      <w:pPr>
        <w:pStyle w:val="Odstavecseseznamem"/>
        <w:spacing w:after="0" w:line="240" w:lineRule="auto"/>
        <w:ind w:left="709"/>
        <w:rPr>
          <w:b/>
          <w:bCs/>
          <w:color w:val="00B050"/>
          <w:sz w:val="20"/>
          <w:szCs w:val="20"/>
        </w:rPr>
      </w:pPr>
    </w:p>
    <w:p w14:paraId="3F146BC3" w14:textId="321D7A0B" w:rsidR="00001E65" w:rsidRPr="00057AAA" w:rsidRDefault="008B4CE6" w:rsidP="00D630BC">
      <w:pPr>
        <w:pStyle w:val="Odstavecseseznamem"/>
        <w:numPr>
          <w:ilvl w:val="0"/>
          <w:numId w:val="2"/>
        </w:numPr>
        <w:spacing w:after="0" w:line="240" w:lineRule="auto"/>
        <w:ind w:left="714" w:hanging="357"/>
        <w:rPr>
          <w:b/>
          <w:bCs/>
          <w:sz w:val="20"/>
          <w:szCs w:val="20"/>
        </w:rPr>
      </w:pPr>
      <w:r>
        <w:rPr>
          <w:b/>
          <w:bCs/>
          <w:sz w:val="20"/>
          <w:szCs w:val="20"/>
        </w:rPr>
        <w:t>vodní mlýn</w:t>
      </w:r>
      <w:r w:rsidR="00001E65" w:rsidRPr="00057AAA">
        <w:rPr>
          <w:b/>
          <w:bCs/>
          <w:sz w:val="20"/>
          <w:szCs w:val="20"/>
        </w:rPr>
        <w:t xml:space="preserve">, </w:t>
      </w:r>
      <w:r w:rsidR="00001E65" w:rsidRPr="00057AAA">
        <w:rPr>
          <w:sz w:val="20"/>
          <w:szCs w:val="20"/>
        </w:rPr>
        <w:t xml:space="preserve">katalogové číslo: </w:t>
      </w:r>
      <w:r>
        <w:rPr>
          <w:sz w:val="20"/>
          <w:szCs w:val="20"/>
        </w:rPr>
        <w:t>1000128678</w:t>
      </w:r>
      <w:r w:rsidR="00001E65" w:rsidRPr="00057AAA">
        <w:rPr>
          <w:sz w:val="20"/>
          <w:szCs w:val="20"/>
        </w:rPr>
        <w:t xml:space="preserve">, památková ochrana: KP, číslo ÚSKP: </w:t>
      </w:r>
      <w:r>
        <w:rPr>
          <w:sz w:val="20"/>
          <w:szCs w:val="20"/>
        </w:rPr>
        <w:t>18000/2-2175</w:t>
      </w:r>
      <w:r w:rsidR="00001E65" w:rsidRPr="00057AAA">
        <w:rPr>
          <w:sz w:val="20"/>
          <w:szCs w:val="20"/>
        </w:rPr>
        <w:t xml:space="preserve"> </w:t>
      </w:r>
      <w:r>
        <w:rPr>
          <w:sz w:val="20"/>
          <w:szCs w:val="20"/>
        </w:rPr>
        <w:t>– budova mlýna</w:t>
      </w:r>
      <w:r w:rsidR="00001E65" w:rsidRPr="00057AAA">
        <w:rPr>
          <w:sz w:val="20"/>
          <w:szCs w:val="20"/>
        </w:rPr>
        <w:t xml:space="preserve"> </w:t>
      </w:r>
    </w:p>
    <w:p w14:paraId="0D76EF22" w14:textId="5DED493F" w:rsidR="00001E65" w:rsidRPr="00057AAA" w:rsidRDefault="008B4CE6" w:rsidP="00001E65">
      <w:pPr>
        <w:pStyle w:val="Odstavecseseznamem"/>
        <w:spacing w:after="0" w:line="240" w:lineRule="auto"/>
        <w:jc w:val="both"/>
        <w:rPr>
          <w:i/>
          <w:sz w:val="20"/>
          <w:szCs w:val="20"/>
        </w:rPr>
      </w:pPr>
      <w:r w:rsidRPr="008B4CE6">
        <w:rPr>
          <w:i/>
          <w:noProof/>
          <w:sz w:val="20"/>
          <w:szCs w:val="20"/>
        </w:rPr>
        <w:drawing>
          <wp:inline distT="0" distB="0" distL="0" distR="0" wp14:anchorId="731FD2DF" wp14:editId="26E99ED0">
            <wp:extent cx="1876687" cy="1286054"/>
            <wp:effectExtent l="0" t="0" r="9525" b="0"/>
            <wp:docPr id="5160125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1254" name=""/>
                    <pic:cNvPicPr/>
                  </pic:nvPicPr>
                  <pic:blipFill>
                    <a:blip r:embed="rId33"/>
                    <a:stretch>
                      <a:fillRect/>
                    </a:stretch>
                  </pic:blipFill>
                  <pic:spPr>
                    <a:xfrm>
                      <a:off x="0" y="0"/>
                      <a:ext cx="1876687" cy="1286054"/>
                    </a:xfrm>
                    <a:prstGeom prst="rect">
                      <a:avLst/>
                    </a:prstGeom>
                  </pic:spPr>
                </pic:pic>
              </a:graphicData>
            </a:graphic>
          </wp:inline>
        </w:drawing>
      </w:r>
      <w:r w:rsidR="00001E65" w:rsidRPr="00057AAA">
        <w:rPr>
          <w:i/>
          <w:sz w:val="20"/>
          <w:szCs w:val="20"/>
        </w:rPr>
        <w:t xml:space="preserve"> </w:t>
      </w:r>
      <w:r w:rsidR="00001E65" w:rsidRPr="00057AAA">
        <w:rPr>
          <w:i/>
          <w:sz w:val="18"/>
          <w:szCs w:val="18"/>
        </w:rPr>
        <w:t>(obr. z internetových stránek: www.pamatkovykatalog.cz)</w:t>
      </w:r>
    </w:p>
    <w:p w14:paraId="26C0B648" w14:textId="77777777" w:rsidR="00001E65" w:rsidRPr="00143BC4" w:rsidRDefault="00001E65" w:rsidP="00001E65">
      <w:pPr>
        <w:pStyle w:val="Odstavecseseznamem"/>
        <w:spacing w:after="0" w:line="240" w:lineRule="auto"/>
        <w:jc w:val="both"/>
        <w:rPr>
          <w:i/>
          <w:iCs/>
          <w:color w:val="00B050"/>
          <w:sz w:val="20"/>
          <w:szCs w:val="20"/>
        </w:rPr>
      </w:pPr>
    </w:p>
    <w:p w14:paraId="4A1DB435" w14:textId="76870E92" w:rsidR="00001E65" w:rsidRPr="00AF2840" w:rsidRDefault="008B4CE6" w:rsidP="00D630BC">
      <w:pPr>
        <w:pStyle w:val="Odstavecseseznamem"/>
        <w:numPr>
          <w:ilvl w:val="0"/>
          <w:numId w:val="2"/>
        </w:numPr>
        <w:spacing w:after="0" w:line="240" w:lineRule="auto"/>
        <w:ind w:left="714" w:hanging="357"/>
        <w:rPr>
          <w:b/>
          <w:bCs/>
          <w:sz w:val="20"/>
          <w:szCs w:val="20"/>
        </w:rPr>
      </w:pPr>
      <w:r>
        <w:rPr>
          <w:b/>
          <w:bCs/>
          <w:sz w:val="20"/>
          <w:szCs w:val="20"/>
        </w:rPr>
        <w:t>kaple sv. Floriána</w:t>
      </w:r>
      <w:r w:rsidR="00001E65" w:rsidRPr="00AF2840">
        <w:rPr>
          <w:b/>
          <w:bCs/>
          <w:sz w:val="20"/>
          <w:szCs w:val="20"/>
        </w:rPr>
        <w:t xml:space="preserve">, </w:t>
      </w:r>
      <w:r w:rsidR="00001E65" w:rsidRPr="00AF2840">
        <w:rPr>
          <w:sz w:val="20"/>
          <w:szCs w:val="20"/>
        </w:rPr>
        <w:t>katalogové číslo: 100013</w:t>
      </w:r>
      <w:r>
        <w:rPr>
          <w:sz w:val="20"/>
          <w:szCs w:val="20"/>
        </w:rPr>
        <w:t>6287</w:t>
      </w:r>
      <w:r w:rsidR="00001E65" w:rsidRPr="00AF2840">
        <w:rPr>
          <w:sz w:val="20"/>
          <w:szCs w:val="20"/>
        </w:rPr>
        <w:t xml:space="preserve">, památková ochrana: KP, číslo ÚSKP: </w:t>
      </w:r>
      <w:r>
        <w:rPr>
          <w:sz w:val="20"/>
          <w:szCs w:val="20"/>
        </w:rPr>
        <w:t>25185/2-2787</w:t>
      </w:r>
      <w:r w:rsidR="00001E65" w:rsidRPr="00146E88">
        <w:rPr>
          <w:sz w:val="20"/>
          <w:szCs w:val="20"/>
        </w:rPr>
        <w:t xml:space="preserve"> </w:t>
      </w:r>
      <w:r>
        <w:rPr>
          <w:sz w:val="20"/>
          <w:szCs w:val="20"/>
        </w:rPr>
        <w:t>–</w:t>
      </w:r>
      <w:r w:rsidR="00001E65">
        <w:rPr>
          <w:sz w:val="20"/>
          <w:szCs w:val="20"/>
        </w:rPr>
        <w:t xml:space="preserve"> </w:t>
      </w:r>
      <w:r>
        <w:rPr>
          <w:sz w:val="20"/>
          <w:szCs w:val="20"/>
        </w:rPr>
        <w:t>kaple sv. Floriána</w:t>
      </w:r>
    </w:p>
    <w:p w14:paraId="70973D1A" w14:textId="5E1D55A3" w:rsidR="00001E65" w:rsidRPr="00AF2840" w:rsidRDefault="008B4CE6" w:rsidP="00001E65">
      <w:pPr>
        <w:pStyle w:val="Odstavecseseznamem"/>
        <w:spacing w:after="0" w:line="240" w:lineRule="auto"/>
        <w:ind w:left="709"/>
        <w:rPr>
          <w:i/>
          <w:sz w:val="18"/>
          <w:szCs w:val="18"/>
        </w:rPr>
      </w:pPr>
      <w:r w:rsidRPr="008B4CE6">
        <w:rPr>
          <w:b/>
          <w:bCs/>
          <w:noProof/>
          <w:sz w:val="20"/>
          <w:szCs w:val="20"/>
        </w:rPr>
        <w:drawing>
          <wp:inline distT="0" distB="0" distL="0" distR="0" wp14:anchorId="266B377E" wp14:editId="3E2CBFA6">
            <wp:extent cx="1424510" cy="1890215"/>
            <wp:effectExtent l="0" t="0" r="4445" b="0"/>
            <wp:docPr id="14909738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973802" name=""/>
                    <pic:cNvPicPr/>
                  </pic:nvPicPr>
                  <pic:blipFill>
                    <a:blip r:embed="rId34"/>
                    <a:stretch>
                      <a:fillRect/>
                    </a:stretch>
                  </pic:blipFill>
                  <pic:spPr>
                    <a:xfrm>
                      <a:off x="0" y="0"/>
                      <a:ext cx="1435033" cy="1904178"/>
                    </a:xfrm>
                    <a:prstGeom prst="rect">
                      <a:avLst/>
                    </a:prstGeom>
                  </pic:spPr>
                </pic:pic>
              </a:graphicData>
            </a:graphic>
          </wp:inline>
        </w:drawing>
      </w:r>
      <w:r w:rsidR="00001E65" w:rsidRPr="00AF2840">
        <w:rPr>
          <w:b/>
          <w:bCs/>
          <w:sz w:val="20"/>
          <w:szCs w:val="20"/>
        </w:rPr>
        <w:t xml:space="preserve"> </w:t>
      </w:r>
      <w:r w:rsidR="00001E65" w:rsidRPr="00AF2840">
        <w:rPr>
          <w:i/>
          <w:sz w:val="18"/>
          <w:szCs w:val="18"/>
        </w:rPr>
        <w:t xml:space="preserve">(obr. z internetových stránek: </w:t>
      </w:r>
      <w:hyperlink r:id="rId35" w:history="1">
        <w:r w:rsidR="00001E65" w:rsidRPr="00AF2840">
          <w:rPr>
            <w:rStyle w:val="Hypertextovodkaz"/>
            <w:i/>
            <w:color w:val="auto"/>
            <w:sz w:val="18"/>
            <w:szCs w:val="18"/>
          </w:rPr>
          <w:t>www.pamatkovykatalog.cz</w:t>
        </w:r>
      </w:hyperlink>
      <w:r w:rsidR="00001E65" w:rsidRPr="00AF2840">
        <w:rPr>
          <w:i/>
          <w:sz w:val="18"/>
          <w:szCs w:val="18"/>
        </w:rPr>
        <w:t>)</w:t>
      </w:r>
    </w:p>
    <w:p w14:paraId="75100534" w14:textId="77777777" w:rsidR="00001E65" w:rsidRPr="00143BC4" w:rsidRDefault="00001E65" w:rsidP="00001E65">
      <w:pPr>
        <w:pStyle w:val="Odstavecseseznamem"/>
        <w:spacing w:after="0" w:line="240" w:lineRule="auto"/>
        <w:jc w:val="both"/>
        <w:rPr>
          <w:i/>
          <w:iCs/>
          <w:color w:val="00B050"/>
          <w:sz w:val="20"/>
          <w:szCs w:val="20"/>
        </w:rPr>
      </w:pPr>
    </w:p>
    <w:p w14:paraId="02A4985A" w14:textId="3A10DBF5" w:rsidR="00001E65" w:rsidRPr="00EA7035" w:rsidRDefault="008B4CE6" w:rsidP="00D630BC">
      <w:pPr>
        <w:pStyle w:val="Odstavecseseznamem"/>
        <w:numPr>
          <w:ilvl w:val="0"/>
          <w:numId w:val="2"/>
        </w:numPr>
        <w:spacing w:after="0" w:line="240" w:lineRule="auto"/>
        <w:ind w:left="714" w:hanging="357"/>
        <w:rPr>
          <w:b/>
          <w:bCs/>
          <w:sz w:val="20"/>
          <w:szCs w:val="20"/>
        </w:rPr>
      </w:pPr>
      <w:r>
        <w:rPr>
          <w:b/>
          <w:bCs/>
          <w:sz w:val="20"/>
          <w:szCs w:val="20"/>
        </w:rPr>
        <w:t>kostel sv. Floriána</w:t>
      </w:r>
      <w:r w:rsidR="00001E65" w:rsidRPr="00EA7035">
        <w:rPr>
          <w:b/>
          <w:bCs/>
          <w:sz w:val="20"/>
          <w:szCs w:val="20"/>
        </w:rPr>
        <w:t>,</w:t>
      </w:r>
      <w:r w:rsidR="00001E65" w:rsidRPr="00EA7035">
        <w:rPr>
          <w:sz w:val="20"/>
          <w:szCs w:val="20"/>
        </w:rPr>
        <w:t xml:space="preserve"> katalogové číslo: 10001</w:t>
      </w:r>
      <w:r>
        <w:rPr>
          <w:sz w:val="20"/>
          <w:szCs w:val="20"/>
        </w:rPr>
        <w:t>42251</w:t>
      </w:r>
      <w:r w:rsidR="00001E65" w:rsidRPr="00EA7035">
        <w:rPr>
          <w:sz w:val="20"/>
          <w:szCs w:val="20"/>
        </w:rPr>
        <w:t xml:space="preserve">, památková ochrana: KP, číslo ÚSKP: </w:t>
      </w:r>
      <w:r>
        <w:rPr>
          <w:sz w:val="20"/>
          <w:szCs w:val="20"/>
        </w:rPr>
        <w:t>30779/2-4154</w:t>
      </w:r>
      <w:r w:rsidR="00001E65" w:rsidRPr="00EA7035">
        <w:rPr>
          <w:sz w:val="20"/>
          <w:szCs w:val="20"/>
        </w:rPr>
        <w:t xml:space="preserve"> </w:t>
      </w:r>
      <w:r>
        <w:rPr>
          <w:sz w:val="20"/>
          <w:szCs w:val="20"/>
        </w:rPr>
        <w:t>–</w:t>
      </w:r>
      <w:r w:rsidR="00001E65" w:rsidRPr="00EA7035">
        <w:rPr>
          <w:sz w:val="20"/>
          <w:szCs w:val="20"/>
        </w:rPr>
        <w:t xml:space="preserve"> </w:t>
      </w:r>
      <w:r>
        <w:rPr>
          <w:sz w:val="20"/>
          <w:szCs w:val="20"/>
        </w:rPr>
        <w:t>kostel sv. Floriána</w:t>
      </w:r>
    </w:p>
    <w:p w14:paraId="7F755CEE" w14:textId="723A0481" w:rsidR="00001E65" w:rsidRPr="00EA7035" w:rsidRDefault="007912AF" w:rsidP="00001E65">
      <w:pPr>
        <w:pStyle w:val="Odstavecseseznamem"/>
        <w:spacing w:after="0" w:line="240" w:lineRule="auto"/>
        <w:ind w:left="709"/>
        <w:rPr>
          <w:i/>
          <w:sz w:val="18"/>
          <w:szCs w:val="18"/>
        </w:rPr>
      </w:pPr>
      <w:r w:rsidRPr="007912AF">
        <w:rPr>
          <w:b/>
          <w:bCs/>
          <w:noProof/>
          <w:sz w:val="20"/>
          <w:szCs w:val="20"/>
        </w:rPr>
        <w:lastRenderedPageBreak/>
        <w:drawing>
          <wp:inline distT="0" distB="0" distL="0" distR="0" wp14:anchorId="36CBC9BE" wp14:editId="38BAC46E">
            <wp:extent cx="1446663" cy="2158328"/>
            <wp:effectExtent l="0" t="0" r="1270" b="0"/>
            <wp:docPr id="4362853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85324" name=""/>
                    <pic:cNvPicPr/>
                  </pic:nvPicPr>
                  <pic:blipFill>
                    <a:blip r:embed="rId36"/>
                    <a:stretch>
                      <a:fillRect/>
                    </a:stretch>
                  </pic:blipFill>
                  <pic:spPr>
                    <a:xfrm>
                      <a:off x="0" y="0"/>
                      <a:ext cx="1456448" cy="2172927"/>
                    </a:xfrm>
                    <a:prstGeom prst="rect">
                      <a:avLst/>
                    </a:prstGeom>
                  </pic:spPr>
                </pic:pic>
              </a:graphicData>
            </a:graphic>
          </wp:inline>
        </w:drawing>
      </w:r>
      <w:r w:rsidR="00001E65" w:rsidRPr="00EA7035">
        <w:rPr>
          <w:b/>
          <w:bCs/>
          <w:sz w:val="20"/>
          <w:szCs w:val="20"/>
        </w:rPr>
        <w:t xml:space="preserve"> </w:t>
      </w:r>
      <w:r w:rsidR="00001E65" w:rsidRPr="00EA7035">
        <w:rPr>
          <w:i/>
          <w:sz w:val="18"/>
          <w:szCs w:val="18"/>
        </w:rPr>
        <w:t xml:space="preserve">(obr. z internetových stránek: </w:t>
      </w:r>
      <w:hyperlink r:id="rId37" w:history="1">
        <w:r w:rsidR="00001E65" w:rsidRPr="00EA7035">
          <w:rPr>
            <w:rStyle w:val="Hypertextovodkaz"/>
            <w:i/>
            <w:color w:val="auto"/>
            <w:sz w:val="18"/>
            <w:szCs w:val="18"/>
          </w:rPr>
          <w:t>www.pamatkovykatalog.cz</w:t>
        </w:r>
      </w:hyperlink>
      <w:r w:rsidR="00001E65" w:rsidRPr="00EA7035">
        <w:rPr>
          <w:i/>
          <w:sz w:val="18"/>
          <w:szCs w:val="18"/>
        </w:rPr>
        <w:t>)</w:t>
      </w:r>
    </w:p>
    <w:p w14:paraId="547B050E" w14:textId="77777777" w:rsidR="00001E65" w:rsidRPr="00143BC4" w:rsidRDefault="00001E65" w:rsidP="00001E65">
      <w:pPr>
        <w:pStyle w:val="Odstavecseseznamem"/>
        <w:spacing w:after="0" w:line="240" w:lineRule="auto"/>
        <w:ind w:left="709"/>
        <w:rPr>
          <w:b/>
          <w:bCs/>
          <w:color w:val="00B050"/>
          <w:sz w:val="20"/>
          <w:szCs w:val="20"/>
        </w:rPr>
      </w:pPr>
    </w:p>
    <w:p w14:paraId="0E7DDEE7" w14:textId="77777777" w:rsidR="00001E65" w:rsidRPr="00AB1EFD" w:rsidRDefault="00001E65" w:rsidP="00001E65">
      <w:pPr>
        <w:pStyle w:val="Odstavecseseznamem"/>
        <w:spacing w:after="0" w:line="240" w:lineRule="auto"/>
        <w:ind w:left="709"/>
        <w:rPr>
          <w:b/>
          <w:bCs/>
          <w:sz w:val="20"/>
          <w:szCs w:val="20"/>
        </w:rPr>
      </w:pPr>
    </w:p>
    <w:p w14:paraId="72114398" w14:textId="12A57FF0" w:rsidR="00001E65" w:rsidRPr="007912AF" w:rsidRDefault="007912AF" w:rsidP="00D630BC">
      <w:pPr>
        <w:pStyle w:val="Odstavecseseznamem"/>
        <w:numPr>
          <w:ilvl w:val="0"/>
          <w:numId w:val="2"/>
        </w:numPr>
        <w:spacing w:after="0" w:line="240" w:lineRule="auto"/>
        <w:ind w:left="709" w:hanging="357"/>
        <w:rPr>
          <w:b/>
          <w:bCs/>
          <w:sz w:val="20"/>
          <w:szCs w:val="20"/>
        </w:rPr>
      </w:pPr>
      <w:r w:rsidRPr="007912AF">
        <w:rPr>
          <w:b/>
          <w:bCs/>
          <w:sz w:val="20"/>
          <w:szCs w:val="20"/>
        </w:rPr>
        <w:t>kamenný kříž</w:t>
      </w:r>
      <w:r w:rsidR="00001E65" w:rsidRPr="007912AF">
        <w:rPr>
          <w:b/>
          <w:bCs/>
          <w:sz w:val="20"/>
          <w:szCs w:val="20"/>
        </w:rPr>
        <w:t xml:space="preserve">, </w:t>
      </w:r>
      <w:r w:rsidR="00001E65" w:rsidRPr="007912AF">
        <w:rPr>
          <w:sz w:val="20"/>
          <w:szCs w:val="20"/>
        </w:rPr>
        <w:t>katalogové číslo: 10001</w:t>
      </w:r>
      <w:r w:rsidRPr="007912AF">
        <w:rPr>
          <w:sz w:val="20"/>
          <w:szCs w:val="20"/>
        </w:rPr>
        <w:t>35890</w:t>
      </w:r>
      <w:r w:rsidR="00001E65" w:rsidRPr="007912AF">
        <w:rPr>
          <w:sz w:val="20"/>
          <w:szCs w:val="20"/>
        </w:rPr>
        <w:t xml:space="preserve">, památková ochrana: KP, číslo ÚSKP: </w:t>
      </w:r>
      <w:r w:rsidRPr="007912AF">
        <w:rPr>
          <w:sz w:val="20"/>
          <w:szCs w:val="20"/>
        </w:rPr>
        <w:t>24810/2-2177 –</w:t>
      </w:r>
      <w:r w:rsidR="00001E65" w:rsidRPr="007912AF">
        <w:rPr>
          <w:sz w:val="20"/>
          <w:szCs w:val="20"/>
        </w:rPr>
        <w:t xml:space="preserve"> </w:t>
      </w:r>
      <w:r w:rsidRPr="007912AF">
        <w:rPr>
          <w:sz w:val="20"/>
          <w:szCs w:val="20"/>
        </w:rPr>
        <w:t>kamenný kříž</w:t>
      </w:r>
      <w:r w:rsidR="00001E65" w:rsidRPr="007912AF">
        <w:rPr>
          <w:b/>
          <w:bCs/>
          <w:sz w:val="20"/>
          <w:szCs w:val="20"/>
        </w:rPr>
        <w:t xml:space="preserve"> </w:t>
      </w:r>
      <w:r w:rsidRPr="007912AF">
        <w:rPr>
          <w:b/>
          <w:bCs/>
          <w:noProof/>
          <w:sz w:val="20"/>
          <w:szCs w:val="20"/>
        </w:rPr>
        <w:drawing>
          <wp:inline distT="0" distB="0" distL="0" distR="0" wp14:anchorId="0CCC728F" wp14:editId="1A538F19">
            <wp:extent cx="1257475" cy="1800476"/>
            <wp:effectExtent l="0" t="0" r="0" b="9525"/>
            <wp:docPr id="5998556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55602" name=""/>
                    <pic:cNvPicPr/>
                  </pic:nvPicPr>
                  <pic:blipFill>
                    <a:blip r:embed="rId38"/>
                    <a:stretch>
                      <a:fillRect/>
                    </a:stretch>
                  </pic:blipFill>
                  <pic:spPr>
                    <a:xfrm>
                      <a:off x="0" y="0"/>
                      <a:ext cx="1257475" cy="1800476"/>
                    </a:xfrm>
                    <a:prstGeom prst="rect">
                      <a:avLst/>
                    </a:prstGeom>
                  </pic:spPr>
                </pic:pic>
              </a:graphicData>
            </a:graphic>
          </wp:inline>
        </w:drawing>
      </w:r>
      <w:r w:rsidRPr="007912AF">
        <w:rPr>
          <w:b/>
          <w:bCs/>
          <w:sz w:val="20"/>
          <w:szCs w:val="20"/>
        </w:rPr>
        <w:t xml:space="preserve"> </w:t>
      </w:r>
      <w:r w:rsidR="00001E65" w:rsidRPr="007912AF">
        <w:rPr>
          <w:i/>
          <w:sz w:val="18"/>
          <w:szCs w:val="18"/>
        </w:rPr>
        <w:t xml:space="preserve">(obr. z internetových stránek: </w:t>
      </w:r>
      <w:hyperlink r:id="rId39" w:history="1">
        <w:r w:rsidR="00001E65" w:rsidRPr="007912AF">
          <w:rPr>
            <w:rStyle w:val="Hypertextovodkaz"/>
            <w:i/>
            <w:color w:val="auto"/>
            <w:sz w:val="18"/>
            <w:szCs w:val="18"/>
          </w:rPr>
          <w:t>www.pamatkovykatalog.cz</w:t>
        </w:r>
      </w:hyperlink>
      <w:r w:rsidR="00001E65" w:rsidRPr="007912AF">
        <w:rPr>
          <w:i/>
          <w:sz w:val="18"/>
          <w:szCs w:val="18"/>
        </w:rPr>
        <w:t>)</w:t>
      </w:r>
    </w:p>
    <w:p w14:paraId="1B5B003A" w14:textId="77777777" w:rsidR="00001E65" w:rsidRDefault="00001E65" w:rsidP="00001E65">
      <w:pPr>
        <w:pStyle w:val="Odstavecseseznamem"/>
        <w:spacing w:after="0" w:line="240" w:lineRule="auto"/>
        <w:jc w:val="both"/>
        <w:rPr>
          <w:i/>
          <w:color w:val="00B050"/>
          <w:sz w:val="20"/>
          <w:szCs w:val="20"/>
        </w:rPr>
      </w:pPr>
    </w:p>
    <w:p w14:paraId="0D247B07" w14:textId="77777777" w:rsidR="00001E65" w:rsidRPr="00143BC4" w:rsidRDefault="00001E65" w:rsidP="00001E65">
      <w:pPr>
        <w:pStyle w:val="Odstavecseseznamem"/>
        <w:spacing w:after="0" w:line="240" w:lineRule="auto"/>
        <w:jc w:val="both"/>
        <w:rPr>
          <w:i/>
          <w:color w:val="00B050"/>
          <w:sz w:val="20"/>
          <w:szCs w:val="20"/>
        </w:rPr>
      </w:pPr>
    </w:p>
    <w:p w14:paraId="009AF200" w14:textId="1686BC8F" w:rsidR="00001E65" w:rsidRPr="009D2AE9" w:rsidRDefault="007912AF" w:rsidP="00D630BC">
      <w:pPr>
        <w:pStyle w:val="Odstavecseseznamem"/>
        <w:numPr>
          <w:ilvl w:val="0"/>
          <w:numId w:val="2"/>
        </w:numPr>
        <w:spacing w:after="0" w:line="240" w:lineRule="auto"/>
        <w:ind w:left="714" w:hanging="357"/>
        <w:rPr>
          <w:b/>
          <w:bCs/>
          <w:sz w:val="20"/>
          <w:szCs w:val="20"/>
        </w:rPr>
      </w:pPr>
      <w:r>
        <w:rPr>
          <w:b/>
          <w:bCs/>
          <w:sz w:val="20"/>
          <w:szCs w:val="20"/>
        </w:rPr>
        <w:t>kamenný kříž</w:t>
      </w:r>
      <w:r w:rsidR="00001E65" w:rsidRPr="009D2AE9">
        <w:rPr>
          <w:sz w:val="20"/>
          <w:szCs w:val="20"/>
        </w:rPr>
        <w:t>,</w:t>
      </w:r>
      <w:r w:rsidR="00001E65" w:rsidRPr="009D2AE9">
        <w:rPr>
          <w:b/>
          <w:bCs/>
          <w:sz w:val="20"/>
          <w:szCs w:val="20"/>
        </w:rPr>
        <w:t xml:space="preserve"> </w:t>
      </w:r>
      <w:r w:rsidR="00001E65" w:rsidRPr="009D2AE9">
        <w:rPr>
          <w:sz w:val="20"/>
          <w:szCs w:val="20"/>
        </w:rPr>
        <w:t xml:space="preserve">katalogové číslo: </w:t>
      </w:r>
      <w:r w:rsidRPr="007912AF">
        <w:rPr>
          <w:sz w:val="20"/>
          <w:szCs w:val="20"/>
        </w:rPr>
        <w:t>1000147668</w:t>
      </w:r>
      <w:r w:rsidR="00001E65" w:rsidRPr="009D2AE9">
        <w:rPr>
          <w:sz w:val="20"/>
          <w:szCs w:val="20"/>
        </w:rPr>
        <w:t xml:space="preserve">, památková ochrana: KP, číslo ÚSKP: </w:t>
      </w:r>
      <w:r w:rsidRPr="007912AF">
        <w:rPr>
          <w:sz w:val="20"/>
          <w:szCs w:val="20"/>
        </w:rPr>
        <w:t>35851/2-2788</w:t>
      </w:r>
      <w:r w:rsidR="00001E65" w:rsidRPr="009D2AE9">
        <w:rPr>
          <w:sz w:val="20"/>
          <w:szCs w:val="20"/>
        </w:rPr>
        <w:t xml:space="preserve"> </w:t>
      </w:r>
      <w:r>
        <w:rPr>
          <w:sz w:val="20"/>
          <w:szCs w:val="20"/>
        </w:rPr>
        <w:t>–</w:t>
      </w:r>
      <w:r w:rsidR="00001E65" w:rsidRPr="009D2AE9">
        <w:rPr>
          <w:sz w:val="20"/>
          <w:szCs w:val="20"/>
        </w:rPr>
        <w:t xml:space="preserve"> </w:t>
      </w:r>
      <w:r>
        <w:rPr>
          <w:sz w:val="20"/>
          <w:szCs w:val="20"/>
        </w:rPr>
        <w:t>kamenný kříž</w:t>
      </w:r>
      <w:r w:rsidR="00001E65" w:rsidRPr="009D2AE9">
        <w:rPr>
          <w:sz w:val="20"/>
          <w:szCs w:val="20"/>
        </w:rPr>
        <w:t xml:space="preserve"> </w:t>
      </w:r>
    </w:p>
    <w:p w14:paraId="53428F2A" w14:textId="41A0DBB5" w:rsidR="00001E65" w:rsidRPr="009D2AE9" w:rsidRDefault="00001E65" w:rsidP="00001E65">
      <w:pPr>
        <w:pStyle w:val="Odstavecseseznamem"/>
        <w:spacing w:after="0" w:line="240" w:lineRule="auto"/>
        <w:ind w:left="709"/>
        <w:rPr>
          <w:b/>
          <w:bCs/>
          <w:sz w:val="20"/>
          <w:szCs w:val="20"/>
        </w:rPr>
      </w:pPr>
      <w:r w:rsidRPr="009D2AE9">
        <w:rPr>
          <w:i/>
          <w:sz w:val="18"/>
          <w:szCs w:val="18"/>
        </w:rPr>
        <w:t xml:space="preserve"> </w:t>
      </w:r>
      <w:r w:rsidR="007912AF" w:rsidRPr="007912AF">
        <w:rPr>
          <w:i/>
          <w:noProof/>
          <w:sz w:val="18"/>
          <w:szCs w:val="18"/>
        </w:rPr>
        <w:drawing>
          <wp:inline distT="0" distB="0" distL="0" distR="0" wp14:anchorId="63DE7F42" wp14:editId="69C4E562">
            <wp:extent cx="1219370" cy="1790950"/>
            <wp:effectExtent l="0" t="0" r="0" b="0"/>
            <wp:docPr id="150424175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41755" name=""/>
                    <pic:cNvPicPr/>
                  </pic:nvPicPr>
                  <pic:blipFill>
                    <a:blip r:embed="rId40"/>
                    <a:stretch>
                      <a:fillRect/>
                    </a:stretch>
                  </pic:blipFill>
                  <pic:spPr>
                    <a:xfrm>
                      <a:off x="0" y="0"/>
                      <a:ext cx="1219370" cy="1790950"/>
                    </a:xfrm>
                    <a:prstGeom prst="rect">
                      <a:avLst/>
                    </a:prstGeom>
                  </pic:spPr>
                </pic:pic>
              </a:graphicData>
            </a:graphic>
          </wp:inline>
        </w:drawing>
      </w:r>
      <w:r w:rsidR="007912AF" w:rsidRPr="007912AF">
        <w:rPr>
          <w:i/>
          <w:sz w:val="18"/>
          <w:szCs w:val="18"/>
        </w:rPr>
        <w:t xml:space="preserve"> </w:t>
      </w:r>
      <w:r w:rsidRPr="009D2AE9">
        <w:rPr>
          <w:i/>
          <w:sz w:val="18"/>
          <w:szCs w:val="18"/>
        </w:rPr>
        <w:t xml:space="preserve">(obr. z internetových stránek: </w:t>
      </w:r>
      <w:hyperlink r:id="rId41" w:history="1">
        <w:r w:rsidRPr="009D2AE9">
          <w:rPr>
            <w:rStyle w:val="Hypertextovodkaz"/>
            <w:i/>
            <w:color w:val="auto"/>
            <w:sz w:val="18"/>
            <w:szCs w:val="18"/>
          </w:rPr>
          <w:t>www.pamatkovykatalog.cz</w:t>
        </w:r>
      </w:hyperlink>
      <w:r w:rsidRPr="009D2AE9">
        <w:rPr>
          <w:i/>
          <w:sz w:val="18"/>
          <w:szCs w:val="18"/>
        </w:rPr>
        <w:t>)</w:t>
      </w:r>
    </w:p>
    <w:p w14:paraId="3B7B1BB2" w14:textId="77777777" w:rsidR="00001E65" w:rsidRDefault="00001E65" w:rsidP="00001E65">
      <w:pPr>
        <w:pStyle w:val="Odstavecseseznamem"/>
        <w:spacing w:after="0" w:line="240" w:lineRule="auto"/>
        <w:jc w:val="both"/>
        <w:rPr>
          <w:i/>
          <w:color w:val="00B050"/>
          <w:sz w:val="20"/>
          <w:szCs w:val="20"/>
        </w:rPr>
      </w:pPr>
    </w:p>
    <w:p w14:paraId="7CE24E02" w14:textId="17A67C8A" w:rsidR="00001E65" w:rsidRPr="00994809" w:rsidRDefault="007912AF" w:rsidP="00D630BC">
      <w:pPr>
        <w:pStyle w:val="Odstavecseseznamem"/>
        <w:numPr>
          <w:ilvl w:val="0"/>
          <w:numId w:val="2"/>
        </w:numPr>
        <w:ind w:left="714" w:hanging="357"/>
        <w:rPr>
          <w:sz w:val="20"/>
          <w:szCs w:val="20"/>
        </w:rPr>
      </w:pPr>
      <w:r>
        <w:rPr>
          <w:b/>
          <w:bCs/>
          <w:sz w:val="20"/>
          <w:szCs w:val="20"/>
        </w:rPr>
        <w:t>radnice</w:t>
      </w:r>
      <w:r w:rsidR="00001E65" w:rsidRPr="009D2AE9">
        <w:rPr>
          <w:sz w:val="20"/>
          <w:szCs w:val="20"/>
        </w:rPr>
        <w:t>,</w:t>
      </w:r>
      <w:r w:rsidR="00001E65" w:rsidRPr="009D2AE9">
        <w:rPr>
          <w:b/>
          <w:bCs/>
          <w:sz w:val="20"/>
          <w:szCs w:val="20"/>
        </w:rPr>
        <w:t xml:space="preserve"> </w:t>
      </w:r>
      <w:r w:rsidR="00001E65" w:rsidRPr="009D2AE9">
        <w:rPr>
          <w:sz w:val="20"/>
          <w:szCs w:val="20"/>
        </w:rPr>
        <w:t xml:space="preserve">katalogové číslo: </w:t>
      </w:r>
      <w:r w:rsidRPr="007912AF">
        <w:rPr>
          <w:sz w:val="20"/>
          <w:szCs w:val="20"/>
        </w:rPr>
        <w:t>1000125421</w:t>
      </w:r>
      <w:r w:rsidR="00001E65">
        <w:rPr>
          <w:sz w:val="20"/>
          <w:szCs w:val="20"/>
        </w:rPr>
        <w:t xml:space="preserve">, </w:t>
      </w:r>
      <w:r w:rsidR="00001E65" w:rsidRPr="00994809">
        <w:rPr>
          <w:sz w:val="20"/>
          <w:szCs w:val="20"/>
        </w:rPr>
        <w:t xml:space="preserve">památková ochrana: KP, číslo ÚSKP: </w:t>
      </w:r>
      <w:r w:rsidRPr="007912AF">
        <w:rPr>
          <w:sz w:val="20"/>
          <w:szCs w:val="20"/>
        </w:rPr>
        <w:t>14997/2-2797</w:t>
      </w:r>
      <w:r w:rsidR="00001E65">
        <w:rPr>
          <w:sz w:val="20"/>
          <w:szCs w:val="20"/>
        </w:rPr>
        <w:t xml:space="preserve"> – </w:t>
      </w:r>
      <w:r>
        <w:rPr>
          <w:sz w:val="20"/>
          <w:szCs w:val="20"/>
        </w:rPr>
        <w:t>radnice</w:t>
      </w:r>
    </w:p>
    <w:p w14:paraId="10D79479" w14:textId="34647FD3" w:rsidR="00001E65" w:rsidRPr="009D2AE9" w:rsidRDefault="007912AF" w:rsidP="00001E65">
      <w:pPr>
        <w:pStyle w:val="Odstavecseseznamem"/>
        <w:spacing w:after="0" w:line="240" w:lineRule="auto"/>
        <w:ind w:left="709"/>
        <w:rPr>
          <w:b/>
          <w:bCs/>
          <w:sz w:val="20"/>
          <w:szCs w:val="20"/>
        </w:rPr>
      </w:pPr>
      <w:r w:rsidRPr="007912AF">
        <w:rPr>
          <w:i/>
          <w:noProof/>
          <w:sz w:val="18"/>
          <w:szCs w:val="18"/>
        </w:rPr>
        <w:drawing>
          <wp:inline distT="0" distB="0" distL="0" distR="0" wp14:anchorId="0E88823E" wp14:editId="25F94E08">
            <wp:extent cx="2591162" cy="1714739"/>
            <wp:effectExtent l="0" t="0" r="0" b="0"/>
            <wp:docPr id="18974228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422865" name=""/>
                    <pic:cNvPicPr/>
                  </pic:nvPicPr>
                  <pic:blipFill>
                    <a:blip r:embed="rId42"/>
                    <a:stretch>
                      <a:fillRect/>
                    </a:stretch>
                  </pic:blipFill>
                  <pic:spPr>
                    <a:xfrm>
                      <a:off x="0" y="0"/>
                      <a:ext cx="2591162" cy="1714739"/>
                    </a:xfrm>
                    <a:prstGeom prst="rect">
                      <a:avLst/>
                    </a:prstGeom>
                  </pic:spPr>
                </pic:pic>
              </a:graphicData>
            </a:graphic>
          </wp:inline>
        </w:drawing>
      </w:r>
      <w:r w:rsidR="00001E65" w:rsidRPr="009D2AE9">
        <w:rPr>
          <w:i/>
          <w:sz w:val="18"/>
          <w:szCs w:val="18"/>
        </w:rPr>
        <w:t xml:space="preserve"> (obr. z internetových stránek: </w:t>
      </w:r>
      <w:hyperlink r:id="rId43" w:history="1">
        <w:r w:rsidR="00001E65" w:rsidRPr="009D2AE9">
          <w:rPr>
            <w:rStyle w:val="Hypertextovodkaz"/>
            <w:i/>
            <w:color w:val="auto"/>
            <w:sz w:val="18"/>
            <w:szCs w:val="18"/>
          </w:rPr>
          <w:t>www.pamatkovykatalog.cz</w:t>
        </w:r>
      </w:hyperlink>
      <w:r w:rsidR="00001E65" w:rsidRPr="009D2AE9">
        <w:rPr>
          <w:i/>
          <w:sz w:val="18"/>
          <w:szCs w:val="18"/>
        </w:rPr>
        <w:t>)</w:t>
      </w:r>
    </w:p>
    <w:p w14:paraId="39678F3E" w14:textId="77777777" w:rsidR="00001E65" w:rsidRDefault="00001E65" w:rsidP="00001E65">
      <w:pPr>
        <w:pStyle w:val="Odstavecseseznamem"/>
        <w:spacing w:after="0" w:line="240" w:lineRule="auto"/>
        <w:jc w:val="both"/>
        <w:rPr>
          <w:i/>
          <w:color w:val="00B050"/>
          <w:sz w:val="20"/>
          <w:szCs w:val="20"/>
        </w:rPr>
      </w:pPr>
    </w:p>
    <w:p w14:paraId="54EF1A95" w14:textId="2351EF86" w:rsidR="00001E65" w:rsidRPr="00994809" w:rsidRDefault="007912AF" w:rsidP="00D630BC">
      <w:pPr>
        <w:pStyle w:val="Odstavecseseznamem"/>
        <w:numPr>
          <w:ilvl w:val="0"/>
          <w:numId w:val="2"/>
        </w:numPr>
        <w:ind w:left="714" w:hanging="357"/>
        <w:rPr>
          <w:sz w:val="20"/>
          <w:szCs w:val="20"/>
        </w:rPr>
      </w:pPr>
      <w:r>
        <w:rPr>
          <w:b/>
          <w:bCs/>
          <w:sz w:val="20"/>
          <w:szCs w:val="20"/>
        </w:rPr>
        <w:lastRenderedPageBreak/>
        <w:t>tvrziště</w:t>
      </w:r>
      <w:r w:rsidR="00001E65" w:rsidRPr="009D2AE9">
        <w:rPr>
          <w:sz w:val="20"/>
          <w:szCs w:val="20"/>
        </w:rPr>
        <w:t>,</w:t>
      </w:r>
      <w:r w:rsidR="00001E65" w:rsidRPr="009D2AE9">
        <w:rPr>
          <w:b/>
          <w:bCs/>
          <w:sz w:val="20"/>
          <w:szCs w:val="20"/>
        </w:rPr>
        <w:t xml:space="preserve"> </w:t>
      </w:r>
      <w:r>
        <w:rPr>
          <w:b/>
          <w:bCs/>
          <w:sz w:val="20"/>
          <w:szCs w:val="20"/>
        </w:rPr>
        <w:t>archeologické stopy,</w:t>
      </w:r>
      <w:r w:rsidR="00001E65" w:rsidRPr="009D2AE9">
        <w:rPr>
          <w:sz w:val="20"/>
          <w:szCs w:val="20"/>
        </w:rPr>
        <w:t xml:space="preserve">katalogové číslo: </w:t>
      </w:r>
      <w:r w:rsidRPr="007912AF">
        <w:rPr>
          <w:sz w:val="20"/>
          <w:szCs w:val="20"/>
        </w:rPr>
        <w:t>1000127979</w:t>
      </w:r>
      <w:r w:rsidR="00001E65">
        <w:rPr>
          <w:sz w:val="20"/>
          <w:szCs w:val="20"/>
        </w:rPr>
        <w:t xml:space="preserve">, </w:t>
      </w:r>
      <w:r w:rsidR="00001E65" w:rsidRPr="00994809">
        <w:rPr>
          <w:sz w:val="20"/>
          <w:szCs w:val="20"/>
        </w:rPr>
        <w:t xml:space="preserve">památková ochrana: KP, číslo ÚSKP: </w:t>
      </w:r>
      <w:r w:rsidRPr="007912AF">
        <w:rPr>
          <w:sz w:val="20"/>
          <w:szCs w:val="20"/>
        </w:rPr>
        <w:t>17354/2-2216</w:t>
      </w:r>
      <w:r>
        <w:rPr>
          <w:sz w:val="20"/>
          <w:szCs w:val="20"/>
        </w:rPr>
        <w:t xml:space="preserve"> –</w:t>
      </w:r>
      <w:r w:rsidR="00001E65">
        <w:rPr>
          <w:sz w:val="20"/>
          <w:szCs w:val="20"/>
        </w:rPr>
        <w:t xml:space="preserve"> </w:t>
      </w:r>
      <w:r>
        <w:rPr>
          <w:sz w:val="20"/>
          <w:szCs w:val="20"/>
        </w:rPr>
        <w:t>tvrz – archeologické stopy, terénní pozůstatky tvrziště</w:t>
      </w:r>
    </w:p>
    <w:p w14:paraId="73DBB6E5" w14:textId="1E0CDAC6" w:rsidR="00001E65" w:rsidRPr="009D2AE9" w:rsidRDefault="007912AF" w:rsidP="00001E65">
      <w:pPr>
        <w:pStyle w:val="Odstavecseseznamem"/>
        <w:spacing w:after="0" w:line="240" w:lineRule="auto"/>
        <w:ind w:left="709"/>
        <w:rPr>
          <w:b/>
          <w:bCs/>
          <w:sz w:val="20"/>
          <w:szCs w:val="20"/>
        </w:rPr>
      </w:pPr>
      <w:r w:rsidRPr="007912AF">
        <w:rPr>
          <w:i/>
          <w:noProof/>
          <w:sz w:val="18"/>
          <w:szCs w:val="18"/>
        </w:rPr>
        <w:drawing>
          <wp:inline distT="0" distB="0" distL="0" distR="0" wp14:anchorId="6E31941A" wp14:editId="475E989E">
            <wp:extent cx="2238233" cy="1469884"/>
            <wp:effectExtent l="0" t="0" r="0" b="0"/>
            <wp:docPr id="12683812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381217" name=""/>
                    <pic:cNvPicPr/>
                  </pic:nvPicPr>
                  <pic:blipFill>
                    <a:blip r:embed="rId44"/>
                    <a:stretch>
                      <a:fillRect/>
                    </a:stretch>
                  </pic:blipFill>
                  <pic:spPr>
                    <a:xfrm>
                      <a:off x="0" y="0"/>
                      <a:ext cx="2240954" cy="1471671"/>
                    </a:xfrm>
                    <a:prstGeom prst="rect">
                      <a:avLst/>
                    </a:prstGeom>
                  </pic:spPr>
                </pic:pic>
              </a:graphicData>
            </a:graphic>
          </wp:inline>
        </w:drawing>
      </w:r>
      <w:r w:rsidR="00001E65" w:rsidRPr="009D2AE9">
        <w:rPr>
          <w:i/>
          <w:sz w:val="18"/>
          <w:szCs w:val="18"/>
        </w:rPr>
        <w:t xml:space="preserve"> (obr. z internetových stránek: </w:t>
      </w:r>
      <w:hyperlink r:id="rId45" w:history="1">
        <w:r w:rsidR="00001E65" w:rsidRPr="009D2AE9">
          <w:rPr>
            <w:rStyle w:val="Hypertextovodkaz"/>
            <w:i/>
            <w:color w:val="auto"/>
            <w:sz w:val="18"/>
            <w:szCs w:val="18"/>
          </w:rPr>
          <w:t>www.pamatkovykatalog.cz</w:t>
        </w:r>
      </w:hyperlink>
      <w:r w:rsidR="00001E65" w:rsidRPr="009D2AE9">
        <w:rPr>
          <w:i/>
          <w:sz w:val="18"/>
          <w:szCs w:val="18"/>
        </w:rPr>
        <w:t>)</w:t>
      </w:r>
    </w:p>
    <w:p w14:paraId="7491D122" w14:textId="77777777" w:rsidR="00001E65" w:rsidRDefault="00001E65" w:rsidP="00001E65">
      <w:pPr>
        <w:pStyle w:val="Odstavecseseznamem"/>
        <w:spacing w:after="0" w:line="240" w:lineRule="auto"/>
        <w:jc w:val="both"/>
        <w:rPr>
          <w:i/>
          <w:color w:val="00B050"/>
          <w:sz w:val="20"/>
          <w:szCs w:val="20"/>
        </w:rPr>
      </w:pPr>
    </w:p>
    <w:p w14:paraId="3B401F3B" w14:textId="6BA23D51" w:rsidR="00001E65" w:rsidRPr="009D2AE9" w:rsidRDefault="007912AF" w:rsidP="00D630BC">
      <w:pPr>
        <w:pStyle w:val="Odstavecseseznamem"/>
        <w:numPr>
          <w:ilvl w:val="0"/>
          <w:numId w:val="2"/>
        </w:numPr>
        <w:spacing w:after="0" w:line="240" w:lineRule="auto"/>
        <w:ind w:left="714" w:hanging="357"/>
        <w:rPr>
          <w:b/>
          <w:bCs/>
          <w:sz w:val="20"/>
          <w:szCs w:val="20"/>
        </w:rPr>
      </w:pPr>
      <w:r>
        <w:rPr>
          <w:b/>
          <w:bCs/>
          <w:sz w:val="20"/>
          <w:szCs w:val="20"/>
        </w:rPr>
        <w:t>pozůstatky mostu</w:t>
      </w:r>
      <w:r w:rsidR="00001E65" w:rsidRPr="009D2AE9">
        <w:rPr>
          <w:sz w:val="20"/>
          <w:szCs w:val="20"/>
        </w:rPr>
        <w:t>,</w:t>
      </w:r>
      <w:r w:rsidR="00001E65" w:rsidRPr="009D2AE9">
        <w:rPr>
          <w:b/>
          <w:bCs/>
          <w:sz w:val="20"/>
          <w:szCs w:val="20"/>
        </w:rPr>
        <w:t xml:space="preserve"> </w:t>
      </w:r>
      <w:r w:rsidR="00001E65" w:rsidRPr="009D2AE9">
        <w:rPr>
          <w:sz w:val="20"/>
          <w:szCs w:val="20"/>
        </w:rPr>
        <w:t xml:space="preserve">katalogové číslo: </w:t>
      </w:r>
      <w:r w:rsidRPr="007912AF">
        <w:rPr>
          <w:sz w:val="20"/>
          <w:szCs w:val="20"/>
        </w:rPr>
        <w:t>2000006196</w:t>
      </w:r>
      <w:r w:rsidR="00001E65" w:rsidRPr="009D2AE9">
        <w:rPr>
          <w:sz w:val="20"/>
          <w:szCs w:val="20"/>
        </w:rPr>
        <w:t xml:space="preserve">, památková ochrana: KP, číslo ÚSKP: </w:t>
      </w:r>
      <w:r w:rsidRPr="007912AF">
        <w:rPr>
          <w:sz w:val="20"/>
          <w:szCs w:val="20"/>
        </w:rPr>
        <w:t>106651</w:t>
      </w:r>
      <w:r w:rsidR="00001E65" w:rsidRPr="009D2AE9">
        <w:rPr>
          <w:sz w:val="20"/>
          <w:szCs w:val="20"/>
        </w:rPr>
        <w:t xml:space="preserve">- </w:t>
      </w:r>
      <w:r>
        <w:rPr>
          <w:sz w:val="20"/>
          <w:szCs w:val="20"/>
        </w:rPr>
        <w:t>pozůstatky mostu z 16. století na dně vodní nádrže Malvíny</w:t>
      </w:r>
    </w:p>
    <w:p w14:paraId="25FAE6B6" w14:textId="1C784A2E" w:rsidR="00001E65" w:rsidRPr="009D2AE9" w:rsidRDefault="007912AF" w:rsidP="00001E65">
      <w:pPr>
        <w:pStyle w:val="Odstavecseseznamem"/>
        <w:spacing w:after="0" w:line="240" w:lineRule="auto"/>
        <w:ind w:left="709"/>
        <w:rPr>
          <w:b/>
          <w:bCs/>
          <w:sz w:val="20"/>
          <w:szCs w:val="20"/>
        </w:rPr>
      </w:pPr>
      <w:r w:rsidRPr="007912AF">
        <w:rPr>
          <w:i/>
          <w:noProof/>
          <w:sz w:val="18"/>
          <w:szCs w:val="18"/>
        </w:rPr>
        <w:drawing>
          <wp:inline distT="0" distB="0" distL="0" distR="0" wp14:anchorId="4DC2777D" wp14:editId="386ED9C4">
            <wp:extent cx="2572109" cy="1571844"/>
            <wp:effectExtent l="0" t="0" r="0" b="9525"/>
            <wp:docPr id="134998365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983655" name=""/>
                    <pic:cNvPicPr/>
                  </pic:nvPicPr>
                  <pic:blipFill>
                    <a:blip r:embed="rId46"/>
                    <a:stretch>
                      <a:fillRect/>
                    </a:stretch>
                  </pic:blipFill>
                  <pic:spPr>
                    <a:xfrm>
                      <a:off x="0" y="0"/>
                      <a:ext cx="2572109" cy="1571844"/>
                    </a:xfrm>
                    <a:prstGeom prst="rect">
                      <a:avLst/>
                    </a:prstGeom>
                  </pic:spPr>
                </pic:pic>
              </a:graphicData>
            </a:graphic>
          </wp:inline>
        </w:drawing>
      </w:r>
      <w:r w:rsidR="00001E65" w:rsidRPr="009D2AE9">
        <w:rPr>
          <w:i/>
          <w:sz w:val="18"/>
          <w:szCs w:val="18"/>
        </w:rPr>
        <w:t xml:space="preserve"> (obr. z internetových stránek: </w:t>
      </w:r>
      <w:hyperlink r:id="rId47" w:history="1">
        <w:r w:rsidR="00001E65" w:rsidRPr="009D2AE9">
          <w:rPr>
            <w:rStyle w:val="Hypertextovodkaz"/>
            <w:i/>
            <w:color w:val="auto"/>
            <w:sz w:val="18"/>
            <w:szCs w:val="18"/>
          </w:rPr>
          <w:t>www.pamatkovykatalog.cz</w:t>
        </w:r>
      </w:hyperlink>
      <w:r w:rsidR="00001E65" w:rsidRPr="009D2AE9">
        <w:rPr>
          <w:i/>
          <w:sz w:val="18"/>
          <w:szCs w:val="18"/>
        </w:rPr>
        <w:t>)</w:t>
      </w:r>
    </w:p>
    <w:p w14:paraId="6BA7FC44" w14:textId="77777777" w:rsidR="00001E65" w:rsidRDefault="00001E65" w:rsidP="00001E65">
      <w:pPr>
        <w:pStyle w:val="Odstavecseseznamem"/>
        <w:spacing w:after="0" w:line="240" w:lineRule="auto"/>
        <w:jc w:val="both"/>
        <w:rPr>
          <w:i/>
          <w:color w:val="00B050"/>
          <w:sz w:val="20"/>
          <w:szCs w:val="20"/>
        </w:rPr>
      </w:pPr>
    </w:p>
    <w:p w14:paraId="5413CD44" w14:textId="77777777" w:rsidR="00A33C94" w:rsidRDefault="00A33C94" w:rsidP="00001E65">
      <w:pPr>
        <w:pStyle w:val="Odstavecseseznamem"/>
        <w:spacing w:after="0" w:line="240" w:lineRule="auto"/>
        <w:jc w:val="both"/>
        <w:rPr>
          <w:i/>
          <w:color w:val="00B050"/>
          <w:sz w:val="20"/>
          <w:szCs w:val="20"/>
        </w:rPr>
      </w:pPr>
    </w:p>
    <w:p w14:paraId="52C962F2" w14:textId="15157D05" w:rsidR="00A33C94" w:rsidRPr="00A33C94" w:rsidRDefault="00A33C94" w:rsidP="008F1CAC">
      <w:pPr>
        <w:pStyle w:val="Zkladntext"/>
        <w:numPr>
          <w:ilvl w:val="0"/>
          <w:numId w:val="31"/>
        </w:numPr>
        <w:tabs>
          <w:tab w:val="left" w:pos="426"/>
        </w:tabs>
        <w:spacing w:after="80"/>
        <w:ind w:hanging="578"/>
        <w:jc w:val="both"/>
        <w:rPr>
          <w:rFonts w:ascii="Calibri" w:hAnsi="Calibri" w:cs="Calibri"/>
          <w:sz w:val="20"/>
          <w:szCs w:val="20"/>
        </w:rPr>
      </w:pPr>
      <w:r w:rsidRPr="00A33C94">
        <w:rPr>
          <w:rFonts w:ascii="Calibri" w:hAnsi="Calibri" w:cs="Calibri"/>
          <w:sz w:val="20"/>
          <w:szCs w:val="20"/>
        </w:rPr>
        <w:t xml:space="preserve">V řešeném území se nachází </w:t>
      </w:r>
      <w:r w:rsidR="007661EB" w:rsidRPr="007661EB">
        <w:rPr>
          <w:rFonts w:ascii="Calibri" w:hAnsi="Calibri" w:cs="Calibri"/>
          <w:sz w:val="20"/>
          <w:szCs w:val="20"/>
          <w:u w:val="single"/>
        </w:rPr>
        <w:t>území s archeologickými nálezy</w:t>
      </w:r>
      <w:r w:rsidRPr="00A33C94">
        <w:rPr>
          <w:rFonts w:ascii="Calibri" w:hAnsi="Calibri" w:cs="Calibri"/>
          <w:sz w:val="20"/>
          <w:szCs w:val="20"/>
        </w:rPr>
        <w:t>:</w:t>
      </w:r>
    </w:p>
    <w:p w14:paraId="53466D11" w14:textId="0A84D0B4" w:rsidR="00AB43DB" w:rsidRPr="00143BC4" w:rsidRDefault="007D15BF" w:rsidP="00001EBA">
      <w:pPr>
        <w:spacing w:after="0"/>
        <w:ind w:firstLine="142"/>
        <w:jc w:val="center"/>
        <w:rPr>
          <w:color w:val="00B050"/>
          <w:sz w:val="20"/>
          <w:szCs w:val="20"/>
        </w:rPr>
      </w:pPr>
      <w:r w:rsidRPr="007D15BF">
        <w:rPr>
          <w:noProof/>
          <w:color w:val="00B050"/>
          <w:sz w:val="20"/>
          <w:szCs w:val="20"/>
        </w:rPr>
        <w:drawing>
          <wp:inline distT="0" distB="0" distL="0" distR="0" wp14:anchorId="24474C74" wp14:editId="0154AD32">
            <wp:extent cx="4484217" cy="3978050"/>
            <wp:effectExtent l="0" t="0" r="0" b="3810"/>
            <wp:docPr id="17625825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8255" name=""/>
                    <pic:cNvPicPr/>
                  </pic:nvPicPr>
                  <pic:blipFill>
                    <a:blip r:embed="rId48"/>
                    <a:stretch>
                      <a:fillRect/>
                    </a:stretch>
                  </pic:blipFill>
                  <pic:spPr>
                    <a:xfrm>
                      <a:off x="0" y="0"/>
                      <a:ext cx="4499739" cy="3991820"/>
                    </a:xfrm>
                    <a:prstGeom prst="rect">
                      <a:avLst/>
                    </a:prstGeom>
                  </pic:spPr>
                </pic:pic>
              </a:graphicData>
            </a:graphic>
          </wp:inline>
        </w:drawing>
      </w:r>
    </w:p>
    <w:p w14:paraId="4FD2FE7D" w14:textId="77777777" w:rsidR="00AB43DB" w:rsidRPr="0039633B" w:rsidRDefault="00AB43DB" w:rsidP="0039633B">
      <w:pPr>
        <w:spacing w:after="0"/>
        <w:ind w:firstLine="142"/>
        <w:jc w:val="center"/>
        <w:rPr>
          <w:i/>
          <w:noProof/>
          <w:sz w:val="14"/>
          <w:szCs w:val="14"/>
          <w:lang w:eastAsia="cs-CZ"/>
        </w:rPr>
      </w:pPr>
      <w:r w:rsidRPr="0039633B">
        <w:rPr>
          <w:i/>
          <w:noProof/>
          <w:sz w:val="14"/>
          <w:szCs w:val="14"/>
          <w:lang w:eastAsia="cs-CZ"/>
        </w:rPr>
        <w:t>obr. použit z internetové stránky:</w:t>
      </w:r>
      <w:r w:rsidRPr="0039633B">
        <w:rPr>
          <w:noProof/>
          <w:sz w:val="14"/>
          <w:szCs w:val="14"/>
          <w:lang w:eastAsia="cs-CZ"/>
        </w:rPr>
        <w:t xml:space="preserve"> </w:t>
      </w:r>
      <w:r w:rsidRPr="0039633B">
        <w:rPr>
          <w:i/>
          <w:noProof/>
          <w:sz w:val="14"/>
          <w:szCs w:val="14"/>
          <w:lang w:eastAsia="cs-CZ"/>
        </w:rPr>
        <w:t>https://geoportal.npu.cz/webappbuilder/apps/104/?uanpolygonid=32646</w:t>
      </w:r>
    </w:p>
    <w:p w14:paraId="6C79EF07" w14:textId="467EDBD2" w:rsidR="00AB43DB" w:rsidRPr="0039633B" w:rsidRDefault="00AB43DB" w:rsidP="0039633B">
      <w:pPr>
        <w:spacing w:before="120" w:after="40" w:line="240" w:lineRule="auto"/>
        <w:rPr>
          <w:sz w:val="20"/>
          <w:szCs w:val="20"/>
        </w:rPr>
      </w:pPr>
      <w:r w:rsidRPr="0039633B">
        <w:rPr>
          <w:sz w:val="20"/>
          <w:szCs w:val="20"/>
        </w:rPr>
        <w:t xml:space="preserve">Na řešeném území se nacházejí území s archeologickými nálezy </w:t>
      </w:r>
      <w:r w:rsidR="0039633B" w:rsidRPr="0039633B">
        <w:rPr>
          <w:sz w:val="20"/>
          <w:szCs w:val="20"/>
        </w:rPr>
        <w:t xml:space="preserve">ÚAN I (růžově) a </w:t>
      </w:r>
      <w:r w:rsidRPr="0039633B">
        <w:rPr>
          <w:sz w:val="20"/>
          <w:szCs w:val="20"/>
        </w:rPr>
        <w:t>ÚAN II</w:t>
      </w:r>
      <w:r w:rsidR="0039633B" w:rsidRPr="0039633B">
        <w:rPr>
          <w:sz w:val="20"/>
          <w:szCs w:val="20"/>
        </w:rPr>
        <w:t xml:space="preserve"> (modře)</w:t>
      </w:r>
      <w:r w:rsidR="004431C0">
        <w:rPr>
          <w:sz w:val="20"/>
          <w:szCs w:val="20"/>
        </w:rPr>
        <w:t>, zbylá část řešeného území leží v ÚAN III</w:t>
      </w:r>
      <w:r w:rsidR="0039633B" w:rsidRPr="0039633B">
        <w:rPr>
          <w:sz w:val="20"/>
          <w:szCs w:val="20"/>
        </w:rPr>
        <w:t>:</w:t>
      </w:r>
    </w:p>
    <w:p w14:paraId="1CD3D5C8" w14:textId="77777777" w:rsidR="00AB43DB" w:rsidRPr="0039633B" w:rsidRDefault="00AB43DB" w:rsidP="00D630BC">
      <w:pPr>
        <w:numPr>
          <w:ilvl w:val="0"/>
          <w:numId w:val="2"/>
        </w:numPr>
        <w:spacing w:after="0" w:line="240" w:lineRule="auto"/>
        <w:jc w:val="both"/>
        <w:rPr>
          <w:sz w:val="20"/>
          <w:szCs w:val="20"/>
        </w:rPr>
      </w:pPr>
      <w:r w:rsidRPr="0039633B">
        <w:rPr>
          <w:sz w:val="20"/>
          <w:szCs w:val="20"/>
        </w:rPr>
        <w:lastRenderedPageBreak/>
        <w:t>Území ÚAN I.  – území s pozitivně prokázaným a dále bezpečně předpokládaným výskytem archeologických nálezů.</w:t>
      </w:r>
    </w:p>
    <w:p w14:paraId="05BD256A" w14:textId="77777777" w:rsidR="00AB43DB" w:rsidRPr="0039633B" w:rsidRDefault="00AB43DB" w:rsidP="00D630BC">
      <w:pPr>
        <w:numPr>
          <w:ilvl w:val="0"/>
          <w:numId w:val="2"/>
        </w:numPr>
        <w:spacing w:after="0" w:line="240" w:lineRule="auto"/>
        <w:ind w:left="714" w:hanging="357"/>
        <w:jc w:val="both"/>
        <w:rPr>
          <w:sz w:val="20"/>
          <w:szCs w:val="20"/>
        </w:rPr>
      </w:pPr>
      <w:r w:rsidRPr="0039633B">
        <w:rPr>
          <w:sz w:val="20"/>
          <w:szCs w:val="20"/>
        </w:rPr>
        <w:t>Území ÚAN II. – území, na němž dosud nebyl pozitivně prokázán výskyt archeologických nálezů, ale určité indicie mu nasvědčují nebo byl prokázán zatím jen nespolehlivé; pravděpodobnost výskytu archeologických nálezů 51 -100 %.</w:t>
      </w:r>
    </w:p>
    <w:p w14:paraId="4450F91F" w14:textId="77777777" w:rsidR="00AB43DB" w:rsidRPr="0039633B" w:rsidRDefault="00AB43DB" w:rsidP="00D630BC">
      <w:pPr>
        <w:numPr>
          <w:ilvl w:val="0"/>
          <w:numId w:val="2"/>
        </w:numPr>
        <w:spacing w:line="240" w:lineRule="auto"/>
        <w:jc w:val="both"/>
        <w:rPr>
          <w:sz w:val="20"/>
          <w:szCs w:val="20"/>
        </w:rPr>
      </w:pPr>
      <w:r w:rsidRPr="0039633B">
        <w:rPr>
          <w:sz w:val="20"/>
          <w:szCs w:val="20"/>
        </w:rPr>
        <w:t>Území ÚAN III - území, na němž nebyl dosud rozpoznán a pozitivně prokázán výskyt archeologických nálezů a ani tomu nenasvědčují žádné indicie, ale jelikož předmětné území mohlo být osídleno či jinak využito člověkem, existuje 50 % pravděpodobnost výskytu archeologických nálezů.</w:t>
      </w:r>
    </w:p>
    <w:p w14:paraId="6087B510" w14:textId="77777777" w:rsidR="00AB43DB" w:rsidRDefault="00AB43DB" w:rsidP="005D34CF">
      <w:pPr>
        <w:spacing w:before="120" w:after="40" w:line="240" w:lineRule="auto"/>
        <w:jc w:val="both"/>
        <w:rPr>
          <w:sz w:val="20"/>
          <w:szCs w:val="20"/>
        </w:rPr>
      </w:pPr>
      <w:r w:rsidRPr="0039633B">
        <w:rPr>
          <w:sz w:val="20"/>
          <w:szCs w:val="20"/>
        </w:rPr>
        <w:t>Předmětné území obce je území s archeologickými nálezy (ÚAN) ve smyslu § 22 odst. 2 zákona č. 20/1987 Sb., o státní památkové péči, ve znění pozdějších předpisů. Je třeba respektovat ustanovení § 21-24 citovaného zákona. V předstihu před zahájením veškerých zemních prací je povinností stavebníka splnit oznamovací povinnost vůči Archeologickému ústavu AV ČR v Praze ve smyslu § 22, odst. 2 zákona č. 20/1987 Sb. a umožnit jemu nebo oprávněné organizaci provedení záchranného archeologického výzkumu.</w:t>
      </w:r>
    </w:p>
    <w:p w14:paraId="46130B56" w14:textId="6AFCF67C" w:rsidR="00240B92" w:rsidRDefault="00240B92" w:rsidP="005D34CF">
      <w:pPr>
        <w:spacing w:before="120" w:after="40" w:line="240" w:lineRule="auto"/>
        <w:jc w:val="both"/>
        <w:rPr>
          <w:sz w:val="20"/>
          <w:szCs w:val="20"/>
        </w:rPr>
      </w:pPr>
      <w:r>
        <w:rPr>
          <w:sz w:val="20"/>
          <w:szCs w:val="20"/>
        </w:rPr>
        <w:t xml:space="preserve">Na řešeném území se nachází </w:t>
      </w:r>
      <w:r w:rsidRPr="00240B92">
        <w:rPr>
          <w:b/>
          <w:bCs/>
          <w:sz w:val="20"/>
          <w:szCs w:val="20"/>
          <w:u w:val="single"/>
        </w:rPr>
        <w:t>válečný hrob</w:t>
      </w:r>
      <w:r>
        <w:rPr>
          <w:sz w:val="20"/>
          <w:szCs w:val="20"/>
        </w:rPr>
        <w:t xml:space="preserve"> (pietní místo – objekt) -  ul. Hlavní, před areálem lázní, CZE2103-3055, pietní místo obětem 1. a 2. světové války</w:t>
      </w:r>
    </w:p>
    <w:p w14:paraId="5AD32BD9" w14:textId="4599E902" w:rsidR="00240B92" w:rsidRPr="00240B92" w:rsidRDefault="00240B92" w:rsidP="005D34CF">
      <w:pPr>
        <w:spacing w:before="120" w:after="40" w:line="240" w:lineRule="auto"/>
        <w:jc w:val="both"/>
        <w:rPr>
          <w:i/>
          <w:color w:val="000000" w:themeColor="text1"/>
          <w:sz w:val="18"/>
          <w:szCs w:val="18"/>
        </w:rPr>
      </w:pPr>
      <w:r w:rsidRPr="00240B92">
        <w:rPr>
          <w:noProof/>
          <w:sz w:val="20"/>
          <w:szCs w:val="20"/>
        </w:rPr>
        <w:drawing>
          <wp:inline distT="0" distB="0" distL="0" distR="0" wp14:anchorId="227596C7" wp14:editId="0FBC1295">
            <wp:extent cx="1609190" cy="2239010"/>
            <wp:effectExtent l="0" t="0" r="0" b="8890"/>
            <wp:docPr id="169319747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479" name=""/>
                    <pic:cNvPicPr/>
                  </pic:nvPicPr>
                  <pic:blipFill>
                    <a:blip r:embed="rId49"/>
                    <a:stretch>
                      <a:fillRect/>
                    </a:stretch>
                  </pic:blipFill>
                  <pic:spPr>
                    <a:xfrm>
                      <a:off x="0" y="0"/>
                      <a:ext cx="1618780" cy="2252353"/>
                    </a:xfrm>
                    <a:prstGeom prst="rect">
                      <a:avLst/>
                    </a:prstGeom>
                  </pic:spPr>
                </pic:pic>
              </a:graphicData>
            </a:graphic>
          </wp:inline>
        </w:drawing>
      </w:r>
      <w:r w:rsidRPr="00240B92">
        <w:t xml:space="preserve"> </w:t>
      </w:r>
      <w:r>
        <w:t xml:space="preserve"> </w:t>
      </w:r>
      <w:r w:rsidRPr="00240B92">
        <w:rPr>
          <w:i/>
          <w:color w:val="000000" w:themeColor="text1"/>
          <w:sz w:val="18"/>
          <w:szCs w:val="18"/>
        </w:rPr>
        <w:t>(obr. z internetových stránek https://evidencevh.mo.gov.cz/Evidence/Graves/Detail/5ef94493-82ad-4baa-a13e-34fa5f8a2388</w:t>
      </w:r>
    </w:p>
    <w:p w14:paraId="4D0EFB3E" w14:textId="77777777" w:rsidR="00A33C94" w:rsidRPr="00240B92" w:rsidRDefault="00A33C94" w:rsidP="00001E65">
      <w:pPr>
        <w:pStyle w:val="Odstavecseseznamem"/>
        <w:spacing w:after="0" w:line="240" w:lineRule="auto"/>
        <w:jc w:val="both"/>
        <w:rPr>
          <w:i/>
          <w:color w:val="000000" w:themeColor="text1"/>
          <w:sz w:val="18"/>
          <w:szCs w:val="18"/>
        </w:rPr>
      </w:pPr>
    </w:p>
    <w:p w14:paraId="5234CA41" w14:textId="62E85B64" w:rsidR="00C138F1" w:rsidRPr="00D23506" w:rsidRDefault="00001E65" w:rsidP="008F1CAC">
      <w:pPr>
        <w:pStyle w:val="Zkladntext"/>
        <w:numPr>
          <w:ilvl w:val="0"/>
          <w:numId w:val="31"/>
        </w:numPr>
        <w:tabs>
          <w:tab w:val="left" w:pos="426"/>
        </w:tabs>
        <w:spacing w:after="80"/>
        <w:ind w:hanging="578"/>
        <w:jc w:val="both"/>
        <w:rPr>
          <w:rFonts w:ascii="Calibri" w:hAnsi="Calibri" w:cs="Calibri"/>
          <w:sz w:val="20"/>
          <w:szCs w:val="20"/>
        </w:rPr>
      </w:pPr>
      <w:r w:rsidRPr="00A33C94">
        <w:rPr>
          <w:rFonts w:ascii="Calibri" w:hAnsi="Calibri" w:cs="Calibri"/>
          <w:sz w:val="20"/>
          <w:szCs w:val="20"/>
        </w:rPr>
        <w:t xml:space="preserve">Dále se v řešeném území nacházejí </w:t>
      </w:r>
      <w:r w:rsidR="008475B4">
        <w:rPr>
          <w:rFonts w:ascii="Calibri" w:hAnsi="Calibri" w:cs="Calibri"/>
          <w:b/>
          <w:bCs/>
          <w:sz w:val="20"/>
          <w:szCs w:val="20"/>
          <w:u w:val="single"/>
        </w:rPr>
        <w:t>historicky hodnotné stavby lokálního památkového významu</w:t>
      </w:r>
      <w:r w:rsidRPr="00A33C94">
        <w:rPr>
          <w:rFonts w:ascii="Calibri" w:hAnsi="Calibri" w:cs="Calibri"/>
          <w:b/>
          <w:bCs/>
          <w:sz w:val="20"/>
          <w:szCs w:val="20"/>
          <w:u w:val="single"/>
        </w:rPr>
        <w:t xml:space="preserve"> </w:t>
      </w:r>
      <w:r w:rsidRPr="00A33C94">
        <w:rPr>
          <w:rFonts w:ascii="Calibri" w:hAnsi="Calibri" w:cs="Calibri"/>
          <w:sz w:val="20"/>
          <w:szCs w:val="20"/>
        </w:rPr>
        <w:t xml:space="preserve">– objekty bez památkové ochrany, které vykazují </w:t>
      </w:r>
      <w:r w:rsidR="008475B4">
        <w:rPr>
          <w:rFonts w:ascii="Calibri" w:hAnsi="Calibri" w:cs="Calibri"/>
          <w:sz w:val="20"/>
          <w:szCs w:val="20"/>
        </w:rPr>
        <w:t xml:space="preserve">architektonicky </w:t>
      </w:r>
      <w:r w:rsidRPr="00A33C94">
        <w:rPr>
          <w:rFonts w:ascii="Calibri" w:hAnsi="Calibri" w:cs="Calibri"/>
          <w:sz w:val="20"/>
          <w:szCs w:val="20"/>
        </w:rPr>
        <w:t xml:space="preserve">historickou hodnotu </w:t>
      </w:r>
      <w:r w:rsidR="00C138F1">
        <w:rPr>
          <w:rFonts w:ascii="Calibri" w:hAnsi="Calibri" w:cs="Calibri"/>
          <w:sz w:val="20"/>
          <w:szCs w:val="20"/>
        </w:rPr>
        <w:t>(např. hmotovým uspořádáním, barvě a struktuře fasády, ozdobnými prvky a reliéfy, původní</w:t>
      </w:r>
      <w:r w:rsidR="00065FCE">
        <w:rPr>
          <w:rFonts w:ascii="Calibri" w:hAnsi="Calibri" w:cs="Calibri"/>
          <w:sz w:val="20"/>
          <w:szCs w:val="20"/>
        </w:rPr>
        <w:t>mi</w:t>
      </w:r>
      <w:r w:rsidR="00C138F1">
        <w:rPr>
          <w:rFonts w:ascii="Calibri" w:hAnsi="Calibri" w:cs="Calibri"/>
          <w:sz w:val="20"/>
          <w:szCs w:val="20"/>
        </w:rPr>
        <w:t xml:space="preserve"> okenní</w:t>
      </w:r>
      <w:r w:rsidR="00065FCE">
        <w:rPr>
          <w:rFonts w:ascii="Calibri" w:hAnsi="Calibri" w:cs="Calibri"/>
          <w:sz w:val="20"/>
          <w:szCs w:val="20"/>
        </w:rPr>
        <w:t>mi</w:t>
      </w:r>
      <w:r w:rsidR="00C138F1">
        <w:rPr>
          <w:rFonts w:ascii="Calibri" w:hAnsi="Calibri" w:cs="Calibri"/>
          <w:sz w:val="20"/>
          <w:szCs w:val="20"/>
        </w:rPr>
        <w:t xml:space="preserve"> otvor</w:t>
      </w:r>
      <w:r w:rsidR="00001EBA">
        <w:rPr>
          <w:rFonts w:ascii="Calibri" w:hAnsi="Calibri" w:cs="Calibri"/>
          <w:sz w:val="20"/>
          <w:szCs w:val="20"/>
        </w:rPr>
        <w:t>y</w:t>
      </w:r>
      <w:r w:rsidR="00C138F1">
        <w:rPr>
          <w:rFonts w:ascii="Calibri" w:hAnsi="Calibri" w:cs="Calibri"/>
          <w:sz w:val="20"/>
          <w:szCs w:val="20"/>
        </w:rPr>
        <w:t xml:space="preserve"> a jejich výpln</w:t>
      </w:r>
      <w:r w:rsidR="00001EBA">
        <w:rPr>
          <w:rFonts w:ascii="Calibri" w:hAnsi="Calibri" w:cs="Calibri"/>
          <w:sz w:val="20"/>
          <w:szCs w:val="20"/>
        </w:rPr>
        <w:t>ě</w:t>
      </w:r>
      <w:r w:rsidR="00C138F1">
        <w:rPr>
          <w:rFonts w:ascii="Calibri" w:hAnsi="Calibri" w:cs="Calibri"/>
          <w:sz w:val="20"/>
          <w:szCs w:val="20"/>
        </w:rPr>
        <w:t>, střešní krytinou, oplocením, branami, vraty)</w:t>
      </w:r>
      <w:r w:rsidRPr="00A33C94">
        <w:rPr>
          <w:rFonts w:ascii="Calibri" w:hAnsi="Calibri" w:cs="Calibri"/>
          <w:sz w:val="20"/>
          <w:szCs w:val="20"/>
        </w:rPr>
        <w:t xml:space="preserve"> lze je považovat za objekty místního </w:t>
      </w:r>
      <w:r w:rsidR="008475B4">
        <w:rPr>
          <w:rFonts w:ascii="Calibri" w:hAnsi="Calibri" w:cs="Calibri"/>
          <w:sz w:val="20"/>
          <w:szCs w:val="20"/>
        </w:rPr>
        <w:t xml:space="preserve">památkového </w:t>
      </w:r>
      <w:r w:rsidRPr="00A33C94">
        <w:rPr>
          <w:rFonts w:ascii="Calibri" w:hAnsi="Calibri" w:cs="Calibri"/>
          <w:sz w:val="20"/>
          <w:szCs w:val="20"/>
        </w:rPr>
        <w:t>dědictví</w:t>
      </w:r>
      <w:r w:rsidR="00C138F1">
        <w:rPr>
          <w:rFonts w:ascii="Calibri" w:hAnsi="Calibri" w:cs="Calibri"/>
          <w:sz w:val="20"/>
          <w:szCs w:val="20"/>
        </w:rPr>
        <w:t xml:space="preserve">. Případné změny a úpravy objektů by měly vést ke zlepšení jejich stavebně technického stavu se zachováním historicky cenných částí (pro tyto objekty jsou </w:t>
      </w:r>
      <w:r w:rsidR="00EC26E9">
        <w:rPr>
          <w:rFonts w:ascii="Calibri" w:hAnsi="Calibri" w:cs="Calibri"/>
          <w:sz w:val="20"/>
          <w:szCs w:val="20"/>
        </w:rPr>
        <w:t xml:space="preserve">také </w:t>
      </w:r>
      <w:r w:rsidR="00C138F1">
        <w:rPr>
          <w:rFonts w:ascii="Calibri" w:hAnsi="Calibri" w:cs="Calibri"/>
          <w:sz w:val="20"/>
          <w:szCs w:val="20"/>
        </w:rPr>
        <w:t xml:space="preserve">stanoveny prvky regulačního plánu viz </w:t>
      </w:r>
      <w:r w:rsidR="00C138F1" w:rsidRPr="00D23506">
        <w:rPr>
          <w:rFonts w:ascii="Calibri" w:hAnsi="Calibri" w:cs="Calibri"/>
          <w:sz w:val="20"/>
          <w:szCs w:val="20"/>
        </w:rPr>
        <w:t>kap</w:t>
      </w:r>
      <w:r w:rsidR="00D23506" w:rsidRPr="00D23506">
        <w:rPr>
          <w:rFonts w:ascii="Calibri" w:hAnsi="Calibri" w:cs="Calibri"/>
          <w:sz w:val="20"/>
          <w:szCs w:val="20"/>
        </w:rPr>
        <w:t>. f)2</w:t>
      </w:r>
      <w:r w:rsidR="00C138F1" w:rsidRPr="00D23506">
        <w:rPr>
          <w:rFonts w:ascii="Calibri" w:hAnsi="Calibri" w:cs="Calibri"/>
          <w:sz w:val="20"/>
          <w:szCs w:val="20"/>
        </w:rPr>
        <w:t>.)</w:t>
      </w:r>
    </w:p>
    <w:p w14:paraId="2685A00F" w14:textId="776E014C" w:rsidR="00001E65" w:rsidRPr="00A33C94" w:rsidRDefault="00001E65" w:rsidP="00C138F1">
      <w:pPr>
        <w:pStyle w:val="Zkladntext"/>
        <w:tabs>
          <w:tab w:val="left" w:pos="426"/>
        </w:tabs>
        <w:spacing w:after="80"/>
        <w:ind w:left="720"/>
        <w:jc w:val="both"/>
        <w:rPr>
          <w:rFonts w:ascii="Calibri" w:hAnsi="Calibri" w:cs="Calibri"/>
          <w:sz w:val="20"/>
          <w:szCs w:val="20"/>
        </w:rPr>
      </w:pPr>
      <w:r w:rsidRPr="00A33C94">
        <w:rPr>
          <w:rFonts w:ascii="Calibri" w:hAnsi="Calibri" w:cs="Calibri"/>
          <w:sz w:val="20"/>
          <w:szCs w:val="20"/>
        </w:rPr>
        <w:t xml:space="preserve"> např.: </w:t>
      </w:r>
    </w:p>
    <w:p w14:paraId="6F5A33E4" w14:textId="04937C46" w:rsidR="00001E65" w:rsidRPr="009D09FB" w:rsidRDefault="008475B4"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 xml:space="preserve">Skleněná vila – ul. V Ovčárně č.p. 87, </w:t>
      </w:r>
      <w:r w:rsidR="00001E65" w:rsidRPr="009D09FB">
        <w:rPr>
          <w:color w:val="000000" w:themeColor="text1"/>
          <w:sz w:val="20"/>
          <w:szCs w:val="20"/>
        </w:rPr>
        <w:t xml:space="preserve">katalogové číslo: </w:t>
      </w:r>
      <w:r>
        <w:rPr>
          <w:color w:val="000000" w:themeColor="text1"/>
          <w:sz w:val="20"/>
          <w:szCs w:val="20"/>
        </w:rPr>
        <w:t>1000127979_0001</w:t>
      </w:r>
      <w:r w:rsidR="00001E65" w:rsidRPr="009D09FB">
        <w:rPr>
          <w:color w:val="000000" w:themeColor="text1"/>
          <w:sz w:val="20"/>
          <w:szCs w:val="20"/>
        </w:rPr>
        <w:t>, není KP</w:t>
      </w:r>
    </w:p>
    <w:p w14:paraId="7285A6DD" w14:textId="1C36122E" w:rsidR="00001E65" w:rsidRPr="009D09FB" w:rsidRDefault="00001E65" w:rsidP="00001E65">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008475B4" w:rsidRPr="008475B4">
        <w:rPr>
          <w:b/>
          <w:bCs/>
          <w:noProof/>
          <w:color w:val="000000" w:themeColor="text1"/>
          <w:sz w:val="20"/>
          <w:szCs w:val="20"/>
        </w:rPr>
        <w:drawing>
          <wp:inline distT="0" distB="0" distL="0" distR="0" wp14:anchorId="11F6D87C" wp14:editId="499CC686">
            <wp:extent cx="2260962" cy="1476375"/>
            <wp:effectExtent l="0" t="0" r="6350" b="0"/>
            <wp:docPr id="151604716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47162" name=""/>
                    <pic:cNvPicPr/>
                  </pic:nvPicPr>
                  <pic:blipFill>
                    <a:blip r:embed="rId50"/>
                    <a:stretch>
                      <a:fillRect/>
                    </a:stretch>
                  </pic:blipFill>
                  <pic:spPr>
                    <a:xfrm>
                      <a:off x="0" y="0"/>
                      <a:ext cx="2263563" cy="1478074"/>
                    </a:xfrm>
                    <a:prstGeom prst="rect">
                      <a:avLst/>
                    </a:prstGeom>
                  </pic:spPr>
                </pic:pic>
              </a:graphicData>
            </a:graphic>
          </wp:inline>
        </w:drawing>
      </w:r>
      <w:r w:rsidR="008475B4"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51" w:history="1">
        <w:r w:rsidRPr="009D09FB">
          <w:rPr>
            <w:rStyle w:val="Hypertextovodkaz"/>
            <w:i/>
            <w:color w:val="000000" w:themeColor="text1"/>
            <w:sz w:val="18"/>
            <w:szCs w:val="18"/>
          </w:rPr>
          <w:t>www.pamatkovykatalog.cz</w:t>
        </w:r>
      </w:hyperlink>
      <w:r w:rsidRPr="009D09FB">
        <w:rPr>
          <w:i/>
          <w:color w:val="000000" w:themeColor="text1"/>
          <w:sz w:val="18"/>
          <w:szCs w:val="18"/>
        </w:rPr>
        <w:t>)</w:t>
      </w:r>
    </w:p>
    <w:p w14:paraId="713A9592" w14:textId="77777777" w:rsidR="008475B4" w:rsidRDefault="008475B4" w:rsidP="00A33C94">
      <w:pPr>
        <w:spacing w:after="0"/>
        <w:ind w:left="567"/>
        <w:rPr>
          <w:i/>
          <w:iCs/>
          <w:sz w:val="20"/>
          <w:szCs w:val="20"/>
        </w:rPr>
      </w:pPr>
      <w:r w:rsidRPr="008475B4">
        <w:rPr>
          <w:i/>
          <w:iCs/>
          <w:sz w:val="20"/>
          <w:szCs w:val="20"/>
        </w:rPr>
        <w:t>Neoklasicistní patrový dům s branou z roku 1873 od stavitele Svobody, vybudovaný jako letní sídlo a během 20. století doplněný o arboristický park sahající až k Labi. Novodobě upraveno jako kulturní centrum.</w:t>
      </w:r>
    </w:p>
    <w:p w14:paraId="76C8CF06" w14:textId="77777777" w:rsidR="008475B4" w:rsidRDefault="008475B4" w:rsidP="00A33C94">
      <w:pPr>
        <w:spacing w:after="0"/>
        <w:ind w:left="567"/>
        <w:rPr>
          <w:i/>
          <w:iCs/>
          <w:sz w:val="20"/>
          <w:szCs w:val="20"/>
        </w:rPr>
      </w:pPr>
    </w:p>
    <w:p w14:paraId="0F19FEAA" w14:textId="5B56FC73" w:rsidR="008475B4" w:rsidRPr="009D09FB" w:rsidRDefault="008475B4"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 xml:space="preserve">Dům č.p. 17 – ul. Hlavní, </w:t>
      </w:r>
      <w:r w:rsidRPr="009D09FB">
        <w:rPr>
          <w:color w:val="000000" w:themeColor="text1"/>
          <w:sz w:val="20"/>
          <w:szCs w:val="20"/>
        </w:rPr>
        <w:t xml:space="preserve">katalogové číslo: </w:t>
      </w:r>
      <w:r>
        <w:rPr>
          <w:color w:val="000000" w:themeColor="text1"/>
          <w:sz w:val="20"/>
          <w:szCs w:val="20"/>
        </w:rPr>
        <w:t>2000008985</w:t>
      </w:r>
      <w:r w:rsidRPr="009D09FB">
        <w:rPr>
          <w:color w:val="000000" w:themeColor="text1"/>
          <w:sz w:val="20"/>
          <w:szCs w:val="20"/>
        </w:rPr>
        <w:t>, není KP</w:t>
      </w:r>
    </w:p>
    <w:p w14:paraId="734B807E" w14:textId="11889C5D" w:rsidR="008475B4" w:rsidRPr="009D09FB" w:rsidRDefault="008475B4" w:rsidP="008475B4">
      <w:pPr>
        <w:pStyle w:val="Odstavecseseznamem"/>
        <w:spacing w:after="0" w:line="240" w:lineRule="auto"/>
        <w:ind w:left="709"/>
        <w:rPr>
          <w:b/>
          <w:bCs/>
          <w:color w:val="000000" w:themeColor="text1"/>
          <w:sz w:val="20"/>
          <w:szCs w:val="20"/>
        </w:rPr>
      </w:pPr>
      <w:r w:rsidRPr="009D09FB">
        <w:rPr>
          <w:b/>
          <w:bCs/>
          <w:color w:val="000000" w:themeColor="text1"/>
          <w:sz w:val="20"/>
          <w:szCs w:val="20"/>
        </w:rPr>
        <w:lastRenderedPageBreak/>
        <w:t xml:space="preserve"> </w:t>
      </w:r>
      <w:r w:rsidRPr="008475B4">
        <w:rPr>
          <w:b/>
          <w:bCs/>
          <w:noProof/>
          <w:color w:val="000000" w:themeColor="text1"/>
          <w:sz w:val="20"/>
          <w:szCs w:val="20"/>
        </w:rPr>
        <w:drawing>
          <wp:inline distT="0" distB="0" distL="0" distR="0" wp14:anchorId="40E3466B" wp14:editId="363B3118">
            <wp:extent cx="2242426" cy="1514475"/>
            <wp:effectExtent l="0" t="0" r="5715" b="0"/>
            <wp:docPr id="4213039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03917" name=""/>
                    <pic:cNvPicPr/>
                  </pic:nvPicPr>
                  <pic:blipFill>
                    <a:blip r:embed="rId52"/>
                    <a:stretch>
                      <a:fillRect/>
                    </a:stretch>
                  </pic:blipFill>
                  <pic:spPr>
                    <a:xfrm>
                      <a:off x="0" y="0"/>
                      <a:ext cx="2246263" cy="1517067"/>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53" w:history="1">
        <w:r w:rsidRPr="009D09FB">
          <w:rPr>
            <w:rStyle w:val="Hypertextovodkaz"/>
            <w:i/>
            <w:color w:val="000000" w:themeColor="text1"/>
            <w:sz w:val="18"/>
            <w:szCs w:val="18"/>
          </w:rPr>
          <w:t>www.pamatkovykatalog.cz</w:t>
        </w:r>
      </w:hyperlink>
      <w:r w:rsidRPr="009D09FB">
        <w:rPr>
          <w:i/>
          <w:color w:val="000000" w:themeColor="text1"/>
          <w:sz w:val="18"/>
          <w:szCs w:val="18"/>
        </w:rPr>
        <w:t>)</w:t>
      </w:r>
    </w:p>
    <w:p w14:paraId="328D5F94" w14:textId="51D9C667" w:rsidR="008475B4" w:rsidRDefault="008475B4" w:rsidP="008475B4">
      <w:pPr>
        <w:spacing w:after="0"/>
        <w:ind w:left="567"/>
        <w:rPr>
          <w:i/>
          <w:iCs/>
          <w:sz w:val="20"/>
          <w:szCs w:val="20"/>
        </w:rPr>
      </w:pPr>
      <w:r>
        <w:rPr>
          <w:i/>
          <w:iCs/>
          <w:sz w:val="20"/>
          <w:szCs w:val="20"/>
        </w:rPr>
        <w:t>Přízemní rondokubistický dům z 20. let 20. století.</w:t>
      </w:r>
    </w:p>
    <w:p w14:paraId="6D7763F9" w14:textId="77777777" w:rsidR="008475B4" w:rsidRDefault="008475B4" w:rsidP="008475B4">
      <w:pPr>
        <w:spacing w:after="0"/>
        <w:ind w:left="567"/>
        <w:rPr>
          <w:i/>
          <w:iCs/>
          <w:sz w:val="20"/>
          <w:szCs w:val="20"/>
        </w:rPr>
      </w:pPr>
    </w:p>
    <w:p w14:paraId="7061C195" w14:textId="77777777" w:rsidR="00240B92" w:rsidRDefault="00240B92" w:rsidP="008475B4">
      <w:pPr>
        <w:spacing w:after="0"/>
        <w:ind w:left="567"/>
        <w:rPr>
          <w:i/>
          <w:iCs/>
          <w:sz w:val="20"/>
          <w:szCs w:val="20"/>
        </w:rPr>
      </w:pPr>
    </w:p>
    <w:p w14:paraId="12252701" w14:textId="77777777" w:rsidR="00240B92" w:rsidRDefault="00240B92" w:rsidP="007322D3">
      <w:pPr>
        <w:spacing w:after="0"/>
        <w:rPr>
          <w:i/>
          <w:iCs/>
          <w:sz w:val="20"/>
          <w:szCs w:val="20"/>
        </w:rPr>
      </w:pPr>
    </w:p>
    <w:p w14:paraId="1C8BC336" w14:textId="77777777" w:rsidR="00240B92" w:rsidRDefault="00240B92" w:rsidP="008475B4">
      <w:pPr>
        <w:spacing w:after="0"/>
        <w:ind w:left="567"/>
        <w:rPr>
          <w:i/>
          <w:iCs/>
          <w:sz w:val="20"/>
          <w:szCs w:val="20"/>
        </w:rPr>
      </w:pPr>
    </w:p>
    <w:p w14:paraId="20532349" w14:textId="77777777" w:rsidR="00240B92" w:rsidRDefault="00240B92" w:rsidP="008475B4">
      <w:pPr>
        <w:spacing w:after="0"/>
        <w:ind w:left="567"/>
        <w:rPr>
          <w:i/>
          <w:iCs/>
          <w:sz w:val="20"/>
          <w:szCs w:val="20"/>
        </w:rPr>
      </w:pPr>
    </w:p>
    <w:p w14:paraId="3054ACA2" w14:textId="4A164F15" w:rsidR="008475B4" w:rsidRPr="009D09FB" w:rsidRDefault="008475B4" w:rsidP="00BC09F8">
      <w:pPr>
        <w:pStyle w:val="Odstavecseseznamem"/>
        <w:keepNext/>
        <w:numPr>
          <w:ilvl w:val="0"/>
          <w:numId w:val="2"/>
        </w:numPr>
        <w:spacing w:after="0" w:line="240" w:lineRule="auto"/>
        <w:ind w:left="714" w:hanging="357"/>
        <w:rPr>
          <w:b/>
          <w:bCs/>
          <w:color w:val="000000" w:themeColor="text1"/>
          <w:sz w:val="20"/>
          <w:szCs w:val="20"/>
        </w:rPr>
      </w:pPr>
      <w:r>
        <w:rPr>
          <w:b/>
          <w:bCs/>
          <w:color w:val="000000" w:themeColor="text1"/>
          <w:sz w:val="20"/>
          <w:szCs w:val="20"/>
        </w:rPr>
        <w:t>Dům č.p. 33 – ul. Hlavní</w:t>
      </w:r>
    </w:p>
    <w:p w14:paraId="3B6FA1B6" w14:textId="4C873973" w:rsidR="008475B4" w:rsidRPr="009D09FB" w:rsidRDefault="008475B4" w:rsidP="008475B4">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noProof/>
          <w:color w:val="000000" w:themeColor="text1"/>
          <w:sz w:val="20"/>
          <w:szCs w:val="20"/>
        </w:rPr>
        <w:drawing>
          <wp:inline distT="0" distB="0" distL="0" distR="0" wp14:anchorId="42231AC1" wp14:editId="49875DC8">
            <wp:extent cx="1733550" cy="1575355"/>
            <wp:effectExtent l="0" t="0" r="0" b="6350"/>
            <wp:docPr id="156905302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053025" name=""/>
                    <pic:cNvPicPr/>
                  </pic:nvPicPr>
                  <pic:blipFill>
                    <a:blip r:embed="rId54"/>
                    <a:stretch>
                      <a:fillRect/>
                    </a:stretch>
                  </pic:blipFill>
                  <pic:spPr>
                    <a:xfrm>
                      <a:off x="0" y="0"/>
                      <a:ext cx="1744260" cy="1585087"/>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55" w:history="1">
        <w:r w:rsidRPr="00150EBD">
          <w:rPr>
            <w:rStyle w:val="Hypertextovodkaz"/>
            <w:i/>
            <w:sz w:val="18"/>
            <w:szCs w:val="18"/>
          </w:rPr>
          <w:t>www.mapy.cz</w:t>
        </w:r>
      </w:hyperlink>
      <w:r w:rsidRPr="009D09FB">
        <w:rPr>
          <w:i/>
          <w:color w:val="000000" w:themeColor="text1"/>
          <w:sz w:val="18"/>
          <w:szCs w:val="18"/>
        </w:rPr>
        <w:t>)</w:t>
      </w:r>
    </w:p>
    <w:p w14:paraId="75AF8C00" w14:textId="77777777" w:rsidR="008475B4" w:rsidRDefault="008475B4" w:rsidP="00A33C94">
      <w:pPr>
        <w:spacing w:after="0"/>
        <w:ind w:left="567"/>
        <w:rPr>
          <w:i/>
          <w:iCs/>
          <w:sz w:val="20"/>
          <w:szCs w:val="20"/>
        </w:rPr>
      </w:pPr>
    </w:p>
    <w:p w14:paraId="5173700C" w14:textId="54E4A6A1" w:rsidR="008475B4" w:rsidRPr="009D09FB" w:rsidRDefault="008475B4"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27 – ul. Hlavní</w:t>
      </w:r>
    </w:p>
    <w:p w14:paraId="549E6961" w14:textId="6196208F" w:rsidR="008475B4" w:rsidRPr="009D09FB" w:rsidRDefault="008475B4" w:rsidP="008475B4">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noProof/>
          <w:color w:val="000000" w:themeColor="text1"/>
          <w:sz w:val="20"/>
          <w:szCs w:val="20"/>
        </w:rPr>
        <w:drawing>
          <wp:inline distT="0" distB="0" distL="0" distR="0" wp14:anchorId="576C06BC" wp14:editId="1768498E">
            <wp:extent cx="2162175" cy="1134368"/>
            <wp:effectExtent l="0" t="0" r="0" b="8890"/>
            <wp:docPr id="17790270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027088" name=""/>
                    <pic:cNvPicPr/>
                  </pic:nvPicPr>
                  <pic:blipFill>
                    <a:blip r:embed="rId56"/>
                    <a:stretch>
                      <a:fillRect/>
                    </a:stretch>
                  </pic:blipFill>
                  <pic:spPr>
                    <a:xfrm>
                      <a:off x="0" y="0"/>
                      <a:ext cx="2179850" cy="1143641"/>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57" w:history="1">
        <w:r w:rsidRPr="00150EBD">
          <w:rPr>
            <w:rStyle w:val="Hypertextovodkaz"/>
            <w:i/>
            <w:sz w:val="18"/>
            <w:szCs w:val="18"/>
          </w:rPr>
          <w:t>www.mapy.cz</w:t>
        </w:r>
      </w:hyperlink>
      <w:r w:rsidRPr="009D09FB">
        <w:rPr>
          <w:i/>
          <w:color w:val="000000" w:themeColor="text1"/>
          <w:sz w:val="18"/>
          <w:szCs w:val="18"/>
        </w:rPr>
        <w:t>)</w:t>
      </w:r>
    </w:p>
    <w:p w14:paraId="5C3D9317" w14:textId="77777777" w:rsidR="008475B4" w:rsidRDefault="008475B4" w:rsidP="008475B4">
      <w:pPr>
        <w:spacing w:after="0"/>
        <w:ind w:left="567"/>
        <w:rPr>
          <w:i/>
          <w:iCs/>
          <w:sz w:val="20"/>
          <w:szCs w:val="20"/>
        </w:rPr>
      </w:pPr>
    </w:p>
    <w:p w14:paraId="28B35D90" w14:textId="09C428F1" w:rsidR="008475B4" w:rsidRPr="009D09FB" w:rsidRDefault="008475B4"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 xml:space="preserve">Dům č.p. 74 – ul. Hlavní, </w:t>
      </w:r>
      <w:r w:rsidRPr="008475B4">
        <w:rPr>
          <w:color w:val="000000" w:themeColor="text1"/>
          <w:sz w:val="20"/>
          <w:szCs w:val="20"/>
        </w:rPr>
        <w:t>objekt školy</w:t>
      </w:r>
    </w:p>
    <w:p w14:paraId="04191F7A" w14:textId="6A42DDFB" w:rsidR="008475B4" w:rsidRPr="009D09FB" w:rsidRDefault="008475B4" w:rsidP="008475B4">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noProof/>
          <w:color w:val="000000" w:themeColor="text1"/>
          <w:sz w:val="20"/>
          <w:szCs w:val="20"/>
        </w:rPr>
        <w:drawing>
          <wp:inline distT="0" distB="0" distL="0" distR="0" wp14:anchorId="224ACBA4" wp14:editId="12EB0C6C">
            <wp:extent cx="2162175" cy="1273587"/>
            <wp:effectExtent l="0" t="0" r="0" b="3175"/>
            <wp:docPr id="152748599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485990" name=""/>
                    <pic:cNvPicPr/>
                  </pic:nvPicPr>
                  <pic:blipFill>
                    <a:blip r:embed="rId58"/>
                    <a:stretch>
                      <a:fillRect/>
                    </a:stretch>
                  </pic:blipFill>
                  <pic:spPr>
                    <a:xfrm>
                      <a:off x="0" y="0"/>
                      <a:ext cx="2178473" cy="1283187"/>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59" w:history="1">
        <w:r w:rsidRPr="00150EBD">
          <w:rPr>
            <w:rStyle w:val="Hypertextovodkaz"/>
            <w:i/>
            <w:sz w:val="18"/>
            <w:szCs w:val="18"/>
          </w:rPr>
          <w:t>www.mapy.cz</w:t>
        </w:r>
      </w:hyperlink>
      <w:r w:rsidRPr="009D09FB">
        <w:rPr>
          <w:i/>
          <w:color w:val="000000" w:themeColor="text1"/>
          <w:sz w:val="18"/>
          <w:szCs w:val="18"/>
        </w:rPr>
        <w:t>)</w:t>
      </w:r>
    </w:p>
    <w:p w14:paraId="4F8EC4C7" w14:textId="77777777" w:rsidR="008475B4" w:rsidRDefault="008475B4" w:rsidP="00A33C94">
      <w:pPr>
        <w:spacing w:after="0"/>
        <w:ind w:left="567"/>
        <w:rPr>
          <w:i/>
          <w:iCs/>
          <w:sz w:val="20"/>
          <w:szCs w:val="20"/>
        </w:rPr>
      </w:pPr>
    </w:p>
    <w:p w14:paraId="6C6DCC9F" w14:textId="3ADBC17E" w:rsidR="008475B4" w:rsidRPr="009D09FB" w:rsidRDefault="008475B4"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 xml:space="preserve">Dům č.p. 276 – ul. Hlavní, </w:t>
      </w:r>
      <w:r w:rsidRPr="008475B4">
        <w:rPr>
          <w:color w:val="000000" w:themeColor="text1"/>
          <w:sz w:val="20"/>
          <w:szCs w:val="20"/>
        </w:rPr>
        <w:t>historická budova lázní</w:t>
      </w:r>
    </w:p>
    <w:p w14:paraId="4B4FE1A7" w14:textId="0C2188B5" w:rsidR="008475B4" w:rsidRPr="009D09FB" w:rsidRDefault="008475B4" w:rsidP="008475B4">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noProof/>
          <w:color w:val="000000" w:themeColor="text1"/>
          <w:sz w:val="20"/>
          <w:szCs w:val="20"/>
        </w:rPr>
        <w:drawing>
          <wp:inline distT="0" distB="0" distL="0" distR="0" wp14:anchorId="7D86329C" wp14:editId="5BE86F89">
            <wp:extent cx="3251200" cy="1148775"/>
            <wp:effectExtent l="0" t="0" r="6350" b="0"/>
            <wp:docPr id="2006021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02102" name=""/>
                    <pic:cNvPicPr/>
                  </pic:nvPicPr>
                  <pic:blipFill>
                    <a:blip r:embed="rId60"/>
                    <a:stretch>
                      <a:fillRect/>
                    </a:stretch>
                  </pic:blipFill>
                  <pic:spPr>
                    <a:xfrm>
                      <a:off x="0" y="0"/>
                      <a:ext cx="3269280" cy="1155163"/>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61" w:history="1">
        <w:r w:rsidRPr="00150EBD">
          <w:rPr>
            <w:rStyle w:val="Hypertextovodkaz"/>
            <w:i/>
            <w:sz w:val="18"/>
            <w:szCs w:val="18"/>
          </w:rPr>
          <w:t>www.mapy.cz</w:t>
        </w:r>
      </w:hyperlink>
      <w:r w:rsidRPr="009D09FB">
        <w:rPr>
          <w:i/>
          <w:color w:val="000000" w:themeColor="text1"/>
          <w:sz w:val="18"/>
          <w:szCs w:val="18"/>
        </w:rPr>
        <w:t>)</w:t>
      </w:r>
    </w:p>
    <w:p w14:paraId="66F50065" w14:textId="77777777" w:rsidR="008475B4" w:rsidRDefault="008475B4" w:rsidP="00A33C94">
      <w:pPr>
        <w:spacing w:after="0"/>
        <w:ind w:left="567"/>
        <w:rPr>
          <w:i/>
          <w:iCs/>
          <w:sz w:val="20"/>
          <w:szCs w:val="20"/>
        </w:rPr>
      </w:pPr>
    </w:p>
    <w:p w14:paraId="273103DB" w14:textId="2FC6E730" w:rsidR="008475B4" w:rsidRPr="009D09FB" w:rsidRDefault="008475B4"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106 – ul. Hlavní</w:t>
      </w:r>
    </w:p>
    <w:p w14:paraId="1E6DB1D7" w14:textId="2595FB17" w:rsidR="008475B4" w:rsidRPr="009D09FB" w:rsidRDefault="008475B4" w:rsidP="008475B4">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noProof/>
          <w:color w:val="000000" w:themeColor="text1"/>
          <w:sz w:val="20"/>
          <w:szCs w:val="20"/>
        </w:rPr>
        <w:drawing>
          <wp:inline distT="0" distB="0" distL="0" distR="0" wp14:anchorId="05CE6F5C" wp14:editId="57F3B16B">
            <wp:extent cx="1866900" cy="1453229"/>
            <wp:effectExtent l="0" t="0" r="0" b="0"/>
            <wp:docPr id="156138644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86447" name=""/>
                    <pic:cNvPicPr/>
                  </pic:nvPicPr>
                  <pic:blipFill>
                    <a:blip r:embed="rId62"/>
                    <a:stretch>
                      <a:fillRect/>
                    </a:stretch>
                  </pic:blipFill>
                  <pic:spPr>
                    <a:xfrm>
                      <a:off x="0" y="0"/>
                      <a:ext cx="1889919" cy="1471147"/>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63" w:history="1">
        <w:r w:rsidRPr="00150EBD">
          <w:rPr>
            <w:rStyle w:val="Hypertextovodkaz"/>
            <w:i/>
            <w:sz w:val="18"/>
            <w:szCs w:val="18"/>
          </w:rPr>
          <w:t>www.mapy.cz</w:t>
        </w:r>
      </w:hyperlink>
      <w:r w:rsidRPr="009D09FB">
        <w:rPr>
          <w:i/>
          <w:color w:val="000000" w:themeColor="text1"/>
          <w:sz w:val="18"/>
          <w:szCs w:val="18"/>
        </w:rPr>
        <w:t>)</w:t>
      </w:r>
    </w:p>
    <w:p w14:paraId="565AF92F" w14:textId="77777777" w:rsidR="008475B4" w:rsidRDefault="008475B4" w:rsidP="00A33C94">
      <w:pPr>
        <w:spacing w:after="0"/>
        <w:ind w:left="567"/>
        <w:rPr>
          <w:i/>
          <w:iCs/>
          <w:sz w:val="20"/>
          <w:szCs w:val="20"/>
        </w:rPr>
      </w:pPr>
    </w:p>
    <w:p w14:paraId="5DA31EE5" w14:textId="4ACBA238" w:rsidR="008475B4" w:rsidRPr="009D09FB" w:rsidRDefault="008475B4" w:rsidP="00BC09F8">
      <w:pPr>
        <w:pStyle w:val="Odstavecseseznamem"/>
        <w:keepNext/>
        <w:numPr>
          <w:ilvl w:val="0"/>
          <w:numId w:val="2"/>
        </w:numPr>
        <w:spacing w:after="0" w:line="240" w:lineRule="auto"/>
        <w:ind w:left="714" w:hanging="357"/>
        <w:rPr>
          <w:b/>
          <w:bCs/>
          <w:color w:val="000000" w:themeColor="text1"/>
          <w:sz w:val="20"/>
          <w:szCs w:val="20"/>
        </w:rPr>
      </w:pPr>
      <w:r>
        <w:rPr>
          <w:b/>
          <w:bCs/>
          <w:color w:val="000000" w:themeColor="text1"/>
          <w:sz w:val="20"/>
          <w:szCs w:val="20"/>
        </w:rPr>
        <w:t>Dům č.p. 94 – ul. Hlavní</w:t>
      </w:r>
    </w:p>
    <w:p w14:paraId="55E53119" w14:textId="5C47B4FC" w:rsidR="008475B4" w:rsidRPr="009D09FB" w:rsidRDefault="008475B4" w:rsidP="008475B4">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noProof/>
          <w:color w:val="000000" w:themeColor="text1"/>
          <w:sz w:val="20"/>
          <w:szCs w:val="20"/>
        </w:rPr>
        <w:drawing>
          <wp:inline distT="0" distB="0" distL="0" distR="0" wp14:anchorId="45F71E29" wp14:editId="323CDF46">
            <wp:extent cx="2203450" cy="1251263"/>
            <wp:effectExtent l="0" t="0" r="6350" b="6350"/>
            <wp:docPr id="75796717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67176" name=""/>
                    <pic:cNvPicPr/>
                  </pic:nvPicPr>
                  <pic:blipFill>
                    <a:blip r:embed="rId64"/>
                    <a:stretch>
                      <a:fillRect/>
                    </a:stretch>
                  </pic:blipFill>
                  <pic:spPr>
                    <a:xfrm>
                      <a:off x="0" y="0"/>
                      <a:ext cx="2213791" cy="1257135"/>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65" w:history="1">
        <w:r w:rsidRPr="00150EBD">
          <w:rPr>
            <w:rStyle w:val="Hypertextovodkaz"/>
            <w:i/>
            <w:sz w:val="18"/>
            <w:szCs w:val="18"/>
          </w:rPr>
          <w:t>www.mapy.cz</w:t>
        </w:r>
      </w:hyperlink>
      <w:r w:rsidRPr="009D09FB">
        <w:rPr>
          <w:i/>
          <w:color w:val="000000" w:themeColor="text1"/>
          <w:sz w:val="18"/>
          <w:szCs w:val="18"/>
        </w:rPr>
        <w:t>)</w:t>
      </w:r>
    </w:p>
    <w:p w14:paraId="267835AB" w14:textId="77777777" w:rsidR="008475B4" w:rsidRDefault="008475B4" w:rsidP="00A33C94">
      <w:pPr>
        <w:spacing w:after="0"/>
        <w:ind w:left="567"/>
        <w:rPr>
          <w:i/>
          <w:iCs/>
          <w:sz w:val="20"/>
          <w:szCs w:val="20"/>
        </w:rPr>
      </w:pPr>
    </w:p>
    <w:p w14:paraId="4AF2EEC0" w14:textId="0DB25010" w:rsidR="008475B4" w:rsidRPr="009D09FB" w:rsidRDefault="008475B4"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14 – ul. Hlavní</w:t>
      </w:r>
    </w:p>
    <w:p w14:paraId="58916BED" w14:textId="3AEA2B84" w:rsidR="008475B4" w:rsidRPr="00EE6BEC" w:rsidRDefault="008475B4" w:rsidP="00EE6BEC">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noProof/>
          <w:color w:val="000000" w:themeColor="text1"/>
          <w:sz w:val="20"/>
          <w:szCs w:val="20"/>
        </w:rPr>
        <w:drawing>
          <wp:inline distT="0" distB="0" distL="0" distR="0" wp14:anchorId="79D17175" wp14:editId="1DBAC7B8">
            <wp:extent cx="2222129" cy="1310005"/>
            <wp:effectExtent l="0" t="0" r="6985" b="4445"/>
            <wp:docPr id="1710508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50808" name=""/>
                    <pic:cNvPicPr/>
                  </pic:nvPicPr>
                  <pic:blipFill>
                    <a:blip r:embed="rId66"/>
                    <a:stretch>
                      <a:fillRect/>
                    </a:stretch>
                  </pic:blipFill>
                  <pic:spPr>
                    <a:xfrm>
                      <a:off x="0" y="0"/>
                      <a:ext cx="2238502" cy="1319657"/>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67" w:history="1">
        <w:r w:rsidRPr="00150EBD">
          <w:rPr>
            <w:rStyle w:val="Hypertextovodkaz"/>
            <w:i/>
            <w:sz w:val="18"/>
            <w:szCs w:val="18"/>
          </w:rPr>
          <w:t>www.mapy.cz</w:t>
        </w:r>
      </w:hyperlink>
      <w:r w:rsidRPr="009D09FB">
        <w:rPr>
          <w:i/>
          <w:color w:val="000000" w:themeColor="text1"/>
          <w:sz w:val="18"/>
          <w:szCs w:val="18"/>
        </w:rPr>
        <w:t>)</w:t>
      </w:r>
    </w:p>
    <w:p w14:paraId="655AADBF" w14:textId="77777777" w:rsidR="008475B4" w:rsidRDefault="008475B4" w:rsidP="00A33C94">
      <w:pPr>
        <w:spacing w:after="0"/>
        <w:ind w:left="567"/>
        <w:rPr>
          <w:i/>
          <w:iCs/>
          <w:sz w:val="20"/>
          <w:szCs w:val="20"/>
        </w:rPr>
      </w:pPr>
    </w:p>
    <w:p w14:paraId="1259D04B" w14:textId="5DFD36B1" w:rsidR="00EE6BEC" w:rsidRPr="009D09FB" w:rsidRDefault="00EE6BEC"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12 – ul. Hlavní</w:t>
      </w:r>
    </w:p>
    <w:p w14:paraId="1A98890B" w14:textId="0741E398" w:rsidR="00EE6BEC" w:rsidRPr="009D09FB" w:rsidRDefault="00EE6BEC" w:rsidP="00EE6BEC">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EE6BEC">
        <w:rPr>
          <w:b/>
          <w:bCs/>
          <w:noProof/>
          <w:color w:val="000000" w:themeColor="text1"/>
          <w:sz w:val="20"/>
          <w:szCs w:val="20"/>
        </w:rPr>
        <w:drawing>
          <wp:inline distT="0" distB="0" distL="0" distR="0" wp14:anchorId="05C4F30C" wp14:editId="65B3845C">
            <wp:extent cx="2171700" cy="1705869"/>
            <wp:effectExtent l="0" t="0" r="0" b="8890"/>
            <wp:docPr id="15972558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255898" name=""/>
                    <pic:cNvPicPr/>
                  </pic:nvPicPr>
                  <pic:blipFill>
                    <a:blip r:embed="rId68"/>
                    <a:stretch>
                      <a:fillRect/>
                    </a:stretch>
                  </pic:blipFill>
                  <pic:spPr>
                    <a:xfrm>
                      <a:off x="0" y="0"/>
                      <a:ext cx="2186781" cy="1717715"/>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69" w:history="1">
        <w:r w:rsidRPr="00150EBD">
          <w:rPr>
            <w:rStyle w:val="Hypertextovodkaz"/>
            <w:i/>
            <w:sz w:val="18"/>
            <w:szCs w:val="18"/>
          </w:rPr>
          <w:t>www.mapy.cz</w:t>
        </w:r>
      </w:hyperlink>
      <w:r w:rsidRPr="009D09FB">
        <w:rPr>
          <w:i/>
          <w:color w:val="000000" w:themeColor="text1"/>
          <w:sz w:val="18"/>
          <w:szCs w:val="18"/>
        </w:rPr>
        <w:t>)</w:t>
      </w:r>
    </w:p>
    <w:p w14:paraId="3A7D2771" w14:textId="77777777" w:rsidR="008475B4" w:rsidRDefault="008475B4" w:rsidP="00A33C94">
      <w:pPr>
        <w:spacing w:after="0"/>
        <w:ind w:left="567"/>
        <w:rPr>
          <w:i/>
          <w:iCs/>
          <w:sz w:val="20"/>
          <w:szCs w:val="20"/>
        </w:rPr>
      </w:pPr>
    </w:p>
    <w:p w14:paraId="3499A050" w14:textId="3F7B5388" w:rsidR="00EE6BEC" w:rsidRPr="009D09FB" w:rsidRDefault="00EE6BEC"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39 – ul. Hlavní</w:t>
      </w:r>
    </w:p>
    <w:p w14:paraId="04A7E838" w14:textId="1C45A4E0" w:rsidR="00EE6BEC" w:rsidRPr="00EE6BEC" w:rsidRDefault="00EE6BEC" w:rsidP="00EE6BEC">
      <w:pPr>
        <w:pStyle w:val="Odstavecseseznamem"/>
        <w:spacing w:after="0" w:line="240" w:lineRule="auto"/>
        <w:ind w:left="709"/>
        <w:rPr>
          <w:b/>
          <w:bCs/>
          <w:color w:val="000000" w:themeColor="text1"/>
          <w:sz w:val="20"/>
          <w:szCs w:val="20"/>
        </w:rPr>
      </w:pPr>
      <w:r w:rsidRPr="00EE6BEC">
        <w:rPr>
          <w:b/>
          <w:bCs/>
          <w:noProof/>
          <w:color w:val="000000" w:themeColor="text1"/>
          <w:sz w:val="20"/>
          <w:szCs w:val="20"/>
        </w:rPr>
        <w:lastRenderedPageBreak/>
        <w:drawing>
          <wp:inline distT="0" distB="0" distL="0" distR="0" wp14:anchorId="36D2F95F" wp14:editId="56B57CBD">
            <wp:extent cx="3264083" cy="1929130"/>
            <wp:effectExtent l="0" t="0" r="0" b="0"/>
            <wp:docPr id="13825874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8744" name=""/>
                    <pic:cNvPicPr/>
                  </pic:nvPicPr>
                  <pic:blipFill>
                    <a:blip r:embed="rId70"/>
                    <a:stretch>
                      <a:fillRect/>
                    </a:stretch>
                  </pic:blipFill>
                  <pic:spPr>
                    <a:xfrm>
                      <a:off x="0" y="0"/>
                      <a:ext cx="3273495" cy="1934692"/>
                    </a:xfrm>
                    <a:prstGeom prst="rect">
                      <a:avLst/>
                    </a:prstGeom>
                  </pic:spPr>
                </pic:pic>
              </a:graphicData>
            </a:graphic>
          </wp:inline>
        </w:drawing>
      </w:r>
      <w:r w:rsidRPr="009D09FB">
        <w:rPr>
          <w:b/>
          <w:bCs/>
          <w:color w:val="000000" w:themeColor="text1"/>
          <w:sz w:val="20"/>
          <w:szCs w:val="20"/>
        </w:rPr>
        <w:t xml:space="preserve"> </w:t>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71" w:history="1">
        <w:r w:rsidRPr="00150EBD">
          <w:rPr>
            <w:rStyle w:val="Hypertextovodkaz"/>
            <w:i/>
            <w:sz w:val="18"/>
            <w:szCs w:val="18"/>
          </w:rPr>
          <w:t>www.mapy.cz</w:t>
        </w:r>
      </w:hyperlink>
      <w:r w:rsidRPr="009D09FB">
        <w:rPr>
          <w:i/>
          <w:color w:val="000000" w:themeColor="text1"/>
          <w:sz w:val="18"/>
          <w:szCs w:val="18"/>
        </w:rPr>
        <w:t>)</w:t>
      </w:r>
    </w:p>
    <w:p w14:paraId="495AFF0C" w14:textId="77777777" w:rsidR="008475B4" w:rsidRDefault="008475B4" w:rsidP="00A33C94">
      <w:pPr>
        <w:spacing w:after="0"/>
        <w:ind w:left="567"/>
        <w:rPr>
          <w:i/>
          <w:iCs/>
          <w:sz w:val="20"/>
          <w:szCs w:val="20"/>
        </w:rPr>
      </w:pPr>
    </w:p>
    <w:p w14:paraId="06E50043" w14:textId="7F03F32A" w:rsidR="00EE6BEC" w:rsidRPr="009D09FB" w:rsidRDefault="00EE6BEC" w:rsidP="00BC09F8">
      <w:pPr>
        <w:pStyle w:val="Odstavecseseznamem"/>
        <w:keepNext/>
        <w:numPr>
          <w:ilvl w:val="0"/>
          <w:numId w:val="2"/>
        </w:numPr>
        <w:spacing w:after="0" w:line="240" w:lineRule="auto"/>
        <w:ind w:left="714" w:hanging="357"/>
        <w:rPr>
          <w:b/>
          <w:bCs/>
          <w:color w:val="000000" w:themeColor="text1"/>
          <w:sz w:val="20"/>
          <w:szCs w:val="20"/>
        </w:rPr>
      </w:pPr>
      <w:r>
        <w:rPr>
          <w:b/>
          <w:bCs/>
          <w:color w:val="000000" w:themeColor="text1"/>
          <w:sz w:val="20"/>
          <w:szCs w:val="20"/>
        </w:rPr>
        <w:t>Dům č.p. 145 – ul. Hlavní</w:t>
      </w:r>
    </w:p>
    <w:p w14:paraId="1A47C875" w14:textId="2BCA8828" w:rsidR="00EE6BEC" w:rsidRPr="00EE6BEC" w:rsidRDefault="00EE6BEC" w:rsidP="00EE6BEC">
      <w:pPr>
        <w:pStyle w:val="Odstavecseseznamem"/>
        <w:spacing w:after="0" w:line="240" w:lineRule="auto"/>
        <w:ind w:left="709"/>
        <w:rPr>
          <w:b/>
          <w:bCs/>
          <w:color w:val="000000" w:themeColor="text1"/>
          <w:sz w:val="20"/>
          <w:szCs w:val="20"/>
        </w:rPr>
      </w:pPr>
      <w:r w:rsidRPr="00EE6BEC">
        <w:rPr>
          <w:b/>
          <w:bCs/>
          <w:noProof/>
          <w:color w:val="000000" w:themeColor="text1"/>
          <w:sz w:val="20"/>
          <w:szCs w:val="20"/>
        </w:rPr>
        <w:drawing>
          <wp:inline distT="0" distB="0" distL="0" distR="0" wp14:anchorId="13D64146" wp14:editId="18B5820C">
            <wp:extent cx="2276459" cy="1876948"/>
            <wp:effectExtent l="0" t="0" r="0" b="9525"/>
            <wp:docPr id="189840183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01832" name=""/>
                    <pic:cNvPicPr/>
                  </pic:nvPicPr>
                  <pic:blipFill>
                    <a:blip r:embed="rId72"/>
                    <a:stretch>
                      <a:fillRect/>
                    </a:stretch>
                  </pic:blipFill>
                  <pic:spPr>
                    <a:xfrm>
                      <a:off x="0" y="0"/>
                      <a:ext cx="2292540" cy="1890207"/>
                    </a:xfrm>
                    <a:prstGeom prst="rect">
                      <a:avLst/>
                    </a:prstGeom>
                  </pic:spPr>
                </pic:pic>
              </a:graphicData>
            </a:graphic>
          </wp:inline>
        </w:drawing>
      </w:r>
      <w:r w:rsidRPr="009D09FB">
        <w:rPr>
          <w:b/>
          <w:bCs/>
          <w:color w:val="000000" w:themeColor="text1"/>
          <w:sz w:val="20"/>
          <w:szCs w:val="20"/>
        </w:rPr>
        <w:t xml:space="preserve"> </w:t>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73" w:history="1">
        <w:r w:rsidRPr="00150EBD">
          <w:rPr>
            <w:rStyle w:val="Hypertextovodkaz"/>
            <w:i/>
            <w:sz w:val="18"/>
            <w:szCs w:val="18"/>
          </w:rPr>
          <w:t>www.mapy.cz</w:t>
        </w:r>
      </w:hyperlink>
      <w:r w:rsidRPr="009D09FB">
        <w:rPr>
          <w:i/>
          <w:color w:val="000000" w:themeColor="text1"/>
          <w:sz w:val="18"/>
          <w:szCs w:val="18"/>
        </w:rPr>
        <w:t>)</w:t>
      </w:r>
    </w:p>
    <w:p w14:paraId="230243BD" w14:textId="77777777" w:rsidR="008475B4" w:rsidRDefault="008475B4" w:rsidP="00A33C94">
      <w:pPr>
        <w:spacing w:after="0"/>
        <w:ind w:left="567"/>
        <w:rPr>
          <w:i/>
          <w:iCs/>
          <w:sz w:val="20"/>
          <w:szCs w:val="20"/>
        </w:rPr>
      </w:pPr>
    </w:p>
    <w:p w14:paraId="358DD437" w14:textId="77777777" w:rsidR="008475B4" w:rsidRDefault="008475B4" w:rsidP="00A33C94">
      <w:pPr>
        <w:spacing w:after="0"/>
        <w:ind w:left="567"/>
        <w:rPr>
          <w:i/>
          <w:iCs/>
          <w:sz w:val="20"/>
          <w:szCs w:val="20"/>
        </w:rPr>
      </w:pPr>
    </w:p>
    <w:p w14:paraId="18ACCAEC" w14:textId="11B4BCE7" w:rsidR="00EE6BEC" w:rsidRPr="009D09FB" w:rsidRDefault="00EE6BEC"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w:t>
      </w:r>
      <w:r w:rsidR="00516DF2">
        <w:rPr>
          <w:b/>
          <w:bCs/>
          <w:color w:val="000000" w:themeColor="text1"/>
          <w:sz w:val="20"/>
          <w:szCs w:val="20"/>
        </w:rPr>
        <w:t>omy</w:t>
      </w:r>
      <w:r>
        <w:rPr>
          <w:b/>
          <w:bCs/>
          <w:color w:val="000000" w:themeColor="text1"/>
          <w:sz w:val="20"/>
          <w:szCs w:val="20"/>
        </w:rPr>
        <w:t xml:space="preserve"> č.p. 154</w:t>
      </w:r>
      <w:r w:rsidR="00516DF2">
        <w:rPr>
          <w:b/>
          <w:bCs/>
          <w:color w:val="000000" w:themeColor="text1"/>
          <w:sz w:val="20"/>
          <w:szCs w:val="20"/>
        </w:rPr>
        <w:t>, čp. 157</w:t>
      </w:r>
      <w:r>
        <w:rPr>
          <w:b/>
          <w:bCs/>
          <w:color w:val="000000" w:themeColor="text1"/>
          <w:sz w:val="20"/>
          <w:szCs w:val="20"/>
        </w:rPr>
        <w:t xml:space="preserve"> – ul. Hlavní</w:t>
      </w:r>
    </w:p>
    <w:p w14:paraId="37F18FFC" w14:textId="308296E3" w:rsidR="00EE6BEC" w:rsidRPr="00EE6BEC" w:rsidRDefault="00516DF2" w:rsidP="00EE6BEC">
      <w:pPr>
        <w:pStyle w:val="Odstavecseseznamem"/>
        <w:spacing w:after="0" w:line="240" w:lineRule="auto"/>
        <w:ind w:left="709"/>
        <w:rPr>
          <w:b/>
          <w:bCs/>
          <w:color w:val="000000" w:themeColor="text1"/>
          <w:sz w:val="20"/>
          <w:szCs w:val="20"/>
        </w:rPr>
      </w:pPr>
      <w:r w:rsidRPr="00516DF2">
        <w:rPr>
          <w:b/>
          <w:bCs/>
          <w:noProof/>
          <w:color w:val="000000" w:themeColor="text1"/>
          <w:sz w:val="20"/>
          <w:szCs w:val="20"/>
        </w:rPr>
        <w:drawing>
          <wp:inline distT="0" distB="0" distL="0" distR="0" wp14:anchorId="1CE34993" wp14:editId="06FF46E1">
            <wp:extent cx="2497292" cy="1911927"/>
            <wp:effectExtent l="0" t="0" r="0" b="0"/>
            <wp:docPr id="174239292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392926" name=""/>
                    <pic:cNvPicPr/>
                  </pic:nvPicPr>
                  <pic:blipFill>
                    <a:blip r:embed="rId74"/>
                    <a:stretch>
                      <a:fillRect/>
                    </a:stretch>
                  </pic:blipFill>
                  <pic:spPr>
                    <a:xfrm>
                      <a:off x="0" y="0"/>
                      <a:ext cx="2511816" cy="1923046"/>
                    </a:xfrm>
                    <a:prstGeom prst="rect">
                      <a:avLst/>
                    </a:prstGeom>
                  </pic:spPr>
                </pic:pic>
              </a:graphicData>
            </a:graphic>
          </wp:inline>
        </w:drawing>
      </w:r>
      <w:r w:rsidR="00EE6BEC" w:rsidRPr="009D09FB">
        <w:rPr>
          <w:b/>
          <w:bCs/>
          <w:color w:val="000000" w:themeColor="text1"/>
          <w:sz w:val="20"/>
          <w:szCs w:val="20"/>
        </w:rPr>
        <w:t xml:space="preserve"> </w:t>
      </w:r>
      <w:r w:rsidR="00EE6BEC" w:rsidRPr="008475B4">
        <w:rPr>
          <w:b/>
          <w:bCs/>
          <w:color w:val="000000" w:themeColor="text1"/>
          <w:sz w:val="20"/>
          <w:szCs w:val="20"/>
        </w:rPr>
        <w:t xml:space="preserve"> </w:t>
      </w:r>
      <w:r w:rsidR="00EE6BEC" w:rsidRPr="009D09FB">
        <w:rPr>
          <w:i/>
          <w:color w:val="000000" w:themeColor="text1"/>
          <w:sz w:val="18"/>
          <w:szCs w:val="18"/>
        </w:rPr>
        <w:t xml:space="preserve">(obr. z internetových stránek: </w:t>
      </w:r>
      <w:hyperlink r:id="rId75" w:history="1">
        <w:r w:rsidR="00EE6BEC" w:rsidRPr="00150EBD">
          <w:rPr>
            <w:rStyle w:val="Hypertextovodkaz"/>
            <w:i/>
            <w:sz w:val="18"/>
            <w:szCs w:val="18"/>
          </w:rPr>
          <w:t>www.mapy.cz</w:t>
        </w:r>
      </w:hyperlink>
      <w:r w:rsidR="00EE6BEC" w:rsidRPr="009D09FB">
        <w:rPr>
          <w:i/>
          <w:color w:val="000000" w:themeColor="text1"/>
          <w:sz w:val="18"/>
          <w:szCs w:val="18"/>
        </w:rPr>
        <w:t>)</w:t>
      </w:r>
    </w:p>
    <w:p w14:paraId="7F58ED64" w14:textId="77777777" w:rsidR="008475B4" w:rsidRDefault="008475B4" w:rsidP="00A33C94">
      <w:pPr>
        <w:spacing w:after="0"/>
        <w:ind w:left="567"/>
        <w:rPr>
          <w:i/>
          <w:iCs/>
          <w:sz w:val="20"/>
          <w:szCs w:val="20"/>
        </w:rPr>
      </w:pPr>
    </w:p>
    <w:p w14:paraId="124556BE" w14:textId="77777777" w:rsidR="008475B4" w:rsidRDefault="008475B4" w:rsidP="00A33C94">
      <w:pPr>
        <w:spacing w:after="0"/>
        <w:ind w:left="567"/>
        <w:rPr>
          <w:i/>
          <w:iCs/>
          <w:sz w:val="20"/>
          <w:szCs w:val="20"/>
        </w:rPr>
      </w:pPr>
    </w:p>
    <w:p w14:paraId="2260E611" w14:textId="7CE8F7D6" w:rsidR="00516DF2" w:rsidRPr="009D09FB" w:rsidRDefault="00516DF2"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8 – ul. Za Školou</w:t>
      </w:r>
    </w:p>
    <w:p w14:paraId="7A66E986" w14:textId="2DB034BC" w:rsidR="00516DF2" w:rsidRPr="00EE6BEC" w:rsidRDefault="00516DF2" w:rsidP="00516DF2">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516DF2">
        <w:rPr>
          <w:b/>
          <w:bCs/>
          <w:noProof/>
          <w:color w:val="000000" w:themeColor="text1"/>
          <w:sz w:val="20"/>
          <w:szCs w:val="20"/>
        </w:rPr>
        <w:drawing>
          <wp:inline distT="0" distB="0" distL="0" distR="0" wp14:anchorId="5BE3DB73" wp14:editId="10615143">
            <wp:extent cx="2409825" cy="1746309"/>
            <wp:effectExtent l="0" t="0" r="0" b="6350"/>
            <wp:docPr id="17171079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07916" name=""/>
                    <pic:cNvPicPr/>
                  </pic:nvPicPr>
                  <pic:blipFill>
                    <a:blip r:embed="rId76"/>
                    <a:stretch>
                      <a:fillRect/>
                    </a:stretch>
                  </pic:blipFill>
                  <pic:spPr>
                    <a:xfrm>
                      <a:off x="0" y="0"/>
                      <a:ext cx="2433659" cy="1763581"/>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77" w:history="1">
        <w:r w:rsidRPr="00150EBD">
          <w:rPr>
            <w:rStyle w:val="Hypertextovodkaz"/>
            <w:i/>
            <w:sz w:val="18"/>
            <w:szCs w:val="18"/>
          </w:rPr>
          <w:t>www.mapy.cz</w:t>
        </w:r>
      </w:hyperlink>
      <w:r w:rsidRPr="009D09FB">
        <w:rPr>
          <w:i/>
          <w:color w:val="000000" w:themeColor="text1"/>
          <w:sz w:val="18"/>
          <w:szCs w:val="18"/>
        </w:rPr>
        <w:t>)</w:t>
      </w:r>
    </w:p>
    <w:p w14:paraId="4A600D17" w14:textId="77777777" w:rsidR="008475B4" w:rsidRDefault="008475B4" w:rsidP="00A33C94">
      <w:pPr>
        <w:spacing w:after="0"/>
        <w:ind w:left="567"/>
        <w:rPr>
          <w:i/>
          <w:iCs/>
          <w:sz w:val="20"/>
          <w:szCs w:val="20"/>
        </w:rPr>
      </w:pPr>
    </w:p>
    <w:p w14:paraId="01F412DF" w14:textId="0F3B523E" w:rsidR="00516DF2" w:rsidRPr="009D09FB" w:rsidRDefault="00516DF2"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135 – ul. Zahradní</w:t>
      </w:r>
    </w:p>
    <w:p w14:paraId="0B849C94" w14:textId="0E359273" w:rsidR="00516DF2" w:rsidRPr="00EE6BEC" w:rsidRDefault="00516DF2" w:rsidP="00516DF2">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516DF2">
        <w:rPr>
          <w:b/>
          <w:bCs/>
          <w:noProof/>
          <w:color w:val="000000" w:themeColor="text1"/>
          <w:sz w:val="20"/>
          <w:szCs w:val="20"/>
        </w:rPr>
        <w:drawing>
          <wp:inline distT="0" distB="0" distL="0" distR="0" wp14:anchorId="383FFFEC" wp14:editId="4106D524">
            <wp:extent cx="2670267" cy="1695450"/>
            <wp:effectExtent l="0" t="0" r="0" b="0"/>
            <wp:docPr id="15185161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516124" name=""/>
                    <pic:cNvPicPr/>
                  </pic:nvPicPr>
                  <pic:blipFill>
                    <a:blip r:embed="rId78"/>
                    <a:stretch>
                      <a:fillRect/>
                    </a:stretch>
                  </pic:blipFill>
                  <pic:spPr>
                    <a:xfrm>
                      <a:off x="0" y="0"/>
                      <a:ext cx="2676686" cy="1699526"/>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79" w:history="1">
        <w:r w:rsidRPr="00150EBD">
          <w:rPr>
            <w:rStyle w:val="Hypertextovodkaz"/>
            <w:i/>
            <w:sz w:val="18"/>
            <w:szCs w:val="18"/>
          </w:rPr>
          <w:t>www.mapy.cz</w:t>
        </w:r>
      </w:hyperlink>
      <w:r w:rsidRPr="009D09FB">
        <w:rPr>
          <w:i/>
          <w:color w:val="000000" w:themeColor="text1"/>
          <w:sz w:val="18"/>
          <w:szCs w:val="18"/>
        </w:rPr>
        <w:t>)</w:t>
      </w:r>
    </w:p>
    <w:p w14:paraId="600B6126" w14:textId="77777777" w:rsidR="008475B4" w:rsidRDefault="008475B4" w:rsidP="00A33C94">
      <w:pPr>
        <w:spacing w:after="0"/>
        <w:ind w:left="567"/>
        <w:rPr>
          <w:i/>
          <w:iCs/>
          <w:sz w:val="20"/>
          <w:szCs w:val="20"/>
        </w:rPr>
      </w:pPr>
    </w:p>
    <w:p w14:paraId="4FD75794" w14:textId="68236431" w:rsidR="00516DF2" w:rsidRPr="009D09FB" w:rsidRDefault="00516DF2"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149 – ul. Zahradní</w:t>
      </w:r>
    </w:p>
    <w:p w14:paraId="1347A7DA" w14:textId="19DBE889" w:rsidR="00516DF2" w:rsidRPr="00EE6BEC" w:rsidRDefault="00516DF2" w:rsidP="00516DF2">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516DF2">
        <w:rPr>
          <w:b/>
          <w:bCs/>
          <w:noProof/>
          <w:color w:val="000000" w:themeColor="text1"/>
          <w:sz w:val="20"/>
          <w:szCs w:val="20"/>
        </w:rPr>
        <w:drawing>
          <wp:inline distT="0" distB="0" distL="0" distR="0" wp14:anchorId="2474983A" wp14:editId="264433DE">
            <wp:extent cx="2520836" cy="2124075"/>
            <wp:effectExtent l="0" t="0" r="0" b="0"/>
            <wp:docPr id="13124060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406015" name=""/>
                    <pic:cNvPicPr/>
                  </pic:nvPicPr>
                  <pic:blipFill>
                    <a:blip r:embed="rId80"/>
                    <a:stretch>
                      <a:fillRect/>
                    </a:stretch>
                  </pic:blipFill>
                  <pic:spPr>
                    <a:xfrm>
                      <a:off x="0" y="0"/>
                      <a:ext cx="2543268" cy="2142976"/>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81" w:history="1">
        <w:r w:rsidRPr="00150EBD">
          <w:rPr>
            <w:rStyle w:val="Hypertextovodkaz"/>
            <w:i/>
            <w:sz w:val="18"/>
            <w:szCs w:val="18"/>
          </w:rPr>
          <w:t>www.mapy.cz</w:t>
        </w:r>
      </w:hyperlink>
      <w:r w:rsidRPr="009D09FB">
        <w:rPr>
          <w:i/>
          <w:color w:val="000000" w:themeColor="text1"/>
          <w:sz w:val="18"/>
          <w:szCs w:val="18"/>
        </w:rPr>
        <w:t>)</w:t>
      </w:r>
    </w:p>
    <w:p w14:paraId="63EA2741" w14:textId="77777777" w:rsidR="008475B4" w:rsidRDefault="008475B4" w:rsidP="00A33C94">
      <w:pPr>
        <w:spacing w:after="0"/>
        <w:ind w:left="567"/>
        <w:rPr>
          <w:i/>
          <w:iCs/>
          <w:sz w:val="20"/>
          <w:szCs w:val="20"/>
        </w:rPr>
      </w:pPr>
    </w:p>
    <w:p w14:paraId="3832845F" w14:textId="77777777" w:rsidR="008475B4" w:rsidRDefault="008475B4" w:rsidP="00A33C94">
      <w:pPr>
        <w:spacing w:after="0"/>
        <w:ind w:left="567"/>
        <w:rPr>
          <w:i/>
          <w:iCs/>
          <w:sz w:val="20"/>
          <w:szCs w:val="20"/>
        </w:rPr>
      </w:pPr>
    </w:p>
    <w:p w14:paraId="281B7C9E" w14:textId="0EED44D0" w:rsidR="00516DF2" w:rsidRPr="009D09FB" w:rsidRDefault="00516DF2"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143 – ul. Zahradní</w:t>
      </w:r>
    </w:p>
    <w:p w14:paraId="418871E5" w14:textId="0FC3D5E9" w:rsidR="00516DF2" w:rsidRPr="00EE6BEC" w:rsidRDefault="00516DF2" w:rsidP="00516DF2">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516DF2">
        <w:rPr>
          <w:b/>
          <w:bCs/>
          <w:noProof/>
          <w:color w:val="000000" w:themeColor="text1"/>
          <w:sz w:val="20"/>
          <w:szCs w:val="20"/>
        </w:rPr>
        <w:drawing>
          <wp:inline distT="0" distB="0" distL="0" distR="0" wp14:anchorId="66F20629" wp14:editId="102A6CA1">
            <wp:extent cx="2295525" cy="1835462"/>
            <wp:effectExtent l="0" t="0" r="0" b="0"/>
            <wp:docPr id="17723764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376419" name=""/>
                    <pic:cNvPicPr/>
                  </pic:nvPicPr>
                  <pic:blipFill>
                    <a:blip r:embed="rId82"/>
                    <a:stretch>
                      <a:fillRect/>
                    </a:stretch>
                  </pic:blipFill>
                  <pic:spPr>
                    <a:xfrm>
                      <a:off x="0" y="0"/>
                      <a:ext cx="2305419" cy="1843373"/>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83" w:history="1">
        <w:r w:rsidRPr="00150EBD">
          <w:rPr>
            <w:rStyle w:val="Hypertextovodkaz"/>
            <w:i/>
            <w:sz w:val="18"/>
            <w:szCs w:val="18"/>
          </w:rPr>
          <w:t>www.mapy.cz</w:t>
        </w:r>
      </w:hyperlink>
      <w:r w:rsidRPr="009D09FB">
        <w:rPr>
          <w:i/>
          <w:color w:val="000000" w:themeColor="text1"/>
          <w:sz w:val="18"/>
          <w:szCs w:val="18"/>
        </w:rPr>
        <w:t>)</w:t>
      </w:r>
    </w:p>
    <w:p w14:paraId="2A863662" w14:textId="77777777" w:rsidR="00516DF2" w:rsidRDefault="00516DF2" w:rsidP="00516DF2">
      <w:pPr>
        <w:spacing w:after="0"/>
        <w:ind w:left="567"/>
        <w:rPr>
          <w:i/>
          <w:iCs/>
          <w:sz w:val="20"/>
          <w:szCs w:val="20"/>
        </w:rPr>
      </w:pPr>
    </w:p>
    <w:p w14:paraId="02785207" w14:textId="0445B7B1" w:rsidR="00516DF2" w:rsidRPr="009D09FB" w:rsidRDefault="00516DF2" w:rsidP="00D630BC">
      <w:pPr>
        <w:pStyle w:val="Odstavecseseznamem"/>
        <w:numPr>
          <w:ilvl w:val="0"/>
          <w:numId w:val="2"/>
        </w:numPr>
        <w:spacing w:after="0" w:line="240" w:lineRule="auto"/>
        <w:ind w:left="714" w:hanging="357"/>
        <w:rPr>
          <w:b/>
          <w:bCs/>
          <w:color w:val="000000" w:themeColor="text1"/>
          <w:sz w:val="20"/>
          <w:szCs w:val="20"/>
        </w:rPr>
      </w:pPr>
      <w:r>
        <w:rPr>
          <w:b/>
          <w:bCs/>
          <w:color w:val="000000" w:themeColor="text1"/>
          <w:sz w:val="20"/>
          <w:szCs w:val="20"/>
        </w:rPr>
        <w:t>Dům č.p. 147 – ul. Zahradní</w:t>
      </w:r>
    </w:p>
    <w:p w14:paraId="5CEF8D64" w14:textId="4A1D3AD5" w:rsidR="00516DF2" w:rsidRPr="00EE6BEC" w:rsidRDefault="00516DF2" w:rsidP="00516DF2">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516DF2">
        <w:rPr>
          <w:b/>
          <w:bCs/>
          <w:noProof/>
          <w:color w:val="000000" w:themeColor="text1"/>
          <w:sz w:val="20"/>
          <w:szCs w:val="20"/>
        </w:rPr>
        <w:drawing>
          <wp:inline distT="0" distB="0" distL="0" distR="0" wp14:anchorId="5E66CF93" wp14:editId="0857115F">
            <wp:extent cx="1984321" cy="1790700"/>
            <wp:effectExtent l="0" t="0" r="0" b="0"/>
            <wp:docPr id="19090580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058028" name=""/>
                    <pic:cNvPicPr/>
                  </pic:nvPicPr>
                  <pic:blipFill>
                    <a:blip r:embed="rId84"/>
                    <a:stretch>
                      <a:fillRect/>
                    </a:stretch>
                  </pic:blipFill>
                  <pic:spPr>
                    <a:xfrm>
                      <a:off x="0" y="0"/>
                      <a:ext cx="1998095" cy="1803130"/>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85" w:history="1">
        <w:r w:rsidRPr="00150EBD">
          <w:rPr>
            <w:rStyle w:val="Hypertextovodkaz"/>
            <w:i/>
            <w:sz w:val="18"/>
            <w:szCs w:val="18"/>
          </w:rPr>
          <w:t>www.mapy.cz</w:t>
        </w:r>
      </w:hyperlink>
      <w:r w:rsidRPr="009D09FB">
        <w:rPr>
          <w:i/>
          <w:color w:val="000000" w:themeColor="text1"/>
          <w:sz w:val="18"/>
          <w:szCs w:val="18"/>
        </w:rPr>
        <w:t>)</w:t>
      </w:r>
    </w:p>
    <w:p w14:paraId="612A86AA" w14:textId="77777777" w:rsidR="008475B4" w:rsidRDefault="008475B4" w:rsidP="00A33C94">
      <w:pPr>
        <w:spacing w:after="0"/>
        <w:ind w:left="567"/>
        <w:rPr>
          <w:i/>
          <w:iCs/>
          <w:sz w:val="20"/>
          <w:szCs w:val="20"/>
        </w:rPr>
      </w:pPr>
    </w:p>
    <w:p w14:paraId="1D277C89" w14:textId="0432785E" w:rsidR="000A583E" w:rsidRPr="009D09FB" w:rsidRDefault="000A583E" w:rsidP="00BC09F8">
      <w:pPr>
        <w:pStyle w:val="Odstavecseseznamem"/>
        <w:keepNext/>
        <w:numPr>
          <w:ilvl w:val="0"/>
          <w:numId w:val="2"/>
        </w:numPr>
        <w:spacing w:after="0" w:line="240" w:lineRule="auto"/>
        <w:ind w:left="714" w:hanging="357"/>
        <w:rPr>
          <w:b/>
          <w:bCs/>
          <w:color w:val="000000" w:themeColor="text1"/>
          <w:sz w:val="20"/>
          <w:szCs w:val="20"/>
        </w:rPr>
      </w:pPr>
      <w:r>
        <w:rPr>
          <w:b/>
          <w:bCs/>
          <w:color w:val="000000" w:themeColor="text1"/>
          <w:sz w:val="20"/>
          <w:szCs w:val="20"/>
        </w:rPr>
        <w:t>Dům č.p. 168 – ul. Zahradní</w:t>
      </w:r>
    </w:p>
    <w:p w14:paraId="0EE14C92" w14:textId="451D009C" w:rsidR="000A583E" w:rsidRPr="00EE6BEC" w:rsidRDefault="000A583E" w:rsidP="000A583E">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0A583E">
        <w:rPr>
          <w:b/>
          <w:bCs/>
          <w:noProof/>
          <w:color w:val="000000" w:themeColor="text1"/>
          <w:sz w:val="20"/>
          <w:szCs w:val="20"/>
        </w:rPr>
        <w:drawing>
          <wp:inline distT="0" distB="0" distL="0" distR="0" wp14:anchorId="04AD289B" wp14:editId="06FC34B5">
            <wp:extent cx="2085793" cy="2057400"/>
            <wp:effectExtent l="0" t="0" r="0" b="0"/>
            <wp:docPr id="2689744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974402" name=""/>
                    <pic:cNvPicPr/>
                  </pic:nvPicPr>
                  <pic:blipFill>
                    <a:blip r:embed="rId86"/>
                    <a:stretch>
                      <a:fillRect/>
                    </a:stretch>
                  </pic:blipFill>
                  <pic:spPr>
                    <a:xfrm>
                      <a:off x="0" y="0"/>
                      <a:ext cx="2106712" cy="2078034"/>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87" w:history="1">
        <w:r w:rsidRPr="00150EBD">
          <w:rPr>
            <w:rStyle w:val="Hypertextovodkaz"/>
            <w:i/>
            <w:sz w:val="18"/>
            <w:szCs w:val="18"/>
          </w:rPr>
          <w:t>www.mapy.cz</w:t>
        </w:r>
      </w:hyperlink>
      <w:r w:rsidRPr="009D09FB">
        <w:rPr>
          <w:i/>
          <w:color w:val="000000" w:themeColor="text1"/>
          <w:sz w:val="18"/>
          <w:szCs w:val="18"/>
        </w:rPr>
        <w:t>)</w:t>
      </w:r>
    </w:p>
    <w:p w14:paraId="372A3C4F" w14:textId="77777777" w:rsidR="008475B4" w:rsidRDefault="008475B4" w:rsidP="000A583E">
      <w:pPr>
        <w:spacing w:after="0"/>
        <w:rPr>
          <w:i/>
          <w:iCs/>
          <w:sz w:val="20"/>
          <w:szCs w:val="20"/>
        </w:rPr>
      </w:pPr>
    </w:p>
    <w:p w14:paraId="70B5F17B" w14:textId="5F9642DF" w:rsidR="000A583E" w:rsidRPr="000A583E" w:rsidRDefault="000A583E" w:rsidP="00D630BC">
      <w:pPr>
        <w:pStyle w:val="Odstavecseseznamem"/>
        <w:numPr>
          <w:ilvl w:val="0"/>
          <w:numId w:val="2"/>
        </w:numPr>
        <w:spacing w:after="0" w:line="240" w:lineRule="auto"/>
        <w:ind w:left="714" w:hanging="357"/>
        <w:rPr>
          <w:color w:val="000000" w:themeColor="text1"/>
          <w:sz w:val="20"/>
          <w:szCs w:val="20"/>
        </w:rPr>
      </w:pPr>
      <w:r>
        <w:rPr>
          <w:b/>
          <w:bCs/>
          <w:color w:val="000000" w:themeColor="text1"/>
          <w:sz w:val="20"/>
          <w:szCs w:val="20"/>
        </w:rPr>
        <w:t xml:space="preserve">Dům č.p. 167 – ul. Nehvizdská – </w:t>
      </w:r>
      <w:r w:rsidRPr="000A583E">
        <w:rPr>
          <w:color w:val="000000" w:themeColor="text1"/>
          <w:sz w:val="20"/>
          <w:szCs w:val="20"/>
        </w:rPr>
        <w:t>objekt Sokola</w:t>
      </w:r>
    </w:p>
    <w:p w14:paraId="0EFDF96B" w14:textId="388B2DEE" w:rsidR="000A583E" w:rsidRPr="00EE6BEC" w:rsidRDefault="000A583E" w:rsidP="000A583E">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0A583E">
        <w:rPr>
          <w:b/>
          <w:bCs/>
          <w:noProof/>
          <w:color w:val="000000" w:themeColor="text1"/>
          <w:sz w:val="20"/>
          <w:szCs w:val="20"/>
        </w:rPr>
        <w:drawing>
          <wp:inline distT="0" distB="0" distL="0" distR="0" wp14:anchorId="4E6DCE8A" wp14:editId="412233BB">
            <wp:extent cx="2038350" cy="1724213"/>
            <wp:effectExtent l="0" t="0" r="0" b="9525"/>
            <wp:docPr id="9817074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0746" name=""/>
                    <pic:cNvPicPr/>
                  </pic:nvPicPr>
                  <pic:blipFill>
                    <a:blip r:embed="rId88"/>
                    <a:stretch>
                      <a:fillRect/>
                    </a:stretch>
                  </pic:blipFill>
                  <pic:spPr>
                    <a:xfrm>
                      <a:off x="0" y="0"/>
                      <a:ext cx="2056760" cy="1739786"/>
                    </a:xfrm>
                    <a:prstGeom prst="rect">
                      <a:avLst/>
                    </a:prstGeom>
                  </pic:spPr>
                </pic:pic>
              </a:graphicData>
            </a:graphic>
          </wp:inline>
        </w:drawing>
      </w:r>
      <w:r w:rsidRPr="008475B4">
        <w:rPr>
          <w:b/>
          <w:bCs/>
          <w:color w:val="000000" w:themeColor="text1"/>
          <w:sz w:val="20"/>
          <w:szCs w:val="20"/>
        </w:rPr>
        <w:t xml:space="preserve"> </w:t>
      </w:r>
      <w:r w:rsidRPr="009D09FB">
        <w:rPr>
          <w:i/>
          <w:color w:val="000000" w:themeColor="text1"/>
          <w:sz w:val="18"/>
          <w:szCs w:val="18"/>
        </w:rPr>
        <w:t xml:space="preserve">(obr. z internetových stránek: </w:t>
      </w:r>
      <w:hyperlink r:id="rId89" w:history="1">
        <w:r w:rsidRPr="00150EBD">
          <w:rPr>
            <w:rStyle w:val="Hypertextovodkaz"/>
            <w:i/>
            <w:sz w:val="18"/>
            <w:szCs w:val="18"/>
          </w:rPr>
          <w:t>www.mapy.cz</w:t>
        </w:r>
      </w:hyperlink>
      <w:r w:rsidRPr="009D09FB">
        <w:rPr>
          <w:i/>
          <w:color w:val="000000" w:themeColor="text1"/>
          <w:sz w:val="18"/>
          <w:szCs w:val="18"/>
        </w:rPr>
        <w:t>)</w:t>
      </w:r>
    </w:p>
    <w:p w14:paraId="44850274" w14:textId="77777777" w:rsidR="000A583E" w:rsidRDefault="000A583E" w:rsidP="000A583E">
      <w:pPr>
        <w:spacing w:after="0"/>
        <w:rPr>
          <w:i/>
          <w:iCs/>
          <w:sz w:val="20"/>
          <w:szCs w:val="20"/>
        </w:rPr>
      </w:pPr>
    </w:p>
    <w:p w14:paraId="57D4707D" w14:textId="38942948" w:rsidR="000A583E" w:rsidRPr="000A583E" w:rsidRDefault="000A583E" w:rsidP="00D630BC">
      <w:pPr>
        <w:pStyle w:val="Odstavecseseznamem"/>
        <w:numPr>
          <w:ilvl w:val="0"/>
          <w:numId w:val="2"/>
        </w:numPr>
        <w:spacing w:after="0" w:line="240" w:lineRule="auto"/>
        <w:ind w:left="714" w:hanging="357"/>
        <w:rPr>
          <w:color w:val="000000" w:themeColor="text1"/>
          <w:sz w:val="20"/>
          <w:szCs w:val="20"/>
        </w:rPr>
      </w:pPr>
      <w:r>
        <w:rPr>
          <w:b/>
          <w:bCs/>
          <w:color w:val="000000" w:themeColor="text1"/>
          <w:sz w:val="20"/>
          <w:szCs w:val="20"/>
        </w:rPr>
        <w:t xml:space="preserve">Dům č.p. 126 – ul. Nádražní – </w:t>
      </w:r>
      <w:r w:rsidRPr="000A583E">
        <w:rPr>
          <w:color w:val="000000" w:themeColor="text1"/>
          <w:sz w:val="20"/>
          <w:szCs w:val="20"/>
        </w:rPr>
        <w:t>vila Ema</w:t>
      </w:r>
    </w:p>
    <w:p w14:paraId="0BEC5297" w14:textId="391981D1" w:rsidR="000A583E" w:rsidRPr="00EE6BEC" w:rsidRDefault="000A583E" w:rsidP="000A583E">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color w:val="000000" w:themeColor="text1"/>
          <w:sz w:val="20"/>
          <w:szCs w:val="20"/>
        </w:rPr>
        <w:t xml:space="preserve"> </w:t>
      </w:r>
      <w:r w:rsidRPr="000A583E">
        <w:rPr>
          <w:b/>
          <w:bCs/>
          <w:noProof/>
          <w:color w:val="000000" w:themeColor="text1"/>
          <w:sz w:val="20"/>
          <w:szCs w:val="20"/>
        </w:rPr>
        <w:drawing>
          <wp:inline distT="0" distB="0" distL="0" distR="0" wp14:anchorId="1289C628" wp14:editId="33710814">
            <wp:extent cx="2390775" cy="1895259"/>
            <wp:effectExtent l="0" t="0" r="0" b="0"/>
            <wp:docPr id="6006922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92277" name=""/>
                    <pic:cNvPicPr/>
                  </pic:nvPicPr>
                  <pic:blipFill>
                    <a:blip r:embed="rId90"/>
                    <a:stretch>
                      <a:fillRect/>
                    </a:stretch>
                  </pic:blipFill>
                  <pic:spPr>
                    <a:xfrm>
                      <a:off x="0" y="0"/>
                      <a:ext cx="2413789" cy="1913503"/>
                    </a:xfrm>
                    <a:prstGeom prst="rect">
                      <a:avLst/>
                    </a:prstGeom>
                  </pic:spPr>
                </pic:pic>
              </a:graphicData>
            </a:graphic>
          </wp:inline>
        </w:drawing>
      </w:r>
      <w:r w:rsidRPr="000A583E">
        <w:rPr>
          <w:b/>
          <w:bCs/>
          <w:color w:val="000000" w:themeColor="text1"/>
          <w:sz w:val="20"/>
          <w:szCs w:val="20"/>
        </w:rPr>
        <w:t xml:space="preserve"> </w:t>
      </w:r>
      <w:r w:rsidRPr="009D09FB">
        <w:rPr>
          <w:i/>
          <w:color w:val="000000" w:themeColor="text1"/>
          <w:sz w:val="18"/>
          <w:szCs w:val="18"/>
        </w:rPr>
        <w:t xml:space="preserve">(obr. z internetových stránek: </w:t>
      </w:r>
      <w:hyperlink r:id="rId91" w:history="1">
        <w:r w:rsidRPr="00150EBD">
          <w:rPr>
            <w:rStyle w:val="Hypertextovodkaz"/>
            <w:i/>
            <w:sz w:val="18"/>
            <w:szCs w:val="18"/>
          </w:rPr>
          <w:t>www.mapy.cz</w:t>
        </w:r>
      </w:hyperlink>
      <w:r w:rsidRPr="009D09FB">
        <w:rPr>
          <w:i/>
          <w:color w:val="000000" w:themeColor="text1"/>
          <w:sz w:val="18"/>
          <w:szCs w:val="18"/>
        </w:rPr>
        <w:t>)</w:t>
      </w:r>
    </w:p>
    <w:p w14:paraId="5ECB7605" w14:textId="77777777" w:rsidR="008475B4" w:rsidRDefault="008475B4" w:rsidP="00A33C94">
      <w:pPr>
        <w:spacing w:after="0"/>
        <w:ind w:left="567"/>
        <w:rPr>
          <w:i/>
          <w:iCs/>
          <w:sz w:val="20"/>
          <w:szCs w:val="20"/>
        </w:rPr>
      </w:pPr>
    </w:p>
    <w:p w14:paraId="65FAD7D6" w14:textId="64AD847A" w:rsidR="000A583E" w:rsidRPr="000A583E" w:rsidRDefault="000A583E" w:rsidP="00D630BC">
      <w:pPr>
        <w:pStyle w:val="Odstavecseseznamem"/>
        <w:numPr>
          <w:ilvl w:val="0"/>
          <w:numId w:val="2"/>
        </w:numPr>
        <w:spacing w:after="0" w:line="240" w:lineRule="auto"/>
        <w:ind w:left="714" w:hanging="357"/>
        <w:rPr>
          <w:color w:val="000000" w:themeColor="text1"/>
          <w:sz w:val="20"/>
          <w:szCs w:val="20"/>
        </w:rPr>
      </w:pPr>
      <w:r>
        <w:rPr>
          <w:b/>
          <w:bCs/>
          <w:color w:val="000000" w:themeColor="text1"/>
          <w:sz w:val="20"/>
          <w:szCs w:val="20"/>
        </w:rPr>
        <w:t xml:space="preserve">Dům č.p. 113 – ul. Nádražní </w:t>
      </w:r>
    </w:p>
    <w:p w14:paraId="63370D8C" w14:textId="1D332236" w:rsidR="000A583E" w:rsidRPr="00EE6BEC" w:rsidRDefault="000A583E" w:rsidP="000A583E">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color w:val="000000" w:themeColor="text1"/>
          <w:sz w:val="20"/>
          <w:szCs w:val="20"/>
        </w:rPr>
        <w:t xml:space="preserve"> </w:t>
      </w:r>
      <w:r w:rsidRPr="000A583E">
        <w:rPr>
          <w:b/>
          <w:bCs/>
          <w:noProof/>
          <w:color w:val="000000" w:themeColor="text1"/>
          <w:sz w:val="20"/>
          <w:szCs w:val="20"/>
        </w:rPr>
        <w:drawing>
          <wp:inline distT="0" distB="0" distL="0" distR="0" wp14:anchorId="4DB427CA" wp14:editId="067A5855">
            <wp:extent cx="3121941" cy="1783080"/>
            <wp:effectExtent l="0" t="0" r="2540" b="7620"/>
            <wp:docPr id="87577746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77461" name=""/>
                    <pic:cNvPicPr/>
                  </pic:nvPicPr>
                  <pic:blipFill>
                    <a:blip r:embed="rId92"/>
                    <a:stretch>
                      <a:fillRect/>
                    </a:stretch>
                  </pic:blipFill>
                  <pic:spPr>
                    <a:xfrm>
                      <a:off x="0" y="0"/>
                      <a:ext cx="3131823" cy="1788724"/>
                    </a:xfrm>
                    <a:prstGeom prst="rect">
                      <a:avLst/>
                    </a:prstGeom>
                  </pic:spPr>
                </pic:pic>
              </a:graphicData>
            </a:graphic>
          </wp:inline>
        </w:drawing>
      </w:r>
      <w:r w:rsidRPr="000A583E">
        <w:rPr>
          <w:b/>
          <w:bCs/>
          <w:color w:val="000000" w:themeColor="text1"/>
          <w:sz w:val="20"/>
          <w:szCs w:val="20"/>
        </w:rPr>
        <w:t xml:space="preserve"> </w:t>
      </w:r>
      <w:r w:rsidRPr="009D09FB">
        <w:rPr>
          <w:i/>
          <w:color w:val="000000" w:themeColor="text1"/>
          <w:sz w:val="18"/>
          <w:szCs w:val="18"/>
        </w:rPr>
        <w:t xml:space="preserve">(obr. z internetových stránek: </w:t>
      </w:r>
      <w:hyperlink r:id="rId93" w:history="1">
        <w:r w:rsidRPr="00150EBD">
          <w:rPr>
            <w:rStyle w:val="Hypertextovodkaz"/>
            <w:i/>
            <w:sz w:val="18"/>
            <w:szCs w:val="18"/>
          </w:rPr>
          <w:t>www.mapy.cz</w:t>
        </w:r>
      </w:hyperlink>
      <w:r w:rsidRPr="009D09FB">
        <w:rPr>
          <w:i/>
          <w:color w:val="000000" w:themeColor="text1"/>
          <w:sz w:val="18"/>
          <w:szCs w:val="18"/>
        </w:rPr>
        <w:t>)</w:t>
      </w:r>
    </w:p>
    <w:p w14:paraId="2464BA47" w14:textId="77777777" w:rsidR="008475B4" w:rsidRDefault="008475B4" w:rsidP="00A33C94">
      <w:pPr>
        <w:spacing w:after="0"/>
        <w:ind w:left="567"/>
        <w:rPr>
          <w:i/>
          <w:iCs/>
          <w:sz w:val="20"/>
          <w:szCs w:val="20"/>
        </w:rPr>
      </w:pPr>
    </w:p>
    <w:p w14:paraId="6ABBB0F2" w14:textId="5952DBB7" w:rsidR="000A583E" w:rsidRPr="000A583E" w:rsidRDefault="000A583E" w:rsidP="00D630BC">
      <w:pPr>
        <w:pStyle w:val="Odstavecseseznamem"/>
        <w:numPr>
          <w:ilvl w:val="0"/>
          <w:numId w:val="2"/>
        </w:numPr>
        <w:spacing w:after="0" w:line="240" w:lineRule="auto"/>
        <w:ind w:left="714" w:hanging="357"/>
        <w:rPr>
          <w:color w:val="000000" w:themeColor="text1"/>
          <w:sz w:val="20"/>
          <w:szCs w:val="20"/>
        </w:rPr>
      </w:pPr>
      <w:r>
        <w:rPr>
          <w:b/>
          <w:bCs/>
          <w:color w:val="000000" w:themeColor="text1"/>
          <w:sz w:val="20"/>
          <w:szCs w:val="20"/>
        </w:rPr>
        <w:lastRenderedPageBreak/>
        <w:t xml:space="preserve">Dům č.p. 310 – ul. Na Vinici </w:t>
      </w:r>
    </w:p>
    <w:p w14:paraId="3D802C53" w14:textId="6F1E669F" w:rsidR="000A583E" w:rsidRPr="00EE6BEC" w:rsidRDefault="000A583E" w:rsidP="000A583E">
      <w:pPr>
        <w:pStyle w:val="Odstavecseseznamem"/>
        <w:spacing w:after="0" w:line="240" w:lineRule="auto"/>
        <w:ind w:left="709"/>
        <w:rPr>
          <w:b/>
          <w:bCs/>
          <w:color w:val="000000" w:themeColor="text1"/>
          <w:sz w:val="20"/>
          <w:szCs w:val="20"/>
        </w:rPr>
      </w:pPr>
      <w:r w:rsidRPr="009D09FB">
        <w:rPr>
          <w:b/>
          <w:bCs/>
          <w:color w:val="000000" w:themeColor="text1"/>
          <w:sz w:val="20"/>
          <w:szCs w:val="20"/>
        </w:rPr>
        <w:t xml:space="preserve"> </w:t>
      </w:r>
      <w:r w:rsidRPr="008475B4">
        <w:rPr>
          <w:b/>
          <w:bCs/>
          <w:color w:val="000000" w:themeColor="text1"/>
          <w:sz w:val="20"/>
          <w:szCs w:val="20"/>
        </w:rPr>
        <w:t xml:space="preserve"> </w:t>
      </w:r>
      <w:r w:rsidRPr="000A583E">
        <w:rPr>
          <w:b/>
          <w:bCs/>
          <w:noProof/>
          <w:color w:val="000000" w:themeColor="text1"/>
          <w:sz w:val="20"/>
          <w:szCs w:val="20"/>
        </w:rPr>
        <w:drawing>
          <wp:inline distT="0" distB="0" distL="0" distR="0" wp14:anchorId="7C53D9A5" wp14:editId="65D1C318">
            <wp:extent cx="1798826" cy="1733265"/>
            <wp:effectExtent l="0" t="0" r="0" b="635"/>
            <wp:docPr id="167965190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651903" name=""/>
                    <pic:cNvPicPr/>
                  </pic:nvPicPr>
                  <pic:blipFill>
                    <a:blip r:embed="rId94"/>
                    <a:stretch>
                      <a:fillRect/>
                    </a:stretch>
                  </pic:blipFill>
                  <pic:spPr>
                    <a:xfrm>
                      <a:off x="0" y="0"/>
                      <a:ext cx="1811615" cy="1745587"/>
                    </a:xfrm>
                    <a:prstGeom prst="rect">
                      <a:avLst/>
                    </a:prstGeom>
                  </pic:spPr>
                </pic:pic>
              </a:graphicData>
            </a:graphic>
          </wp:inline>
        </w:drawing>
      </w:r>
      <w:r w:rsidRPr="000A583E">
        <w:rPr>
          <w:b/>
          <w:bCs/>
          <w:color w:val="000000" w:themeColor="text1"/>
          <w:sz w:val="20"/>
          <w:szCs w:val="20"/>
        </w:rPr>
        <w:t xml:space="preserve"> </w:t>
      </w:r>
      <w:r w:rsidRPr="009D09FB">
        <w:rPr>
          <w:i/>
          <w:color w:val="000000" w:themeColor="text1"/>
          <w:sz w:val="18"/>
          <w:szCs w:val="18"/>
        </w:rPr>
        <w:t xml:space="preserve">(obr. z internetových stránek: </w:t>
      </w:r>
      <w:hyperlink r:id="rId95" w:history="1">
        <w:r w:rsidRPr="00150EBD">
          <w:rPr>
            <w:rStyle w:val="Hypertextovodkaz"/>
            <w:i/>
            <w:sz w:val="18"/>
            <w:szCs w:val="18"/>
          </w:rPr>
          <w:t>www.mapy.cz</w:t>
        </w:r>
      </w:hyperlink>
      <w:r w:rsidRPr="009D09FB">
        <w:rPr>
          <w:i/>
          <w:color w:val="000000" w:themeColor="text1"/>
          <w:sz w:val="18"/>
          <w:szCs w:val="18"/>
        </w:rPr>
        <w:t>)</w:t>
      </w:r>
    </w:p>
    <w:p w14:paraId="79314204" w14:textId="77777777" w:rsidR="000A583E" w:rsidRDefault="000A583E" w:rsidP="000A583E">
      <w:pPr>
        <w:spacing w:after="0"/>
        <w:ind w:left="567"/>
        <w:rPr>
          <w:i/>
          <w:iCs/>
          <w:sz w:val="20"/>
          <w:szCs w:val="20"/>
        </w:rPr>
      </w:pPr>
    </w:p>
    <w:p w14:paraId="3A64A079" w14:textId="22B10461" w:rsidR="00001E65" w:rsidRDefault="00A33C94" w:rsidP="00C36787">
      <w:pPr>
        <w:spacing w:after="0"/>
        <w:ind w:left="142"/>
        <w:rPr>
          <w:color w:val="00B050"/>
          <w:sz w:val="20"/>
          <w:szCs w:val="20"/>
        </w:rPr>
      </w:pPr>
      <w:r w:rsidRPr="00A33C94">
        <w:rPr>
          <w:sz w:val="20"/>
          <w:szCs w:val="20"/>
        </w:rPr>
        <w:t>Jako d</w:t>
      </w:r>
      <w:r w:rsidR="002A11D6" w:rsidRPr="00A33C94">
        <w:rPr>
          <w:sz w:val="20"/>
          <w:szCs w:val="20"/>
        </w:rPr>
        <w:t xml:space="preserve">alší významné objekty lokální historické hodnoty </w:t>
      </w:r>
      <w:r w:rsidRPr="00A33C94">
        <w:rPr>
          <w:sz w:val="20"/>
          <w:szCs w:val="20"/>
        </w:rPr>
        <w:t>jsou identifikovány stavby</w:t>
      </w:r>
      <w:r w:rsidR="002A11D6" w:rsidRPr="00A33C94">
        <w:rPr>
          <w:sz w:val="20"/>
          <w:szCs w:val="20"/>
        </w:rPr>
        <w:t xml:space="preserve"> podílející se na architektonickém výrazu </w:t>
      </w:r>
      <w:r w:rsidRPr="00A33C94">
        <w:rPr>
          <w:sz w:val="20"/>
          <w:szCs w:val="20"/>
        </w:rPr>
        <w:t xml:space="preserve">sídel či na jejich historickém obrazu. </w:t>
      </w:r>
    </w:p>
    <w:p w14:paraId="1F45A973" w14:textId="03F458D0" w:rsidR="00F16477" w:rsidRPr="00567CCA" w:rsidRDefault="00567CCA" w:rsidP="008F1CAC">
      <w:pPr>
        <w:pStyle w:val="Zkladntext"/>
        <w:numPr>
          <w:ilvl w:val="0"/>
          <w:numId w:val="31"/>
        </w:numPr>
        <w:tabs>
          <w:tab w:val="left" w:pos="567"/>
        </w:tabs>
        <w:spacing w:after="80"/>
        <w:ind w:left="567" w:hanging="425"/>
        <w:jc w:val="both"/>
        <w:rPr>
          <w:rFonts w:ascii="Calibri" w:hAnsi="Calibri" w:cs="Calibri"/>
          <w:sz w:val="20"/>
          <w:szCs w:val="20"/>
        </w:rPr>
      </w:pPr>
      <w:r>
        <w:rPr>
          <w:rFonts w:ascii="Calibri" w:hAnsi="Calibri" w:cs="Calibri"/>
          <w:sz w:val="20"/>
          <w:szCs w:val="20"/>
        </w:rPr>
        <w:t xml:space="preserve">Mezi významné hodnoty patří zachovalá urbanistická struktura centra sídla včetně historicky hodnotné zástavby, zejména v území vymezené jako „urbanistická hodnota“ (koordinační výkres). </w:t>
      </w:r>
      <w:r w:rsidR="00235AC7" w:rsidRPr="00A33C94">
        <w:rPr>
          <w:rFonts w:ascii="Calibri" w:hAnsi="Calibri" w:cs="Calibri"/>
          <w:sz w:val="20"/>
          <w:szCs w:val="20"/>
        </w:rPr>
        <w:t>Charakteristika a popis dalších kulturních hodnot je uveden výše, v kapitole i)1. Předpoklady a podmínky rozvoje</w:t>
      </w:r>
      <w:r w:rsidR="002A11D6" w:rsidRPr="00A33C94">
        <w:rPr>
          <w:rFonts w:ascii="Calibri" w:hAnsi="Calibri" w:cs="Calibri"/>
          <w:sz w:val="20"/>
          <w:szCs w:val="20"/>
        </w:rPr>
        <w:t xml:space="preserve"> území</w:t>
      </w:r>
      <w:r w:rsidR="00235AC7" w:rsidRPr="00A33C94">
        <w:rPr>
          <w:rFonts w:ascii="Calibri" w:hAnsi="Calibri" w:cs="Calibri"/>
          <w:sz w:val="20"/>
          <w:szCs w:val="20"/>
        </w:rPr>
        <w:t>.</w:t>
      </w:r>
    </w:p>
    <w:p w14:paraId="3955D37E" w14:textId="2C9F67DC" w:rsidR="00481849" w:rsidRDefault="00481849" w:rsidP="00481849">
      <w:pPr>
        <w:spacing w:after="0"/>
        <w:rPr>
          <w:color w:val="00B050"/>
          <w:sz w:val="20"/>
          <w:szCs w:val="20"/>
        </w:rPr>
      </w:pPr>
    </w:p>
    <w:p w14:paraId="4E3BAE48" w14:textId="6F9AAC4D" w:rsidR="00B43D65" w:rsidRPr="00B43D65" w:rsidRDefault="00B43D65" w:rsidP="00B43D65">
      <w:pPr>
        <w:spacing w:after="0"/>
        <w:rPr>
          <w:b/>
          <w:bCs/>
          <w:sz w:val="20"/>
          <w:szCs w:val="20"/>
        </w:rPr>
      </w:pPr>
      <w:r>
        <w:rPr>
          <w:b/>
          <w:bCs/>
          <w:sz w:val="20"/>
          <w:szCs w:val="20"/>
        </w:rPr>
        <w:t>Civilizační</w:t>
      </w:r>
      <w:r w:rsidRPr="00B43D65">
        <w:rPr>
          <w:b/>
          <w:bCs/>
          <w:sz w:val="20"/>
          <w:szCs w:val="20"/>
        </w:rPr>
        <w:t xml:space="preserve"> hodnoty</w:t>
      </w:r>
    </w:p>
    <w:p w14:paraId="64D7F11B" w14:textId="35D95150" w:rsidR="00481849" w:rsidRPr="0050081F" w:rsidRDefault="00481849" w:rsidP="00481849">
      <w:pPr>
        <w:spacing w:after="0"/>
        <w:rPr>
          <w:b/>
          <w:bCs/>
          <w:sz w:val="20"/>
          <w:szCs w:val="20"/>
        </w:rPr>
      </w:pPr>
      <w:r w:rsidRPr="0050081F">
        <w:rPr>
          <w:sz w:val="20"/>
          <w:szCs w:val="20"/>
        </w:rPr>
        <w:t xml:space="preserve">K čl. </w:t>
      </w:r>
      <w:r w:rsidRPr="0050081F">
        <w:rPr>
          <w:b/>
          <w:bCs/>
          <w:sz w:val="20"/>
          <w:szCs w:val="20"/>
        </w:rPr>
        <w:t>(</w:t>
      </w:r>
      <w:r w:rsidR="00B43D65">
        <w:rPr>
          <w:b/>
          <w:bCs/>
          <w:sz w:val="20"/>
          <w:szCs w:val="20"/>
        </w:rPr>
        <w:t>10</w:t>
      </w:r>
      <w:r w:rsidRPr="0050081F">
        <w:rPr>
          <w:b/>
          <w:bCs/>
          <w:sz w:val="20"/>
          <w:szCs w:val="20"/>
        </w:rPr>
        <w:t>)</w:t>
      </w:r>
    </w:p>
    <w:p w14:paraId="7A6029A7" w14:textId="35C5A612" w:rsidR="00481849" w:rsidRPr="00D45F2B" w:rsidRDefault="00837CEB" w:rsidP="00481849">
      <w:pPr>
        <w:spacing w:after="0"/>
        <w:rPr>
          <w:rFonts w:cs="Arial"/>
          <w:sz w:val="20"/>
          <w:szCs w:val="20"/>
        </w:rPr>
      </w:pPr>
      <w:r w:rsidRPr="00D45F2B">
        <w:rPr>
          <w:rFonts w:cs="Arial"/>
          <w:sz w:val="20"/>
          <w:szCs w:val="20"/>
        </w:rPr>
        <w:t xml:space="preserve">V souladu s čl. 14 PÚR ČR jsou chráněny civilizační hodnoty řešeného území.  </w:t>
      </w:r>
    </w:p>
    <w:p w14:paraId="7A80C0AD" w14:textId="65E7CB32" w:rsidR="00837CEB" w:rsidRPr="00D45F2B" w:rsidRDefault="001C4F2C" w:rsidP="008F1CAC">
      <w:pPr>
        <w:numPr>
          <w:ilvl w:val="0"/>
          <w:numId w:val="22"/>
        </w:numPr>
        <w:spacing w:after="0" w:line="240" w:lineRule="auto"/>
        <w:ind w:left="714" w:hanging="357"/>
        <w:jc w:val="both"/>
        <w:rPr>
          <w:sz w:val="20"/>
          <w:szCs w:val="20"/>
        </w:rPr>
      </w:pPr>
      <w:r>
        <w:rPr>
          <w:sz w:val="20"/>
          <w:szCs w:val="20"/>
        </w:rPr>
        <w:t>Areály veřejného</w:t>
      </w:r>
      <w:r w:rsidR="00837CEB" w:rsidRPr="00D45F2B">
        <w:rPr>
          <w:sz w:val="20"/>
          <w:szCs w:val="20"/>
        </w:rPr>
        <w:t xml:space="preserve"> občanského vybavení </w:t>
      </w:r>
      <w:r w:rsidRPr="00D45F2B">
        <w:rPr>
          <w:sz w:val="20"/>
          <w:szCs w:val="20"/>
        </w:rPr>
        <w:t xml:space="preserve">jsou v územním plánu vymezeny jako </w:t>
      </w:r>
      <w:r>
        <w:rPr>
          <w:sz w:val="20"/>
          <w:szCs w:val="20"/>
        </w:rPr>
        <w:t>součást ploch občanského vybavení (</w:t>
      </w:r>
      <w:r w:rsidR="00837CEB" w:rsidRPr="00D45F2B">
        <w:rPr>
          <w:sz w:val="20"/>
          <w:szCs w:val="20"/>
        </w:rPr>
        <w:t xml:space="preserve">§ </w:t>
      </w:r>
      <w:r>
        <w:rPr>
          <w:sz w:val="20"/>
          <w:szCs w:val="20"/>
        </w:rPr>
        <w:t>10</w:t>
      </w:r>
      <w:r w:rsidR="00837CEB" w:rsidRPr="00D45F2B">
        <w:rPr>
          <w:sz w:val="20"/>
          <w:szCs w:val="20"/>
        </w:rPr>
        <w:t xml:space="preserve"> odst. 1 písm. </w:t>
      </w:r>
      <w:r>
        <w:rPr>
          <w:sz w:val="20"/>
          <w:szCs w:val="20"/>
        </w:rPr>
        <w:t>d</w:t>
      </w:r>
      <w:r w:rsidR="00837CEB" w:rsidRPr="00D45F2B">
        <w:rPr>
          <w:sz w:val="20"/>
          <w:szCs w:val="20"/>
        </w:rPr>
        <w:t xml:space="preserve">) stavebního zákona a § </w:t>
      </w:r>
      <w:r>
        <w:rPr>
          <w:sz w:val="20"/>
          <w:szCs w:val="20"/>
        </w:rPr>
        <w:t>17</w:t>
      </w:r>
      <w:r w:rsidR="00837CEB" w:rsidRPr="00D45F2B">
        <w:rPr>
          <w:sz w:val="20"/>
          <w:szCs w:val="20"/>
        </w:rPr>
        <w:t xml:space="preserve"> vyhlášky č. </w:t>
      </w:r>
      <w:r>
        <w:rPr>
          <w:sz w:val="20"/>
          <w:szCs w:val="20"/>
        </w:rPr>
        <w:t>157/2024</w:t>
      </w:r>
      <w:r w:rsidR="00837CEB" w:rsidRPr="00D45F2B">
        <w:rPr>
          <w:sz w:val="20"/>
          <w:szCs w:val="20"/>
        </w:rPr>
        <w:t xml:space="preserve"> Sb.</w:t>
      </w:r>
      <w:r>
        <w:rPr>
          <w:sz w:val="20"/>
          <w:szCs w:val="20"/>
        </w:rPr>
        <w:t>)</w:t>
      </w:r>
      <w:r w:rsidR="00837CEB" w:rsidRPr="00D45F2B">
        <w:rPr>
          <w:sz w:val="20"/>
          <w:szCs w:val="20"/>
        </w:rPr>
        <w:t xml:space="preserve">, </w:t>
      </w:r>
      <w:r w:rsidR="00D43C68" w:rsidRPr="00D45F2B">
        <w:rPr>
          <w:sz w:val="20"/>
          <w:szCs w:val="20"/>
        </w:rPr>
        <w:t>v některých případech jsou součástí ploch smíšených obytných</w:t>
      </w:r>
      <w:r w:rsidR="00837CEB" w:rsidRPr="00D45F2B">
        <w:rPr>
          <w:sz w:val="20"/>
          <w:szCs w:val="20"/>
        </w:rPr>
        <w:t xml:space="preserve">. </w:t>
      </w:r>
      <w:r>
        <w:rPr>
          <w:sz w:val="20"/>
          <w:szCs w:val="20"/>
        </w:rPr>
        <w:t>Občanské vybavení je součástí veřejní infrastruktury, e</w:t>
      </w:r>
      <w:r w:rsidR="00837CEB" w:rsidRPr="00D45F2B">
        <w:rPr>
          <w:sz w:val="20"/>
          <w:szCs w:val="20"/>
        </w:rPr>
        <w:t xml:space="preserve">xistence a rozvoj občanského vybavení </w:t>
      </w:r>
      <w:r w:rsidR="00781C23">
        <w:rPr>
          <w:sz w:val="20"/>
          <w:szCs w:val="20"/>
        </w:rPr>
        <w:t xml:space="preserve">(např. </w:t>
      </w:r>
      <w:r w:rsidR="00781C23" w:rsidRPr="002207E9">
        <w:rPr>
          <w:sz w:val="20"/>
          <w:szCs w:val="20"/>
        </w:rPr>
        <w:t>možnost vzdělání, zdravotní a sociální péče, správy</w:t>
      </w:r>
      <w:r w:rsidR="00781C23">
        <w:rPr>
          <w:sz w:val="20"/>
          <w:szCs w:val="20"/>
        </w:rPr>
        <w:t>)</w:t>
      </w:r>
      <w:r w:rsidR="00781C23" w:rsidRPr="00D45F2B">
        <w:rPr>
          <w:sz w:val="20"/>
          <w:szCs w:val="20"/>
        </w:rPr>
        <w:t xml:space="preserve"> </w:t>
      </w:r>
      <w:r w:rsidR="00837CEB" w:rsidRPr="00D45F2B">
        <w:rPr>
          <w:sz w:val="20"/>
          <w:szCs w:val="20"/>
        </w:rPr>
        <w:t xml:space="preserve">je </w:t>
      </w:r>
      <w:r>
        <w:rPr>
          <w:sz w:val="20"/>
          <w:szCs w:val="20"/>
        </w:rPr>
        <w:t>tedy veřejným zájmem</w:t>
      </w:r>
      <w:r w:rsidR="00837CEB" w:rsidRPr="00D45F2B">
        <w:rPr>
          <w:sz w:val="20"/>
          <w:szCs w:val="20"/>
        </w:rPr>
        <w:t>, proto je nezbytné důkladně posuzovat jakékoliv požadavky na změny v daných plochách. Pro zajištění dobré dostupnosti občanského vybavení a jeho spolupůsobení na upevňování komunit a sociální soudržnosti obyvatel je nutné přednostně umisťovat občanské vybavení ve vymezených, urbanisticky vhodně umístěných plochách.</w:t>
      </w:r>
    </w:p>
    <w:p w14:paraId="49CFF54F" w14:textId="206FF707" w:rsidR="00D45F2B" w:rsidRDefault="00D45F2B" w:rsidP="008F1CAC">
      <w:pPr>
        <w:numPr>
          <w:ilvl w:val="0"/>
          <w:numId w:val="22"/>
        </w:numPr>
        <w:spacing w:after="0" w:line="240" w:lineRule="auto"/>
        <w:ind w:left="714" w:hanging="357"/>
        <w:jc w:val="both"/>
        <w:rPr>
          <w:sz w:val="20"/>
          <w:szCs w:val="20"/>
        </w:rPr>
      </w:pPr>
      <w:r w:rsidRPr="00D45F2B">
        <w:rPr>
          <w:sz w:val="20"/>
          <w:szCs w:val="20"/>
        </w:rPr>
        <w:t>Sportovní areály jakožto součást ploch občanského vybavení – viz výše.</w:t>
      </w:r>
    </w:p>
    <w:p w14:paraId="454EFACA" w14:textId="6316AD3D" w:rsidR="00E656C9" w:rsidRPr="00D45F2B" w:rsidRDefault="00E656C9" w:rsidP="008F1CAC">
      <w:pPr>
        <w:numPr>
          <w:ilvl w:val="0"/>
          <w:numId w:val="22"/>
        </w:numPr>
        <w:spacing w:after="0" w:line="240" w:lineRule="auto"/>
        <w:ind w:left="714" w:hanging="357"/>
        <w:jc w:val="both"/>
        <w:rPr>
          <w:sz w:val="20"/>
          <w:szCs w:val="20"/>
        </w:rPr>
      </w:pPr>
      <w:r>
        <w:rPr>
          <w:sz w:val="20"/>
          <w:szCs w:val="20"/>
        </w:rPr>
        <w:t>V souladu se ZÚR SK bude chráněna funkční struktura lázeňského místa. Území lázeňského místa je zákonem chráněný prostor, v němž se nacházejí přírodní léčebné lázně nebo zdroje minerálních vod. Toto území se dělí na vnitřní území – lázeňské jádro s léčebnými provozy) a vnější území – ochranná zóna a zázemí</w:t>
      </w:r>
      <w:r w:rsidR="00CC099E">
        <w:rPr>
          <w:sz w:val="20"/>
          <w:szCs w:val="20"/>
        </w:rPr>
        <w:t xml:space="preserve"> (</w:t>
      </w:r>
      <w:r>
        <w:rPr>
          <w:sz w:val="20"/>
          <w:szCs w:val="20"/>
        </w:rPr>
        <w:t>je tvořeno přirozeným prostředím pro uživatele lázní zajišťující klid, bezpečí pohybu, sociální interakci, doprovodné služby, parky, harmonické napojení na krajinu apod.</w:t>
      </w:r>
      <w:r w:rsidR="00CC099E">
        <w:rPr>
          <w:sz w:val="20"/>
          <w:szCs w:val="20"/>
        </w:rPr>
        <w:t>).</w:t>
      </w:r>
    </w:p>
    <w:p w14:paraId="1F778827" w14:textId="6A6F17F7" w:rsidR="00837CEB" w:rsidRPr="002207E9" w:rsidRDefault="00837CEB" w:rsidP="008F1CAC">
      <w:pPr>
        <w:numPr>
          <w:ilvl w:val="0"/>
          <w:numId w:val="22"/>
        </w:numPr>
        <w:spacing w:after="0" w:line="240" w:lineRule="auto"/>
        <w:jc w:val="both"/>
        <w:rPr>
          <w:sz w:val="20"/>
          <w:szCs w:val="20"/>
        </w:rPr>
      </w:pPr>
      <w:r w:rsidRPr="00BC1F17">
        <w:rPr>
          <w:sz w:val="20"/>
          <w:szCs w:val="20"/>
        </w:rPr>
        <w:t xml:space="preserve">Plochy veřejných prostranství specifikované v ustanovení § </w:t>
      </w:r>
      <w:r w:rsidR="00BC1F17">
        <w:rPr>
          <w:sz w:val="20"/>
          <w:szCs w:val="20"/>
        </w:rPr>
        <w:t>10</w:t>
      </w:r>
      <w:r w:rsidRPr="00BC1F17">
        <w:rPr>
          <w:sz w:val="20"/>
          <w:szCs w:val="20"/>
        </w:rPr>
        <w:t xml:space="preserve"> odst. 1 písm. </w:t>
      </w:r>
      <w:r w:rsidR="00BC1F17">
        <w:rPr>
          <w:sz w:val="20"/>
          <w:szCs w:val="20"/>
        </w:rPr>
        <w:t>e</w:t>
      </w:r>
      <w:r w:rsidRPr="00BC1F17">
        <w:rPr>
          <w:sz w:val="20"/>
          <w:szCs w:val="20"/>
        </w:rPr>
        <w:t xml:space="preserve">) stavebního zákona a § </w:t>
      </w:r>
      <w:r w:rsidR="00BC1F17">
        <w:rPr>
          <w:sz w:val="20"/>
          <w:szCs w:val="20"/>
        </w:rPr>
        <w:t>18</w:t>
      </w:r>
      <w:r w:rsidRPr="00BC1F17">
        <w:rPr>
          <w:sz w:val="20"/>
          <w:szCs w:val="20"/>
        </w:rPr>
        <w:t xml:space="preserve"> vyhlášky č. </w:t>
      </w:r>
      <w:r w:rsidR="00BC1F17">
        <w:rPr>
          <w:sz w:val="20"/>
          <w:szCs w:val="20"/>
        </w:rPr>
        <w:t>157/2024</w:t>
      </w:r>
      <w:r w:rsidR="00BC1F17" w:rsidRPr="00D45F2B">
        <w:rPr>
          <w:sz w:val="20"/>
          <w:szCs w:val="20"/>
        </w:rPr>
        <w:t xml:space="preserve"> Sb</w:t>
      </w:r>
      <w:r w:rsidRPr="00BC1F17">
        <w:rPr>
          <w:sz w:val="20"/>
          <w:szCs w:val="20"/>
        </w:rPr>
        <w:t>., jsou v územním plánu vymezeny jako součást veřejné infrastruktury. Zachování rozsahu veřejných prostranství</w:t>
      </w:r>
      <w:r w:rsidR="00D43C68" w:rsidRPr="00BC1F17">
        <w:rPr>
          <w:sz w:val="20"/>
          <w:szCs w:val="20"/>
        </w:rPr>
        <w:t xml:space="preserve">, ať už všeobecných nebo </w:t>
      </w:r>
      <w:r w:rsidR="00E56BD0">
        <w:rPr>
          <w:sz w:val="20"/>
          <w:szCs w:val="20"/>
        </w:rPr>
        <w:t>specifických</w:t>
      </w:r>
      <w:r w:rsidR="00D43C68" w:rsidRPr="00BC1F17">
        <w:rPr>
          <w:sz w:val="20"/>
          <w:szCs w:val="20"/>
        </w:rPr>
        <w:t xml:space="preserve">, </w:t>
      </w:r>
      <w:r w:rsidRPr="00BC1F17">
        <w:rPr>
          <w:sz w:val="20"/>
          <w:szCs w:val="20"/>
        </w:rPr>
        <w:t xml:space="preserve">a jejich kvalitativní rozvoj je ve veřejném zájmu. Veřejná prostranství tvoří základní kostru sídel. Veřejná prostranství jsou odrazem kvality života v sídle a jsou těžištěm veřejného života. Využívají je všichni lidé vyskytující se v daném území z nejrůznějších důvodů. Proto je </w:t>
      </w:r>
      <w:r w:rsidRPr="002207E9">
        <w:rPr>
          <w:sz w:val="20"/>
          <w:szCs w:val="20"/>
        </w:rPr>
        <w:t>nutné dbát na zvyšování kvality veřejných prostranství zejména pro pohyb chodců</w:t>
      </w:r>
      <w:r w:rsidR="00BC1F17" w:rsidRPr="002207E9">
        <w:rPr>
          <w:sz w:val="20"/>
          <w:szCs w:val="20"/>
        </w:rPr>
        <w:t xml:space="preserve"> a na </w:t>
      </w:r>
      <w:r w:rsidRPr="002207E9">
        <w:rPr>
          <w:sz w:val="20"/>
          <w:szCs w:val="20"/>
        </w:rPr>
        <w:t>rozvoj systému tak, aby zajišťoval a zlepšoval prostupnost území.</w:t>
      </w:r>
    </w:p>
    <w:p w14:paraId="175BC956" w14:textId="45BF45ED" w:rsidR="00117428" w:rsidRPr="002207E9" w:rsidRDefault="00112B44" w:rsidP="008F1CAC">
      <w:pPr>
        <w:numPr>
          <w:ilvl w:val="0"/>
          <w:numId w:val="22"/>
        </w:numPr>
        <w:tabs>
          <w:tab w:val="left" w:pos="426"/>
        </w:tabs>
        <w:spacing w:after="0" w:line="240" w:lineRule="auto"/>
        <w:ind w:left="714" w:hanging="357"/>
        <w:jc w:val="both"/>
        <w:rPr>
          <w:rFonts w:cs="Arial"/>
          <w:sz w:val="20"/>
          <w:szCs w:val="20"/>
        </w:rPr>
      </w:pPr>
      <w:r w:rsidRPr="002207E9">
        <w:rPr>
          <w:sz w:val="20"/>
          <w:szCs w:val="20"/>
        </w:rPr>
        <w:t xml:space="preserve">Ochrana charakteru sídel, jejich částí </w:t>
      </w:r>
      <w:r w:rsidR="00D43C68" w:rsidRPr="002207E9">
        <w:rPr>
          <w:sz w:val="20"/>
          <w:szCs w:val="20"/>
        </w:rPr>
        <w:t xml:space="preserve">nebo urbanistických celků </w:t>
      </w:r>
      <w:r w:rsidRPr="002207E9">
        <w:rPr>
          <w:sz w:val="20"/>
          <w:szCs w:val="20"/>
        </w:rPr>
        <w:t>je veřejným zájmem. Tímto tématem se zabývá mj. i Politika architektury a stavební kultury (MMR ČR, Ústav územního rozvoje 2015): „</w:t>
      </w:r>
      <w:r w:rsidRPr="002207E9">
        <w:rPr>
          <w:i/>
          <w:iCs/>
          <w:sz w:val="20"/>
          <w:szCs w:val="20"/>
        </w:rPr>
        <w:t>Stávající stavební fond je bohatstvím, které je třeba chránit a rozvíjet. Proto je nutné novou výstavbou respektovat a kultivovat existující prostředí a vycházet z jeho hodnot. Základním cílem je podporovat kontinuitu charakteru prostředí, struktury zástavby, konfigurace terénu, působení sídelních a krajinných dominant a jejich kompoziční vztahy a vhodně rozvíjet identitu místa. Ta tvoří jednu ze základních kvalit prostředí, umožňuje obyvatelům identifikaci s místem, kde žijí, a může se stát i významnou konkurenční výhodou daného sídla</w:t>
      </w:r>
      <w:r w:rsidRPr="002207E9">
        <w:rPr>
          <w:sz w:val="20"/>
          <w:szCs w:val="20"/>
        </w:rPr>
        <w:t>.“</w:t>
      </w:r>
    </w:p>
    <w:p w14:paraId="3E5A4F60" w14:textId="4925A5D6" w:rsidR="00A12B3B" w:rsidRPr="002207E9" w:rsidRDefault="005322EA" w:rsidP="008F1CAC">
      <w:pPr>
        <w:numPr>
          <w:ilvl w:val="0"/>
          <w:numId w:val="22"/>
        </w:numPr>
        <w:tabs>
          <w:tab w:val="left" w:pos="426"/>
        </w:tabs>
        <w:spacing w:after="0" w:line="240" w:lineRule="auto"/>
        <w:ind w:left="714" w:hanging="357"/>
        <w:jc w:val="both"/>
        <w:rPr>
          <w:rFonts w:cs="Arial"/>
          <w:sz w:val="20"/>
          <w:szCs w:val="20"/>
        </w:rPr>
      </w:pPr>
      <w:r w:rsidRPr="0078473D">
        <w:rPr>
          <w:rFonts w:cs="Arial"/>
          <w:sz w:val="20"/>
          <w:szCs w:val="20"/>
        </w:rPr>
        <w:t>Dopravní systémy jsou jednou z civilizačních hodnot. Zachování a ochrana jejich plné funkčnosti a jejich další rozvoj je veřejným zájmem pro řešené i širší území. Důsledky provozu na těchto dopravních stavbách jsou negativní vlivy na životní a obytné prostředí, zejména hluk a vibrace. V souladu s ust. zákona č. 258/2000 S., ve znění pozdějších právních předpisů, není žádoucí vytvářet podmínky pro umístění zástavby, pro kterou jsou stanoveny limitní hodnoty těchto negativních vlivů, do blízkosti jejich zdrojů.</w:t>
      </w:r>
      <w:r>
        <w:rPr>
          <w:rFonts w:cs="Arial"/>
          <w:sz w:val="20"/>
          <w:szCs w:val="20"/>
        </w:rPr>
        <w:t xml:space="preserve"> </w:t>
      </w:r>
      <w:r w:rsidR="00A12B3B" w:rsidRPr="002207E9">
        <w:rPr>
          <w:rFonts w:cs="Arial"/>
          <w:sz w:val="20"/>
          <w:szCs w:val="20"/>
        </w:rPr>
        <w:t>Linie dopravních staveb – zajišťují dopravní dostupnost, obsluhu a prostupnost řešeného území, zajišťují vazby v kontaktním i širším územím</w:t>
      </w:r>
      <w:r w:rsidR="006B3D69" w:rsidRPr="002207E9">
        <w:rPr>
          <w:rFonts w:cs="Arial"/>
          <w:sz w:val="20"/>
          <w:szCs w:val="20"/>
        </w:rPr>
        <w:t>.</w:t>
      </w:r>
    </w:p>
    <w:p w14:paraId="53FDBE5F" w14:textId="4F23785A" w:rsidR="00E71484" w:rsidRPr="00BC09F8" w:rsidRDefault="00BF01F0" w:rsidP="008F1CAC">
      <w:pPr>
        <w:numPr>
          <w:ilvl w:val="0"/>
          <w:numId w:val="22"/>
        </w:numPr>
        <w:tabs>
          <w:tab w:val="left" w:pos="426"/>
        </w:tabs>
        <w:spacing w:after="0" w:line="240" w:lineRule="auto"/>
        <w:ind w:left="714" w:hanging="357"/>
        <w:jc w:val="both"/>
        <w:rPr>
          <w:sz w:val="20"/>
          <w:szCs w:val="20"/>
        </w:rPr>
      </w:pPr>
      <w:r w:rsidRPr="002207E9">
        <w:rPr>
          <w:rFonts w:cs="Arial"/>
          <w:sz w:val="20"/>
          <w:szCs w:val="20"/>
        </w:rPr>
        <w:lastRenderedPageBreak/>
        <w:t>S</w:t>
      </w:r>
      <w:r w:rsidR="00A12B3B" w:rsidRPr="002207E9">
        <w:rPr>
          <w:rFonts w:cs="Arial"/>
          <w:sz w:val="20"/>
          <w:szCs w:val="20"/>
        </w:rPr>
        <w:t>ystém</w:t>
      </w:r>
      <w:r w:rsidR="00A12B3B" w:rsidRPr="002207E9">
        <w:rPr>
          <w:sz w:val="20"/>
          <w:szCs w:val="20"/>
        </w:rPr>
        <w:t xml:space="preserve"> staveb a zařízení </w:t>
      </w:r>
      <w:r w:rsidR="00781C23">
        <w:rPr>
          <w:sz w:val="20"/>
          <w:szCs w:val="20"/>
        </w:rPr>
        <w:t>technické</w:t>
      </w:r>
      <w:r w:rsidR="00A12B3B" w:rsidRPr="002207E9">
        <w:rPr>
          <w:sz w:val="20"/>
          <w:szCs w:val="20"/>
        </w:rPr>
        <w:t xml:space="preserve"> infrastruktury – zajišťuje základní technické potřeby pro fungování života v</w:t>
      </w:r>
      <w:r w:rsidRPr="002207E9">
        <w:rPr>
          <w:sz w:val="20"/>
          <w:szCs w:val="20"/>
        </w:rPr>
        <w:t> </w:t>
      </w:r>
      <w:r w:rsidR="00A12B3B" w:rsidRPr="002207E9">
        <w:rPr>
          <w:sz w:val="20"/>
          <w:szCs w:val="20"/>
        </w:rPr>
        <w:t>řešeném území – energie (elektřina, plyn), hospodaření s</w:t>
      </w:r>
      <w:r w:rsidRPr="002207E9">
        <w:rPr>
          <w:sz w:val="20"/>
          <w:szCs w:val="20"/>
        </w:rPr>
        <w:t> </w:t>
      </w:r>
      <w:r w:rsidR="00A12B3B" w:rsidRPr="002207E9">
        <w:rPr>
          <w:sz w:val="20"/>
          <w:szCs w:val="20"/>
        </w:rPr>
        <w:t>vodou – vodovod, srážkové vody, odvádění a čištění odpadních vod, spoje atd.</w:t>
      </w:r>
    </w:p>
    <w:p w14:paraId="338C5098" w14:textId="45681C4C" w:rsidR="00BF01F0" w:rsidRPr="008276DB" w:rsidRDefault="00BF01F0" w:rsidP="006C5CCC">
      <w:pPr>
        <w:pStyle w:val="Nadpis2"/>
      </w:pPr>
      <w:bookmarkStart w:id="63" w:name="_Toc468448855"/>
      <w:bookmarkStart w:id="64" w:name="_Toc88037999"/>
      <w:bookmarkStart w:id="65" w:name="_Toc88038100"/>
      <w:bookmarkStart w:id="66" w:name="_Toc156807151"/>
      <w:r w:rsidRPr="008276DB">
        <w:t xml:space="preserve">ODŮVODNĚNÍ URBANISTICKÉ KONCEPCE </w:t>
      </w:r>
      <w:bookmarkEnd w:id="63"/>
      <w:r w:rsidRPr="008276DB">
        <w:t>(kapitola c) výrokové části ÚP)</w:t>
      </w:r>
      <w:bookmarkEnd w:id="64"/>
      <w:bookmarkEnd w:id="65"/>
      <w:bookmarkEnd w:id="66"/>
    </w:p>
    <w:p w14:paraId="2E2708C1" w14:textId="15D9195D" w:rsidR="002F1B0E" w:rsidRPr="00065FCE" w:rsidRDefault="00BF01F0" w:rsidP="00C2537B">
      <w:pPr>
        <w:pStyle w:val="Nadpis4"/>
      </w:pPr>
      <w:r w:rsidRPr="008276DB">
        <w:t xml:space="preserve"> </w:t>
      </w:r>
      <w:bookmarkStart w:id="67" w:name="_Toc88038000"/>
      <w:r w:rsidRPr="008276DB">
        <w:t xml:space="preserve">Urbanistická koncepce </w:t>
      </w:r>
      <w:r w:rsidR="00BB6EE9" w:rsidRPr="008276DB">
        <w:t xml:space="preserve">a kompozice </w:t>
      </w:r>
      <w:r w:rsidRPr="008276DB">
        <w:t>(podkapitola c</w:t>
      </w:r>
      <w:r w:rsidR="005F68F4" w:rsidRPr="008276DB">
        <w:t xml:space="preserve">) </w:t>
      </w:r>
      <w:r w:rsidRPr="008276DB">
        <w:t>1</w:t>
      </w:r>
      <w:r w:rsidR="005F68F4" w:rsidRPr="008276DB">
        <w:t>.</w:t>
      </w:r>
      <w:r w:rsidRPr="008276DB">
        <w:t xml:space="preserve"> výrokové části ÚP)</w:t>
      </w:r>
      <w:bookmarkEnd w:id="67"/>
    </w:p>
    <w:p w14:paraId="304930E9" w14:textId="77777777" w:rsidR="002F1B0E" w:rsidRDefault="002F1B0E" w:rsidP="00BF01F0">
      <w:pPr>
        <w:spacing w:after="0"/>
        <w:rPr>
          <w:sz w:val="20"/>
          <w:szCs w:val="20"/>
        </w:rPr>
      </w:pPr>
    </w:p>
    <w:p w14:paraId="7DEE6BE4" w14:textId="20A80FA1" w:rsidR="00BF01F0" w:rsidRPr="008276DB" w:rsidRDefault="00BF01F0" w:rsidP="00BF01F0">
      <w:pPr>
        <w:spacing w:after="0"/>
        <w:rPr>
          <w:b/>
          <w:bCs/>
          <w:sz w:val="20"/>
          <w:szCs w:val="20"/>
        </w:rPr>
      </w:pPr>
      <w:r w:rsidRPr="008276DB">
        <w:rPr>
          <w:sz w:val="20"/>
          <w:szCs w:val="20"/>
        </w:rPr>
        <w:t xml:space="preserve">K čl. </w:t>
      </w:r>
      <w:r w:rsidRPr="008276DB">
        <w:rPr>
          <w:b/>
          <w:bCs/>
          <w:sz w:val="20"/>
          <w:szCs w:val="20"/>
        </w:rPr>
        <w:t>(</w:t>
      </w:r>
      <w:r w:rsidR="00EC69DD">
        <w:rPr>
          <w:b/>
          <w:bCs/>
          <w:sz w:val="20"/>
          <w:szCs w:val="20"/>
        </w:rPr>
        <w:t>11,12</w:t>
      </w:r>
      <w:r w:rsidRPr="008276DB">
        <w:rPr>
          <w:b/>
          <w:bCs/>
          <w:sz w:val="20"/>
          <w:szCs w:val="20"/>
        </w:rPr>
        <w:t>)</w:t>
      </w:r>
    </w:p>
    <w:p w14:paraId="5F482727" w14:textId="38BB3C28" w:rsidR="008276DB" w:rsidRDefault="008276DB" w:rsidP="008F1CAC">
      <w:pPr>
        <w:pStyle w:val="Zkladntext"/>
        <w:numPr>
          <w:ilvl w:val="0"/>
          <w:numId w:val="75"/>
        </w:numPr>
        <w:tabs>
          <w:tab w:val="left" w:pos="426"/>
        </w:tabs>
        <w:spacing w:after="0"/>
        <w:ind w:left="426" w:hanging="426"/>
        <w:jc w:val="both"/>
        <w:rPr>
          <w:rFonts w:ascii="Calibri" w:hAnsi="Calibri" w:cs="Arial"/>
          <w:sz w:val="20"/>
          <w:szCs w:val="20"/>
        </w:rPr>
      </w:pPr>
      <w:r w:rsidRPr="008276DB">
        <w:rPr>
          <w:rFonts w:ascii="Calibri" w:hAnsi="Calibri" w:cs="Arial"/>
          <w:sz w:val="20"/>
          <w:szCs w:val="20"/>
        </w:rPr>
        <w:t>Zajištění podmínek pro udržitelný rozvoj území je jedním z hlavních cílů územního plánování. Protože je územní plánování koncepční činnost, která musí navíc zohlednit celou řadu požadavků vyplývajících z jiných zvláštních právních předpisů, jsou s </w:t>
      </w:r>
      <w:r w:rsidRPr="001D7394">
        <w:rPr>
          <w:rFonts w:ascii="Calibri" w:hAnsi="Calibri" w:cs="Arial"/>
          <w:sz w:val="20"/>
          <w:szCs w:val="20"/>
        </w:rPr>
        <w:t xml:space="preserve">tímto ohledem stanoveny podmínky a požadavky na využívání území, a to v podrobnosti odpovídající územnímu plánu. Řešení územního plánu jako jednu z primárních zásad stanovených koncepcí chrání nezastavěné území </w:t>
      </w:r>
      <w:r w:rsidRPr="00547108">
        <w:rPr>
          <w:rFonts w:ascii="Calibri" w:hAnsi="Calibri" w:cs="Arial"/>
          <w:sz w:val="20"/>
          <w:szCs w:val="20"/>
        </w:rPr>
        <w:t>před nežádoucími zásahy, rozvoj sídlotvorných funkcí směřuje do zastavěného území nebo max. na jeho okraj, a to tak, aby byly efektivně využívány stávající systémy dopravní a technické infrastruktury.</w:t>
      </w:r>
    </w:p>
    <w:p w14:paraId="6E12FDD3" w14:textId="448D8C43" w:rsidR="008276DB" w:rsidRDefault="008276DB" w:rsidP="008F1CAC">
      <w:pPr>
        <w:pStyle w:val="Zkladntext"/>
        <w:numPr>
          <w:ilvl w:val="0"/>
          <w:numId w:val="75"/>
        </w:numPr>
        <w:tabs>
          <w:tab w:val="left" w:pos="426"/>
        </w:tabs>
        <w:spacing w:after="0"/>
        <w:ind w:left="426"/>
        <w:jc w:val="both"/>
        <w:rPr>
          <w:rFonts w:ascii="Calibri" w:hAnsi="Calibri" w:cs="Arial"/>
          <w:sz w:val="20"/>
          <w:szCs w:val="20"/>
        </w:rPr>
      </w:pPr>
      <w:r w:rsidRPr="00547108">
        <w:rPr>
          <w:rFonts w:ascii="Calibri" w:hAnsi="Calibri" w:cs="Arial"/>
          <w:sz w:val="20"/>
          <w:szCs w:val="20"/>
        </w:rPr>
        <w:t xml:space="preserve">Pro fungování všech složek sídla je nezbytné fungování systémů </w:t>
      </w:r>
      <w:r w:rsidR="00B43D65">
        <w:rPr>
          <w:rFonts w:ascii="Calibri" w:hAnsi="Calibri" w:cs="Arial"/>
          <w:sz w:val="20"/>
          <w:szCs w:val="20"/>
        </w:rPr>
        <w:t xml:space="preserve">veřejné </w:t>
      </w:r>
      <w:r w:rsidRPr="00547108">
        <w:rPr>
          <w:rFonts w:ascii="Calibri" w:hAnsi="Calibri" w:cs="Arial"/>
          <w:sz w:val="20"/>
          <w:szCs w:val="20"/>
        </w:rPr>
        <w:t>technické infrastruktury (inženýrských sítí). Proto územní plán respektuje stávající systémy a vytváří podmínky pro jejich další rozšíření, doplnění a zkvalitnění.</w:t>
      </w:r>
    </w:p>
    <w:p w14:paraId="4AD922E8" w14:textId="4D2069A2" w:rsidR="00617252" w:rsidRPr="00CC099E" w:rsidRDefault="00617252"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 xml:space="preserve">Viz </w:t>
      </w:r>
      <w:r w:rsidR="00017FF4">
        <w:rPr>
          <w:rFonts w:ascii="Calibri" w:hAnsi="Calibri" w:cs="Arial"/>
          <w:sz w:val="20"/>
          <w:szCs w:val="20"/>
        </w:rPr>
        <w:t>b</w:t>
      </w:r>
      <w:r>
        <w:rPr>
          <w:rFonts w:ascii="Calibri" w:hAnsi="Calibri" w:cs="Arial"/>
          <w:sz w:val="20"/>
          <w:szCs w:val="20"/>
        </w:rPr>
        <w:t>).</w:t>
      </w:r>
      <w:r w:rsidR="002D70D5">
        <w:rPr>
          <w:rFonts w:ascii="Calibri" w:hAnsi="Calibri" w:cs="Arial"/>
          <w:sz w:val="20"/>
          <w:szCs w:val="20"/>
        </w:rPr>
        <w:t xml:space="preserve"> Podmínka zajištění technické infrastruktury </w:t>
      </w:r>
      <w:r w:rsidR="00AA1053">
        <w:rPr>
          <w:rFonts w:ascii="Calibri" w:hAnsi="Calibri" w:cs="Arial"/>
          <w:sz w:val="20"/>
          <w:szCs w:val="20"/>
        </w:rPr>
        <w:t xml:space="preserve">- </w:t>
      </w:r>
      <w:r w:rsidR="00AA1053" w:rsidRPr="00BA6FED">
        <w:rPr>
          <w:rFonts w:ascii="Calibri" w:hAnsi="Calibri"/>
          <w:sz w:val="20"/>
          <w:szCs w:val="20"/>
        </w:rPr>
        <w:t>s ohledem na je</w:t>
      </w:r>
      <w:r w:rsidR="00AA1053">
        <w:rPr>
          <w:rFonts w:ascii="Calibri" w:hAnsi="Calibri"/>
          <w:sz w:val="20"/>
          <w:szCs w:val="20"/>
        </w:rPr>
        <w:t>jí</w:t>
      </w:r>
      <w:r w:rsidR="00AA1053" w:rsidRPr="00BA6FED">
        <w:rPr>
          <w:rFonts w:ascii="Calibri" w:hAnsi="Calibri"/>
          <w:sz w:val="20"/>
          <w:szCs w:val="20"/>
        </w:rPr>
        <w:t xml:space="preserve"> dostupnost</w:t>
      </w:r>
      <w:r w:rsidR="00AA1053">
        <w:rPr>
          <w:rFonts w:ascii="Calibri" w:hAnsi="Calibri"/>
          <w:sz w:val="20"/>
          <w:szCs w:val="20"/>
        </w:rPr>
        <w:t xml:space="preserve"> a</w:t>
      </w:r>
      <w:r w:rsidR="00AA1053" w:rsidRPr="00BA6FED">
        <w:rPr>
          <w:rFonts w:ascii="Calibri" w:hAnsi="Calibri"/>
          <w:sz w:val="20"/>
          <w:szCs w:val="20"/>
        </w:rPr>
        <w:t xml:space="preserve"> kapacitní možnosti</w:t>
      </w:r>
      <w:r w:rsidR="00AA1053">
        <w:rPr>
          <w:rFonts w:ascii="Calibri" w:hAnsi="Calibri"/>
          <w:sz w:val="20"/>
          <w:szCs w:val="20"/>
        </w:rPr>
        <w:t xml:space="preserve"> - ještě </w:t>
      </w:r>
      <w:r w:rsidR="002D70D5">
        <w:rPr>
          <w:rFonts w:ascii="Calibri" w:hAnsi="Calibri" w:cs="Arial"/>
          <w:sz w:val="20"/>
          <w:szCs w:val="20"/>
        </w:rPr>
        <w:t xml:space="preserve">před realizací vlastní zástavby </w:t>
      </w:r>
      <w:r w:rsidR="002D70D5" w:rsidRPr="00ED41D4">
        <w:rPr>
          <w:rFonts w:ascii="Calibri" w:hAnsi="Calibri" w:cs="Arial"/>
          <w:sz w:val="20"/>
          <w:szCs w:val="20"/>
        </w:rPr>
        <w:t xml:space="preserve">je v souladu s republikovými prioritami stanovenými v PÚR ČR: </w:t>
      </w:r>
      <w:r w:rsidR="002D70D5" w:rsidRPr="002D70D5">
        <w:rPr>
          <w:rFonts w:asciiTheme="minorHAnsi" w:hAnsiTheme="minorHAnsi" w:cstheme="minorHAnsi"/>
          <w:i/>
          <w:color w:val="000000"/>
          <w:sz w:val="20"/>
          <w:szCs w:val="20"/>
        </w:rPr>
        <w:t xml:space="preserve">„30) </w:t>
      </w:r>
      <w:r w:rsidR="002D70D5" w:rsidRPr="00C35C98">
        <w:rPr>
          <w:rFonts w:asciiTheme="minorHAnsi" w:hAnsiTheme="minorHAnsi" w:cstheme="minorHAnsi"/>
          <w:i/>
          <w:color w:val="000000"/>
          <w:sz w:val="20"/>
          <w:szCs w:val="20"/>
        </w:rPr>
        <w:t>Úroveň technické infrastruktury, zejména dodávku vody a zpracování odpadních vod je nutno koncipovat tak, aby splňovala požadavky na vysokou kvalitu života v současnosti i v budoucnosti. Je nezbytné vytvářet územní podmínky pro zásobování pitnou vodou a pro optimální odvádění a čištění odpadních vod. Při vymezování nových zastavitelných ploch zohledňovat možnost napojení na stávající veřejnou technickou infrastrukturu.</w:t>
      </w:r>
      <w:r w:rsidR="002D70D5">
        <w:rPr>
          <w:rFonts w:asciiTheme="minorHAnsi" w:hAnsiTheme="minorHAnsi" w:cstheme="minorHAnsi"/>
          <w:i/>
          <w:color w:val="000000"/>
          <w:sz w:val="20"/>
          <w:szCs w:val="20"/>
        </w:rPr>
        <w:t>“</w:t>
      </w:r>
    </w:p>
    <w:p w14:paraId="5DC7EDA7" w14:textId="0B17993E" w:rsidR="00CC099E" w:rsidRDefault="00CC099E" w:rsidP="008F1CAC">
      <w:pPr>
        <w:pStyle w:val="Zkladntext"/>
        <w:numPr>
          <w:ilvl w:val="0"/>
          <w:numId w:val="75"/>
        </w:numPr>
        <w:tabs>
          <w:tab w:val="left" w:pos="426"/>
        </w:tabs>
        <w:spacing w:after="0"/>
        <w:ind w:left="426"/>
        <w:jc w:val="both"/>
        <w:rPr>
          <w:rFonts w:ascii="Calibri" w:hAnsi="Calibri" w:cs="Arial"/>
          <w:sz w:val="20"/>
          <w:szCs w:val="20"/>
        </w:rPr>
      </w:pPr>
      <w:r w:rsidRPr="00CC099E">
        <w:rPr>
          <w:rFonts w:ascii="Calibri" w:hAnsi="Calibri" w:cs="Arial"/>
          <w:sz w:val="20"/>
          <w:szCs w:val="20"/>
        </w:rPr>
        <w:t>Vymezování ploch pro výrobu elektřiny z obnovitelných zdrojů s ohledem na cíle energetické koncepce a klimatické cíle státu je jedním z úkolů územního plánování (§ 39, odst. f) SZ). ÚP stanovuje podrobné podmínky a omezení jejich vymezování kapitole d) 2.b Energetika v čl. (</w:t>
      </w:r>
      <w:r w:rsidR="009C1D46">
        <w:rPr>
          <w:rFonts w:ascii="Calibri" w:hAnsi="Calibri" w:cs="Arial"/>
          <w:sz w:val="20"/>
          <w:szCs w:val="20"/>
        </w:rPr>
        <w:t>36</w:t>
      </w:r>
      <w:r w:rsidRPr="00CC099E">
        <w:rPr>
          <w:rFonts w:ascii="Calibri" w:hAnsi="Calibri" w:cs="Arial"/>
          <w:sz w:val="20"/>
          <w:szCs w:val="20"/>
        </w:rPr>
        <w:t>) textu výrokové části, a to hlavně s ohledem na charakter území, kvalitu vystavěného prostředí, ochranu přírodních i dalších hodnot území a krajinný ráz.</w:t>
      </w:r>
    </w:p>
    <w:p w14:paraId="0F399F48" w14:textId="08A74D12" w:rsidR="00CC099E" w:rsidRPr="00CC099E" w:rsidRDefault="00CC099E"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 xml:space="preserve">Stávající plochy zeleně v sídle jsou vymezeny a chráněny, budou </w:t>
      </w:r>
      <w:r w:rsidR="009C1D46">
        <w:rPr>
          <w:rFonts w:ascii="Calibri" w:hAnsi="Calibri" w:cs="Arial"/>
          <w:sz w:val="20"/>
          <w:szCs w:val="20"/>
        </w:rPr>
        <w:t xml:space="preserve">i nadále </w:t>
      </w:r>
      <w:r>
        <w:rPr>
          <w:rFonts w:ascii="Calibri" w:hAnsi="Calibri" w:cs="Arial"/>
          <w:sz w:val="20"/>
          <w:szCs w:val="20"/>
        </w:rPr>
        <w:t xml:space="preserve">posilovány a rozvíjeny nejen v sídle, ale také na jeho okrajích tak, aby byl vytvořen přírodní rámec sídla </w:t>
      </w:r>
      <w:r w:rsidR="00A44AEF">
        <w:rPr>
          <w:rFonts w:ascii="Calibri" w:hAnsi="Calibri" w:cs="Arial"/>
          <w:sz w:val="20"/>
          <w:szCs w:val="20"/>
        </w:rPr>
        <w:t>včetně jeho</w:t>
      </w:r>
      <w:r>
        <w:rPr>
          <w:rFonts w:ascii="Calibri" w:hAnsi="Calibri" w:cs="Arial"/>
          <w:sz w:val="20"/>
          <w:szCs w:val="20"/>
        </w:rPr>
        <w:t> vhodn</w:t>
      </w:r>
      <w:r w:rsidR="00A44AEF">
        <w:rPr>
          <w:rFonts w:ascii="Calibri" w:hAnsi="Calibri" w:cs="Arial"/>
          <w:sz w:val="20"/>
          <w:szCs w:val="20"/>
        </w:rPr>
        <w:t>ého</w:t>
      </w:r>
      <w:r>
        <w:rPr>
          <w:rFonts w:ascii="Calibri" w:hAnsi="Calibri" w:cs="Arial"/>
          <w:sz w:val="20"/>
          <w:szCs w:val="20"/>
        </w:rPr>
        <w:t xml:space="preserve"> zapojení do volné krajiny</w:t>
      </w:r>
      <w:r w:rsidR="00A44AEF">
        <w:rPr>
          <w:rFonts w:ascii="Calibri" w:hAnsi="Calibri" w:cs="Arial"/>
          <w:sz w:val="20"/>
          <w:szCs w:val="20"/>
        </w:rPr>
        <w:t xml:space="preserve"> a vnímání jeho obrazu v krajině (např. při dálkových pohledech na sídlo).</w:t>
      </w:r>
    </w:p>
    <w:p w14:paraId="087CBAB4" w14:textId="55D366BE" w:rsidR="00577F18" w:rsidRPr="00D613E6" w:rsidRDefault="00577F18" w:rsidP="008F1CAC">
      <w:pPr>
        <w:pStyle w:val="Zkladntext"/>
        <w:numPr>
          <w:ilvl w:val="0"/>
          <w:numId w:val="75"/>
        </w:numPr>
        <w:tabs>
          <w:tab w:val="left" w:pos="426"/>
        </w:tabs>
        <w:spacing w:after="0"/>
        <w:ind w:left="426"/>
        <w:jc w:val="both"/>
        <w:rPr>
          <w:rFonts w:ascii="Calibri" w:hAnsi="Calibri" w:cs="Arial"/>
          <w:sz w:val="20"/>
          <w:szCs w:val="20"/>
        </w:rPr>
      </w:pPr>
      <w:r w:rsidRPr="00D613E6">
        <w:rPr>
          <w:rFonts w:ascii="Calibri" w:hAnsi="Calibri" w:cs="Arial"/>
          <w:sz w:val="20"/>
          <w:szCs w:val="20"/>
        </w:rPr>
        <w:t>Díky své poloze (</w:t>
      </w:r>
      <w:r w:rsidR="0001221E">
        <w:rPr>
          <w:rFonts w:ascii="Calibri" w:hAnsi="Calibri" w:cs="Arial"/>
          <w:sz w:val="20"/>
          <w:szCs w:val="20"/>
        </w:rPr>
        <w:t xml:space="preserve">na hlavních liniích </w:t>
      </w:r>
      <w:r w:rsidRPr="00D613E6">
        <w:rPr>
          <w:rFonts w:ascii="Calibri" w:hAnsi="Calibri" w:cs="Arial"/>
          <w:sz w:val="20"/>
          <w:szCs w:val="20"/>
        </w:rPr>
        <w:t>silniční a železniční infrastruktur</w:t>
      </w:r>
      <w:r w:rsidR="0001221E">
        <w:rPr>
          <w:rFonts w:ascii="Calibri" w:hAnsi="Calibri" w:cs="Arial"/>
          <w:sz w:val="20"/>
          <w:szCs w:val="20"/>
        </w:rPr>
        <w:t>y</w:t>
      </w:r>
      <w:r w:rsidRPr="00D613E6">
        <w:rPr>
          <w:rFonts w:ascii="Calibri" w:hAnsi="Calibri" w:cs="Arial"/>
          <w:sz w:val="20"/>
          <w:szCs w:val="20"/>
        </w:rPr>
        <w:t>), historickým souvislostem, velikosti sídla</w:t>
      </w:r>
      <w:r w:rsidR="00D613E6">
        <w:rPr>
          <w:rFonts w:ascii="Calibri" w:hAnsi="Calibri" w:cs="Arial"/>
          <w:sz w:val="20"/>
          <w:szCs w:val="20"/>
        </w:rPr>
        <w:t xml:space="preserve">, </w:t>
      </w:r>
      <w:r w:rsidRPr="00D613E6">
        <w:rPr>
          <w:rFonts w:ascii="Calibri" w:hAnsi="Calibri" w:cs="Arial"/>
          <w:sz w:val="20"/>
          <w:szCs w:val="20"/>
        </w:rPr>
        <w:t>koncentrac</w:t>
      </w:r>
      <w:r w:rsidR="00D613E6">
        <w:rPr>
          <w:rFonts w:ascii="Calibri" w:hAnsi="Calibri" w:cs="Arial"/>
          <w:sz w:val="20"/>
          <w:szCs w:val="20"/>
        </w:rPr>
        <w:t>i</w:t>
      </w:r>
      <w:r w:rsidRPr="00D613E6">
        <w:rPr>
          <w:rFonts w:ascii="Calibri" w:hAnsi="Calibri" w:cs="Arial"/>
          <w:sz w:val="20"/>
          <w:szCs w:val="20"/>
        </w:rPr>
        <w:t xml:space="preserve"> trvale bydlících obyvatel</w:t>
      </w:r>
      <w:r w:rsidR="009C1D46">
        <w:rPr>
          <w:rFonts w:ascii="Calibri" w:hAnsi="Calibri" w:cs="Arial"/>
          <w:sz w:val="20"/>
          <w:szCs w:val="20"/>
        </w:rPr>
        <w:t xml:space="preserve"> a občanskému vybavení </w:t>
      </w:r>
      <w:r w:rsidRPr="00D613E6">
        <w:rPr>
          <w:rFonts w:ascii="Calibri" w:hAnsi="Calibri" w:cs="Arial"/>
          <w:sz w:val="20"/>
          <w:szCs w:val="20"/>
        </w:rPr>
        <w:t xml:space="preserve">si sídlo </w:t>
      </w:r>
      <w:r w:rsidR="009C1D46">
        <w:rPr>
          <w:rFonts w:ascii="Calibri" w:hAnsi="Calibri" w:cs="Arial"/>
          <w:sz w:val="20"/>
          <w:szCs w:val="20"/>
        </w:rPr>
        <w:t>Lázně Toušeň</w:t>
      </w:r>
      <w:r w:rsidR="00D613E6" w:rsidRPr="00CC099E">
        <w:rPr>
          <w:rFonts w:ascii="Calibri" w:hAnsi="Calibri" w:cs="Arial"/>
          <w:sz w:val="20"/>
          <w:szCs w:val="20"/>
        </w:rPr>
        <w:t xml:space="preserve"> </w:t>
      </w:r>
      <w:r w:rsidRPr="00D613E6">
        <w:rPr>
          <w:rFonts w:ascii="Calibri" w:hAnsi="Calibri" w:cs="Arial"/>
          <w:sz w:val="20"/>
          <w:szCs w:val="20"/>
        </w:rPr>
        <w:t xml:space="preserve">zachová své postavení </w:t>
      </w:r>
      <w:r w:rsidR="00AA6744">
        <w:rPr>
          <w:rFonts w:ascii="Calibri" w:hAnsi="Calibri" w:cs="Arial"/>
          <w:sz w:val="20"/>
          <w:szCs w:val="20"/>
        </w:rPr>
        <w:t xml:space="preserve">v </w:t>
      </w:r>
      <w:r w:rsidRPr="00D613E6">
        <w:rPr>
          <w:rFonts w:ascii="Calibri" w:hAnsi="Calibri" w:cs="Arial"/>
          <w:sz w:val="20"/>
          <w:szCs w:val="20"/>
        </w:rPr>
        <w:t>sídelní struktuře.</w:t>
      </w:r>
    </w:p>
    <w:p w14:paraId="0E10C7F5" w14:textId="26B6BE69" w:rsidR="00C43F9B" w:rsidRPr="00A15A22" w:rsidRDefault="00577F18" w:rsidP="008F1CAC">
      <w:pPr>
        <w:pStyle w:val="Zkladntext"/>
        <w:numPr>
          <w:ilvl w:val="0"/>
          <w:numId w:val="75"/>
        </w:numPr>
        <w:tabs>
          <w:tab w:val="left" w:pos="426"/>
        </w:tabs>
        <w:spacing w:after="0"/>
        <w:ind w:left="426"/>
        <w:jc w:val="both"/>
        <w:rPr>
          <w:rFonts w:ascii="Calibri" w:hAnsi="Calibri" w:cs="Arial"/>
          <w:sz w:val="20"/>
          <w:szCs w:val="20"/>
        </w:rPr>
      </w:pPr>
      <w:r w:rsidRPr="00750EFA">
        <w:rPr>
          <w:rFonts w:ascii="Calibri" w:hAnsi="Calibri" w:cs="Arial"/>
          <w:sz w:val="20"/>
          <w:szCs w:val="20"/>
        </w:rPr>
        <w:t xml:space="preserve">Bydlení je </w:t>
      </w:r>
      <w:r w:rsidR="007C6910" w:rsidRPr="00750EFA">
        <w:rPr>
          <w:rFonts w:ascii="Calibri" w:hAnsi="Calibri" w:cs="Arial"/>
          <w:sz w:val="20"/>
          <w:szCs w:val="20"/>
        </w:rPr>
        <w:t>významnou</w:t>
      </w:r>
      <w:r w:rsidRPr="00750EFA">
        <w:rPr>
          <w:rFonts w:ascii="Calibri" w:hAnsi="Calibri" w:cs="Arial"/>
          <w:sz w:val="20"/>
          <w:szCs w:val="20"/>
        </w:rPr>
        <w:t xml:space="preserve"> funkcí sídla</w:t>
      </w:r>
      <w:r w:rsidRPr="00237065">
        <w:rPr>
          <w:rFonts w:ascii="Calibri" w:hAnsi="Calibri" w:cs="Arial"/>
          <w:sz w:val="20"/>
          <w:szCs w:val="20"/>
        </w:rPr>
        <w:t xml:space="preserve">. </w:t>
      </w:r>
      <w:r w:rsidR="007C6910" w:rsidRPr="00237065">
        <w:rPr>
          <w:rFonts w:ascii="Calibri" w:hAnsi="Calibri" w:cs="Arial"/>
          <w:sz w:val="20"/>
          <w:szCs w:val="20"/>
        </w:rPr>
        <w:t>Ú</w:t>
      </w:r>
      <w:r w:rsidRPr="00237065">
        <w:rPr>
          <w:rFonts w:ascii="Calibri" w:hAnsi="Calibri" w:cs="Arial"/>
          <w:sz w:val="20"/>
          <w:szCs w:val="20"/>
        </w:rPr>
        <w:t xml:space="preserve">zemní plán vytváří podmínky pro možnost realizace nové zástavby </w:t>
      </w:r>
      <w:r w:rsidR="00D613E6" w:rsidRPr="00237065">
        <w:rPr>
          <w:rFonts w:ascii="Calibri" w:hAnsi="Calibri" w:cs="Arial"/>
          <w:sz w:val="20"/>
          <w:szCs w:val="20"/>
        </w:rPr>
        <w:t>pro</w:t>
      </w:r>
      <w:r w:rsidRPr="00237065">
        <w:rPr>
          <w:rFonts w:ascii="Calibri" w:hAnsi="Calibri" w:cs="Arial"/>
          <w:sz w:val="20"/>
          <w:szCs w:val="20"/>
        </w:rPr>
        <w:t xml:space="preserve"> bydlení zejména v rozsahu zastavěného území nebo v těsné návaznosti na něj. </w:t>
      </w:r>
      <w:r w:rsidR="00237065" w:rsidRPr="00237065">
        <w:rPr>
          <w:rFonts w:ascii="Calibri" w:hAnsi="Calibri" w:cs="Arial"/>
          <w:sz w:val="20"/>
          <w:szCs w:val="20"/>
        </w:rPr>
        <w:t>S ohledem na stávající charakter zástavby sídla, kde převažují rodinné domy, s ohledem na sociální soudržnost obyvatel, zachování stávajícího charakteru a intenzity využití ploch</w:t>
      </w:r>
      <w:r w:rsidR="00AC0585">
        <w:rPr>
          <w:rFonts w:ascii="Calibri" w:hAnsi="Calibri" w:cs="Arial"/>
          <w:sz w:val="20"/>
          <w:szCs w:val="20"/>
        </w:rPr>
        <w:t>,</w:t>
      </w:r>
      <w:r w:rsidR="00237065" w:rsidRPr="00237065">
        <w:rPr>
          <w:rFonts w:ascii="Calibri" w:hAnsi="Calibri" w:cs="Arial"/>
          <w:sz w:val="20"/>
          <w:szCs w:val="20"/>
        </w:rPr>
        <w:t xml:space="preserve"> považuje územní plán z</w:t>
      </w:r>
      <w:r w:rsidRPr="00237065">
        <w:rPr>
          <w:rFonts w:ascii="Calibri" w:hAnsi="Calibri" w:cs="Arial"/>
          <w:sz w:val="20"/>
          <w:szCs w:val="20"/>
        </w:rPr>
        <w:t xml:space="preserve">a vhodnou formu zástavby pro bydlení </w:t>
      </w:r>
      <w:r w:rsidR="00237065" w:rsidRPr="00237065">
        <w:rPr>
          <w:rFonts w:ascii="Calibri" w:hAnsi="Calibri" w:cs="Arial"/>
          <w:sz w:val="20"/>
          <w:szCs w:val="20"/>
        </w:rPr>
        <w:t xml:space="preserve">hlavně </w:t>
      </w:r>
      <w:r w:rsidRPr="00237065">
        <w:rPr>
          <w:rFonts w:ascii="Calibri" w:hAnsi="Calibri" w:cs="Arial"/>
          <w:sz w:val="20"/>
          <w:szCs w:val="20"/>
        </w:rPr>
        <w:t>rodinný dům</w:t>
      </w:r>
      <w:r w:rsidR="00D613E6" w:rsidRPr="00237065">
        <w:rPr>
          <w:rFonts w:ascii="Calibri" w:hAnsi="Calibri" w:cs="Arial"/>
          <w:sz w:val="20"/>
          <w:szCs w:val="20"/>
        </w:rPr>
        <w:t>, případně bytový dům</w:t>
      </w:r>
      <w:r w:rsidR="00AA6744">
        <w:rPr>
          <w:rFonts w:ascii="Calibri" w:hAnsi="Calibri" w:cs="Arial"/>
          <w:sz w:val="20"/>
          <w:szCs w:val="20"/>
        </w:rPr>
        <w:t xml:space="preserve"> menších prostorových parametrů, které jsou vhodné do daného prostředí</w:t>
      </w:r>
      <w:r w:rsidR="00237065" w:rsidRPr="00237065">
        <w:rPr>
          <w:rFonts w:ascii="Calibri" w:hAnsi="Calibri" w:cs="Arial"/>
          <w:sz w:val="20"/>
          <w:szCs w:val="20"/>
        </w:rPr>
        <w:t>. V</w:t>
      </w:r>
      <w:r w:rsidR="00AA6744">
        <w:rPr>
          <w:rFonts w:ascii="Calibri" w:hAnsi="Calibri" w:cs="Arial"/>
          <w:sz w:val="20"/>
          <w:szCs w:val="20"/>
        </w:rPr>
        <w:t xml:space="preserve"> ploše na východě sídla je umožněna realizace bytových domů, které však budou v souladu s již vydaným správním rozhodnutím - </w:t>
      </w:r>
      <w:r w:rsidR="00AA6744" w:rsidRPr="00AA6744">
        <w:rPr>
          <w:rFonts w:ascii="Calibri" w:hAnsi="Calibri" w:cs="Arial"/>
          <w:sz w:val="20"/>
          <w:szCs w:val="20"/>
        </w:rPr>
        <w:t>Stavební povolení na stavbu „Lázeňský senior park Lázně Toušeň…“ čj.: výst.</w:t>
      </w:r>
      <w:r w:rsidR="004273B5">
        <w:rPr>
          <w:rFonts w:ascii="Calibri" w:hAnsi="Calibri" w:cs="Arial"/>
          <w:sz w:val="20"/>
          <w:szCs w:val="20"/>
        </w:rPr>
        <w:t xml:space="preserve"> </w:t>
      </w:r>
      <w:r w:rsidR="00AA6744" w:rsidRPr="00AA6744">
        <w:rPr>
          <w:rFonts w:ascii="Calibri" w:hAnsi="Calibri" w:cs="Arial"/>
          <w:sz w:val="20"/>
          <w:szCs w:val="20"/>
        </w:rPr>
        <w:t>4645/09/L, ze dne 27.11.2009, nabylo účinnosti 8.1.</w:t>
      </w:r>
      <w:r w:rsidR="00AA6744">
        <w:rPr>
          <w:rFonts w:ascii="Calibri" w:hAnsi="Calibri" w:cs="Arial"/>
          <w:sz w:val="20"/>
          <w:szCs w:val="20"/>
        </w:rPr>
        <w:t xml:space="preserve"> 2010</w:t>
      </w:r>
      <w:r w:rsidRPr="00237065">
        <w:rPr>
          <w:rFonts w:ascii="Calibri" w:hAnsi="Calibri" w:cs="Arial"/>
          <w:sz w:val="20"/>
          <w:szCs w:val="20"/>
        </w:rPr>
        <w:t>. S tímto cílem vymezuje</w:t>
      </w:r>
      <w:r w:rsidR="00237065" w:rsidRPr="00237065">
        <w:rPr>
          <w:rFonts w:ascii="Calibri" w:hAnsi="Calibri" w:cs="Arial"/>
          <w:sz w:val="20"/>
          <w:szCs w:val="20"/>
        </w:rPr>
        <w:t xml:space="preserve"> ÚP</w:t>
      </w:r>
      <w:r w:rsidRPr="00237065">
        <w:rPr>
          <w:rFonts w:ascii="Calibri" w:hAnsi="Calibri" w:cs="Arial"/>
          <w:sz w:val="20"/>
          <w:szCs w:val="20"/>
        </w:rPr>
        <w:t xml:space="preserve"> plochy s RZV s hlavní funkcí bydlení</w:t>
      </w:r>
      <w:r w:rsidR="00237065" w:rsidRPr="00237065">
        <w:rPr>
          <w:rFonts w:ascii="Calibri" w:hAnsi="Calibri" w:cs="Arial"/>
          <w:sz w:val="20"/>
          <w:szCs w:val="20"/>
        </w:rPr>
        <w:t xml:space="preserve"> či plochy smíšené obytné</w:t>
      </w:r>
      <w:r w:rsidRPr="00237065">
        <w:rPr>
          <w:rFonts w:ascii="Calibri" w:hAnsi="Calibri" w:cs="Arial"/>
          <w:sz w:val="20"/>
          <w:szCs w:val="20"/>
        </w:rPr>
        <w:t>.</w:t>
      </w:r>
      <w:r w:rsidR="00E37EE4">
        <w:rPr>
          <w:rFonts w:ascii="Calibri" w:hAnsi="Calibri" w:cs="Arial"/>
          <w:sz w:val="20"/>
          <w:szCs w:val="20"/>
        </w:rPr>
        <w:t xml:space="preserve"> Pozemek stavby pro bydlení bude vždy vymezován o takové velikosti, která nepřiměřeně nezvýší hustotu zástavby a </w:t>
      </w:r>
      <w:r w:rsidR="00E37EE4" w:rsidRPr="00237065">
        <w:rPr>
          <w:rFonts w:ascii="Calibri" w:hAnsi="Calibri" w:cs="Arial"/>
          <w:sz w:val="20"/>
          <w:szCs w:val="20"/>
        </w:rPr>
        <w:t>intenzit</w:t>
      </w:r>
      <w:r w:rsidR="00E37EE4">
        <w:rPr>
          <w:rFonts w:ascii="Calibri" w:hAnsi="Calibri" w:cs="Arial"/>
          <w:sz w:val="20"/>
          <w:szCs w:val="20"/>
        </w:rPr>
        <w:t>u</w:t>
      </w:r>
      <w:r w:rsidR="00E37EE4" w:rsidRPr="00237065">
        <w:rPr>
          <w:rFonts w:ascii="Calibri" w:hAnsi="Calibri" w:cs="Arial"/>
          <w:sz w:val="20"/>
          <w:szCs w:val="20"/>
        </w:rPr>
        <w:t xml:space="preserve"> využití ploch, </w:t>
      </w:r>
      <w:r w:rsidR="00E37EE4">
        <w:rPr>
          <w:rFonts w:ascii="Calibri" w:hAnsi="Calibri" w:cs="Arial"/>
          <w:sz w:val="20"/>
          <w:szCs w:val="20"/>
        </w:rPr>
        <w:t>což jsou parametry</w:t>
      </w:r>
      <w:r w:rsidR="00E37EE4" w:rsidRPr="00237065">
        <w:rPr>
          <w:rFonts w:ascii="Calibri" w:hAnsi="Calibri" w:cs="Arial"/>
          <w:sz w:val="20"/>
          <w:szCs w:val="20"/>
        </w:rPr>
        <w:t xml:space="preserve"> ovlivňuj</w:t>
      </w:r>
      <w:r w:rsidR="00E37EE4">
        <w:rPr>
          <w:rFonts w:ascii="Calibri" w:hAnsi="Calibri" w:cs="Arial"/>
          <w:sz w:val="20"/>
          <w:szCs w:val="20"/>
        </w:rPr>
        <w:t>ící</w:t>
      </w:r>
      <w:r w:rsidR="00E37EE4" w:rsidRPr="00237065">
        <w:rPr>
          <w:rFonts w:ascii="Calibri" w:hAnsi="Calibri" w:cs="Arial"/>
          <w:sz w:val="20"/>
          <w:szCs w:val="20"/>
        </w:rPr>
        <w:t xml:space="preserve"> pohodu bydlení a míru soukromí</w:t>
      </w:r>
      <w:r w:rsidR="00E37EE4">
        <w:rPr>
          <w:rFonts w:ascii="Calibri" w:hAnsi="Calibri" w:cs="Arial"/>
          <w:sz w:val="20"/>
          <w:szCs w:val="20"/>
        </w:rPr>
        <w:t>.</w:t>
      </w:r>
      <w:r w:rsidR="007C6910" w:rsidRPr="00237065">
        <w:rPr>
          <w:rFonts w:ascii="Calibri" w:hAnsi="Calibri" w:cs="Arial"/>
          <w:sz w:val="20"/>
          <w:szCs w:val="20"/>
        </w:rPr>
        <w:t xml:space="preserve"> </w:t>
      </w:r>
      <w:r w:rsidR="002D45CA">
        <w:rPr>
          <w:rFonts w:ascii="Calibri" w:hAnsi="Calibri" w:cs="Arial"/>
          <w:sz w:val="20"/>
          <w:szCs w:val="20"/>
        </w:rPr>
        <w:t xml:space="preserve">Ve stabilizovaných plochách bude respektován stávající charakter území – posouzení </w:t>
      </w:r>
      <w:r w:rsidR="002D45CA" w:rsidRPr="00CC099E">
        <w:rPr>
          <w:rFonts w:ascii="Calibri" w:hAnsi="Calibri" w:cs="Arial"/>
          <w:sz w:val="20"/>
          <w:szCs w:val="20"/>
        </w:rPr>
        <w:t>souladu nového záměru s charakterem území je upřesněno v kapitole F.1) v čl. (</w:t>
      </w:r>
      <w:r w:rsidR="00195D31">
        <w:rPr>
          <w:rFonts w:ascii="Calibri" w:hAnsi="Calibri" w:cs="Arial"/>
          <w:sz w:val="20"/>
          <w:szCs w:val="20"/>
        </w:rPr>
        <w:t>68</w:t>
      </w:r>
      <w:r w:rsidR="002D45CA" w:rsidRPr="00CC099E">
        <w:rPr>
          <w:rFonts w:ascii="Calibri" w:hAnsi="Calibri" w:cs="Arial"/>
          <w:sz w:val="20"/>
          <w:szCs w:val="20"/>
        </w:rPr>
        <w:t>) výrokové části textu (</w:t>
      </w:r>
      <w:r w:rsidR="00927EC9" w:rsidRPr="00CC099E">
        <w:rPr>
          <w:rFonts w:ascii="Calibri" w:hAnsi="Calibri" w:cs="Arial"/>
          <w:sz w:val="20"/>
          <w:szCs w:val="20"/>
        </w:rPr>
        <w:t xml:space="preserve">např. </w:t>
      </w:r>
      <w:r w:rsidR="002D45CA" w:rsidRPr="00CC099E">
        <w:rPr>
          <w:rFonts w:ascii="Calibri" w:hAnsi="Calibri" w:cs="Arial"/>
          <w:sz w:val="20"/>
          <w:szCs w:val="20"/>
        </w:rPr>
        <w:t>soulad se stávající strukturou okolní zástavby, se stávajícím typem (formou) okolní zástavby, s obvyklou výškovou hladinou, s obvyklou výměrou pozemků staveb a dalšími aspekty).</w:t>
      </w:r>
    </w:p>
    <w:p w14:paraId="2158C921" w14:textId="28A139AC" w:rsidR="00CB3098" w:rsidRDefault="00CB3098" w:rsidP="008F1CAC">
      <w:pPr>
        <w:pStyle w:val="Zkladntext"/>
        <w:numPr>
          <w:ilvl w:val="0"/>
          <w:numId w:val="75"/>
        </w:numPr>
        <w:tabs>
          <w:tab w:val="left" w:pos="426"/>
        </w:tabs>
        <w:spacing w:after="0"/>
        <w:ind w:left="426"/>
        <w:jc w:val="both"/>
        <w:rPr>
          <w:rFonts w:ascii="Calibri" w:hAnsi="Calibri" w:cs="Arial"/>
          <w:sz w:val="20"/>
          <w:szCs w:val="20"/>
        </w:rPr>
      </w:pPr>
      <w:r w:rsidRPr="00A15A22">
        <w:rPr>
          <w:rFonts w:ascii="Calibri" w:hAnsi="Calibri" w:cs="Arial"/>
          <w:sz w:val="20"/>
          <w:szCs w:val="20"/>
        </w:rPr>
        <w:t>Kromě funkce bydlení, která v sídle převažuje, je pro fungování běžného života obyvatel sídla i řešeného území důležitou složkou občanské vybavení.  S ohledem na kapacity vymezených zastavitelných ploch pro funkci bydlení lze očekávat nárůst počtu obyvatel, kteří budou zařízení občanského vybavení využívat. Proto je důležité, aby byla zachována</w:t>
      </w:r>
      <w:r w:rsidR="008C448B">
        <w:rPr>
          <w:rFonts w:ascii="Calibri" w:hAnsi="Calibri" w:cs="Arial"/>
          <w:sz w:val="20"/>
          <w:szCs w:val="20"/>
        </w:rPr>
        <w:t xml:space="preserve"> a rozvíjena</w:t>
      </w:r>
      <w:r w:rsidRPr="00A15A22">
        <w:rPr>
          <w:rFonts w:ascii="Calibri" w:hAnsi="Calibri" w:cs="Arial"/>
          <w:sz w:val="20"/>
          <w:szCs w:val="20"/>
        </w:rPr>
        <w:t xml:space="preserve"> funkčnost stávajících zařízení, ve kterých jsou zajišťovány základní funkce občanského vybavení</w:t>
      </w:r>
      <w:r w:rsidR="000C2C85" w:rsidRPr="00A15A22">
        <w:rPr>
          <w:rFonts w:ascii="Calibri" w:hAnsi="Calibri" w:cs="Arial"/>
          <w:sz w:val="20"/>
          <w:szCs w:val="20"/>
        </w:rPr>
        <w:t xml:space="preserve"> </w:t>
      </w:r>
      <w:r w:rsidRPr="00A15A22">
        <w:rPr>
          <w:rFonts w:ascii="Calibri" w:hAnsi="Calibri" w:cs="Arial"/>
          <w:sz w:val="20"/>
          <w:szCs w:val="20"/>
        </w:rPr>
        <w:t xml:space="preserve">– </w:t>
      </w:r>
      <w:r w:rsidR="000C2C85" w:rsidRPr="00A15A22">
        <w:rPr>
          <w:rFonts w:ascii="Calibri" w:hAnsi="Calibri" w:cs="Arial"/>
          <w:sz w:val="20"/>
          <w:szCs w:val="20"/>
        </w:rPr>
        <w:t xml:space="preserve">např. </w:t>
      </w:r>
      <w:r w:rsidRPr="00A15A22">
        <w:rPr>
          <w:rFonts w:ascii="Calibri" w:hAnsi="Calibri" w:cs="Arial"/>
          <w:sz w:val="20"/>
          <w:szCs w:val="20"/>
        </w:rPr>
        <w:t>mateřsk</w:t>
      </w:r>
      <w:r w:rsidR="0097656D" w:rsidRPr="00A15A22">
        <w:rPr>
          <w:rFonts w:ascii="Calibri" w:hAnsi="Calibri" w:cs="Arial"/>
          <w:sz w:val="20"/>
          <w:szCs w:val="20"/>
        </w:rPr>
        <w:t>á</w:t>
      </w:r>
      <w:r w:rsidRPr="00A15A22">
        <w:rPr>
          <w:rFonts w:ascii="Calibri" w:hAnsi="Calibri" w:cs="Arial"/>
          <w:sz w:val="20"/>
          <w:szCs w:val="20"/>
        </w:rPr>
        <w:t xml:space="preserve"> škol</w:t>
      </w:r>
      <w:r w:rsidR="0097656D" w:rsidRPr="00A15A22">
        <w:rPr>
          <w:rFonts w:ascii="Calibri" w:hAnsi="Calibri" w:cs="Arial"/>
          <w:sz w:val="20"/>
          <w:szCs w:val="20"/>
        </w:rPr>
        <w:t>a</w:t>
      </w:r>
      <w:r w:rsidRPr="00A15A22">
        <w:rPr>
          <w:rFonts w:ascii="Calibri" w:hAnsi="Calibri" w:cs="Arial"/>
          <w:sz w:val="20"/>
          <w:szCs w:val="20"/>
        </w:rPr>
        <w:t xml:space="preserve">, základní škola, </w:t>
      </w:r>
      <w:r w:rsidR="00195D31">
        <w:rPr>
          <w:rFonts w:ascii="Calibri" w:hAnsi="Calibri" w:cs="Arial"/>
          <w:sz w:val="20"/>
          <w:szCs w:val="20"/>
        </w:rPr>
        <w:t>o</w:t>
      </w:r>
      <w:r w:rsidRPr="00A15A22">
        <w:rPr>
          <w:rFonts w:ascii="Calibri" w:hAnsi="Calibri" w:cs="Arial"/>
          <w:sz w:val="20"/>
          <w:szCs w:val="20"/>
        </w:rPr>
        <w:t>bchod</w:t>
      </w:r>
      <w:r w:rsidR="000C2C85" w:rsidRPr="00A15A22">
        <w:rPr>
          <w:rFonts w:ascii="Calibri" w:hAnsi="Calibri" w:cs="Arial"/>
          <w:sz w:val="20"/>
          <w:szCs w:val="20"/>
        </w:rPr>
        <w:t>ní zařízení</w:t>
      </w:r>
      <w:r w:rsidRPr="00A15A22">
        <w:rPr>
          <w:rFonts w:ascii="Calibri" w:hAnsi="Calibri" w:cs="Arial"/>
          <w:sz w:val="20"/>
          <w:szCs w:val="20"/>
        </w:rPr>
        <w:t>,</w:t>
      </w:r>
      <w:r w:rsidR="000C2C85" w:rsidRPr="00A15A22">
        <w:rPr>
          <w:rFonts w:ascii="Calibri" w:hAnsi="Calibri" w:cs="Arial"/>
          <w:sz w:val="20"/>
          <w:szCs w:val="20"/>
        </w:rPr>
        <w:t xml:space="preserve"> dům pro seniory,</w:t>
      </w:r>
      <w:r w:rsidRPr="00A15A22">
        <w:rPr>
          <w:rFonts w:ascii="Calibri" w:hAnsi="Calibri" w:cs="Arial"/>
          <w:sz w:val="20"/>
          <w:szCs w:val="20"/>
        </w:rPr>
        <w:t xml:space="preserve"> úřad </w:t>
      </w:r>
      <w:r w:rsidR="00195D31">
        <w:rPr>
          <w:rFonts w:ascii="Calibri" w:hAnsi="Calibri" w:cs="Arial"/>
          <w:sz w:val="20"/>
          <w:szCs w:val="20"/>
        </w:rPr>
        <w:t>městyse</w:t>
      </w:r>
      <w:r w:rsidR="00750EFA">
        <w:rPr>
          <w:rFonts w:ascii="Calibri" w:hAnsi="Calibri" w:cs="Arial"/>
          <w:sz w:val="20"/>
          <w:szCs w:val="20"/>
        </w:rPr>
        <w:t>, hasičská zbrojnice</w:t>
      </w:r>
      <w:r w:rsidR="00195D31">
        <w:rPr>
          <w:rFonts w:ascii="Calibri" w:hAnsi="Calibri" w:cs="Arial"/>
          <w:sz w:val="20"/>
          <w:szCs w:val="20"/>
        </w:rPr>
        <w:t xml:space="preserve"> </w:t>
      </w:r>
      <w:r w:rsidRPr="00A15A22">
        <w:rPr>
          <w:rFonts w:ascii="Calibri" w:hAnsi="Calibri" w:cs="Arial"/>
          <w:sz w:val="20"/>
          <w:szCs w:val="20"/>
        </w:rPr>
        <w:t xml:space="preserve">apod. </w:t>
      </w:r>
      <w:r w:rsidR="008C448B">
        <w:rPr>
          <w:rFonts w:ascii="Calibri" w:hAnsi="Calibri" w:cs="Arial"/>
          <w:sz w:val="20"/>
          <w:szCs w:val="20"/>
        </w:rPr>
        <w:t>S</w:t>
      </w:r>
      <w:r w:rsidR="00A15A22" w:rsidRPr="00A15A22">
        <w:rPr>
          <w:rFonts w:ascii="Calibri" w:hAnsi="Calibri" w:cs="Arial"/>
          <w:sz w:val="20"/>
          <w:szCs w:val="20"/>
        </w:rPr>
        <w:t xml:space="preserve">tanovené podmínky prostorového uspořádání </w:t>
      </w:r>
      <w:r w:rsidR="008C448B">
        <w:rPr>
          <w:rFonts w:ascii="Calibri" w:hAnsi="Calibri" w:cs="Arial"/>
          <w:sz w:val="20"/>
          <w:szCs w:val="20"/>
        </w:rPr>
        <w:t xml:space="preserve">a vymezení nových rozvojových ploch pro občanské vybavení </w:t>
      </w:r>
      <w:r w:rsidR="00A15A22" w:rsidRPr="00A15A22">
        <w:rPr>
          <w:rFonts w:ascii="Calibri" w:hAnsi="Calibri" w:cs="Arial"/>
          <w:sz w:val="20"/>
          <w:szCs w:val="20"/>
        </w:rPr>
        <w:t>pak umožňuj</w:t>
      </w:r>
      <w:r w:rsidR="008C448B">
        <w:rPr>
          <w:rFonts w:ascii="Calibri" w:hAnsi="Calibri" w:cs="Arial"/>
          <w:sz w:val="20"/>
          <w:szCs w:val="20"/>
        </w:rPr>
        <w:t>e</w:t>
      </w:r>
      <w:r w:rsidR="00A15A22" w:rsidRPr="00A15A22">
        <w:rPr>
          <w:rFonts w:ascii="Calibri" w:hAnsi="Calibri" w:cs="Arial"/>
          <w:sz w:val="20"/>
          <w:szCs w:val="20"/>
        </w:rPr>
        <w:t xml:space="preserve"> jejich intenzifikaci, zkvalitnění a případné rozšíření. </w:t>
      </w:r>
      <w:r w:rsidRPr="00A15A22">
        <w:rPr>
          <w:rFonts w:ascii="Calibri" w:hAnsi="Calibri" w:cs="Arial"/>
          <w:sz w:val="20"/>
          <w:szCs w:val="20"/>
        </w:rPr>
        <w:t xml:space="preserve">Další zařízení </w:t>
      </w:r>
      <w:r w:rsidR="007511E1">
        <w:rPr>
          <w:rFonts w:ascii="Calibri" w:hAnsi="Calibri" w:cs="Arial"/>
          <w:sz w:val="20"/>
          <w:szCs w:val="20"/>
        </w:rPr>
        <w:t xml:space="preserve">občanského vybavení </w:t>
      </w:r>
      <w:r w:rsidRPr="00A15A22">
        <w:rPr>
          <w:rFonts w:ascii="Calibri" w:hAnsi="Calibri" w:cs="Arial"/>
          <w:sz w:val="20"/>
          <w:szCs w:val="20"/>
        </w:rPr>
        <w:t>zejména místního</w:t>
      </w:r>
      <w:r w:rsidR="000C2C85" w:rsidRPr="00A15A22">
        <w:rPr>
          <w:rFonts w:ascii="Calibri" w:hAnsi="Calibri" w:cs="Arial"/>
          <w:sz w:val="20"/>
          <w:szCs w:val="20"/>
        </w:rPr>
        <w:t xml:space="preserve"> nebo lokálního</w:t>
      </w:r>
      <w:r w:rsidRPr="00A15A22">
        <w:rPr>
          <w:rFonts w:ascii="Calibri" w:hAnsi="Calibri" w:cs="Arial"/>
          <w:sz w:val="20"/>
          <w:szCs w:val="20"/>
        </w:rPr>
        <w:t xml:space="preserve"> významu mohou vznikat i v rozptylu zastavěného území nebo v rámci vymezených zastavitelných ploch.</w:t>
      </w:r>
    </w:p>
    <w:p w14:paraId="28AEA146" w14:textId="022988CF" w:rsidR="00750EFA" w:rsidRDefault="00750EFA"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lastRenderedPageBreak/>
        <w:t xml:space="preserve">Provoz lázní má pro městys klíčový význam, je zdrojem příjmů do obecního rozpočtu, má význam také z důvodu nabídky pracovních příležitostí. </w:t>
      </w:r>
      <w:r w:rsidR="00D51473">
        <w:rPr>
          <w:rFonts w:ascii="Calibri" w:hAnsi="Calibri" w:cs="Arial"/>
          <w:sz w:val="20"/>
          <w:szCs w:val="20"/>
        </w:rPr>
        <w:t xml:space="preserve">Toušeň dostala statut lázeňského města 1. 1. 1979 a název obce odkazující na lázeňský charakter získala 1. 5. 1991. Vlastní areál lázní a parku jsou vnitřním lázeňským územím. </w:t>
      </w:r>
      <w:r>
        <w:rPr>
          <w:rFonts w:ascii="Calibri" w:hAnsi="Calibri" w:cs="Arial"/>
          <w:sz w:val="20"/>
          <w:szCs w:val="20"/>
        </w:rPr>
        <w:t xml:space="preserve">Řešené území je </w:t>
      </w:r>
      <w:r w:rsidR="00D51473">
        <w:rPr>
          <w:rFonts w:ascii="Calibri" w:hAnsi="Calibri" w:cs="Arial"/>
          <w:sz w:val="20"/>
          <w:szCs w:val="20"/>
        </w:rPr>
        <w:t xml:space="preserve">vyhlášeno vnějším územím lázeňského místa, pro </w:t>
      </w:r>
      <w:r w:rsidR="00126908">
        <w:rPr>
          <w:rFonts w:ascii="Calibri" w:hAnsi="Calibri" w:cs="Arial"/>
          <w:sz w:val="20"/>
          <w:szCs w:val="20"/>
        </w:rPr>
        <w:t>vnitřní i vnější lázeňské</w:t>
      </w:r>
      <w:r w:rsidR="00D51473">
        <w:rPr>
          <w:rFonts w:ascii="Calibri" w:hAnsi="Calibri" w:cs="Arial"/>
          <w:sz w:val="20"/>
          <w:szCs w:val="20"/>
        </w:rPr>
        <w:t xml:space="preserve"> území jsou stanoveny podmínky v usnesení rady Středočeského KNV ze dne 28. 12. 1978</w:t>
      </w:r>
      <w:r w:rsidR="00126908">
        <w:rPr>
          <w:rFonts w:ascii="Calibri" w:hAnsi="Calibri" w:cs="Arial"/>
          <w:sz w:val="20"/>
          <w:szCs w:val="20"/>
        </w:rPr>
        <w:t xml:space="preserve">. </w:t>
      </w:r>
    </w:p>
    <w:p w14:paraId="170747ED" w14:textId="2397F843" w:rsidR="00D573BE" w:rsidRDefault="00D573BE"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Rozvoj smíšených obytných funkcí je navrhován v areálu Školního statku, který slouží jako praktické zázemí pro studenty Střední zemědělské školy v Brandýse nad Labem</w:t>
      </w:r>
      <w:r w:rsidR="00C033ED">
        <w:rPr>
          <w:rFonts w:ascii="Calibri" w:hAnsi="Calibri" w:cs="Arial"/>
          <w:sz w:val="20"/>
          <w:szCs w:val="20"/>
        </w:rPr>
        <w:t xml:space="preserve"> a zároveň pro bydlení</w:t>
      </w:r>
      <w:r>
        <w:rPr>
          <w:rFonts w:ascii="Calibri" w:hAnsi="Calibri" w:cs="Arial"/>
          <w:sz w:val="20"/>
          <w:szCs w:val="20"/>
        </w:rPr>
        <w:t xml:space="preserve">. Územní plán umožňuje jeho </w:t>
      </w:r>
      <w:r w:rsidR="00C033ED">
        <w:rPr>
          <w:rFonts w:ascii="Calibri" w:hAnsi="Calibri" w:cs="Arial"/>
          <w:sz w:val="20"/>
          <w:szCs w:val="20"/>
        </w:rPr>
        <w:t>stávající využití a zároveň navrhuje jeho</w:t>
      </w:r>
      <w:r>
        <w:rPr>
          <w:rFonts w:ascii="Calibri" w:hAnsi="Calibri" w:cs="Arial"/>
          <w:sz w:val="20"/>
          <w:szCs w:val="20"/>
        </w:rPr>
        <w:t xml:space="preserve"> transformaci a </w:t>
      </w:r>
      <w:r w:rsidR="00C033ED">
        <w:rPr>
          <w:rFonts w:ascii="Calibri" w:hAnsi="Calibri" w:cs="Arial"/>
          <w:sz w:val="20"/>
          <w:szCs w:val="20"/>
        </w:rPr>
        <w:t xml:space="preserve">širší možnosti </w:t>
      </w:r>
      <w:r>
        <w:rPr>
          <w:rFonts w:ascii="Calibri" w:hAnsi="Calibri" w:cs="Arial"/>
          <w:sz w:val="20"/>
          <w:szCs w:val="20"/>
        </w:rPr>
        <w:t xml:space="preserve">nové využití. </w:t>
      </w:r>
    </w:p>
    <w:p w14:paraId="2B9B78CE" w14:textId="2FF9D680" w:rsidR="00D573BE" w:rsidRPr="00A15A22" w:rsidRDefault="00D573BE"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 xml:space="preserve">Dle požadavku zadání je navržen rozvoj hřbitova v logické vazbě na stávající areál jižně od železnice. </w:t>
      </w:r>
    </w:p>
    <w:p w14:paraId="3FEEA1C2" w14:textId="6932BCEE" w:rsidR="006F64CD" w:rsidRPr="00917E0E" w:rsidRDefault="006F64CD" w:rsidP="008F1CAC">
      <w:pPr>
        <w:pStyle w:val="Zkladntext"/>
        <w:numPr>
          <w:ilvl w:val="0"/>
          <w:numId w:val="75"/>
        </w:numPr>
        <w:tabs>
          <w:tab w:val="left" w:pos="426"/>
        </w:tabs>
        <w:spacing w:after="0"/>
        <w:ind w:left="426"/>
        <w:jc w:val="both"/>
        <w:rPr>
          <w:rFonts w:ascii="Calibri" w:hAnsi="Calibri" w:cs="Arial"/>
          <w:sz w:val="20"/>
          <w:szCs w:val="20"/>
        </w:rPr>
      </w:pPr>
      <w:r w:rsidRPr="00F03BA8">
        <w:rPr>
          <w:rFonts w:ascii="Calibri" w:hAnsi="Calibri" w:cs="Arial"/>
          <w:sz w:val="20"/>
          <w:szCs w:val="20"/>
        </w:rPr>
        <w:t xml:space="preserve">Významnou složkou </w:t>
      </w:r>
      <w:r w:rsidR="0034709B">
        <w:rPr>
          <w:rFonts w:ascii="Calibri" w:hAnsi="Calibri" w:cs="Arial"/>
          <w:sz w:val="20"/>
          <w:szCs w:val="20"/>
        </w:rPr>
        <w:t>života</w:t>
      </w:r>
      <w:r w:rsidRPr="00F03BA8">
        <w:rPr>
          <w:rFonts w:ascii="Calibri" w:hAnsi="Calibri" w:cs="Arial"/>
          <w:sz w:val="20"/>
          <w:szCs w:val="20"/>
        </w:rPr>
        <w:t xml:space="preserve"> obyvatel v sídle a řešeném území jako celku je sport. V</w:t>
      </w:r>
      <w:r w:rsidR="00126908">
        <w:rPr>
          <w:rFonts w:ascii="Calibri" w:hAnsi="Calibri" w:cs="Arial"/>
          <w:sz w:val="20"/>
          <w:szCs w:val="20"/>
        </w:rPr>
        <w:t>ýchodně se nachází areál s fotbalovým hřištěm a skateparkem, jižně pak</w:t>
      </w:r>
      <w:r w:rsidR="00F03BA8">
        <w:rPr>
          <w:rFonts w:ascii="Calibri" w:hAnsi="Calibri" w:cs="Arial"/>
          <w:sz w:val="20"/>
          <w:szCs w:val="20"/>
        </w:rPr>
        <w:t xml:space="preserve"> </w:t>
      </w:r>
      <w:r w:rsidR="00F03BA8" w:rsidRPr="00917E0E">
        <w:rPr>
          <w:rFonts w:ascii="Calibri" w:hAnsi="Calibri" w:cs="Arial"/>
          <w:sz w:val="20"/>
          <w:szCs w:val="20"/>
        </w:rPr>
        <w:t>sokolovna</w:t>
      </w:r>
      <w:r w:rsidR="00126908">
        <w:rPr>
          <w:rFonts w:ascii="Calibri" w:hAnsi="Calibri" w:cs="Arial"/>
          <w:sz w:val="20"/>
          <w:szCs w:val="20"/>
        </w:rPr>
        <w:t>. Na</w:t>
      </w:r>
      <w:r w:rsidR="0034709B" w:rsidRPr="00917E0E">
        <w:rPr>
          <w:rFonts w:ascii="Calibri" w:hAnsi="Calibri" w:cs="Arial"/>
          <w:sz w:val="20"/>
          <w:szCs w:val="20"/>
        </w:rPr>
        <w:t xml:space="preserve"> </w:t>
      </w:r>
      <w:r w:rsidR="00126908">
        <w:rPr>
          <w:rFonts w:ascii="Calibri" w:hAnsi="Calibri" w:cs="Arial"/>
          <w:sz w:val="20"/>
          <w:szCs w:val="20"/>
        </w:rPr>
        <w:t xml:space="preserve">severním </w:t>
      </w:r>
      <w:r w:rsidR="0034709B" w:rsidRPr="00917E0E">
        <w:rPr>
          <w:rFonts w:ascii="Calibri" w:hAnsi="Calibri" w:cs="Arial"/>
          <w:sz w:val="20"/>
          <w:szCs w:val="20"/>
        </w:rPr>
        <w:t xml:space="preserve">okraji </w:t>
      </w:r>
      <w:r w:rsidR="00126908">
        <w:rPr>
          <w:rFonts w:ascii="Calibri" w:hAnsi="Calibri" w:cs="Arial"/>
          <w:sz w:val="20"/>
          <w:szCs w:val="20"/>
        </w:rPr>
        <w:t xml:space="preserve">sídla leží </w:t>
      </w:r>
      <w:r w:rsidR="0034709B" w:rsidRPr="00917E0E">
        <w:rPr>
          <w:rFonts w:ascii="Calibri" w:hAnsi="Calibri" w:cs="Arial"/>
          <w:sz w:val="20"/>
          <w:szCs w:val="20"/>
        </w:rPr>
        <w:t>pak</w:t>
      </w:r>
      <w:r w:rsidR="00F03BA8" w:rsidRPr="00917E0E">
        <w:rPr>
          <w:rFonts w:ascii="Calibri" w:hAnsi="Calibri" w:cs="Arial"/>
          <w:sz w:val="20"/>
          <w:szCs w:val="20"/>
        </w:rPr>
        <w:t xml:space="preserve"> další </w:t>
      </w:r>
      <w:r w:rsidRPr="00917E0E">
        <w:rPr>
          <w:rFonts w:ascii="Calibri" w:hAnsi="Calibri" w:cs="Arial"/>
          <w:sz w:val="20"/>
          <w:szCs w:val="20"/>
        </w:rPr>
        <w:t>stávající sportovní areál</w:t>
      </w:r>
      <w:r w:rsidR="00126908">
        <w:rPr>
          <w:rFonts w:ascii="Calibri" w:hAnsi="Calibri" w:cs="Arial"/>
          <w:sz w:val="20"/>
          <w:szCs w:val="20"/>
        </w:rPr>
        <w:t xml:space="preserve"> se zaměřením na </w:t>
      </w:r>
      <w:r w:rsidR="00D573BE">
        <w:rPr>
          <w:rFonts w:ascii="Calibri" w:hAnsi="Calibri" w:cs="Arial"/>
          <w:sz w:val="20"/>
          <w:szCs w:val="20"/>
        </w:rPr>
        <w:t>vodní sporty (v areálu sídlí Jachtklub</w:t>
      </w:r>
      <w:r w:rsidR="00C33D77">
        <w:rPr>
          <w:rFonts w:ascii="Calibri" w:hAnsi="Calibri" w:cs="Arial"/>
          <w:sz w:val="20"/>
          <w:szCs w:val="20"/>
        </w:rPr>
        <w:t xml:space="preserve"> </w:t>
      </w:r>
      <w:r w:rsidR="00D573BE">
        <w:rPr>
          <w:rFonts w:ascii="Calibri" w:hAnsi="Calibri" w:cs="Arial"/>
          <w:sz w:val="20"/>
          <w:szCs w:val="20"/>
        </w:rPr>
        <w:t>Toušeň)</w:t>
      </w:r>
      <w:r w:rsidRPr="00917E0E">
        <w:rPr>
          <w:rFonts w:ascii="Calibri" w:hAnsi="Calibri" w:cs="Arial"/>
          <w:sz w:val="20"/>
          <w:szCs w:val="20"/>
        </w:rPr>
        <w:t>. T</w:t>
      </w:r>
      <w:r w:rsidR="00F03BA8" w:rsidRPr="00917E0E">
        <w:rPr>
          <w:rFonts w:ascii="Calibri" w:hAnsi="Calibri" w:cs="Arial"/>
          <w:sz w:val="20"/>
          <w:szCs w:val="20"/>
        </w:rPr>
        <w:t>yto</w:t>
      </w:r>
      <w:r w:rsidRPr="00917E0E">
        <w:rPr>
          <w:rFonts w:ascii="Calibri" w:hAnsi="Calibri" w:cs="Arial"/>
          <w:sz w:val="20"/>
          <w:szCs w:val="20"/>
        </w:rPr>
        <w:t xml:space="preserve"> areál</w:t>
      </w:r>
      <w:r w:rsidR="00F03BA8" w:rsidRPr="00917E0E">
        <w:rPr>
          <w:rFonts w:ascii="Calibri" w:hAnsi="Calibri" w:cs="Arial"/>
          <w:sz w:val="20"/>
          <w:szCs w:val="20"/>
        </w:rPr>
        <w:t>y</w:t>
      </w:r>
      <w:r w:rsidRPr="00917E0E">
        <w:rPr>
          <w:rFonts w:ascii="Calibri" w:hAnsi="Calibri" w:cs="Arial"/>
          <w:sz w:val="20"/>
          <w:szCs w:val="20"/>
        </w:rPr>
        <w:t xml:space="preserve"> kromě sportovních aktivit </w:t>
      </w:r>
      <w:r w:rsidR="000C2C85" w:rsidRPr="00917E0E">
        <w:rPr>
          <w:rFonts w:ascii="Calibri" w:hAnsi="Calibri" w:cs="Arial"/>
          <w:sz w:val="20"/>
          <w:szCs w:val="20"/>
        </w:rPr>
        <w:t>plní i jiné funkce, protože se zde sportovci, jejich rodiny ale i diváci scházejí</w:t>
      </w:r>
      <w:r w:rsidRPr="00917E0E">
        <w:rPr>
          <w:rFonts w:ascii="Calibri" w:hAnsi="Calibri" w:cs="Arial"/>
          <w:sz w:val="20"/>
          <w:szCs w:val="20"/>
        </w:rPr>
        <w:t xml:space="preserve"> </w:t>
      </w:r>
      <w:r w:rsidR="000C2C85" w:rsidRPr="00917E0E">
        <w:rPr>
          <w:rFonts w:ascii="Calibri" w:hAnsi="Calibri" w:cs="Arial"/>
          <w:sz w:val="20"/>
          <w:szCs w:val="20"/>
        </w:rPr>
        <w:t>– m</w:t>
      </w:r>
      <w:r w:rsidR="00F03BA8" w:rsidRPr="00917E0E">
        <w:rPr>
          <w:rFonts w:ascii="Calibri" w:hAnsi="Calibri" w:cs="Arial"/>
          <w:sz w:val="20"/>
          <w:szCs w:val="20"/>
        </w:rPr>
        <w:t>ají</w:t>
      </w:r>
      <w:r w:rsidR="000C2C85" w:rsidRPr="00917E0E">
        <w:rPr>
          <w:rFonts w:ascii="Calibri" w:hAnsi="Calibri" w:cs="Arial"/>
          <w:sz w:val="20"/>
          <w:szCs w:val="20"/>
        </w:rPr>
        <w:t xml:space="preserve"> </w:t>
      </w:r>
      <w:r w:rsidR="00D573BE">
        <w:rPr>
          <w:rFonts w:ascii="Calibri" w:hAnsi="Calibri" w:cs="Arial"/>
          <w:sz w:val="20"/>
          <w:szCs w:val="20"/>
        </w:rPr>
        <w:t xml:space="preserve">také </w:t>
      </w:r>
      <w:r w:rsidRPr="00917E0E">
        <w:rPr>
          <w:rFonts w:ascii="Calibri" w:hAnsi="Calibri" w:cs="Arial"/>
          <w:sz w:val="20"/>
          <w:szCs w:val="20"/>
        </w:rPr>
        <w:t>společensk</w:t>
      </w:r>
      <w:r w:rsidR="000C2C85" w:rsidRPr="00917E0E">
        <w:rPr>
          <w:rFonts w:ascii="Calibri" w:hAnsi="Calibri" w:cs="Arial"/>
          <w:sz w:val="20"/>
          <w:szCs w:val="20"/>
        </w:rPr>
        <w:t>ou</w:t>
      </w:r>
      <w:r w:rsidRPr="00917E0E">
        <w:rPr>
          <w:rFonts w:ascii="Calibri" w:hAnsi="Calibri" w:cs="Arial"/>
          <w:sz w:val="20"/>
          <w:szCs w:val="20"/>
        </w:rPr>
        <w:t xml:space="preserve"> </w:t>
      </w:r>
      <w:r w:rsidR="000C2C85" w:rsidRPr="00917E0E">
        <w:rPr>
          <w:rFonts w:ascii="Calibri" w:hAnsi="Calibri" w:cs="Arial"/>
          <w:sz w:val="20"/>
          <w:szCs w:val="20"/>
        </w:rPr>
        <w:t xml:space="preserve">a sociální funkci. </w:t>
      </w:r>
      <w:r w:rsidRPr="00917E0E">
        <w:rPr>
          <w:rFonts w:ascii="Calibri" w:hAnsi="Calibri" w:cs="Arial"/>
          <w:sz w:val="20"/>
          <w:szCs w:val="20"/>
        </w:rPr>
        <w:t xml:space="preserve"> </w:t>
      </w:r>
    </w:p>
    <w:p w14:paraId="13585AB7" w14:textId="530A3315" w:rsidR="00E90A79" w:rsidRPr="00DF3C3E" w:rsidRDefault="00E90A79" w:rsidP="008F1CAC">
      <w:pPr>
        <w:pStyle w:val="Zkladntext"/>
        <w:numPr>
          <w:ilvl w:val="0"/>
          <w:numId w:val="75"/>
        </w:numPr>
        <w:tabs>
          <w:tab w:val="left" w:pos="426"/>
        </w:tabs>
        <w:spacing w:after="0"/>
        <w:ind w:left="426"/>
        <w:jc w:val="both"/>
        <w:rPr>
          <w:rFonts w:ascii="Calibri" w:hAnsi="Calibri" w:cs="Arial"/>
          <w:sz w:val="20"/>
          <w:szCs w:val="20"/>
        </w:rPr>
      </w:pPr>
      <w:r w:rsidRPr="00917E0E">
        <w:rPr>
          <w:rFonts w:ascii="Calibri" w:hAnsi="Calibri" w:cs="Arial"/>
          <w:sz w:val="20"/>
          <w:szCs w:val="20"/>
        </w:rPr>
        <w:t>S ohledem na významn</w:t>
      </w:r>
      <w:r w:rsidR="00917E0E" w:rsidRPr="00917E0E">
        <w:rPr>
          <w:rFonts w:ascii="Calibri" w:hAnsi="Calibri" w:cs="Arial"/>
          <w:sz w:val="20"/>
          <w:szCs w:val="20"/>
        </w:rPr>
        <w:t xml:space="preserve">ý podíl </w:t>
      </w:r>
      <w:r w:rsidRPr="00917E0E">
        <w:rPr>
          <w:rFonts w:ascii="Calibri" w:hAnsi="Calibri" w:cs="Arial"/>
          <w:sz w:val="20"/>
          <w:szCs w:val="20"/>
        </w:rPr>
        <w:t>obytné zástavby, kter</w:t>
      </w:r>
      <w:r w:rsidR="00917E0E" w:rsidRPr="00917E0E">
        <w:rPr>
          <w:rFonts w:ascii="Calibri" w:hAnsi="Calibri" w:cs="Arial"/>
          <w:sz w:val="20"/>
          <w:szCs w:val="20"/>
        </w:rPr>
        <w:t>ý</w:t>
      </w:r>
      <w:r w:rsidRPr="00917E0E">
        <w:rPr>
          <w:rFonts w:ascii="Calibri" w:hAnsi="Calibri" w:cs="Arial"/>
          <w:sz w:val="20"/>
          <w:szCs w:val="20"/>
        </w:rPr>
        <w:t xml:space="preserve"> je tvořen rodinnými domy, je legitimní, že obyvatelé těchto rodinných domů, kteří u svých nemovitostí mají také pozemky vlastních soukromých zahrad, budou právě tyto plochy</w:t>
      </w:r>
      <w:r w:rsidR="00917E0E" w:rsidRPr="00917E0E">
        <w:rPr>
          <w:rFonts w:ascii="Calibri" w:hAnsi="Calibri" w:cs="Arial"/>
          <w:sz w:val="20"/>
          <w:szCs w:val="20"/>
        </w:rPr>
        <w:t xml:space="preserve"> využívat pro každodenní rekreaci</w:t>
      </w:r>
      <w:r w:rsidRPr="00917E0E">
        <w:rPr>
          <w:rFonts w:ascii="Calibri" w:hAnsi="Calibri" w:cs="Arial"/>
          <w:sz w:val="20"/>
          <w:szCs w:val="20"/>
        </w:rPr>
        <w:t>. Pokud mají potřebu širších sociálních kontaktů, jsou v sídle plochy veřejných prostranství</w:t>
      </w:r>
      <w:r w:rsidR="00917E0E">
        <w:rPr>
          <w:rFonts w:ascii="Calibri" w:hAnsi="Calibri" w:cs="Arial"/>
          <w:sz w:val="20"/>
          <w:szCs w:val="20"/>
        </w:rPr>
        <w:t xml:space="preserve"> a veřejné zeleně</w:t>
      </w:r>
      <w:r w:rsidR="00D573BE">
        <w:rPr>
          <w:rFonts w:ascii="Calibri" w:hAnsi="Calibri" w:cs="Arial"/>
          <w:sz w:val="20"/>
          <w:szCs w:val="20"/>
        </w:rPr>
        <w:t xml:space="preserve"> (např. Park profesora Procházky</w:t>
      </w:r>
      <w:r w:rsidRPr="00917E0E">
        <w:rPr>
          <w:rFonts w:ascii="Calibri" w:hAnsi="Calibri" w:cs="Arial"/>
          <w:sz w:val="20"/>
          <w:szCs w:val="20"/>
        </w:rPr>
        <w:t>,</w:t>
      </w:r>
      <w:r w:rsidR="008E47F8">
        <w:rPr>
          <w:rFonts w:ascii="Calibri" w:hAnsi="Calibri" w:cs="Arial"/>
          <w:sz w:val="20"/>
          <w:szCs w:val="20"/>
        </w:rPr>
        <w:t xml:space="preserve"> sídelní zeleň jižně od areálu lázní a veřejná zeleň při ul. Hlavní při vjezdu do sídla od východu),</w:t>
      </w:r>
      <w:r w:rsidRPr="00917E0E">
        <w:rPr>
          <w:rFonts w:ascii="Calibri" w:hAnsi="Calibri" w:cs="Arial"/>
          <w:sz w:val="20"/>
          <w:szCs w:val="20"/>
        </w:rPr>
        <w:t xml:space="preserve"> kde mohou komunikovat se svými spoluobčany, setkávat se nebo posedět na lavičce. K </w:t>
      </w:r>
      <w:r w:rsidRPr="00DF3C3E">
        <w:rPr>
          <w:rFonts w:ascii="Calibri" w:hAnsi="Calibri" w:cs="Arial"/>
          <w:sz w:val="20"/>
          <w:szCs w:val="20"/>
        </w:rPr>
        <w:t>delším vycházkách nebo vyjížďkám na kole může být využívána okolní krajina.</w:t>
      </w:r>
      <w:r w:rsidR="00D573BE">
        <w:rPr>
          <w:rFonts w:ascii="Calibri" w:hAnsi="Calibri" w:cs="Arial"/>
          <w:sz w:val="20"/>
          <w:szCs w:val="20"/>
        </w:rPr>
        <w:t xml:space="preserve"> Přírodně hodnotné území východně od sídla je také možné užívat pro nepobytovou rekreaci</w:t>
      </w:r>
      <w:r w:rsidR="008E47F8">
        <w:rPr>
          <w:rFonts w:ascii="Calibri" w:hAnsi="Calibri" w:cs="Arial"/>
          <w:sz w:val="20"/>
          <w:szCs w:val="20"/>
        </w:rPr>
        <w:t>.</w:t>
      </w:r>
    </w:p>
    <w:p w14:paraId="55E7313D" w14:textId="04703006" w:rsidR="00CB3098" w:rsidRDefault="00922248" w:rsidP="008F1CAC">
      <w:pPr>
        <w:pStyle w:val="Zkladntext"/>
        <w:numPr>
          <w:ilvl w:val="0"/>
          <w:numId w:val="75"/>
        </w:numPr>
        <w:tabs>
          <w:tab w:val="left" w:pos="426"/>
        </w:tabs>
        <w:spacing w:after="0"/>
        <w:ind w:left="426"/>
        <w:jc w:val="both"/>
        <w:rPr>
          <w:rFonts w:ascii="Calibri" w:hAnsi="Calibri" w:cs="Arial"/>
          <w:sz w:val="20"/>
          <w:szCs w:val="20"/>
        </w:rPr>
      </w:pPr>
      <w:r w:rsidRPr="00DF3C3E">
        <w:rPr>
          <w:rFonts w:ascii="Calibri" w:hAnsi="Calibri" w:cs="Arial"/>
          <w:sz w:val="20"/>
          <w:szCs w:val="20"/>
        </w:rPr>
        <w:t xml:space="preserve">Funkce výroby je stabilizována zejména v prostorově </w:t>
      </w:r>
      <w:r w:rsidR="009F6E20" w:rsidRPr="00DF3C3E">
        <w:rPr>
          <w:rFonts w:ascii="Calibri" w:hAnsi="Calibri" w:cs="Arial"/>
          <w:sz w:val="20"/>
          <w:szCs w:val="20"/>
        </w:rPr>
        <w:t>definovaných</w:t>
      </w:r>
      <w:r w:rsidRPr="00DF3C3E">
        <w:rPr>
          <w:rFonts w:ascii="Calibri" w:hAnsi="Calibri" w:cs="Arial"/>
          <w:sz w:val="20"/>
          <w:szCs w:val="20"/>
        </w:rPr>
        <w:t xml:space="preserve"> areálech </w:t>
      </w:r>
      <w:r w:rsidR="00917E0E" w:rsidRPr="00DF3C3E">
        <w:rPr>
          <w:rFonts w:ascii="Calibri" w:hAnsi="Calibri" w:cs="Arial"/>
          <w:sz w:val="20"/>
          <w:szCs w:val="20"/>
        </w:rPr>
        <w:t xml:space="preserve">na </w:t>
      </w:r>
      <w:r w:rsidR="008E47F8">
        <w:rPr>
          <w:rFonts w:ascii="Calibri" w:hAnsi="Calibri" w:cs="Arial"/>
          <w:sz w:val="20"/>
          <w:szCs w:val="20"/>
        </w:rPr>
        <w:t xml:space="preserve">západním </w:t>
      </w:r>
      <w:r w:rsidR="00917E0E" w:rsidRPr="00DF3C3E">
        <w:rPr>
          <w:rFonts w:ascii="Calibri" w:hAnsi="Calibri" w:cs="Arial"/>
          <w:sz w:val="20"/>
          <w:szCs w:val="20"/>
        </w:rPr>
        <w:t>okraji sídla</w:t>
      </w:r>
      <w:r w:rsidR="009F6E20" w:rsidRPr="00DF3C3E">
        <w:rPr>
          <w:rFonts w:ascii="Calibri" w:hAnsi="Calibri" w:cs="Arial"/>
          <w:sz w:val="20"/>
          <w:szCs w:val="20"/>
        </w:rPr>
        <w:t xml:space="preserve"> – </w:t>
      </w:r>
      <w:r w:rsidR="00917E0E" w:rsidRPr="00DF3C3E">
        <w:rPr>
          <w:rFonts w:ascii="Calibri" w:hAnsi="Calibri" w:cs="Arial"/>
          <w:sz w:val="20"/>
          <w:szCs w:val="20"/>
        </w:rPr>
        <w:t xml:space="preserve">v prostoru mezi železnicí a </w:t>
      </w:r>
      <w:r w:rsidR="008E47F8">
        <w:rPr>
          <w:rFonts w:ascii="Calibri" w:hAnsi="Calibri" w:cs="Arial"/>
          <w:sz w:val="20"/>
          <w:szCs w:val="20"/>
        </w:rPr>
        <w:t>řekou Labe</w:t>
      </w:r>
      <w:r w:rsidR="00DF3C3E">
        <w:rPr>
          <w:rFonts w:ascii="Calibri" w:hAnsi="Calibri" w:cs="Arial"/>
          <w:sz w:val="20"/>
          <w:szCs w:val="20"/>
        </w:rPr>
        <w:t>.</w:t>
      </w:r>
      <w:r w:rsidR="008E47F8">
        <w:rPr>
          <w:rFonts w:ascii="Calibri" w:hAnsi="Calibri" w:cs="Arial"/>
          <w:sz w:val="20"/>
          <w:szCs w:val="20"/>
        </w:rPr>
        <w:t xml:space="preserve"> </w:t>
      </w:r>
      <w:r w:rsidR="007E101A">
        <w:rPr>
          <w:rFonts w:ascii="Calibri" w:hAnsi="Calibri" w:cs="Arial"/>
          <w:sz w:val="20"/>
          <w:szCs w:val="20"/>
        </w:rPr>
        <w:t>V ploše T.02 je umožněn rozvoj stávajícího využití – pro filmovou tvorbu. F</w:t>
      </w:r>
      <w:r w:rsidR="008E47F8">
        <w:rPr>
          <w:rFonts w:ascii="Calibri" w:hAnsi="Calibri" w:cs="Arial"/>
          <w:sz w:val="20"/>
          <w:szCs w:val="20"/>
        </w:rPr>
        <w:t xml:space="preserve">unkce </w:t>
      </w:r>
      <w:r w:rsidR="007E101A">
        <w:rPr>
          <w:rFonts w:ascii="Calibri" w:hAnsi="Calibri" w:cs="Arial"/>
          <w:sz w:val="20"/>
          <w:szCs w:val="20"/>
        </w:rPr>
        <w:t xml:space="preserve">výroby </w:t>
      </w:r>
      <w:r w:rsidR="008E47F8">
        <w:rPr>
          <w:rFonts w:ascii="Calibri" w:hAnsi="Calibri" w:cs="Arial"/>
          <w:sz w:val="20"/>
          <w:szCs w:val="20"/>
        </w:rPr>
        <w:t>bude i nadále rozvíjena v tomto pásu při silnici II/245.</w:t>
      </w:r>
    </w:p>
    <w:p w14:paraId="7063C226" w14:textId="2032A833" w:rsidR="008E47F8" w:rsidRPr="00511A0F" w:rsidRDefault="008E47F8"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 xml:space="preserve">Pro zemědělskou činnost bude využíván stávající zemědělský areál jižně od sídla. Vzhledem k tomu, že v blízkosti vodních ploch východně od sídla je </w:t>
      </w:r>
      <w:r w:rsidR="004035C8">
        <w:rPr>
          <w:rFonts w:ascii="Calibri" w:hAnsi="Calibri" w:cs="Arial"/>
          <w:sz w:val="20"/>
          <w:szCs w:val="20"/>
        </w:rPr>
        <w:t xml:space="preserve">již </w:t>
      </w:r>
      <w:r>
        <w:rPr>
          <w:rFonts w:ascii="Calibri" w:hAnsi="Calibri" w:cs="Arial"/>
          <w:sz w:val="20"/>
          <w:szCs w:val="20"/>
        </w:rPr>
        <w:t>rozvíjen</w:t>
      </w:r>
      <w:r w:rsidR="004035C8">
        <w:rPr>
          <w:rFonts w:ascii="Calibri" w:hAnsi="Calibri" w:cs="Arial"/>
          <w:sz w:val="20"/>
          <w:szCs w:val="20"/>
        </w:rPr>
        <w:t>a</w:t>
      </w:r>
      <w:r>
        <w:rPr>
          <w:rFonts w:ascii="Calibri" w:hAnsi="Calibri" w:cs="Arial"/>
          <w:sz w:val="20"/>
          <w:szCs w:val="20"/>
        </w:rPr>
        <w:t xml:space="preserve"> zemědělská činnost zaměřená zejména na chov drůbež</w:t>
      </w:r>
      <w:r w:rsidR="004035C8">
        <w:rPr>
          <w:rFonts w:ascii="Calibri" w:hAnsi="Calibri" w:cs="Arial"/>
          <w:sz w:val="20"/>
          <w:szCs w:val="20"/>
        </w:rPr>
        <w:t xml:space="preserve">e včetně vodního ptactva, je v tomto území tato činnost dále rozvíjena. </w:t>
      </w:r>
    </w:p>
    <w:p w14:paraId="5F2C7475" w14:textId="40BDB44C" w:rsidR="00922248" w:rsidRDefault="00922248" w:rsidP="008F1CAC">
      <w:pPr>
        <w:pStyle w:val="Zkladntext"/>
        <w:numPr>
          <w:ilvl w:val="0"/>
          <w:numId w:val="75"/>
        </w:numPr>
        <w:tabs>
          <w:tab w:val="left" w:pos="426"/>
        </w:tabs>
        <w:spacing w:after="0"/>
        <w:ind w:left="426"/>
        <w:jc w:val="both"/>
        <w:rPr>
          <w:rFonts w:ascii="Calibri" w:hAnsi="Calibri" w:cs="Arial"/>
          <w:sz w:val="20"/>
          <w:szCs w:val="20"/>
        </w:rPr>
      </w:pPr>
      <w:r w:rsidRPr="00511A0F">
        <w:rPr>
          <w:rFonts w:ascii="Calibri" w:hAnsi="Calibri" w:cs="Arial"/>
          <w:sz w:val="20"/>
          <w:szCs w:val="20"/>
        </w:rPr>
        <w:t>„Průjezdn</w:t>
      </w:r>
      <w:r w:rsidR="00CB135C" w:rsidRPr="00511A0F">
        <w:rPr>
          <w:rFonts w:ascii="Calibri" w:hAnsi="Calibri" w:cs="Arial"/>
          <w:sz w:val="20"/>
          <w:szCs w:val="20"/>
        </w:rPr>
        <w:t>í</w:t>
      </w:r>
      <w:r w:rsidRPr="00511A0F">
        <w:rPr>
          <w:rFonts w:ascii="Calibri" w:hAnsi="Calibri" w:cs="Arial"/>
          <w:sz w:val="20"/>
          <w:szCs w:val="20"/>
        </w:rPr>
        <w:t>“ úsek</w:t>
      </w:r>
      <w:r w:rsidR="00CB135C" w:rsidRPr="00511A0F">
        <w:rPr>
          <w:rFonts w:ascii="Calibri" w:hAnsi="Calibri" w:cs="Arial"/>
          <w:sz w:val="20"/>
          <w:szCs w:val="20"/>
        </w:rPr>
        <w:t>y</w:t>
      </w:r>
      <w:r w:rsidRPr="00511A0F">
        <w:rPr>
          <w:rFonts w:ascii="Calibri" w:hAnsi="Calibri" w:cs="Arial"/>
          <w:sz w:val="20"/>
          <w:szCs w:val="20"/>
        </w:rPr>
        <w:t xml:space="preserve"> stávající</w:t>
      </w:r>
      <w:r w:rsidR="00CB135C" w:rsidRPr="00511A0F">
        <w:rPr>
          <w:rFonts w:ascii="Calibri" w:hAnsi="Calibri" w:cs="Arial"/>
          <w:sz w:val="20"/>
          <w:szCs w:val="20"/>
        </w:rPr>
        <w:t>ch</w:t>
      </w:r>
      <w:r w:rsidRPr="00511A0F">
        <w:rPr>
          <w:rFonts w:ascii="Calibri" w:hAnsi="Calibri" w:cs="Arial"/>
          <w:sz w:val="20"/>
          <w:szCs w:val="20"/>
        </w:rPr>
        <w:t xml:space="preserve"> silnic </w:t>
      </w:r>
      <w:r w:rsidR="00511A0F" w:rsidRPr="00511A0F">
        <w:rPr>
          <w:rFonts w:ascii="Calibri" w:hAnsi="Calibri" w:cs="Arial"/>
          <w:sz w:val="20"/>
          <w:szCs w:val="20"/>
        </w:rPr>
        <w:t xml:space="preserve">II. a </w:t>
      </w:r>
      <w:r w:rsidRPr="00511A0F">
        <w:rPr>
          <w:rFonts w:ascii="Calibri" w:hAnsi="Calibri" w:cs="Arial"/>
          <w:sz w:val="20"/>
          <w:szCs w:val="20"/>
        </w:rPr>
        <w:t>III. třídy představuj</w:t>
      </w:r>
      <w:r w:rsidR="00E244CA">
        <w:rPr>
          <w:rFonts w:ascii="Calibri" w:hAnsi="Calibri" w:cs="Arial"/>
          <w:sz w:val="20"/>
          <w:szCs w:val="20"/>
        </w:rPr>
        <w:t>í</w:t>
      </w:r>
      <w:r w:rsidRPr="00511A0F">
        <w:rPr>
          <w:rFonts w:ascii="Calibri" w:hAnsi="Calibri" w:cs="Arial"/>
          <w:sz w:val="20"/>
          <w:szCs w:val="20"/>
        </w:rPr>
        <w:t xml:space="preserve"> pro život v sídle jednak určitou provozní bariéru, jednak bezpečnostní riziko pro chodce (zejména pro děti a seniory).  S ohledem na t</w:t>
      </w:r>
      <w:r w:rsidR="00CB135C" w:rsidRPr="00511A0F">
        <w:rPr>
          <w:rFonts w:ascii="Calibri" w:hAnsi="Calibri" w:cs="Arial"/>
          <w:sz w:val="20"/>
          <w:szCs w:val="20"/>
        </w:rPr>
        <w:t>uto skutečnost</w:t>
      </w:r>
      <w:r w:rsidR="00395120" w:rsidRPr="00511A0F">
        <w:rPr>
          <w:rFonts w:ascii="Calibri" w:hAnsi="Calibri" w:cs="Arial"/>
          <w:sz w:val="20"/>
          <w:szCs w:val="20"/>
        </w:rPr>
        <w:t xml:space="preserve"> jsou </w:t>
      </w:r>
      <w:r w:rsidR="00CB135C" w:rsidRPr="00511A0F">
        <w:rPr>
          <w:rFonts w:ascii="Calibri" w:hAnsi="Calibri" w:cs="Arial"/>
          <w:sz w:val="20"/>
          <w:szCs w:val="20"/>
        </w:rPr>
        <w:t xml:space="preserve">na mnoha místech, zejména v centru sídla a blízkém okolí, </w:t>
      </w:r>
      <w:r w:rsidR="00395120" w:rsidRPr="00511A0F">
        <w:rPr>
          <w:rFonts w:ascii="Calibri" w:hAnsi="Calibri" w:cs="Arial"/>
          <w:sz w:val="20"/>
          <w:szCs w:val="20"/>
        </w:rPr>
        <w:t xml:space="preserve">realizovány </w:t>
      </w:r>
      <w:r w:rsidR="00CB135C" w:rsidRPr="00511A0F">
        <w:rPr>
          <w:rFonts w:ascii="Calibri" w:hAnsi="Calibri" w:cs="Arial"/>
          <w:sz w:val="20"/>
          <w:szCs w:val="20"/>
        </w:rPr>
        <w:t xml:space="preserve">chodníky, v širším centru </w:t>
      </w:r>
      <w:r w:rsidR="00395120" w:rsidRPr="00511A0F">
        <w:rPr>
          <w:rFonts w:ascii="Calibri" w:hAnsi="Calibri" w:cs="Arial"/>
          <w:sz w:val="20"/>
          <w:szCs w:val="20"/>
        </w:rPr>
        <w:t xml:space="preserve">alespoň jednostranné. S ohledem na </w:t>
      </w:r>
      <w:r w:rsidR="00511A0F">
        <w:rPr>
          <w:rFonts w:ascii="Calibri" w:hAnsi="Calibri" w:cs="Arial"/>
          <w:sz w:val="20"/>
          <w:szCs w:val="20"/>
        </w:rPr>
        <w:t>možnosti rozvoje a intenzifikace</w:t>
      </w:r>
      <w:r w:rsidR="00395120" w:rsidRPr="00511A0F">
        <w:rPr>
          <w:rFonts w:ascii="Calibri" w:hAnsi="Calibri" w:cs="Arial"/>
          <w:sz w:val="20"/>
          <w:szCs w:val="20"/>
        </w:rPr>
        <w:t xml:space="preserve"> zástavb</w:t>
      </w:r>
      <w:r w:rsidR="00511A0F">
        <w:rPr>
          <w:rFonts w:ascii="Calibri" w:hAnsi="Calibri" w:cs="Arial"/>
          <w:sz w:val="20"/>
          <w:szCs w:val="20"/>
        </w:rPr>
        <w:t>y</w:t>
      </w:r>
      <w:r w:rsidR="00395120" w:rsidRPr="00511A0F">
        <w:rPr>
          <w:rFonts w:ascii="Calibri" w:hAnsi="Calibri" w:cs="Arial"/>
          <w:sz w:val="20"/>
          <w:szCs w:val="20"/>
        </w:rPr>
        <w:t xml:space="preserve"> vytváří územní plán podmínky pro možnost </w:t>
      </w:r>
      <w:r w:rsidR="00E244CA">
        <w:rPr>
          <w:rFonts w:ascii="Calibri" w:hAnsi="Calibri" w:cs="Arial"/>
          <w:sz w:val="20"/>
          <w:szCs w:val="20"/>
        </w:rPr>
        <w:t xml:space="preserve">jejich </w:t>
      </w:r>
      <w:r w:rsidR="00395120" w:rsidRPr="00511A0F">
        <w:rPr>
          <w:rFonts w:ascii="Calibri" w:hAnsi="Calibri" w:cs="Arial"/>
          <w:sz w:val="20"/>
          <w:szCs w:val="20"/>
        </w:rPr>
        <w:t xml:space="preserve">úprav </w:t>
      </w:r>
      <w:r w:rsidR="00E244CA">
        <w:rPr>
          <w:rFonts w:ascii="Calibri" w:hAnsi="Calibri" w:cs="Arial"/>
          <w:sz w:val="20"/>
          <w:szCs w:val="20"/>
        </w:rPr>
        <w:t>a podpory jejich využívání i jako</w:t>
      </w:r>
      <w:r w:rsidR="00395120" w:rsidRPr="00511A0F">
        <w:rPr>
          <w:rFonts w:ascii="Calibri" w:hAnsi="Calibri" w:cs="Arial"/>
          <w:sz w:val="20"/>
          <w:szCs w:val="20"/>
        </w:rPr>
        <w:t xml:space="preserve"> veřejných prostranstv</w:t>
      </w:r>
      <w:r w:rsidR="00E244CA">
        <w:rPr>
          <w:rFonts w:ascii="Calibri" w:hAnsi="Calibri" w:cs="Arial"/>
          <w:sz w:val="20"/>
          <w:szCs w:val="20"/>
        </w:rPr>
        <w:t xml:space="preserve">í – zejména vymezením těchto průjezdních </w:t>
      </w:r>
      <w:r w:rsidR="00E244CA" w:rsidRPr="00511A0F">
        <w:rPr>
          <w:rFonts w:ascii="Calibri" w:hAnsi="Calibri" w:cs="Arial"/>
          <w:sz w:val="20"/>
          <w:szCs w:val="20"/>
        </w:rPr>
        <w:t>úsek</w:t>
      </w:r>
      <w:r w:rsidR="00E244CA">
        <w:rPr>
          <w:rFonts w:ascii="Calibri" w:hAnsi="Calibri" w:cs="Arial"/>
          <w:sz w:val="20"/>
          <w:szCs w:val="20"/>
        </w:rPr>
        <w:t>ů</w:t>
      </w:r>
      <w:r w:rsidR="00E244CA" w:rsidRPr="00511A0F">
        <w:rPr>
          <w:rFonts w:ascii="Calibri" w:hAnsi="Calibri" w:cs="Arial"/>
          <w:sz w:val="20"/>
          <w:szCs w:val="20"/>
        </w:rPr>
        <w:t xml:space="preserve"> stávající silnic II. a III. třídy</w:t>
      </w:r>
      <w:r w:rsidR="00E244CA">
        <w:rPr>
          <w:rFonts w:ascii="Calibri" w:hAnsi="Calibri" w:cs="Arial"/>
          <w:sz w:val="20"/>
          <w:szCs w:val="20"/>
        </w:rPr>
        <w:t xml:space="preserve"> jako významných veřejných prostranství.</w:t>
      </w:r>
      <w:r w:rsidR="00466FA6">
        <w:rPr>
          <w:rFonts w:ascii="Calibri" w:hAnsi="Calibri" w:cs="Arial"/>
          <w:sz w:val="20"/>
          <w:szCs w:val="20"/>
        </w:rPr>
        <w:t xml:space="preserve"> Významným veřejným prostranstvím je také pás podél řeky Labe, který slouží rekreaci a cyklistické a pěší dopravě, motorová dopravě je významně potlačena.</w:t>
      </w:r>
    </w:p>
    <w:p w14:paraId="706D0A23" w14:textId="71052B91" w:rsidR="003B3BCA" w:rsidRPr="00226513" w:rsidRDefault="007F4758" w:rsidP="008F1CAC">
      <w:pPr>
        <w:pStyle w:val="Zkladntext"/>
        <w:numPr>
          <w:ilvl w:val="0"/>
          <w:numId w:val="75"/>
        </w:numPr>
        <w:tabs>
          <w:tab w:val="left" w:pos="426"/>
        </w:tabs>
        <w:spacing w:after="0"/>
        <w:ind w:left="426"/>
        <w:jc w:val="both"/>
        <w:rPr>
          <w:rFonts w:ascii="Calibri" w:hAnsi="Calibri" w:cs="Arial"/>
          <w:sz w:val="20"/>
          <w:szCs w:val="20"/>
        </w:rPr>
      </w:pPr>
      <w:r w:rsidRPr="00CC099E">
        <w:rPr>
          <w:rFonts w:ascii="Calibri" w:hAnsi="Calibri" w:cs="Arial"/>
          <w:sz w:val="20"/>
          <w:szCs w:val="20"/>
        </w:rPr>
        <w:t>Historicky založená urbanistická struktura sídla je popsána v kapitole i)1. Předpoklady a podmínky rozvoje území</w:t>
      </w:r>
      <w:r w:rsidR="0006325D" w:rsidRPr="00CC099E">
        <w:rPr>
          <w:rFonts w:ascii="Calibri" w:hAnsi="Calibri" w:cs="Arial"/>
          <w:sz w:val="20"/>
          <w:szCs w:val="20"/>
        </w:rPr>
        <w:t xml:space="preserve"> a</w:t>
      </w:r>
      <w:r w:rsidRPr="00CC099E">
        <w:rPr>
          <w:rFonts w:ascii="Calibri" w:hAnsi="Calibri" w:cs="Arial"/>
          <w:sz w:val="20"/>
          <w:szCs w:val="20"/>
        </w:rPr>
        <w:t xml:space="preserve"> je jednou z důležitých kulturních hodnot území.</w:t>
      </w:r>
      <w:r w:rsidR="0006325D" w:rsidRPr="00CC099E">
        <w:rPr>
          <w:rFonts w:ascii="Calibri" w:hAnsi="Calibri" w:cs="Arial"/>
          <w:sz w:val="20"/>
          <w:szCs w:val="20"/>
        </w:rPr>
        <w:t xml:space="preserve"> </w:t>
      </w:r>
      <w:r w:rsidR="00226513" w:rsidRPr="00CC099E">
        <w:rPr>
          <w:rFonts w:ascii="Calibri" w:hAnsi="Calibri" w:cs="Arial"/>
          <w:sz w:val="20"/>
          <w:szCs w:val="20"/>
        </w:rPr>
        <w:t xml:space="preserve">Historické jádro </w:t>
      </w:r>
      <w:r w:rsidR="00466FA6">
        <w:rPr>
          <w:rFonts w:ascii="Calibri" w:hAnsi="Calibri" w:cs="Arial"/>
          <w:sz w:val="20"/>
          <w:szCs w:val="20"/>
        </w:rPr>
        <w:t>sídla</w:t>
      </w:r>
      <w:r w:rsidR="00226513" w:rsidRPr="00CC099E">
        <w:rPr>
          <w:rFonts w:ascii="Calibri" w:hAnsi="Calibri" w:cs="Arial"/>
          <w:sz w:val="20"/>
          <w:szCs w:val="20"/>
        </w:rPr>
        <w:t xml:space="preserve"> je tvořeno zástavb</w:t>
      </w:r>
      <w:r w:rsidR="00466FA6">
        <w:rPr>
          <w:rFonts w:ascii="Calibri" w:hAnsi="Calibri" w:cs="Arial"/>
          <w:sz w:val="20"/>
          <w:szCs w:val="20"/>
        </w:rPr>
        <w:t xml:space="preserve">ou uspořádanou kolem rozšířených uličních prostorů, které vznikly </w:t>
      </w:r>
      <w:r w:rsidR="005D7D8A">
        <w:rPr>
          <w:rFonts w:ascii="Calibri" w:hAnsi="Calibri" w:cs="Arial"/>
          <w:sz w:val="20"/>
          <w:szCs w:val="20"/>
        </w:rPr>
        <w:t>propojením</w:t>
      </w:r>
      <w:r w:rsidR="00466FA6">
        <w:rPr>
          <w:rFonts w:ascii="Calibri" w:hAnsi="Calibri" w:cs="Arial"/>
          <w:sz w:val="20"/>
          <w:szCs w:val="20"/>
        </w:rPr>
        <w:t xml:space="preserve"> původních návsí. </w:t>
      </w:r>
      <w:r w:rsidR="005D7D8A">
        <w:rPr>
          <w:rFonts w:ascii="Calibri" w:hAnsi="Calibri" w:cs="Arial"/>
          <w:sz w:val="20"/>
          <w:szCs w:val="20"/>
        </w:rPr>
        <w:t xml:space="preserve">Zvětší části se jedná o původní zástavbu </w:t>
      </w:r>
      <w:r w:rsidR="00226513" w:rsidRPr="00CC099E">
        <w:rPr>
          <w:rFonts w:ascii="Calibri" w:hAnsi="Calibri" w:cs="Arial"/>
          <w:sz w:val="20"/>
          <w:szCs w:val="20"/>
        </w:rPr>
        <w:t>se zachoval</w:t>
      </w:r>
      <w:r w:rsidR="005D7D8A">
        <w:rPr>
          <w:rFonts w:ascii="Calibri" w:hAnsi="Calibri" w:cs="Arial"/>
          <w:sz w:val="20"/>
          <w:szCs w:val="20"/>
        </w:rPr>
        <w:t>ým historickým</w:t>
      </w:r>
      <w:r w:rsidR="00226513" w:rsidRPr="00CC099E">
        <w:rPr>
          <w:rFonts w:ascii="Calibri" w:hAnsi="Calibri" w:cs="Arial"/>
          <w:sz w:val="20"/>
          <w:szCs w:val="20"/>
        </w:rPr>
        <w:t xml:space="preserve"> půdorys</w:t>
      </w:r>
      <w:r w:rsidR="005D7D8A">
        <w:rPr>
          <w:rFonts w:ascii="Calibri" w:hAnsi="Calibri" w:cs="Arial"/>
          <w:sz w:val="20"/>
          <w:szCs w:val="20"/>
        </w:rPr>
        <w:t>em</w:t>
      </w:r>
      <w:r w:rsidR="00226513" w:rsidRPr="00CC099E">
        <w:rPr>
          <w:rFonts w:ascii="Calibri" w:hAnsi="Calibri" w:cs="Arial"/>
          <w:sz w:val="20"/>
          <w:szCs w:val="20"/>
        </w:rPr>
        <w:t xml:space="preserve">. </w:t>
      </w:r>
      <w:r w:rsidR="005D7D8A">
        <w:rPr>
          <w:rFonts w:ascii="Calibri" w:hAnsi="Calibri" w:cs="Arial"/>
          <w:sz w:val="20"/>
          <w:szCs w:val="20"/>
        </w:rPr>
        <w:t>P</w:t>
      </w:r>
      <w:r w:rsidR="0006325D" w:rsidRPr="00CC099E">
        <w:rPr>
          <w:rFonts w:ascii="Calibri" w:hAnsi="Calibri" w:cs="Arial"/>
          <w:sz w:val="20"/>
          <w:szCs w:val="20"/>
        </w:rPr>
        <w:t>ůvodní cesty se zachovaly</w:t>
      </w:r>
      <w:r w:rsidR="00226513" w:rsidRPr="00CC099E">
        <w:rPr>
          <w:rFonts w:ascii="Calibri" w:hAnsi="Calibri" w:cs="Arial"/>
          <w:sz w:val="20"/>
          <w:szCs w:val="20"/>
        </w:rPr>
        <w:t xml:space="preserve"> a</w:t>
      </w:r>
      <w:r w:rsidR="0006325D" w:rsidRPr="00CC099E">
        <w:rPr>
          <w:rFonts w:ascii="Calibri" w:hAnsi="Calibri" w:cs="Arial"/>
          <w:sz w:val="20"/>
          <w:szCs w:val="20"/>
        </w:rPr>
        <w:t xml:space="preserve"> jsou základem stávající urbanistické struktury sídla</w:t>
      </w:r>
      <w:r w:rsidR="00226513" w:rsidRPr="00CC099E">
        <w:rPr>
          <w:rFonts w:ascii="Calibri" w:hAnsi="Calibri" w:cs="Arial"/>
          <w:sz w:val="20"/>
          <w:szCs w:val="20"/>
        </w:rPr>
        <w:t xml:space="preserve">, </w:t>
      </w:r>
      <w:r w:rsidR="00F117A5" w:rsidRPr="00CC099E">
        <w:rPr>
          <w:rFonts w:ascii="Calibri" w:hAnsi="Calibri" w:cs="Arial"/>
          <w:sz w:val="20"/>
          <w:szCs w:val="20"/>
        </w:rPr>
        <w:t>tvoří</w:t>
      </w:r>
      <w:r w:rsidR="0006325D" w:rsidRPr="00CC099E">
        <w:rPr>
          <w:rFonts w:ascii="Calibri" w:hAnsi="Calibri" w:cs="Arial"/>
          <w:sz w:val="20"/>
          <w:szCs w:val="20"/>
        </w:rPr>
        <w:t xml:space="preserve"> </w:t>
      </w:r>
      <w:r w:rsidR="00F117A5" w:rsidRPr="00CC099E">
        <w:rPr>
          <w:rFonts w:ascii="Calibri" w:hAnsi="Calibri" w:cs="Arial"/>
          <w:sz w:val="20"/>
          <w:szCs w:val="20"/>
        </w:rPr>
        <w:t xml:space="preserve">jeho </w:t>
      </w:r>
      <w:r w:rsidR="0006325D" w:rsidRPr="00CC099E">
        <w:rPr>
          <w:rFonts w:ascii="Calibri" w:hAnsi="Calibri" w:cs="Arial"/>
          <w:sz w:val="20"/>
          <w:szCs w:val="20"/>
        </w:rPr>
        <w:t>hlavní urbanizační</w:t>
      </w:r>
      <w:r w:rsidR="005D7D8A">
        <w:rPr>
          <w:rFonts w:ascii="Calibri" w:hAnsi="Calibri" w:cs="Arial"/>
          <w:sz w:val="20"/>
          <w:szCs w:val="20"/>
        </w:rPr>
        <w:t xml:space="preserve"> linie</w:t>
      </w:r>
      <w:r w:rsidR="0006325D" w:rsidRPr="00CC099E">
        <w:rPr>
          <w:rFonts w:ascii="Calibri" w:hAnsi="Calibri" w:cs="Arial"/>
          <w:sz w:val="20"/>
          <w:szCs w:val="20"/>
        </w:rPr>
        <w:t xml:space="preserve">. </w:t>
      </w:r>
    </w:p>
    <w:p w14:paraId="5320F7B9" w14:textId="26EAFAC5" w:rsidR="007F4758" w:rsidRPr="008E33AB" w:rsidRDefault="00DF181E" w:rsidP="008F1CAC">
      <w:pPr>
        <w:pStyle w:val="Zkladntext"/>
        <w:numPr>
          <w:ilvl w:val="0"/>
          <w:numId w:val="75"/>
        </w:numPr>
        <w:tabs>
          <w:tab w:val="left" w:pos="426"/>
        </w:tabs>
        <w:spacing w:after="0"/>
        <w:ind w:left="426"/>
        <w:jc w:val="both"/>
        <w:rPr>
          <w:rFonts w:ascii="Calibri" w:hAnsi="Calibri" w:cs="Arial"/>
          <w:sz w:val="20"/>
          <w:szCs w:val="20"/>
        </w:rPr>
      </w:pPr>
      <w:r w:rsidRPr="00CC099E">
        <w:rPr>
          <w:rFonts w:ascii="Calibri" w:hAnsi="Calibri" w:cs="Arial"/>
          <w:sz w:val="20"/>
          <w:szCs w:val="20"/>
        </w:rPr>
        <w:t>Významn</w:t>
      </w:r>
      <w:r w:rsidR="005D7D8A">
        <w:rPr>
          <w:rFonts w:ascii="Calibri" w:hAnsi="Calibri" w:cs="Arial"/>
          <w:sz w:val="20"/>
          <w:szCs w:val="20"/>
        </w:rPr>
        <w:t>ým veřejným prostranstvím je část s průjezdným úsekem silnice II/245,</w:t>
      </w:r>
      <w:r w:rsidRPr="00CC099E">
        <w:rPr>
          <w:rFonts w:ascii="Calibri" w:hAnsi="Calibri" w:cs="Arial"/>
          <w:sz w:val="20"/>
          <w:szCs w:val="20"/>
        </w:rPr>
        <w:t xml:space="preserve"> tvoří urbanizační os</w:t>
      </w:r>
      <w:r w:rsidR="005D7D8A">
        <w:rPr>
          <w:rFonts w:ascii="Calibri" w:hAnsi="Calibri" w:cs="Arial"/>
          <w:sz w:val="20"/>
          <w:szCs w:val="20"/>
        </w:rPr>
        <w:t>u</w:t>
      </w:r>
      <w:r w:rsidRPr="00CC099E">
        <w:rPr>
          <w:rFonts w:ascii="Calibri" w:hAnsi="Calibri" w:cs="Arial"/>
          <w:sz w:val="20"/>
          <w:szCs w:val="20"/>
        </w:rPr>
        <w:t xml:space="preserve"> sídla</w:t>
      </w:r>
      <w:r w:rsidR="00A2210A" w:rsidRPr="00CC099E">
        <w:rPr>
          <w:rFonts w:ascii="Calibri" w:hAnsi="Calibri" w:cs="Arial"/>
          <w:sz w:val="20"/>
          <w:szCs w:val="20"/>
        </w:rPr>
        <w:t>, podél jsou mimo jiné umísťovány stavby veřejného občanského vybavení, obchodu a služeb</w:t>
      </w:r>
      <w:r w:rsidR="00B00253" w:rsidRPr="00CC099E">
        <w:rPr>
          <w:rFonts w:ascii="Calibri" w:hAnsi="Calibri" w:cs="Arial"/>
          <w:sz w:val="20"/>
          <w:szCs w:val="20"/>
        </w:rPr>
        <w:t>,</w:t>
      </w:r>
      <w:r w:rsidR="00A2210A" w:rsidRPr="00CC099E">
        <w:rPr>
          <w:rFonts w:ascii="Calibri" w:hAnsi="Calibri" w:cs="Arial"/>
          <w:sz w:val="20"/>
          <w:szCs w:val="20"/>
        </w:rPr>
        <w:t xml:space="preserve"> tvoří páteř sídla</w:t>
      </w:r>
      <w:r w:rsidR="005D7D8A">
        <w:rPr>
          <w:rFonts w:ascii="Calibri" w:hAnsi="Calibri" w:cs="Arial"/>
          <w:sz w:val="20"/>
          <w:szCs w:val="20"/>
        </w:rPr>
        <w:t xml:space="preserve"> a centrální území</w:t>
      </w:r>
      <w:r w:rsidR="00A2210A" w:rsidRPr="00CC099E">
        <w:rPr>
          <w:rFonts w:ascii="Calibri" w:hAnsi="Calibri" w:cs="Arial"/>
          <w:sz w:val="20"/>
          <w:szCs w:val="20"/>
        </w:rPr>
        <w:t xml:space="preserve">.  </w:t>
      </w:r>
      <w:r w:rsidR="005D7D8A">
        <w:rPr>
          <w:rFonts w:ascii="Calibri" w:hAnsi="Calibri" w:cs="Arial"/>
          <w:sz w:val="20"/>
          <w:szCs w:val="20"/>
        </w:rPr>
        <w:t>Důležitá jsou také veřejná prostranství propojující centrum s rekreačním územím podél Labe. Dále pak ulice obsluhující území jižně od železnice, včetně silnice III. třídy.</w:t>
      </w:r>
    </w:p>
    <w:p w14:paraId="40EB3548" w14:textId="73672A48" w:rsidR="009D51D9" w:rsidRDefault="005D7D8A"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 xml:space="preserve">Hlavní objekt lázní bude stále vnímán jako hmotová dominanta veřejného prostranství. Okolní zástavba jej nebude převyšovat. </w:t>
      </w:r>
    </w:p>
    <w:p w14:paraId="62DDBAA1" w14:textId="490E318B" w:rsidR="00023E34" w:rsidRPr="001B42A5" w:rsidRDefault="00023E34"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V centrální části jsou umístěny areály základního občanského vybavení včetně kostela sv. Floriána, který je v pohledové ose některých uličních prostorů a vytváří tak orientační bod v území.</w:t>
      </w:r>
    </w:p>
    <w:p w14:paraId="3B5CA83D" w14:textId="4BB4FA32" w:rsidR="0073518F" w:rsidRPr="001B42A5" w:rsidRDefault="00023E34"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 xml:space="preserve">V urbanistické struktuře sídla je patrná kompoziční osa, která je tvořena plochami zeleně. Jižně od sídla je napojena na prvky zeleně ve volné krajině a severně prochází až k řece. Historická stopa zeleně </w:t>
      </w:r>
      <w:r w:rsidR="0073518F">
        <w:rPr>
          <w:rFonts w:ascii="Calibri" w:hAnsi="Calibri" w:cs="Arial"/>
          <w:sz w:val="20"/>
          <w:szCs w:val="20"/>
        </w:rPr>
        <w:t>umožnila vytvořit lázeňský areál s přímou návazností na zeleň. Plochy síd</w:t>
      </w:r>
      <w:r w:rsidR="00554920">
        <w:rPr>
          <w:rFonts w:ascii="Calibri" w:hAnsi="Calibri" w:cs="Arial"/>
          <w:sz w:val="20"/>
          <w:szCs w:val="20"/>
        </w:rPr>
        <w:t>e</w:t>
      </w:r>
      <w:r w:rsidR="0073518F">
        <w:rPr>
          <w:rFonts w:ascii="Calibri" w:hAnsi="Calibri" w:cs="Arial"/>
          <w:sz w:val="20"/>
          <w:szCs w:val="20"/>
        </w:rPr>
        <w:t xml:space="preserve">lní zeleně v blízkosti rozvojových ploch pro bydlení budou sloužit pro odpočinkové a rekreační účely.  </w:t>
      </w:r>
      <w:r>
        <w:rPr>
          <w:rFonts w:ascii="Calibri" w:hAnsi="Calibri" w:cs="Arial"/>
          <w:sz w:val="20"/>
          <w:szCs w:val="20"/>
        </w:rPr>
        <w:t xml:space="preserve">  </w:t>
      </w:r>
      <w:r w:rsidR="0073518F" w:rsidRPr="001B42A5">
        <w:rPr>
          <w:rFonts w:ascii="Calibri" w:hAnsi="Calibri" w:cs="Arial"/>
          <w:sz w:val="20"/>
          <w:szCs w:val="20"/>
        </w:rPr>
        <w:t xml:space="preserve">Propojení centra </w:t>
      </w:r>
      <w:r w:rsidR="00837733">
        <w:rPr>
          <w:rFonts w:ascii="Calibri" w:hAnsi="Calibri" w:cs="Arial"/>
          <w:sz w:val="20"/>
          <w:szCs w:val="20"/>
        </w:rPr>
        <w:t>sídla</w:t>
      </w:r>
      <w:r w:rsidR="0073518F" w:rsidRPr="001B42A5">
        <w:rPr>
          <w:rFonts w:ascii="Calibri" w:hAnsi="Calibri" w:cs="Arial"/>
          <w:sz w:val="20"/>
          <w:szCs w:val="20"/>
        </w:rPr>
        <w:t xml:space="preserve"> s volnou krajinou plochami zeleně je rovněž jednou z podmínek pro rozvoj zelené infrastruktury</w:t>
      </w:r>
      <w:r w:rsidR="0073518F" w:rsidRPr="00CC099E">
        <w:rPr>
          <w:rFonts w:ascii="Calibri" w:hAnsi="Calibri" w:cs="Arial"/>
          <w:sz w:val="20"/>
          <w:szCs w:val="20"/>
        </w:rPr>
        <w:t xml:space="preserve"> v</w:t>
      </w:r>
      <w:r w:rsidR="0073518F">
        <w:rPr>
          <w:rFonts w:ascii="Calibri" w:hAnsi="Calibri" w:cs="Arial"/>
          <w:sz w:val="20"/>
          <w:szCs w:val="20"/>
        </w:rPr>
        <w:t> řešeném území</w:t>
      </w:r>
      <w:r w:rsidR="0073518F" w:rsidRPr="00CC099E">
        <w:rPr>
          <w:rFonts w:ascii="Calibri" w:hAnsi="Calibri" w:cs="Arial"/>
          <w:sz w:val="20"/>
          <w:szCs w:val="20"/>
        </w:rPr>
        <w:t xml:space="preserve"> </w:t>
      </w:r>
      <w:r w:rsidR="0073518F" w:rsidRPr="001B42A5">
        <w:rPr>
          <w:rFonts w:ascii="Calibri" w:hAnsi="Calibri" w:cs="Arial"/>
          <w:sz w:val="20"/>
          <w:szCs w:val="20"/>
        </w:rPr>
        <w:t>(</w:t>
      </w:r>
      <w:r w:rsidR="0073518F" w:rsidRPr="00CC099E">
        <w:rPr>
          <w:rFonts w:ascii="Calibri" w:hAnsi="Calibri" w:cs="Arial"/>
          <w:sz w:val="20"/>
          <w:szCs w:val="20"/>
        </w:rPr>
        <w:t>podpora prostorové konektivity systému zelené infrastruktury).</w:t>
      </w:r>
    </w:p>
    <w:p w14:paraId="5D5B6E51" w14:textId="432DA62A" w:rsidR="00023E34" w:rsidRDefault="0073518F"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Severní část sídla navazuje na řeku Labe, která má velký rekreační potenciál. Po jejím břehu jsou trasovány cyklotrasy a cyklostezky nadmístního významu. Územní plán umožňuje posílení rekreačního využití tohoto území.</w:t>
      </w:r>
    </w:p>
    <w:p w14:paraId="1281336F" w14:textId="51FC21CB" w:rsidR="0073518F" w:rsidRDefault="0073518F"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Lokalita východně od sídla s vodními plochami Mezi Mosty a Malvíny je významným přírodně hodnotným územím</w:t>
      </w:r>
      <w:r w:rsidR="0003786A">
        <w:rPr>
          <w:rFonts w:ascii="Calibri" w:hAnsi="Calibri" w:cs="Arial"/>
          <w:sz w:val="20"/>
          <w:szCs w:val="20"/>
        </w:rPr>
        <w:t>,</w:t>
      </w:r>
      <w:r>
        <w:rPr>
          <w:rFonts w:ascii="Calibri" w:hAnsi="Calibri" w:cs="Arial"/>
          <w:sz w:val="20"/>
          <w:szCs w:val="20"/>
        </w:rPr>
        <w:t xml:space="preserve"> </w:t>
      </w:r>
      <w:r w:rsidR="0003786A">
        <w:rPr>
          <w:rFonts w:ascii="Calibri" w:hAnsi="Calibri" w:cs="Arial"/>
          <w:sz w:val="20"/>
          <w:szCs w:val="20"/>
        </w:rPr>
        <w:t>z</w:t>
      </w:r>
      <w:r>
        <w:rPr>
          <w:rFonts w:ascii="Calibri" w:hAnsi="Calibri" w:cs="Arial"/>
          <w:sz w:val="20"/>
          <w:szCs w:val="20"/>
        </w:rPr>
        <w:t xml:space="preserve">ároveň je biotopem zvláště chráněného druhu – rybák obecný. </w:t>
      </w:r>
      <w:r w:rsidR="0003786A">
        <w:rPr>
          <w:rFonts w:ascii="Calibri" w:hAnsi="Calibri" w:cs="Arial"/>
          <w:sz w:val="20"/>
          <w:szCs w:val="20"/>
        </w:rPr>
        <w:t>V návaznosti na severní stranu vodních ploch bude rozvíjena nepobytová rekreace, v lokalitě jižně pak rekreace zaměřená na sportovní rybářství a obhospodařování vodních ploch (v současné době jsou zde chaty již realizovány, vymezeno v souladu s požadavkem k zadání). Rekreační aktivity však nesmí narušit biotop zvláště chráněného druhu.</w:t>
      </w:r>
    </w:p>
    <w:p w14:paraId="3E898131" w14:textId="48674F59" w:rsidR="00D91646" w:rsidRDefault="0003786A"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lastRenderedPageBreak/>
        <w:t xml:space="preserve">Pro </w:t>
      </w:r>
      <w:r w:rsidR="00D91646">
        <w:rPr>
          <w:rFonts w:ascii="Calibri" w:hAnsi="Calibri" w:cs="Arial"/>
          <w:sz w:val="20"/>
          <w:szCs w:val="20"/>
        </w:rPr>
        <w:t xml:space="preserve">harmonické </w:t>
      </w:r>
      <w:r>
        <w:rPr>
          <w:rFonts w:ascii="Calibri" w:hAnsi="Calibri" w:cs="Arial"/>
          <w:sz w:val="20"/>
          <w:szCs w:val="20"/>
        </w:rPr>
        <w:t xml:space="preserve">vnímání obrazu sídla v krajině </w:t>
      </w:r>
      <w:r w:rsidR="007049CB">
        <w:rPr>
          <w:rFonts w:ascii="Calibri" w:hAnsi="Calibri" w:cs="Arial"/>
          <w:sz w:val="20"/>
          <w:szCs w:val="20"/>
        </w:rPr>
        <w:t xml:space="preserve">a </w:t>
      </w:r>
      <w:r w:rsidR="007049CB" w:rsidRPr="00530185">
        <w:rPr>
          <w:rFonts w:ascii="Calibri" w:hAnsi="Calibri"/>
          <w:sz w:val="20"/>
          <w:szCs w:val="20"/>
        </w:rPr>
        <w:t xml:space="preserve">ochranu krajinného rázu </w:t>
      </w:r>
      <w:r>
        <w:rPr>
          <w:rFonts w:ascii="Calibri" w:hAnsi="Calibri" w:cs="Arial"/>
          <w:sz w:val="20"/>
          <w:szCs w:val="20"/>
        </w:rPr>
        <w:t>j</w:t>
      </w:r>
      <w:r w:rsidR="00D91646">
        <w:rPr>
          <w:rFonts w:ascii="Calibri" w:hAnsi="Calibri" w:cs="Arial"/>
          <w:sz w:val="20"/>
          <w:szCs w:val="20"/>
        </w:rPr>
        <w:t>sou po jeho obvodu doplněny prvky liniové a plošné zeleně.</w:t>
      </w:r>
      <w:r w:rsidR="007049CB" w:rsidRPr="007049CB">
        <w:rPr>
          <w:rFonts w:ascii="Calibri" w:hAnsi="Calibri"/>
          <w:sz w:val="20"/>
          <w:szCs w:val="20"/>
        </w:rPr>
        <w:t xml:space="preserve"> </w:t>
      </w:r>
      <w:r w:rsidR="00EE39C4">
        <w:rPr>
          <w:rFonts w:ascii="Calibri" w:hAnsi="Calibri"/>
          <w:sz w:val="20"/>
          <w:szCs w:val="20"/>
        </w:rPr>
        <w:t xml:space="preserve">Plochy plošné nelesní zeleně na západní straně jsou navrhovány také z důvodu eliminace erozních účinků (viz Studie krajiny ORP Brandýs n. L.-Stará Boleslav) Pro vytvoření </w:t>
      </w:r>
      <w:r w:rsidR="00EE39C4" w:rsidRPr="00530185">
        <w:rPr>
          <w:rFonts w:ascii="Calibri" w:hAnsi="Calibri"/>
          <w:sz w:val="20"/>
          <w:szCs w:val="20"/>
        </w:rPr>
        <w:t>přirozeného přechodu mezi zastavěným územím a krajinou</w:t>
      </w:r>
      <w:r w:rsidR="00EE39C4">
        <w:rPr>
          <w:rFonts w:ascii="Calibri" w:hAnsi="Calibri"/>
          <w:sz w:val="20"/>
          <w:szCs w:val="20"/>
        </w:rPr>
        <w:t xml:space="preserve"> by směrem do volné krajiny měly být orientovány zahrady</w:t>
      </w:r>
      <w:r w:rsidR="00196C00">
        <w:rPr>
          <w:rFonts w:ascii="Calibri" w:hAnsi="Calibri"/>
          <w:sz w:val="20"/>
          <w:szCs w:val="20"/>
        </w:rPr>
        <w:t>.</w:t>
      </w:r>
      <w:r>
        <w:rPr>
          <w:rFonts w:ascii="Calibri" w:hAnsi="Calibri" w:cs="Arial"/>
          <w:sz w:val="20"/>
          <w:szCs w:val="20"/>
        </w:rPr>
        <w:t xml:space="preserve"> </w:t>
      </w:r>
      <w:r w:rsidR="00D91646">
        <w:rPr>
          <w:rFonts w:ascii="Calibri" w:hAnsi="Calibri" w:cs="Arial"/>
          <w:sz w:val="20"/>
          <w:szCs w:val="20"/>
        </w:rPr>
        <w:t>Liniová zeleň doprovází trasy komunikací, tato zeleň bude intenzifikována tak, aby vytvářela spojitý systém včetně systému územní stability. Zeleň po obvodu sídla bude umožňovat pěší propojení podél jižní části zastavění (požadavek zadání).</w:t>
      </w:r>
    </w:p>
    <w:p w14:paraId="0BB68046" w14:textId="71D3BF52" w:rsidR="0003786A" w:rsidRDefault="00D91646"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Viz x)</w:t>
      </w:r>
      <w:r w:rsidR="0003786A">
        <w:rPr>
          <w:rFonts w:ascii="Calibri" w:hAnsi="Calibri" w:cs="Arial"/>
          <w:sz w:val="20"/>
          <w:szCs w:val="20"/>
        </w:rPr>
        <w:t xml:space="preserve"> </w:t>
      </w:r>
    </w:p>
    <w:p w14:paraId="329E2829" w14:textId="77777777" w:rsidR="00884D55" w:rsidRPr="00BC72F2" w:rsidRDefault="001759F5" w:rsidP="008F1CAC">
      <w:pPr>
        <w:pStyle w:val="Zkladntext"/>
        <w:numPr>
          <w:ilvl w:val="0"/>
          <w:numId w:val="75"/>
        </w:numPr>
        <w:tabs>
          <w:tab w:val="left" w:pos="426"/>
        </w:tabs>
        <w:spacing w:after="0"/>
        <w:ind w:left="426"/>
        <w:jc w:val="both"/>
        <w:rPr>
          <w:rFonts w:ascii="Calibri" w:hAnsi="Calibri" w:cs="Arial"/>
          <w:sz w:val="20"/>
          <w:szCs w:val="20"/>
        </w:rPr>
      </w:pPr>
      <w:r w:rsidRPr="00BC72F2">
        <w:rPr>
          <w:rFonts w:ascii="Calibri" w:hAnsi="Calibri" w:cs="Arial"/>
          <w:sz w:val="20"/>
          <w:szCs w:val="20"/>
        </w:rPr>
        <w:t xml:space="preserve">Charakter </w:t>
      </w:r>
      <w:r w:rsidR="005C5F45" w:rsidRPr="00BC72F2">
        <w:rPr>
          <w:rFonts w:ascii="Calibri" w:hAnsi="Calibri" w:cs="Arial"/>
          <w:sz w:val="20"/>
          <w:szCs w:val="20"/>
        </w:rPr>
        <w:t>území</w:t>
      </w:r>
      <w:r w:rsidR="00205AA2" w:rsidRPr="00BC72F2">
        <w:rPr>
          <w:rFonts w:ascii="Calibri" w:hAnsi="Calibri" w:cs="Arial"/>
          <w:sz w:val="20"/>
          <w:szCs w:val="20"/>
        </w:rPr>
        <w:t xml:space="preserve"> (§ 41 SZ)</w:t>
      </w:r>
      <w:r w:rsidR="005C5F45" w:rsidRPr="00BC72F2">
        <w:rPr>
          <w:rFonts w:ascii="Calibri" w:hAnsi="Calibri" w:cs="Arial"/>
          <w:sz w:val="20"/>
          <w:szCs w:val="20"/>
        </w:rPr>
        <w:t xml:space="preserve"> je vyjádřen funkčním využitím, strukturou a typem zástavby, uspořádáním veřejných prostranství</w:t>
      </w:r>
      <w:r w:rsidR="00205AA2" w:rsidRPr="00BC72F2">
        <w:rPr>
          <w:rFonts w:ascii="Calibri" w:hAnsi="Calibri" w:cs="Arial"/>
          <w:sz w:val="20"/>
          <w:szCs w:val="20"/>
        </w:rPr>
        <w:t>,</w:t>
      </w:r>
      <w:r w:rsidR="005C5F45" w:rsidRPr="00BC72F2">
        <w:rPr>
          <w:rFonts w:ascii="Calibri" w:hAnsi="Calibri" w:cs="Arial"/>
          <w:sz w:val="20"/>
          <w:szCs w:val="20"/>
        </w:rPr>
        <w:t xml:space="preserve"> dalšími prvky </w:t>
      </w:r>
      <w:r w:rsidR="00205AA2" w:rsidRPr="00BC72F2">
        <w:rPr>
          <w:rFonts w:ascii="Calibri" w:hAnsi="Calibri" w:cs="Arial"/>
          <w:sz w:val="20"/>
          <w:szCs w:val="20"/>
        </w:rPr>
        <w:t xml:space="preserve">prostorového uspořádání </w:t>
      </w:r>
      <w:r w:rsidR="005C5F45" w:rsidRPr="00BC72F2">
        <w:rPr>
          <w:rFonts w:ascii="Calibri" w:hAnsi="Calibri" w:cs="Arial"/>
          <w:sz w:val="20"/>
          <w:szCs w:val="20"/>
        </w:rPr>
        <w:t xml:space="preserve">a jejich vzájemnými vazbami. </w:t>
      </w:r>
      <w:r w:rsidR="00196C00" w:rsidRPr="00BC72F2">
        <w:rPr>
          <w:rFonts w:ascii="Calibri" w:hAnsi="Calibri" w:cs="Arial"/>
          <w:sz w:val="20"/>
          <w:szCs w:val="20"/>
        </w:rPr>
        <w:t xml:space="preserve">Charakter sídla, který je definován zejména funkčním využitím, strukturou a typem zástavby a jejím prostorovým uspořádáním, je nutno za účelem zachování identity sídla chránit i do budoucna. </w:t>
      </w:r>
      <w:r w:rsidR="005C5F45" w:rsidRPr="00BC72F2">
        <w:rPr>
          <w:rFonts w:ascii="Calibri" w:hAnsi="Calibri" w:cs="Arial"/>
          <w:sz w:val="20"/>
          <w:szCs w:val="20"/>
        </w:rPr>
        <w:t>Struktura</w:t>
      </w:r>
      <w:r w:rsidRPr="00BC72F2">
        <w:rPr>
          <w:rFonts w:ascii="Calibri" w:hAnsi="Calibri" w:cs="Arial"/>
          <w:sz w:val="20"/>
          <w:szCs w:val="20"/>
        </w:rPr>
        <w:t xml:space="preserve"> zástavby vyjadřuj</w:t>
      </w:r>
      <w:r w:rsidR="005C5F45" w:rsidRPr="00BC72F2">
        <w:rPr>
          <w:rFonts w:ascii="Calibri" w:hAnsi="Calibri" w:cs="Arial"/>
          <w:sz w:val="20"/>
          <w:szCs w:val="20"/>
        </w:rPr>
        <w:t>e</w:t>
      </w:r>
      <w:r w:rsidRPr="00BC72F2">
        <w:rPr>
          <w:rFonts w:ascii="Calibri" w:hAnsi="Calibri" w:cs="Arial"/>
          <w:sz w:val="20"/>
          <w:szCs w:val="20"/>
        </w:rPr>
        <w:t xml:space="preserve"> </w:t>
      </w:r>
      <w:r w:rsidR="0078473D" w:rsidRPr="00BC72F2">
        <w:rPr>
          <w:rFonts w:ascii="Calibri" w:hAnsi="Calibri" w:cs="Arial"/>
          <w:sz w:val="20"/>
          <w:szCs w:val="20"/>
        </w:rPr>
        <w:t xml:space="preserve">způsob zastavění území, tj. </w:t>
      </w:r>
      <w:r w:rsidRPr="00BC72F2">
        <w:rPr>
          <w:rFonts w:ascii="Calibri" w:hAnsi="Calibri" w:cs="Arial"/>
          <w:sz w:val="20"/>
          <w:szCs w:val="20"/>
        </w:rPr>
        <w:t xml:space="preserve">plošné a prostorové parametry zástavby, umístěním zástavby na pozemcích vzhledem k přilehlým veřejným prostranstvím, hustotou zástavby a celkovým hmotovým řešením a měřítkem zástavby. </w:t>
      </w:r>
    </w:p>
    <w:p w14:paraId="7E331042" w14:textId="42AABAFA" w:rsidR="00065FCE" w:rsidRDefault="00DF46B4" w:rsidP="00065FCE">
      <w:pPr>
        <w:pStyle w:val="Zkladntext"/>
        <w:tabs>
          <w:tab w:val="left" w:pos="426"/>
        </w:tabs>
        <w:spacing w:after="0"/>
        <w:ind w:left="426"/>
        <w:jc w:val="both"/>
        <w:rPr>
          <w:rFonts w:ascii="Calibri" w:hAnsi="Calibri" w:cs="Arial"/>
          <w:sz w:val="20"/>
          <w:szCs w:val="20"/>
        </w:rPr>
      </w:pPr>
      <w:r>
        <w:rPr>
          <w:rFonts w:ascii="Calibri" w:hAnsi="Calibri" w:cs="Arial"/>
          <w:sz w:val="20"/>
          <w:szCs w:val="20"/>
        </w:rPr>
        <w:t xml:space="preserve">Územní plán určuje charakter území strukturou zástavby a typem/formou zástavby. </w:t>
      </w:r>
      <w:r w:rsidRPr="00DF46B4">
        <w:rPr>
          <w:rFonts w:ascii="Calibri" w:hAnsi="Calibri" w:cs="Arial"/>
          <w:sz w:val="20"/>
          <w:szCs w:val="20"/>
          <w:u w:val="single"/>
        </w:rPr>
        <w:t>Struktura</w:t>
      </w:r>
      <w:r>
        <w:rPr>
          <w:rFonts w:ascii="Calibri" w:hAnsi="Calibri" w:cs="Arial"/>
          <w:sz w:val="20"/>
          <w:szCs w:val="20"/>
        </w:rPr>
        <w:t xml:space="preserve"> zástavby v sídle vychází z jeho historického založení</w:t>
      </w:r>
      <w:r w:rsidR="00BC72F2">
        <w:rPr>
          <w:rFonts w:ascii="Calibri" w:hAnsi="Calibri" w:cs="Arial"/>
          <w:sz w:val="20"/>
          <w:szCs w:val="20"/>
        </w:rPr>
        <w:t xml:space="preserve"> a stopy původních ulic</w:t>
      </w:r>
      <w:r>
        <w:rPr>
          <w:rFonts w:ascii="Calibri" w:hAnsi="Calibri" w:cs="Arial"/>
          <w:sz w:val="20"/>
          <w:szCs w:val="20"/>
        </w:rPr>
        <w:t>, jedná se o rostlou strukturu. V okrajových částech pak</w:t>
      </w:r>
      <w:r w:rsidR="00BC72F2">
        <w:rPr>
          <w:rFonts w:ascii="Calibri" w:hAnsi="Calibri" w:cs="Arial"/>
          <w:sz w:val="20"/>
          <w:szCs w:val="20"/>
        </w:rPr>
        <w:t>, v nově vznikajících lokalitách, pak</w:t>
      </w:r>
      <w:r>
        <w:rPr>
          <w:rFonts w:ascii="Calibri" w:hAnsi="Calibri" w:cs="Arial"/>
          <w:sz w:val="20"/>
          <w:szCs w:val="20"/>
        </w:rPr>
        <w:t xml:space="preserve"> pravidelnou parcel</w:t>
      </w:r>
      <w:r w:rsidR="00BC72F2">
        <w:rPr>
          <w:rFonts w:ascii="Calibri" w:hAnsi="Calibri" w:cs="Arial"/>
          <w:sz w:val="20"/>
          <w:szCs w:val="20"/>
        </w:rPr>
        <w:t>a</w:t>
      </w:r>
      <w:r>
        <w:rPr>
          <w:rFonts w:ascii="Calibri" w:hAnsi="Calibri" w:cs="Arial"/>
          <w:sz w:val="20"/>
          <w:szCs w:val="20"/>
        </w:rPr>
        <w:t xml:space="preserve">ci s ulicovým uspořádáním rodinné zástavby. Nejčastějším </w:t>
      </w:r>
      <w:r w:rsidRPr="00DF46B4">
        <w:rPr>
          <w:rFonts w:ascii="Calibri" w:hAnsi="Calibri" w:cs="Arial"/>
          <w:sz w:val="20"/>
          <w:szCs w:val="20"/>
          <w:u w:val="single"/>
        </w:rPr>
        <w:t>typem</w:t>
      </w:r>
      <w:r>
        <w:rPr>
          <w:rFonts w:ascii="Calibri" w:hAnsi="Calibri" w:cs="Arial"/>
          <w:sz w:val="20"/>
          <w:szCs w:val="20"/>
        </w:rPr>
        <w:t xml:space="preserve"> zástavby je samostatně stojící rodinný dům, výjimečně se nacházejí </w:t>
      </w:r>
      <w:r w:rsidR="00804B52">
        <w:rPr>
          <w:rFonts w:ascii="Calibri" w:hAnsi="Calibri" w:cs="Arial"/>
          <w:sz w:val="20"/>
          <w:szCs w:val="20"/>
        </w:rPr>
        <w:t xml:space="preserve">dvojdomy, ojediněle </w:t>
      </w:r>
      <w:r>
        <w:rPr>
          <w:rFonts w:ascii="Calibri" w:hAnsi="Calibri" w:cs="Arial"/>
          <w:sz w:val="20"/>
          <w:szCs w:val="20"/>
        </w:rPr>
        <w:t xml:space="preserve">RD uspořádané do bloku (v řadovém uspořádání). Ojediněle je možné nalézt bytový dům, s novou zástavbou bytovými domy je uvažováno východně od sídla v zastavitelné ploše Z.09.  </w:t>
      </w:r>
    </w:p>
    <w:p w14:paraId="19708EE4" w14:textId="058791C8" w:rsidR="00884D55" w:rsidRPr="00884D55" w:rsidRDefault="00BC72F2" w:rsidP="00884D55">
      <w:pPr>
        <w:pStyle w:val="Zkladntext"/>
        <w:tabs>
          <w:tab w:val="left" w:pos="426"/>
        </w:tabs>
        <w:spacing w:after="0"/>
        <w:ind w:left="426"/>
        <w:jc w:val="both"/>
        <w:rPr>
          <w:rFonts w:ascii="Calibri" w:hAnsi="Calibri" w:cs="Arial"/>
          <w:sz w:val="20"/>
          <w:szCs w:val="20"/>
        </w:rPr>
      </w:pPr>
      <w:r>
        <w:rPr>
          <w:rFonts w:ascii="Calibri" w:hAnsi="Calibri" w:cs="Arial"/>
          <w:sz w:val="20"/>
          <w:szCs w:val="20"/>
        </w:rPr>
        <w:t>Umisťování zástavby je řešeno ve</w:t>
      </w:r>
      <w:r w:rsidR="00884D55">
        <w:rPr>
          <w:rFonts w:ascii="Calibri" w:hAnsi="Calibri" w:cs="Arial"/>
          <w:sz w:val="20"/>
          <w:szCs w:val="20"/>
        </w:rPr>
        <w:t xml:space="preserve"> </w:t>
      </w:r>
      <w:r w:rsidR="00884D55" w:rsidRPr="00884D55">
        <w:rPr>
          <w:rFonts w:ascii="Calibri" w:hAnsi="Calibri" w:cs="Arial"/>
          <w:sz w:val="20"/>
          <w:szCs w:val="20"/>
        </w:rPr>
        <w:t>vyhl.</w:t>
      </w:r>
      <w:r w:rsidR="00884D55">
        <w:rPr>
          <w:rFonts w:ascii="Calibri" w:hAnsi="Calibri" w:cs="Arial"/>
          <w:sz w:val="20"/>
          <w:szCs w:val="20"/>
        </w:rPr>
        <w:t xml:space="preserve"> č. </w:t>
      </w:r>
      <w:r w:rsidR="00884D55" w:rsidRPr="00884D55">
        <w:rPr>
          <w:rFonts w:ascii="Calibri" w:hAnsi="Calibri" w:cs="Arial"/>
          <w:sz w:val="20"/>
          <w:szCs w:val="20"/>
        </w:rPr>
        <w:t>146/2024</w:t>
      </w:r>
      <w:r w:rsidR="00884D55">
        <w:rPr>
          <w:rFonts w:ascii="Calibri" w:hAnsi="Calibri" w:cs="Arial"/>
          <w:sz w:val="20"/>
          <w:szCs w:val="20"/>
        </w:rPr>
        <w:t xml:space="preserve"> Sb.</w:t>
      </w:r>
      <w:r w:rsidR="00884D55" w:rsidRPr="00884D55">
        <w:rPr>
          <w:rFonts w:ascii="Calibri" w:hAnsi="Calibri" w:cs="Arial"/>
          <w:sz w:val="20"/>
          <w:szCs w:val="20"/>
        </w:rPr>
        <w:t xml:space="preserve"> </w:t>
      </w:r>
      <w:r w:rsidR="00884D55">
        <w:rPr>
          <w:rFonts w:ascii="Calibri" w:hAnsi="Calibri" w:cs="Arial"/>
          <w:sz w:val="20"/>
          <w:szCs w:val="20"/>
        </w:rPr>
        <w:t xml:space="preserve">– </w:t>
      </w:r>
      <w:r w:rsidR="00876CC3">
        <w:rPr>
          <w:rFonts w:ascii="Calibri" w:hAnsi="Calibri" w:cs="Arial"/>
          <w:sz w:val="20"/>
          <w:szCs w:val="20"/>
        </w:rPr>
        <w:t xml:space="preserve">podmínky pro </w:t>
      </w:r>
      <w:r w:rsidR="00884D55">
        <w:rPr>
          <w:rFonts w:ascii="Calibri" w:hAnsi="Calibri" w:cs="Arial"/>
          <w:sz w:val="20"/>
          <w:szCs w:val="20"/>
        </w:rPr>
        <w:t>umisťování stav</w:t>
      </w:r>
      <w:r w:rsidR="00876CC3">
        <w:rPr>
          <w:rFonts w:ascii="Calibri" w:hAnsi="Calibri" w:cs="Arial"/>
          <w:sz w:val="20"/>
          <w:szCs w:val="20"/>
        </w:rPr>
        <w:t>e</w:t>
      </w:r>
      <w:r w:rsidR="00884D55">
        <w:rPr>
          <w:rFonts w:ascii="Calibri" w:hAnsi="Calibri" w:cs="Arial"/>
          <w:sz w:val="20"/>
          <w:szCs w:val="20"/>
        </w:rPr>
        <w:t>b v souladu s </w:t>
      </w:r>
      <w:r w:rsidR="00884D55" w:rsidRPr="00884D55">
        <w:rPr>
          <w:rFonts w:ascii="Calibri" w:hAnsi="Calibri" w:cs="Arial"/>
          <w:sz w:val="20"/>
          <w:szCs w:val="20"/>
        </w:rPr>
        <w:t>§11</w:t>
      </w:r>
      <w:r w:rsidR="00884D55">
        <w:rPr>
          <w:rFonts w:ascii="Calibri" w:hAnsi="Calibri" w:cs="Arial"/>
          <w:sz w:val="20"/>
          <w:szCs w:val="20"/>
        </w:rPr>
        <w:t xml:space="preserve"> </w:t>
      </w:r>
      <w:r w:rsidR="00884D55" w:rsidRPr="00884D55">
        <w:rPr>
          <w:rFonts w:ascii="Calibri" w:hAnsi="Calibri" w:cs="Arial"/>
          <w:i/>
          <w:iCs/>
          <w:sz w:val="20"/>
          <w:szCs w:val="20"/>
        </w:rPr>
        <w:t>(1)</w:t>
      </w:r>
      <w:r w:rsidR="00884D55" w:rsidRPr="00884D55">
        <w:rPr>
          <w:rFonts w:ascii="Calibri" w:hAnsi="Calibri" w:cs="Arial"/>
          <w:sz w:val="20"/>
          <w:szCs w:val="20"/>
        </w:rPr>
        <w:t xml:space="preserve"> </w:t>
      </w:r>
      <w:r w:rsidR="00884D55" w:rsidRPr="00884D55">
        <w:rPr>
          <w:rFonts w:ascii="Calibri" w:hAnsi="Calibri" w:cs="Arial"/>
          <w:i/>
          <w:iCs/>
          <w:sz w:val="20"/>
          <w:szCs w:val="20"/>
        </w:rPr>
        <w:t>Stavba se umisťuje v souladu se stavební čárou stanovenou podle převažujícího charakteru zástavby a jejího vztahu k veřejnému prostranství. Umístěním stavby nesmí být znemožněna budoucí zástavba sousedního pozemku nebo ohrožena stávající zástavba sousedního pozemku.</w:t>
      </w:r>
      <w:r w:rsidR="00884D55">
        <w:rPr>
          <w:rFonts w:ascii="Calibri" w:hAnsi="Calibri" w:cs="Arial"/>
          <w:sz w:val="20"/>
          <w:szCs w:val="20"/>
        </w:rPr>
        <w:t xml:space="preserve">, dále např. odst. </w:t>
      </w:r>
      <w:r w:rsidR="00884D55" w:rsidRPr="00884D55">
        <w:rPr>
          <w:rFonts w:ascii="Calibri" w:hAnsi="Calibri" w:cs="Arial"/>
          <w:sz w:val="20"/>
          <w:szCs w:val="20"/>
        </w:rPr>
        <w:t xml:space="preserve">(5) </w:t>
      </w:r>
      <w:r w:rsidR="00884D55">
        <w:rPr>
          <w:rFonts w:ascii="Calibri" w:hAnsi="Calibri" w:cs="Arial"/>
          <w:sz w:val="20"/>
          <w:szCs w:val="20"/>
        </w:rPr>
        <w:t>„</w:t>
      </w:r>
      <w:r w:rsidR="00884D55" w:rsidRPr="00884D55">
        <w:rPr>
          <w:rFonts w:ascii="Calibri" w:hAnsi="Calibri" w:cs="Arial"/>
          <w:i/>
          <w:iCs/>
          <w:sz w:val="20"/>
          <w:szCs w:val="20"/>
        </w:rPr>
        <w:t>Stavební čáru mohou v souladu s charakterem zástavby překročit předsazené části stavby tak, aby byl respektován charakter území a kvalita vystavěného prostředí.“</w:t>
      </w:r>
    </w:p>
    <w:p w14:paraId="6E725E2C" w14:textId="77777777" w:rsidR="00BC72F2" w:rsidRDefault="00BC72F2" w:rsidP="00884D55">
      <w:pPr>
        <w:pStyle w:val="Zkladntext"/>
        <w:tabs>
          <w:tab w:val="left" w:pos="426"/>
        </w:tabs>
        <w:spacing w:after="0"/>
        <w:ind w:left="426"/>
        <w:jc w:val="both"/>
        <w:rPr>
          <w:rFonts w:ascii="Calibri" w:hAnsi="Calibri" w:cs="Arial"/>
          <w:sz w:val="20"/>
          <w:szCs w:val="20"/>
        </w:rPr>
      </w:pPr>
    </w:p>
    <w:p w14:paraId="661FA51B" w14:textId="5B84767F" w:rsidR="00750BDD" w:rsidRPr="001B42A5" w:rsidRDefault="00D91646" w:rsidP="00884D55">
      <w:pPr>
        <w:pStyle w:val="Zkladntext"/>
        <w:tabs>
          <w:tab w:val="left" w:pos="426"/>
        </w:tabs>
        <w:spacing w:after="0"/>
        <w:ind w:left="426"/>
        <w:jc w:val="both"/>
        <w:rPr>
          <w:rFonts w:ascii="Calibri" w:hAnsi="Calibri" w:cs="Arial"/>
          <w:sz w:val="20"/>
          <w:szCs w:val="20"/>
        </w:rPr>
      </w:pPr>
      <w:r>
        <w:rPr>
          <w:rFonts w:ascii="Calibri" w:hAnsi="Calibri" w:cs="Arial"/>
          <w:sz w:val="20"/>
          <w:szCs w:val="20"/>
        </w:rPr>
        <w:t>Charakter území je v</w:t>
      </w:r>
      <w:r w:rsidR="0078473D">
        <w:rPr>
          <w:rFonts w:ascii="Calibri" w:hAnsi="Calibri" w:cs="Arial"/>
          <w:sz w:val="20"/>
          <w:szCs w:val="20"/>
        </w:rPr>
        <w:t xml:space="preserve"> řešeném </w:t>
      </w:r>
      <w:r>
        <w:rPr>
          <w:rFonts w:ascii="Calibri" w:hAnsi="Calibri" w:cs="Arial"/>
          <w:sz w:val="20"/>
          <w:szCs w:val="20"/>
        </w:rPr>
        <w:t>území</w:t>
      </w:r>
      <w:r w:rsidR="0004543D" w:rsidRPr="001B42A5">
        <w:rPr>
          <w:rFonts w:ascii="Calibri" w:hAnsi="Calibri" w:cs="Arial"/>
          <w:sz w:val="20"/>
          <w:szCs w:val="20"/>
        </w:rPr>
        <w:t>:</w:t>
      </w:r>
    </w:p>
    <w:p w14:paraId="1E6E10BD" w14:textId="6E60EB2D" w:rsidR="00750BDD" w:rsidRDefault="00D91646" w:rsidP="00D630BC">
      <w:pPr>
        <w:pStyle w:val="Zkladntext"/>
        <w:numPr>
          <w:ilvl w:val="0"/>
          <w:numId w:val="2"/>
        </w:numPr>
        <w:tabs>
          <w:tab w:val="left" w:pos="426"/>
        </w:tabs>
        <w:spacing w:before="80" w:after="40"/>
        <w:ind w:left="714" w:hanging="357"/>
        <w:jc w:val="both"/>
        <w:rPr>
          <w:rFonts w:ascii="Calibri" w:hAnsi="Calibri" w:cs="Arial"/>
          <w:sz w:val="20"/>
          <w:szCs w:val="20"/>
        </w:rPr>
      </w:pPr>
      <w:r>
        <w:rPr>
          <w:rFonts w:ascii="Calibri" w:hAnsi="Calibri" w:cs="Arial"/>
          <w:sz w:val="20"/>
          <w:szCs w:val="20"/>
        </w:rPr>
        <w:t>V centrální části sídla – rostlá struktura</w:t>
      </w:r>
      <w:r w:rsidR="00CB50BC">
        <w:rPr>
          <w:rFonts w:ascii="Calibri" w:hAnsi="Calibri" w:cs="Arial"/>
          <w:sz w:val="20"/>
          <w:szCs w:val="20"/>
        </w:rPr>
        <w:t>, historicky založená urbanistická struktura</w:t>
      </w:r>
      <w:r w:rsidR="00B9462E">
        <w:rPr>
          <w:rFonts w:ascii="Calibri" w:hAnsi="Calibri" w:cs="Arial"/>
          <w:sz w:val="20"/>
          <w:szCs w:val="20"/>
        </w:rPr>
        <w:t xml:space="preserve"> kolem původního návesního prostoru</w:t>
      </w:r>
      <w:r w:rsidR="00776DAA">
        <w:rPr>
          <w:rFonts w:ascii="Calibri" w:hAnsi="Calibri" w:cs="Arial"/>
          <w:sz w:val="20"/>
          <w:szCs w:val="20"/>
        </w:rPr>
        <w:t xml:space="preserve"> (resp. rozšířeného uličního prostoru)</w:t>
      </w:r>
      <w:r w:rsidR="004813E2">
        <w:rPr>
          <w:rFonts w:ascii="Calibri" w:hAnsi="Calibri" w:cs="Arial"/>
          <w:sz w:val="20"/>
          <w:szCs w:val="20"/>
        </w:rPr>
        <w:t>,</w:t>
      </w:r>
      <w:r w:rsidR="00C04B41">
        <w:rPr>
          <w:rFonts w:ascii="Calibri" w:hAnsi="Calibri" w:cs="Arial"/>
          <w:sz w:val="20"/>
          <w:szCs w:val="20"/>
        </w:rPr>
        <w:t xml:space="preserve"> navazující na původní urbanistickou strukturu</w:t>
      </w:r>
      <w:r w:rsidR="00E24F45">
        <w:rPr>
          <w:rFonts w:ascii="Calibri" w:hAnsi="Calibri" w:cs="Arial"/>
          <w:sz w:val="20"/>
          <w:szCs w:val="20"/>
        </w:rPr>
        <w:t xml:space="preserve"> sídla</w:t>
      </w:r>
      <w:r w:rsidR="00FC3AA3">
        <w:rPr>
          <w:rFonts w:ascii="Calibri" w:hAnsi="Calibri" w:cs="Arial"/>
          <w:sz w:val="20"/>
          <w:szCs w:val="20"/>
        </w:rPr>
        <w:t>, podélné půdorysy původních usedlostí a venkovských domů</w:t>
      </w:r>
      <w:r w:rsidR="004813E2">
        <w:rPr>
          <w:rFonts w:ascii="Calibri" w:hAnsi="Calibri" w:cs="Arial"/>
          <w:sz w:val="20"/>
          <w:szCs w:val="20"/>
        </w:rPr>
        <w:t>, převážně se zastřešením sedlovou střechou</w:t>
      </w:r>
      <w:r w:rsidR="00C14638">
        <w:rPr>
          <w:rFonts w:ascii="Calibri" w:hAnsi="Calibri" w:cs="Arial"/>
          <w:sz w:val="20"/>
          <w:szCs w:val="20"/>
        </w:rPr>
        <w:t>, zástavba na hranici uliční čáry</w:t>
      </w:r>
      <w:r w:rsidR="0081163B">
        <w:rPr>
          <w:rFonts w:ascii="Calibri" w:hAnsi="Calibri" w:cs="Arial"/>
          <w:sz w:val="20"/>
          <w:szCs w:val="20"/>
        </w:rPr>
        <w:t>; typ zástavby – převážně samostatně stojící rodinný dům se zahradou, výjimečně dvojdům, blok – uliční fronta areálu lázní.</w:t>
      </w:r>
    </w:p>
    <w:p w14:paraId="74A339B5" w14:textId="31474BA1" w:rsidR="005C1124" w:rsidRPr="001B42A5" w:rsidRDefault="00A932A9" w:rsidP="005C1124">
      <w:pPr>
        <w:pStyle w:val="Zkladntext"/>
        <w:tabs>
          <w:tab w:val="left" w:pos="426"/>
        </w:tabs>
        <w:spacing w:before="80" w:after="40"/>
        <w:ind w:left="714"/>
        <w:jc w:val="both"/>
        <w:rPr>
          <w:rFonts w:ascii="Calibri" w:hAnsi="Calibri" w:cs="Arial"/>
          <w:sz w:val="20"/>
          <w:szCs w:val="20"/>
        </w:rPr>
      </w:pPr>
      <w:r>
        <w:rPr>
          <w:rFonts w:ascii="Calibri" w:hAnsi="Calibri" w:cs="Arial"/>
          <w:sz w:val="20"/>
          <w:szCs w:val="20"/>
        </w:rPr>
        <w:t>Zástavba v centru sídla:</w:t>
      </w:r>
    </w:p>
    <w:p w14:paraId="24B53E39" w14:textId="27734494" w:rsidR="004F41C4" w:rsidRDefault="00A932A9" w:rsidP="00F864C5">
      <w:pPr>
        <w:pStyle w:val="Zkladntext"/>
        <w:tabs>
          <w:tab w:val="left" w:pos="426"/>
        </w:tabs>
        <w:spacing w:after="0"/>
        <w:ind w:firstLine="709"/>
        <w:jc w:val="center"/>
        <w:rPr>
          <w:rFonts w:ascii="Calibri" w:hAnsi="Calibri" w:cs="Arial"/>
          <w:color w:val="00B050"/>
          <w:sz w:val="20"/>
          <w:szCs w:val="20"/>
        </w:rPr>
      </w:pPr>
      <w:r w:rsidRPr="00A932A9">
        <w:rPr>
          <w:rFonts w:ascii="Calibri" w:hAnsi="Calibri" w:cs="Arial"/>
          <w:noProof/>
          <w:color w:val="00B050"/>
          <w:sz w:val="20"/>
          <w:szCs w:val="20"/>
        </w:rPr>
        <w:drawing>
          <wp:inline distT="0" distB="0" distL="0" distR="0" wp14:anchorId="253F274B" wp14:editId="6A655B5A">
            <wp:extent cx="4270075" cy="3068904"/>
            <wp:effectExtent l="0" t="0" r="0" b="0"/>
            <wp:docPr id="116034968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49681" name=""/>
                    <pic:cNvPicPr/>
                  </pic:nvPicPr>
                  <pic:blipFill>
                    <a:blip r:embed="rId96"/>
                    <a:stretch>
                      <a:fillRect/>
                    </a:stretch>
                  </pic:blipFill>
                  <pic:spPr>
                    <a:xfrm>
                      <a:off x="0" y="0"/>
                      <a:ext cx="4289511" cy="3082873"/>
                    </a:xfrm>
                    <a:prstGeom prst="rect">
                      <a:avLst/>
                    </a:prstGeom>
                  </pic:spPr>
                </pic:pic>
              </a:graphicData>
            </a:graphic>
          </wp:inline>
        </w:drawing>
      </w:r>
    </w:p>
    <w:p w14:paraId="7DAE1E40" w14:textId="77777777" w:rsidR="004F41C4" w:rsidRDefault="004F41C4" w:rsidP="00750BDD">
      <w:pPr>
        <w:pStyle w:val="Zkladntext"/>
        <w:tabs>
          <w:tab w:val="left" w:pos="426"/>
        </w:tabs>
        <w:spacing w:after="0"/>
        <w:jc w:val="both"/>
        <w:rPr>
          <w:rFonts w:ascii="Calibri" w:hAnsi="Calibri" w:cs="Arial"/>
          <w:color w:val="00B050"/>
          <w:sz w:val="20"/>
          <w:szCs w:val="20"/>
        </w:rPr>
      </w:pPr>
    </w:p>
    <w:p w14:paraId="66739583" w14:textId="596440D1" w:rsidR="004F41C4" w:rsidRDefault="00830B9E" w:rsidP="00D630BC">
      <w:pPr>
        <w:pStyle w:val="Zkladntext"/>
        <w:numPr>
          <w:ilvl w:val="0"/>
          <w:numId w:val="2"/>
        </w:numPr>
        <w:tabs>
          <w:tab w:val="left" w:pos="426"/>
        </w:tabs>
        <w:spacing w:before="80" w:after="40"/>
        <w:ind w:left="714" w:hanging="357"/>
        <w:jc w:val="both"/>
        <w:rPr>
          <w:rFonts w:ascii="Calibri" w:hAnsi="Calibri" w:cs="Arial"/>
          <w:sz w:val="20"/>
          <w:szCs w:val="20"/>
        </w:rPr>
      </w:pPr>
      <w:r>
        <w:rPr>
          <w:rFonts w:ascii="Calibri" w:hAnsi="Calibri" w:cs="Arial"/>
          <w:sz w:val="20"/>
          <w:szCs w:val="20"/>
        </w:rPr>
        <w:t>Části sídla – dále od centra</w:t>
      </w:r>
      <w:r w:rsidR="009A5293">
        <w:rPr>
          <w:rFonts w:ascii="Calibri" w:hAnsi="Calibri" w:cs="Arial"/>
          <w:sz w:val="20"/>
          <w:szCs w:val="20"/>
        </w:rPr>
        <w:t xml:space="preserve"> – směrem k Labi a směrem k železnici</w:t>
      </w:r>
      <w:r w:rsidR="00A0735E">
        <w:rPr>
          <w:rFonts w:ascii="Calibri" w:hAnsi="Calibri" w:cs="Arial"/>
          <w:sz w:val="20"/>
          <w:szCs w:val="20"/>
        </w:rPr>
        <w:t xml:space="preserve">, struktura </w:t>
      </w:r>
      <w:r w:rsidR="009A5293">
        <w:rPr>
          <w:rFonts w:ascii="Calibri" w:hAnsi="Calibri" w:cs="Arial"/>
          <w:sz w:val="20"/>
          <w:szCs w:val="20"/>
        </w:rPr>
        <w:t xml:space="preserve">zástavby se společnými znaky, </w:t>
      </w:r>
      <w:r w:rsidR="00A0735E">
        <w:rPr>
          <w:rFonts w:ascii="Calibri" w:hAnsi="Calibri" w:cs="Arial"/>
          <w:sz w:val="20"/>
          <w:szCs w:val="20"/>
        </w:rPr>
        <w:t>rostlá, zástavba v souvislé řadě podél veřejného prostranství, případně v</w:t>
      </w:r>
      <w:r w:rsidR="00884D55">
        <w:rPr>
          <w:rFonts w:ascii="Calibri" w:hAnsi="Calibri" w:cs="Arial"/>
          <w:sz w:val="20"/>
          <w:szCs w:val="20"/>
        </w:rPr>
        <w:t> </w:t>
      </w:r>
      <w:r w:rsidR="00A0735E">
        <w:rPr>
          <w:rFonts w:ascii="Calibri" w:hAnsi="Calibri" w:cs="Arial"/>
          <w:sz w:val="20"/>
          <w:szCs w:val="20"/>
        </w:rPr>
        <w:t>bloku</w:t>
      </w:r>
      <w:r w:rsidR="00884D55">
        <w:rPr>
          <w:rFonts w:ascii="Calibri" w:hAnsi="Calibri" w:cs="Arial"/>
          <w:sz w:val="20"/>
          <w:szCs w:val="20"/>
        </w:rPr>
        <w:t>.</w:t>
      </w:r>
      <w:r w:rsidR="0081163B">
        <w:rPr>
          <w:rFonts w:ascii="Calibri" w:hAnsi="Calibri" w:cs="Arial"/>
          <w:sz w:val="20"/>
          <w:szCs w:val="20"/>
        </w:rPr>
        <w:t xml:space="preserve"> Typ zástavby – převážně samostatně stojící rodinný dům se zahradou, výjimečně dvojdům, případně blok</w:t>
      </w:r>
      <w:r w:rsidR="00057DCF">
        <w:rPr>
          <w:rFonts w:ascii="Calibri" w:hAnsi="Calibri" w:cs="Arial"/>
          <w:sz w:val="20"/>
          <w:szCs w:val="20"/>
        </w:rPr>
        <w:t>.</w:t>
      </w:r>
      <w:r w:rsidR="0081163B">
        <w:rPr>
          <w:rFonts w:ascii="Calibri" w:hAnsi="Calibri" w:cs="Arial"/>
          <w:sz w:val="20"/>
          <w:szCs w:val="20"/>
        </w:rPr>
        <w:t xml:space="preserve"> </w:t>
      </w:r>
      <w:r w:rsidR="00884D55">
        <w:rPr>
          <w:rFonts w:ascii="Calibri" w:hAnsi="Calibri" w:cs="Arial"/>
          <w:sz w:val="20"/>
          <w:szCs w:val="20"/>
        </w:rPr>
        <w:t xml:space="preserve"> </w:t>
      </w:r>
    </w:p>
    <w:p w14:paraId="78CE7E06" w14:textId="48163C3B" w:rsidR="005C1124" w:rsidRPr="00F52E4F" w:rsidRDefault="005C1124" w:rsidP="005C1124">
      <w:pPr>
        <w:pStyle w:val="Zkladntext"/>
        <w:tabs>
          <w:tab w:val="left" w:pos="426"/>
        </w:tabs>
        <w:spacing w:before="80" w:after="40"/>
        <w:ind w:left="714"/>
        <w:jc w:val="both"/>
        <w:rPr>
          <w:rFonts w:ascii="Calibri" w:hAnsi="Calibri" w:cs="Arial"/>
          <w:sz w:val="20"/>
          <w:szCs w:val="20"/>
        </w:rPr>
      </w:pPr>
      <w:r>
        <w:rPr>
          <w:rFonts w:ascii="Calibri" w:hAnsi="Calibri" w:cs="Arial"/>
          <w:sz w:val="20"/>
          <w:szCs w:val="20"/>
        </w:rPr>
        <w:t>Příklady:</w:t>
      </w:r>
    </w:p>
    <w:p w14:paraId="3B18B44A" w14:textId="77777777" w:rsidR="000A354D" w:rsidRDefault="00830B9E" w:rsidP="00A932A9">
      <w:pPr>
        <w:pStyle w:val="Zkladntext"/>
        <w:tabs>
          <w:tab w:val="left" w:pos="426"/>
        </w:tabs>
        <w:spacing w:after="0"/>
        <w:ind w:firstLine="709"/>
        <w:jc w:val="both"/>
        <w:rPr>
          <w:rFonts w:ascii="Calibri" w:hAnsi="Calibri" w:cs="Arial"/>
          <w:color w:val="00B050"/>
          <w:sz w:val="20"/>
          <w:szCs w:val="20"/>
        </w:rPr>
      </w:pPr>
      <w:r>
        <w:rPr>
          <w:rFonts w:ascii="Calibri" w:hAnsi="Calibri" w:cs="Arial"/>
          <w:color w:val="00B050"/>
          <w:sz w:val="20"/>
          <w:szCs w:val="20"/>
        </w:rPr>
        <w:lastRenderedPageBreak/>
        <w:t xml:space="preserve"> </w:t>
      </w:r>
      <w:r w:rsidR="00A932A9" w:rsidRPr="00A932A9">
        <w:rPr>
          <w:rFonts w:ascii="Calibri" w:hAnsi="Calibri" w:cs="Arial"/>
          <w:noProof/>
          <w:color w:val="00B050"/>
          <w:sz w:val="20"/>
          <w:szCs w:val="20"/>
        </w:rPr>
        <w:drawing>
          <wp:inline distT="0" distB="0" distL="0" distR="0" wp14:anchorId="01EB42ED" wp14:editId="58B9714D">
            <wp:extent cx="1749973" cy="1571339"/>
            <wp:effectExtent l="0" t="0" r="3175" b="0"/>
            <wp:docPr id="197395040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950406" name=""/>
                    <pic:cNvPicPr/>
                  </pic:nvPicPr>
                  <pic:blipFill>
                    <a:blip r:embed="rId97"/>
                    <a:stretch>
                      <a:fillRect/>
                    </a:stretch>
                  </pic:blipFill>
                  <pic:spPr>
                    <a:xfrm>
                      <a:off x="0" y="0"/>
                      <a:ext cx="1774575" cy="1593429"/>
                    </a:xfrm>
                    <a:prstGeom prst="rect">
                      <a:avLst/>
                    </a:prstGeom>
                  </pic:spPr>
                </pic:pic>
              </a:graphicData>
            </a:graphic>
          </wp:inline>
        </w:drawing>
      </w:r>
      <w:r w:rsidR="00763878">
        <w:rPr>
          <w:rFonts w:ascii="Calibri" w:hAnsi="Calibri" w:cs="Arial"/>
          <w:color w:val="00B050"/>
          <w:sz w:val="20"/>
          <w:szCs w:val="20"/>
        </w:rPr>
        <w:t xml:space="preserve">   </w:t>
      </w:r>
      <w:r>
        <w:rPr>
          <w:rFonts w:ascii="Calibri" w:hAnsi="Calibri" w:cs="Arial"/>
          <w:color w:val="00B050"/>
          <w:sz w:val="20"/>
          <w:szCs w:val="20"/>
        </w:rPr>
        <w:t xml:space="preserve">  </w:t>
      </w:r>
      <w:r w:rsidR="00A932A9" w:rsidRPr="00A932A9">
        <w:rPr>
          <w:rFonts w:ascii="Calibri" w:hAnsi="Calibri" w:cs="Arial"/>
          <w:noProof/>
          <w:color w:val="00B050"/>
          <w:sz w:val="20"/>
          <w:szCs w:val="20"/>
        </w:rPr>
        <w:drawing>
          <wp:inline distT="0" distB="0" distL="0" distR="0" wp14:anchorId="48C94765" wp14:editId="07C156FD">
            <wp:extent cx="1983740" cy="1436915"/>
            <wp:effectExtent l="0" t="0" r="0" b="0"/>
            <wp:docPr id="18980073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00737" name=""/>
                    <pic:cNvPicPr/>
                  </pic:nvPicPr>
                  <pic:blipFill>
                    <a:blip r:embed="rId98"/>
                    <a:stretch>
                      <a:fillRect/>
                    </a:stretch>
                  </pic:blipFill>
                  <pic:spPr>
                    <a:xfrm>
                      <a:off x="0" y="0"/>
                      <a:ext cx="2010276" cy="1456136"/>
                    </a:xfrm>
                    <a:prstGeom prst="rect">
                      <a:avLst/>
                    </a:prstGeom>
                  </pic:spPr>
                </pic:pic>
              </a:graphicData>
            </a:graphic>
          </wp:inline>
        </w:drawing>
      </w:r>
      <w:r>
        <w:rPr>
          <w:rFonts w:ascii="Calibri" w:hAnsi="Calibri" w:cs="Arial"/>
          <w:color w:val="00B050"/>
          <w:sz w:val="20"/>
          <w:szCs w:val="20"/>
        </w:rPr>
        <w:t xml:space="preserve"> </w:t>
      </w:r>
      <w:r w:rsidR="00A0735E">
        <w:rPr>
          <w:rFonts w:ascii="Calibri" w:hAnsi="Calibri" w:cs="Arial"/>
          <w:color w:val="00B050"/>
          <w:sz w:val="20"/>
          <w:szCs w:val="20"/>
        </w:rPr>
        <w:t xml:space="preserve"> </w:t>
      </w:r>
    </w:p>
    <w:p w14:paraId="5070B496" w14:textId="1CBDDECA" w:rsidR="00B10C9E" w:rsidRDefault="00A0735E" w:rsidP="00A932A9">
      <w:pPr>
        <w:pStyle w:val="Zkladntext"/>
        <w:tabs>
          <w:tab w:val="left" w:pos="426"/>
        </w:tabs>
        <w:spacing w:after="0"/>
        <w:ind w:firstLine="709"/>
        <w:jc w:val="both"/>
        <w:rPr>
          <w:rFonts w:ascii="Calibri" w:hAnsi="Calibri" w:cs="Arial"/>
          <w:color w:val="00B050"/>
          <w:sz w:val="20"/>
          <w:szCs w:val="20"/>
        </w:rPr>
      </w:pPr>
      <w:r>
        <w:rPr>
          <w:rFonts w:ascii="Calibri" w:hAnsi="Calibri" w:cs="Arial"/>
          <w:color w:val="00B050"/>
          <w:sz w:val="20"/>
          <w:szCs w:val="20"/>
        </w:rPr>
        <w:t xml:space="preserve">  </w:t>
      </w:r>
      <w:r w:rsidR="00A932A9">
        <w:rPr>
          <w:rFonts w:ascii="Calibri" w:hAnsi="Calibri" w:cs="Arial"/>
          <w:color w:val="00B050"/>
          <w:sz w:val="20"/>
          <w:szCs w:val="20"/>
        </w:rPr>
        <w:t xml:space="preserve">  </w:t>
      </w:r>
    </w:p>
    <w:p w14:paraId="302CB211" w14:textId="42FCDF2F" w:rsidR="00057DCF" w:rsidRDefault="00057DCF" w:rsidP="00A932A9">
      <w:pPr>
        <w:pStyle w:val="Zkladntext"/>
        <w:tabs>
          <w:tab w:val="left" w:pos="426"/>
        </w:tabs>
        <w:spacing w:after="0"/>
        <w:ind w:firstLine="709"/>
        <w:jc w:val="both"/>
        <w:rPr>
          <w:rFonts w:ascii="Calibri" w:hAnsi="Calibri" w:cs="Arial"/>
          <w:color w:val="00B050"/>
          <w:sz w:val="20"/>
          <w:szCs w:val="20"/>
        </w:rPr>
      </w:pPr>
    </w:p>
    <w:p w14:paraId="6E0D05A7" w14:textId="7A0ADDB8" w:rsidR="00057DCF" w:rsidRDefault="000A354D" w:rsidP="00A932A9">
      <w:pPr>
        <w:pStyle w:val="Zkladntext"/>
        <w:tabs>
          <w:tab w:val="left" w:pos="426"/>
        </w:tabs>
        <w:spacing w:after="0"/>
        <w:ind w:firstLine="709"/>
        <w:jc w:val="both"/>
        <w:rPr>
          <w:rFonts w:ascii="Calibri" w:hAnsi="Calibri" w:cs="Arial"/>
          <w:color w:val="00B050"/>
          <w:sz w:val="20"/>
          <w:szCs w:val="20"/>
        </w:rPr>
      </w:pPr>
      <w:r w:rsidRPr="000A354D">
        <w:rPr>
          <w:rFonts w:ascii="Calibri" w:hAnsi="Calibri" w:cs="Arial"/>
          <w:noProof/>
          <w:color w:val="00B050"/>
          <w:sz w:val="20"/>
          <w:szCs w:val="20"/>
        </w:rPr>
        <w:drawing>
          <wp:anchor distT="0" distB="0" distL="114300" distR="114300" simplePos="0" relativeHeight="251661312" behindDoc="1" locked="0" layoutInCell="1" allowOverlap="1" wp14:anchorId="323A1B20" wp14:editId="687687FA">
            <wp:simplePos x="0" y="0"/>
            <wp:positionH relativeFrom="column">
              <wp:posOffset>4188567</wp:posOffset>
            </wp:positionH>
            <wp:positionV relativeFrom="paragraph">
              <wp:posOffset>31371</wp:posOffset>
            </wp:positionV>
            <wp:extent cx="1271905" cy="850900"/>
            <wp:effectExtent l="0" t="0" r="4445" b="6350"/>
            <wp:wrapNone/>
            <wp:docPr id="194536006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360063"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271905" cy="850900"/>
                    </a:xfrm>
                    <a:prstGeom prst="rect">
                      <a:avLst/>
                    </a:prstGeom>
                  </pic:spPr>
                </pic:pic>
              </a:graphicData>
            </a:graphic>
            <wp14:sizeRelH relativeFrom="page">
              <wp14:pctWidth>0</wp14:pctWidth>
            </wp14:sizeRelH>
            <wp14:sizeRelV relativeFrom="page">
              <wp14:pctHeight>0</wp14:pctHeight>
            </wp14:sizeRelV>
          </wp:anchor>
        </w:drawing>
      </w:r>
    </w:p>
    <w:p w14:paraId="5673FBD8" w14:textId="1ABF42EA" w:rsidR="00057DCF" w:rsidRDefault="00057DCF" w:rsidP="00A932A9">
      <w:pPr>
        <w:pStyle w:val="Zkladntext"/>
        <w:tabs>
          <w:tab w:val="left" w:pos="426"/>
        </w:tabs>
        <w:spacing w:after="0"/>
        <w:ind w:firstLine="709"/>
        <w:jc w:val="both"/>
        <w:rPr>
          <w:rFonts w:ascii="Calibri" w:hAnsi="Calibri" w:cs="Arial"/>
          <w:color w:val="00B050"/>
          <w:sz w:val="20"/>
          <w:szCs w:val="20"/>
        </w:rPr>
      </w:pPr>
    </w:p>
    <w:p w14:paraId="78296860" w14:textId="351322A6" w:rsidR="00057DCF" w:rsidRDefault="00057DCF" w:rsidP="00A932A9">
      <w:pPr>
        <w:pStyle w:val="Zkladntext"/>
        <w:tabs>
          <w:tab w:val="left" w:pos="426"/>
        </w:tabs>
        <w:spacing w:after="0"/>
        <w:ind w:firstLine="709"/>
        <w:jc w:val="both"/>
        <w:rPr>
          <w:rFonts w:ascii="Calibri" w:hAnsi="Calibri" w:cs="Arial"/>
          <w:noProof/>
          <w:color w:val="00B050"/>
          <w:sz w:val="20"/>
          <w:szCs w:val="20"/>
        </w:rPr>
      </w:pPr>
      <w:r w:rsidRPr="00057DCF">
        <w:rPr>
          <w:rFonts w:ascii="Calibri" w:hAnsi="Calibri" w:cs="Arial"/>
          <w:noProof/>
          <w:color w:val="00B050"/>
          <w:sz w:val="20"/>
          <w:szCs w:val="20"/>
        </w:rPr>
        <w:drawing>
          <wp:inline distT="0" distB="0" distL="0" distR="0" wp14:anchorId="09E95A0A" wp14:editId="0703F963">
            <wp:extent cx="2035834" cy="1592820"/>
            <wp:effectExtent l="0" t="0" r="2540" b="7620"/>
            <wp:docPr id="160760154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01541" name=""/>
                    <pic:cNvPicPr/>
                  </pic:nvPicPr>
                  <pic:blipFill>
                    <a:blip r:embed="rId100"/>
                    <a:stretch>
                      <a:fillRect/>
                    </a:stretch>
                  </pic:blipFill>
                  <pic:spPr>
                    <a:xfrm>
                      <a:off x="0" y="0"/>
                      <a:ext cx="2043289" cy="1598653"/>
                    </a:xfrm>
                    <a:prstGeom prst="rect">
                      <a:avLst/>
                    </a:prstGeom>
                  </pic:spPr>
                </pic:pic>
              </a:graphicData>
            </a:graphic>
          </wp:inline>
        </w:drawing>
      </w:r>
      <w:r>
        <w:rPr>
          <w:rFonts w:ascii="Calibri" w:hAnsi="Calibri" w:cs="Arial"/>
          <w:noProof/>
          <w:color w:val="00B050"/>
          <w:sz w:val="20"/>
          <w:szCs w:val="20"/>
        </w:rPr>
        <w:t xml:space="preserve">   </w:t>
      </w:r>
      <w:r w:rsidRPr="00057DCF">
        <w:rPr>
          <w:rFonts w:ascii="Calibri" w:hAnsi="Calibri" w:cs="Arial"/>
          <w:noProof/>
          <w:color w:val="00B050"/>
          <w:sz w:val="20"/>
          <w:szCs w:val="20"/>
        </w:rPr>
        <w:drawing>
          <wp:inline distT="0" distB="0" distL="0" distR="0" wp14:anchorId="5F2FCB36" wp14:editId="7E7572F9">
            <wp:extent cx="1299637" cy="1596606"/>
            <wp:effectExtent l="0" t="0" r="0" b="3810"/>
            <wp:docPr id="19285281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28115" name=""/>
                    <pic:cNvPicPr/>
                  </pic:nvPicPr>
                  <pic:blipFill>
                    <a:blip r:embed="rId101"/>
                    <a:stretch>
                      <a:fillRect/>
                    </a:stretch>
                  </pic:blipFill>
                  <pic:spPr>
                    <a:xfrm>
                      <a:off x="0" y="0"/>
                      <a:ext cx="1312286" cy="1612146"/>
                    </a:xfrm>
                    <a:prstGeom prst="rect">
                      <a:avLst/>
                    </a:prstGeom>
                  </pic:spPr>
                </pic:pic>
              </a:graphicData>
            </a:graphic>
          </wp:inline>
        </w:drawing>
      </w:r>
      <w:r>
        <w:rPr>
          <w:rFonts w:ascii="Calibri" w:hAnsi="Calibri" w:cs="Arial"/>
          <w:noProof/>
          <w:color w:val="00B050"/>
          <w:sz w:val="20"/>
          <w:szCs w:val="20"/>
        </w:rPr>
        <w:t xml:space="preserve">           </w:t>
      </w:r>
      <w:r w:rsidRPr="00A932A9">
        <w:rPr>
          <w:rFonts w:ascii="Calibri" w:hAnsi="Calibri" w:cs="Arial"/>
          <w:noProof/>
          <w:color w:val="00B050"/>
          <w:sz w:val="20"/>
          <w:szCs w:val="20"/>
        </w:rPr>
        <w:drawing>
          <wp:inline distT="0" distB="0" distL="0" distR="0" wp14:anchorId="06258A12" wp14:editId="692E9A12">
            <wp:extent cx="1794294" cy="970885"/>
            <wp:effectExtent l="0" t="0" r="0" b="1270"/>
            <wp:docPr id="111857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5753" name=""/>
                    <pic:cNvPicPr/>
                  </pic:nvPicPr>
                  <pic:blipFill>
                    <a:blip r:embed="rId102"/>
                    <a:stretch>
                      <a:fillRect/>
                    </a:stretch>
                  </pic:blipFill>
                  <pic:spPr>
                    <a:xfrm>
                      <a:off x="0" y="0"/>
                      <a:ext cx="1813750" cy="981413"/>
                    </a:xfrm>
                    <a:prstGeom prst="rect">
                      <a:avLst/>
                    </a:prstGeom>
                  </pic:spPr>
                </pic:pic>
              </a:graphicData>
            </a:graphic>
          </wp:inline>
        </w:drawing>
      </w:r>
    </w:p>
    <w:p w14:paraId="6C8E787E" w14:textId="2A61DA5D" w:rsidR="00B10C9E" w:rsidRPr="00057DCF" w:rsidRDefault="00057DCF" w:rsidP="00750BDD">
      <w:pPr>
        <w:pStyle w:val="Zkladntext"/>
        <w:tabs>
          <w:tab w:val="left" w:pos="426"/>
        </w:tabs>
        <w:spacing w:after="0"/>
        <w:jc w:val="both"/>
        <w:rPr>
          <w:rFonts w:ascii="Calibri" w:hAnsi="Calibri" w:cs="Arial"/>
          <w:sz w:val="20"/>
          <w:szCs w:val="20"/>
        </w:rPr>
      </w:pPr>
      <w:r>
        <w:rPr>
          <w:rFonts w:ascii="Calibri" w:hAnsi="Calibri" w:cs="Arial"/>
          <w:sz w:val="20"/>
          <w:szCs w:val="20"/>
        </w:rPr>
        <w:tab/>
      </w:r>
      <w:r>
        <w:rPr>
          <w:rFonts w:ascii="Calibri" w:hAnsi="Calibri" w:cs="Arial"/>
          <w:sz w:val="20"/>
          <w:szCs w:val="20"/>
        </w:rPr>
        <w:tab/>
        <w:t>Příklady dvojdomů</w:t>
      </w:r>
      <w:r w:rsidRPr="00057DCF">
        <w:rPr>
          <w:rFonts w:ascii="Calibri" w:hAnsi="Calibri" w:cs="Arial"/>
          <w:sz w:val="20"/>
          <w:szCs w:val="20"/>
        </w:rPr>
        <w:t xml:space="preserve"> podél ul. Hlavní</w:t>
      </w:r>
      <w:r>
        <w:rPr>
          <w:rFonts w:ascii="Calibri" w:hAnsi="Calibri" w:cs="Arial"/>
          <w:sz w:val="20"/>
          <w:szCs w:val="20"/>
        </w:rPr>
        <w:t>, ul. Cukrovarská</w:t>
      </w:r>
      <w:r w:rsidRPr="00057DCF">
        <w:rPr>
          <w:rFonts w:ascii="Calibri" w:hAnsi="Calibri" w:cs="Arial"/>
          <w:sz w:val="20"/>
          <w:szCs w:val="20"/>
        </w:rPr>
        <w:t xml:space="preserve"> (modře)</w:t>
      </w:r>
      <w:r>
        <w:rPr>
          <w:rFonts w:ascii="Calibri" w:hAnsi="Calibri" w:cs="Arial"/>
          <w:sz w:val="20"/>
          <w:szCs w:val="20"/>
        </w:rPr>
        <w:tab/>
      </w:r>
      <w:r>
        <w:rPr>
          <w:rFonts w:ascii="Calibri" w:hAnsi="Calibri" w:cs="Arial"/>
          <w:sz w:val="20"/>
          <w:szCs w:val="20"/>
        </w:rPr>
        <w:tab/>
        <w:t xml:space="preserve">     Příklad</w:t>
      </w:r>
      <w:r w:rsidR="000A354D">
        <w:rPr>
          <w:rFonts w:ascii="Calibri" w:hAnsi="Calibri" w:cs="Arial"/>
          <w:sz w:val="20"/>
          <w:szCs w:val="20"/>
        </w:rPr>
        <w:t>y</w:t>
      </w:r>
      <w:r>
        <w:rPr>
          <w:rFonts w:ascii="Calibri" w:hAnsi="Calibri" w:cs="Arial"/>
          <w:sz w:val="20"/>
          <w:szCs w:val="20"/>
        </w:rPr>
        <w:t xml:space="preserve"> blok</w:t>
      </w:r>
      <w:r w:rsidR="000A354D">
        <w:rPr>
          <w:rFonts w:ascii="Calibri" w:hAnsi="Calibri" w:cs="Arial"/>
          <w:sz w:val="20"/>
          <w:szCs w:val="20"/>
        </w:rPr>
        <w:t>ů</w:t>
      </w:r>
      <w:r>
        <w:rPr>
          <w:rFonts w:ascii="Calibri" w:hAnsi="Calibri" w:cs="Arial"/>
          <w:sz w:val="20"/>
          <w:szCs w:val="20"/>
        </w:rPr>
        <w:t xml:space="preserve"> – ul. V</w:t>
      </w:r>
      <w:r w:rsidR="000A354D">
        <w:rPr>
          <w:rFonts w:ascii="Calibri" w:hAnsi="Calibri" w:cs="Arial"/>
          <w:sz w:val="20"/>
          <w:szCs w:val="20"/>
        </w:rPr>
        <w:t> </w:t>
      </w:r>
      <w:r>
        <w:rPr>
          <w:rFonts w:ascii="Calibri" w:hAnsi="Calibri" w:cs="Arial"/>
          <w:sz w:val="20"/>
          <w:szCs w:val="20"/>
        </w:rPr>
        <w:t>Ovčárně</w:t>
      </w:r>
      <w:r w:rsidR="000A354D">
        <w:rPr>
          <w:rFonts w:ascii="Calibri" w:hAnsi="Calibri" w:cs="Arial"/>
          <w:sz w:val="20"/>
          <w:szCs w:val="20"/>
        </w:rPr>
        <w:t>, Na Hradisku</w:t>
      </w:r>
    </w:p>
    <w:p w14:paraId="20CFBDF5" w14:textId="09C53A79" w:rsidR="00B10C9E" w:rsidRDefault="00A0735E" w:rsidP="00D630BC">
      <w:pPr>
        <w:pStyle w:val="Zkladntext"/>
        <w:numPr>
          <w:ilvl w:val="0"/>
          <w:numId w:val="2"/>
        </w:numPr>
        <w:tabs>
          <w:tab w:val="left" w:pos="426"/>
        </w:tabs>
        <w:spacing w:before="80" w:after="40"/>
        <w:ind w:left="714" w:hanging="357"/>
        <w:jc w:val="both"/>
        <w:rPr>
          <w:rFonts w:ascii="Calibri" w:hAnsi="Calibri" w:cs="Arial"/>
          <w:sz w:val="20"/>
          <w:szCs w:val="20"/>
        </w:rPr>
      </w:pPr>
      <w:r>
        <w:rPr>
          <w:rFonts w:ascii="Calibri" w:hAnsi="Calibri" w:cs="Arial"/>
          <w:sz w:val="20"/>
          <w:szCs w:val="20"/>
        </w:rPr>
        <w:t>Území jižně od železnice – pravidelné</w:t>
      </w:r>
      <w:r w:rsidR="004813E2">
        <w:rPr>
          <w:rFonts w:ascii="Calibri" w:hAnsi="Calibri" w:cs="Arial"/>
          <w:sz w:val="20"/>
          <w:szCs w:val="20"/>
        </w:rPr>
        <w:t>, rastrové</w:t>
      </w:r>
      <w:r>
        <w:rPr>
          <w:rFonts w:ascii="Calibri" w:hAnsi="Calibri" w:cs="Arial"/>
          <w:sz w:val="20"/>
          <w:szCs w:val="20"/>
        </w:rPr>
        <w:t xml:space="preserve"> ulicové uspořádání</w:t>
      </w:r>
      <w:r w:rsidR="00C04B41">
        <w:rPr>
          <w:rFonts w:ascii="Calibri" w:hAnsi="Calibri" w:cs="Arial"/>
          <w:sz w:val="20"/>
          <w:szCs w:val="20"/>
        </w:rPr>
        <w:t>, téměř pravoúhlé pozemky</w:t>
      </w:r>
      <w:r w:rsidR="004813E2">
        <w:rPr>
          <w:rFonts w:ascii="Calibri" w:hAnsi="Calibri" w:cs="Arial"/>
          <w:sz w:val="20"/>
          <w:szCs w:val="20"/>
        </w:rPr>
        <w:t xml:space="preserve"> přibližně stejných rozměrů</w:t>
      </w:r>
      <w:r w:rsidR="00B9462E">
        <w:rPr>
          <w:rFonts w:ascii="Calibri" w:hAnsi="Calibri" w:cs="Arial"/>
          <w:sz w:val="20"/>
          <w:szCs w:val="20"/>
        </w:rPr>
        <w:t>, v lokalitách novodobé zástavby</w:t>
      </w:r>
      <w:r w:rsidR="00884D55">
        <w:rPr>
          <w:rFonts w:ascii="Calibri" w:hAnsi="Calibri" w:cs="Arial"/>
          <w:sz w:val="20"/>
          <w:szCs w:val="20"/>
        </w:rPr>
        <w:t>. Stavební čára (odstup od veřejného prostranství) je v některých částech ulic dán shodnou nebo přibližn</w:t>
      </w:r>
      <w:r w:rsidR="00C14638">
        <w:rPr>
          <w:rFonts w:ascii="Calibri" w:hAnsi="Calibri" w:cs="Arial"/>
          <w:sz w:val="20"/>
          <w:szCs w:val="20"/>
        </w:rPr>
        <w:t xml:space="preserve">ě shodnou </w:t>
      </w:r>
      <w:r w:rsidR="00884D55">
        <w:rPr>
          <w:rFonts w:ascii="Calibri" w:hAnsi="Calibri" w:cs="Arial"/>
          <w:sz w:val="20"/>
          <w:szCs w:val="20"/>
        </w:rPr>
        <w:t xml:space="preserve">vzdáleností. </w:t>
      </w:r>
      <w:r w:rsidR="0081163B">
        <w:rPr>
          <w:rFonts w:ascii="Calibri" w:hAnsi="Calibri" w:cs="Arial"/>
          <w:sz w:val="20"/>
          <w:szCs w:val="20"/>
        </w:rPr>
        <w:t>Typ zástavby – samostatně stojící rodinný dům se zahradou, výjimečně dvojdům.</w:t>
      </w:r>
    </w:p>
    <w:p w14:paraId="117A46EE" w14:textId="336C865D" w:rsidR="005C1124" w:rsidRPr="00F52E4F" w:rsidRDefault="005C1124" w:rsidP="005C1124">
      <w:pPr>
        <w:pStyle w:val="Zkladntext"/>
        <w:tabs>
          <w:tab w:val="left" w:pos="426"/>
        </w:tabs>
        <w:spacing w:before="80" w:after="40"/>
        <w:ind w:left="714"/>
        <w:jc w:val="both"/>
        <w:rPr>
          <w:rFonts w:ascii="Calibri" w:hAnsi="Calibri" w:cs="Arial"/>
          <w:sz w:val="20"/>
          <w:szCs w:val="20"/>
        </w:rPr>
      </w:pPr>
      <w:r>
        <w:rPr>
          <w:rFonts w:ascii="Calibri" w:hAnsi="Calibri" w:cs="Arial"/>
          <w:sz w:val="20"/>
          <w:szCs w:val="20"/>
        </w:rPr>
        <w:t>Příklady:</w:t>
      </w:r>
    </w:p>
    <w:p w14:paraId="646A4EF3" w14:textId="0A9607B8" w:rsidR="00CB50BC" w:rsidRDefault="00A0735E" w:rsidP="00F52E4F">
      <w:pPr>
        <w:pStyle w:val="Zkladntext"/>
        <w:tabs>
          <w:tab w:val="left" w:pos="426"/>
        </w:tabs>
        <w:spacing w:after="0"/>
        <w:ind w:firstLine="709"/>
        <w:jc w:val="both"/>
        <w:rPr>
          <w:noProof/>
        </w:rPr>
      </w:pPr>
      <w:r>
        <w:rPr>
          <w:rFonts w:ascii="Calibri" w:hAnsi="Calibri" w:cs="Arial"/>
          <w:color w:val="00B050"/>
          <w:sz w:val="20"/>
          <w:szCs w:val="20"/>
        </w:rPr>
        <w:t xml:space="preserve">   </w:t>
      </w:r>
      <w:r w:rsidR="00A932A9" w:rsidRPr="00A932A9">
        <w:rPr>
          <w:rFonts w:ascii="Calibri" w:hAnsi="Calibri" w:cs="Arial"/>
          <w:noProof/>
          <w:color w:val="00B050"/>
          <w:sz w:val="20"/>
          <w:szCs w:val="20"/>
        </w:rPr>
        <w:drawing>
          <wp:inline distT="0" distB="0" distL="0" distR="0" wp14:anchorId="0E44DA55" wp14:editId="34C2BCE9">
            <wp:extent cx="2191110" cy="1927755"/>
            <wp:effectExtent l="0" t="0" r="0" b="0"/>
            <wp:docPr id="17781664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166417" name=""/>
                    <pic:cNvPicPr/>
                  </pic:nvPicPr>
                  <pic:blipFill>
                    <a:blip r:embed="rId103"/>
                    <a:stretch>
                      <a:fillRect/>
                    </a:stretch>
                  </pic:blipFill>
                  <pic:spPr>
                    <a:xfrm>
                      <a:off x="0" y="0"/>
                      <a:ext cx="2200817" cy="1936295"/>
                    </a:xfrm>
                    <a:prstGeom prst="rect">
                      <a:avLst/>
                    </a:prstGeom>
                  </pic:spPr>
                </pic:pic>
              </a:graphicData>
            </a:graphic>
          </wp:inline>
        </w:drawing>
      </w:r>
      <w:r w:rsidR="00CB50BC" w:rsidRPr="00CB50BC">
        <w:rPr>
          <w:noProof/>
        </w:rPr>
        <w:t xml:space="preserve"> </w:t>
      </w:r>
      <w:r w:rsidR="00776DAA">
        <w:rPr>
          <w:noProof/>
        </w:rPr>
        <w:t xml:space="preserve">    </w:t>
      </w:r>
      <w:r w:rsidR="00A932A9" w:rsidRPr="00A932A9">
        <w:rPr>
          <w:noProof/>
        </w:rPr>
        <w:drawing>
          <wp:inline distT="0" distB="0" distL="0" distR="0" wp14:anchorId="38B2CD93" wp14:editId="1E08390E">
            <wp:extent cx="2286000" cy="1899625"/>
            <wp:effectExtent l="0" t="0" r="0" b="5715"/>
            <wp:docPr id="11380892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089243" name=""/>
                    <pic:cNvPicPr/>
                  </pic:nvPicPr>
                  <pic:blipFill>
                    <a:blip r:embed="rId104"/>
                    <a:stretch>
                      <a:fillRect/>
                    </a:stretch>
                  </pic:blipFill>
                  <pic:spPr>
                    <a:xfrm>
                      <a:off x="0" y="0"/>
                      <a:ext cx="2300703" cy="1911843"/>
                    </a:xfrm>
                    <a:prstGeom prst="rect">
                      <a:avLst/>
                    </a:prstGeom>
                  </pic:spPr>
                </pic:pic>
              </a:graphicData>
            </a:graphic>
          </wp:inline>
        </w:drawing>
      </w:r>
    </w:p>
    <w:p w14:paraId="6E0BCDA0" w14:textId="77777777" w:rsidR="00CB50BC" w:rsidRDefault="00CB50BC" w:rsidP="00F52E4F">
      <w:pPr>
        <w:pStyle w:val="Zkladntext"/>
        <w:tabs>
          <w:tab w:val="left" w:pos="426"/>
        </w:tabs>
        <w:spacing w:after="0"/>
        <w:ind w:firstLine="709"/>
        <w:jc w:val="both"/>
        <w:rPr>
          <w:rFonts w:asciiTheme="minorHAnsi" w:hAnsiTheme="minorHAnsi" w:cstheme="minorHAnsi"/>
          <w:noProof/>
          <w:sz w:val="20"/>
          <w:szCs w:val="20"/>
        </w:rPr>
      </w:pPr>
    </w:p>
    <w:p w14:paraId="5510150C" w14:textId="76A6012C" w:rsidR="00CB50BC" w:rsidRDefault="00CB50BC" w:rsidP="004813E2">
      <w:pPr>
        <w:pStyle w:val="Zkladntext"/>
        <w:tabs>
          <w:tab w:val="left" w:pos="426"/>
        </w:tabs>
        <w:spacing w:after="0"/>
        <w:ind w:left="709"/>
        <w:jc w:val="both"/>
        <w:rPr>
          <w:rFonts w:asciiTheme="minorHAnsi" w:hAnsiTheme="minorHAnsi" w:cstheme="minorHAnsi"/>
          <w:noProof/>
          <w:sz w:val="20"/>
          <w:szCs w:val="20"/>
        </w:rPr>
      </w:pPr>
      <w:r w:rsidRPr="00CB50BC">
        <w:rPr>
          <w:rFonts w:asciiTheme="minorHAnsi" w:hAnsiTheme="minorHAnsi" w:cstheme="minorHAnsi"/>
          <w:noProof/>
          <w:sz w:val="20"/>
          <w:szCs w:val="20"/>
        </w:rPr>
        <w:t>Pravidelná struktura v lokalitě zahrádek</w:t>
      </w:r>
      <w:r w:rsidR="00112222">
        <w:rPr>
          <w:rFonts w:asciiTheme="minorHAnsi" w:hAnsiTheme="minorHAnsi" w:cstheme="minorHAnsi"/>
          <w:noProof/>
          <w:sz w:val="20"/>
          <w:szCs w:val="20"/>
        </w:rPr>
        <w:t>, pravidelná struktura pozemků, zástavba uspořádána dle daných pravidel – při jedné straně podél společných přístupových cest</w:t>
      </w:r>
    </w:p>
    <w:p w14:paraId="64A2C046" w14:textId="649BA245" w:rsidR="005C1124" w:rsidRPr="00CB50BC" w:rsidRDefault="005C1124" w:rsidP="00F52E4F">
      <w:pPr>
        <w:pStyle w:val="Zkladntext"/>
        <w:tabs>
          <w:tab w:val="left" w:pos="426"/>
        </w:tabs>
        <w:spacing w:after="0"/>
        <w:ind w:firstLine="709"/>
        <w:jc w:val="both"/>
        <w:rPr>
          <w:rFonts w:asciiTheme="minorHAnsi" w:hAnsiTheme="minorHAnsi" w:cstheme="minorHAnsi"/>
          <w:noProof/>
          <w:sz w:val="20"/>
          <w:szCs w:val="20"/>
        </w:rPr>
      </w:pPr>
      <w:r>
        <w:rPr>
          <w:rFonts w:asciiTheme="minorHAnsi" w:hAnsiTheme="minorHAnsi" w:cstheme="minorHAnsi"/>
          <w:noProof/>
          <w:sz w:val="20"/>
          <w:szCs w:val="20"/>
        </w:rPr>
        <w:t>Příklad:</w:t>
      </w:r>
    </w:p>
    <w:p w14:paraId="057F2F85" w14:textId="5D63B47D" w:rsidR="00B10C9E" w:rsidRDefault="00CB50BC" w:rsidP="00F52E4F">
      <w:pPr>
        <w:pStyle w:val="Zkladntext"/>
        <w:tabs>
          <w:tab w:val="left" w:pos="426"/>
        </w:tabs>
        <w:spacing w:after="0"/>
        <w:ind w:firstLine="709"/>
        <w:jc w:val="both"/>
        <w:rPr>
          <w:rFonts w:ascii="Calibri" w:hAnsi="Calibri" w:cs="Arial"/>
          <w:color w:val="00B050"/>
          <w:sz w:val="20"/>
          <w:szCs w:val="20"/>
        </w:rPr>
      </w:pPr>
      <w:r w:rsidRPr="00CB50BC">
        <w:rPr>
          <w:rFonts w:ascii="Calibri" w:hAnsi="Calibri" w:cs="Arial"/>
          <w:noProof/>
          <w:color w:val="00B050"/>
          <w:sz w:val="20"/>
          <w:szCs w:val="20"/>
        </w:rPr>
        <w:lastRenderedPageBreak/>
        <w:drawing>
          <wp:inline distT="0" distB="0" distL="0" distR="0" wp14:anchorId="2C5C9FD0" wp14:editId="638B6CA5">
            <wp:extent cx="2295525" cy="1908696"/>
            <wp:effectExtent l="0" t="0" r="0" b="0"/>
            <wp:docPr id="176280789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807897" name=""/>
                    <pic:cNvPicPr/>
                  </pic:nvPicPr>
                  <pic:blipFill>
                    <a:blip r:embed="rId105"/>
                    <a:stretch>
                      <a:fillRect/>
                    </a:stretch>
                  </pic:blipFill>
                  <pic:spPr>
                    <a:xfrm>
                      <a:off x="0" y="0"/>
                      <a:ext cx="2313922" cy="1923993"/>
                    </a:xfrm>
                    <a:prstGeom prst="rect">
                      <a:avLst/>
                    </a:prstGeom>
                  </pic:spPr>
                </pic:pic>
              </a:graphicData>
            </a:graphic>
          </wp:inline>
        </w:drawing>
      </w:r>
    </w:p>
    <w:p w14:paraId="3BC52DDE" w14:textId="77777777" w:rsidR="00B10C9E" w:rsidRDefault="00B10C9E" w:rsidP="00750BDD">
      <w:pPr>
        <w:pStyle w:val="Zkladntext"/>
        <w:tabs>
          <w:tab w:val="left" w:pos="426"/>
        </w:tabs>
        <w:spacing w:after="0"/>
        <w:jc w:val="both"/>
        <w:rPr>
          <w:rFonts w:ascii="Calibri" w:hAnsi="Calibri" w:cs="Arial"/>
          <w:color w:val="00B050"/>
          <w:sz w:val="20"/>
          <w:szCs w:val="20"/>
        </w:rPr>
      </w:pPr>
    </w:p>
    <w:p w14:paraId="667A86C9" w14:textId="63CC15F5" w:rsidR="00B10C9E" w:rsidRDefault="00A0735E" w:rsidP="00D630BC">
      <w:pPr>
        <w:pStyle w:val="Zkladntext"/>
        <w:numPr>
          <w:ilvl w:val="0"/>
          <w:numId w:val="2"/>
        </w:numPr>
        <w:tabs>
          <w:tab w:val="left" w:pos="426"/>
        </w:tabs>
        <w:spacing w:before="80" w:after="40"/>
        <w:ind w:left="714" w:hanging="357"/>
        <w:jc w:val="both"/>
        <w:rPr>
          <w:rFonts w:ascii="Calibri" w:hAnsi="Calibri" w:cs="Arial"/>
          <w:sz w:val="20"/>
          <w:szCs w:val="20"/>
        </w:rPr>
      </w:pPr>
      <w:r>
        <w:rPr>
          <w:rFonts w:ascii="Calibri" w:hAnsi="Calibri" w:cs="Arial"/>
          <w:sz w:val="20"/>
          <w:szCs w:val="20"/>
        </w:rPr>
        <w:t>Volná areálová struktura – výrobní areály na západě</w:t>
      </w:r>
      <w:r w:rsidR="00CA613D">
        <w:rPr>
          <w:rFonts w:ascii="Calibri" w:hAnsi="Calibri" w:cs="Arial"/>
          <w:sz w:val="20"/>
          <w:szCs w:val="20"/>
        </w:rPr>
        <w:t xml:space="preserve"> s hmotově výraznou zástavbou, jako součást jednoho funkčního a provozního celku</w:t>
      </w:r>
      <w:r w:rsidR="00F864C5">
        <w:rPr>
          <w:rFonts w:ascii="Calibri" w:hAnsi="Calibri" w:cs="Arial"/>
          <w:sz w:val="20"/>
          <w:szCs w:val="20"/>
        </w:rPr>
        <w:t>; dále také areály sportovní, zemědělské výroby a rekreace – specifický areál v návaznosti na vodní plochy zaměřený na rybaření</w:t>
      </w:r>
    </w:p>
    <w:p w14:paraId="2859E301" w14:textId="2E354EFD" w:rsidR="005C1124" w:rsidRDefault="005C1124" w:rsidP="005C1124">
      <w:pPr>
        <w:pStyle w:val="Zkladntext"/>
        <w:tabs>
          <w:tab w:val="left" w:pos="426"/>
        </w:tabs>
        <w:spacing w:before="80" w:after="40"/>
        <w:ind w:left="714"/>
        <w:jc w:val="both"/>
        <w:rPr>
          <w:rFonts w:ascii="Calibri" w:hAnsi="Calibri" w:cs="Arial"/>
          <w:sz w:val="20"/>
          <w:szCs w:val="20"/>
        </w:rPr>
      </w:pPr>
      <w:r>
        <w:rPr>
          <w:rFonts w:ascii="Calibri" w:hAnsi="Calibri" w:cs="Arial"/>
          <w:sz w:val="20"/>
          <w:szCs w:val="20"/>
        </w:rPr>
        <w:t>Příklady:</w:t>
      </w:r>
    </w:p>
    <w:p w14:paraId="1283C36A" w14:textId="64CE5DC8" w:rsidR="00F61571" w:rsidRDefault="00A932A9" w:rsidP="00F61571">
      <w:pPr>
        <w:pStyle w:val="Zkladntext"/>
        <w:tabs>
          <w:tab w:val="left" w:pos="426"/>
        </w:tabs>
        <w:spacing w:before="80" w:after="40"/>
        <w:ind w:left="714"/>
        <w:jc w:val="both"/>
        <w:rPr>
          <w:rFonts w:ascii="Calibri" w:hAnsi="Calibri" w:cs="Arial"/>
          <w:sz w:val="20"/>
          <w:szCs w:val="20"/>
        </w:rPr>
      </w:pPr>
      <w:r w:rsidRPr="00A932A9">
        <w:rPr>
          <w:rFonts w:ascii="Calibri" w:hAnsi="Calibri" w:cs="Arial"/>
          <w:noProof/>
          <w:sz w:val="20"/>
          <w:szCs w:val="20"/>
        </w:rPr>
        <w:drawing>
          <wp:inline distT="0" distB="0" distL="0" distR="0" wp14:anchorId="4CE3B952" wp14:editId="267E4D5B">
            <wp:extent cx="2075291" cy="1846910"/>
            <wp:effectExtent l="0" t="0" r="1270" b="1270"/>
            <wp:docPr id="165231070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310706" name=""/>
                    <pic:cNvPicPr/>
                  </pic:nvPicPr>
                  <pic:blipFill>
                    <a:blip r:embed="rId106"/>
                    <a:stretch>
                      <a:fillRect/>
                    </a:stretch>
                  </pic:blipFill>
                  <pic:spPr>
                    <a:xfrm>
                      <a:off x="0" y="0"/>
                      <a:ext cx="2091868" cy="1861663"/>
                    </a:xfrm>
                    <a:prstGeom prst="rect">
                      <a:avLst/>
                    </a:prstGeom>
                  </pic:spPr>
                </pic:pic>
              </a:graphicData>
            </a:graphic>
          </wp:inline>
        </w:drawing>
      </w:r>
      <w:r w:rsidR="00F864C5">
        <w:rPr>
          <w:rFonts w:ascii="Calibri" w:hAnsi="Calibri" w:cs="Arial"/>
          <w:sz w:val="20"/>
          <w:szCs w:val="20"/>
        </w:rPr>
        <w:t xml:space="preserve">    </w:t>
      </w:r>
      <w:r w:rsidR="00F864C5" w:rsidRPr="00F864C5">
        <w:rPr>
          <w:rFonts w:ascii="Calibri" w:hAnsi="Calibri" w:cs="Arial"/>
          <w:noProof/>
          <w:sz w:val="20"/>
          <w:szCs w:val="20"/>
        </w:rPr>
        <w:drawing>
          <wp:inline distT="0" distB="0" distL="0" distR="0" wp14:anchorId="5BF0C082" wp14:editId="425E68D8">
            <wp:extent cx="2932981" cy="1818448"/>
            <wp:effectExtent l="0" t="0" r="1270" b="0"/>
            <wp:docPr id="376804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80435" name=""/>
                    <pic:cNvPicPr/>
                  </pic:nvPicPr>
                  <pic:blipFill>
                    <a:blip r:embed="rId107"/>
                    <a:stretch>
                      <a:fillRect/>
                    </a:stretch>
                  </pic:blipFill>
                  <pic:spPr>
                    <a:xfrm>
                      <a:off x="0" y="0"/>
                      <a:ext cx="2937321" cy="1821139"/>
                    </a:xfrm>
                    <a:prstGeom prst="rect">
                      <a:avLst/>
                    </a:prstGeom>
                  </pic:spPr>
                </pic:pic>
              </a:graphicData>
            </a:graphic>
          </wp:inline>
        </w:drawing>
      </w:r>
    </w:p>
    <w:p w14:paraId="2DCDB8A6" w14:textId="77777777" w:rsidR="00400B43" w:rsidRDefault="00400B43" w:rsidP="00400B43">
      <w:pPr>
        <w:pStyle w:val="Zkladntext"/>
        <w:tabs>
          <w:tab w:val="left" w:pos="426"/>
        </w:tabs>
        <w:spacing w:after="0"/>
        <w:ind w:left="426"/>
        <w:jc w:val="both"/>
        <w:rPr>
          <w:rFonts w:ascii="Calibri" w:hAnsi="Calibri" w:cs="Arial"/>
          <w:sz w:val="20"/>
          <w:szCs w:val="20"/>
        </w:rPr>
      </w:pPr>
    </w:p>
    <w:p w14:paraId="639E2D30" w14:textId="24B8CFE4" w:rsidR="00400B43" w:rsidRPr="00F52E4F" w:rsidRDefault="00400B43" w:rsidP="00400B43">
      <w:pPr>
        <w:pStyle w:val="Zkladntext"/>
        <w:tabs>
          <w:tab w:val="left" w:pos="426"/>
        </w:tabs>
        <w:spacing w:after="0"/>
        <w:ind w:left="426"/>
        <w:jc w:val="both"/>
        <w:rPr>
          <w:rFonts w:ascii="Calibri" w:hAnsi="Calibri" w:cs="Arial"/>
          <w:sz w:val="20"/>
          <w:szCs w:val="20"/>
        </w:rPr>
      </w:pPr>
      <w:r w:rsidRPr="00400B43">
        <w:rPr>
          <w:rFonts w:ascii="Calibri" w:hAnsi="Calibri" w:cs="Arial"/>
          <w:sz w:val="20"/>
          <w:szCs w:val="20"/>
        </w:rPr>
        <w:t>Koncepčním záměrem stanovených zásad urbanistické koncepce a kompozice je chránit hodnotné části historické</w:t>
      </w:r>
      <w:r>
        <w:rPr>
          <w:rFonts w:ascii="Calibri" w:hAnsi="Calibri" w:cs="Arial"/>
          <w:sz w:val="20"/>
          <w:szCs w:val="20"/>
        </w:rPr>
        <w:t xml:space="preserve"> </w:t>
      </w:r>
      <w:r w:rsidRPr="00400B43">
        <w:rPr>
          <w:rFonts w:ascii="Calibri" w:hAnsi="Calibri" w:cs="Arial"/>
          <w:sz w:val="20"/>
          <w:szCs w:val="20"/>
        </w:rPr>
        <w:t xml:space="preserve">struktury </w:t>
      </w:r>
      <w:r>
        <w:rPr>
          <w:rFonts w:ascii="Calibri" w:hAnsi="Calibri" w:cs="Arial"/>
          <w:sz w:val="20"/>
          <w:szCs w:val="20"/>
        </w:rPr>
        <w:t>sídla</w:t>
      </w:r>
      <w:r w:rsidRPr="00400B43">
        <w:rPr>
          <w:rFonts w:ascii="Calibri" w:hAnsi="Calibri" w:cs="Arial"/>
          <w:sz w:val="20"/>
          <w:szCs w:val="20"/>
        </w:rPr>
        <w:t xml:space="preserve"> a současně usměrňovat jeho další rozvoj tak, aby navazoval na charakter okolní zástavby </w:t>
      </w:r>
      <w:r>
        <w:rPr>
          <w:rFonts w:ascii="Calibri" w:hAnsi="Calibri" w:cs="Arial"/>
          <w:sz w:val="20"/>
          <w:szCs w:val="20"/>
        </w:rPr>
        <w:t xml:space="preserve">a </w:t>
      </w:r>
      <w:r w:rsidRPr="00400B43">
        <w:rPr>
          <w:rFonts w:ascii="Calibri" w:hAnsi="Calibri" w:cs="Arial"/>
          <w:sz w:val="20"/>
          <w:szCs w:val="20"/>
        </w:rPr>
        <w:t>podporoval</w:t>
      </w:r>
      <w:r>
        <w:rPr>
          <w:rFonts w:ascii="Calibri" w:hAnsi="Calibri" w:cs="Arial"/>
          <w:sz w:val="20"/>
          <w:szCs w:val="20"/>
        </w:rPr>
        <w:t xml:space="preserve"> sídlo</w:t>
      </w:r>
      <w:r w:rsidRPr="00400B43">
        <w:rPr>
          <w:rFonts w:ascii="Calibri" w:hAnsi="Calibri" w:cs="Arial"/>
          <w:sz w:val="20"/>
          <w:szCs w:val="20"/>
        </w:rPr>
        <w:t>tvorné uspořádání území. Důraz je kladen zejména na zachování kompaktnosti uliční zástavby, kontinuity</w:t>
      </w:r>
      <w:r>
        <w:rPr>
          <w:rFonts w:ascii="Calibri" w:hAnsi="Calibri" w:cs="Arial"/>
          <w:sz w:val="20"/>
          <w:szCs w:val="20"/>
        </w:rPr>
        <w:t xml:space="preserve"> </w:t>
      </w:r>
      <w:r w:rsidRPr="00400B43">
        <w:rPr>
          <w:rFonts w:ascii="Calibri" w:hAnsi="Calibri" w:cs="Arial"/>
          <w:sz w:val="20"/>
          <w:szCs w:val="20"/>
        </w:rPr>
        <w:t>stavebních čar, přiměřeného měřítka a hmotového působení staveb a na harmonické řešení funkčně nebo prostorově</w:t>
      </w:r>
      <w:r>
        <w:rPr>
          <w:rFonts w:ascii="Calibri" w:hAnsi="Calibri" w:cs="Arial"/>
          <w:sz w:val="20"/>
          <w:szCs w:val="20"/>
        </w:rPr>
        <w:t xml:space="preserve"> </w:t>
      </w:r>
      <w:r w:rsidRPr="00400B43">
        <w:rPr>
          <w:rFonts w:ascii="Calibri" w:hAnsi="Calibri" w:cs="Arial"/>
          <w:sz w:val="20"/>
          <w:szCs w:val="20"/>
        </w:rPr>
        <w:t xml:space="preserve">ucelených částí </w:t>
      </w:r>
      <w:r w:rsidR="00837733">
        <w:rPr>
          <w:rFonts w:ascii="Calibri" w:hAnsi="Calibri" w:cs="Arial"/>
          <w:sz w:val="20"/>
          <w:szCs w:val="20"/>
        </w:rPr>
        <w:t>sídla</w:t>
      </w:r>
      <w:r w:rsidRPr="00400B43">
        <w:rPr>
          <w:rFonts w:ascii="Calibri" w:hAnsi="Calibri" w:cs="Arial"/>
          <w:sz w:val="20"/>
          <w:szCs w:val="20"/>
        </w:rPr>
        <w:t xml:space="preserve"> Cílem je předcházet nahodilému střídání nesourodých struktur a typů zástavby, které by</w:t>
      </w:r>
      <w:r>
        <w:rPr>
          <w:rFonts w:ascii="Calibri" w:hAnsi="Calibri" w:cs="Arial"/>
          <w:sz w:val="20"/>
          <w:szCs w:val="20"/>
        </w:rPr>
        <w:t xml:space="preserve"> </w:t>
      </w:r>
      <w:r w:rsidRPr="00400B43">
        <w:rPr>
          <w:rFonts w:ascii="Calibri" w:hAnsi="Calibri" w:cs="Arial"/>
          <w:sz w:val="20"/>
          <w:szCs w:val="20"/>
        </w:rPr>
        <w:t xml:space="preserve">narušovalo obraz </w:t>
      </w:r>
      <w:r w:rsidR="00837733">
        <w:rPr>
          <w:rFonts w:ascii="Calibri" w:hAnsi="Calibri" w:cs="Arial"/>
          <w:sz w:val="20"/>
          <w:szCs w:val="20"/>
        </w:rPr>
        <w:t>sídla</w:t>
      </w:r>
      <w:r w:rsidRPr="00400B43">
        <w:rPr>
          <w:rFonts w:ascii="Calibri" w:hAnsi="Calibri" w:cs="Arial"/>
          <w:sz w:val="20"/>
          <w:szCs w:val="20"/>
        </w:rPr>
        <w:t>, kvalitu veřejných prostranství a celkovou kvalitu vystavěného prostředí.</w:t>
      </w:r>
    </w:p>
    <w:p w14:paraId="1A12FDE5" w14:textId="77777777" w:rsidR="00357F94" w:rsidRDefault="00357F94" w:rsidP="00750BDD">
      <w:pPr>
        <w:pStyle w:val="Zkladntext"/>
        <w:tabs>
          <w:tab w:val="left" w:pos="426"/>
        </w:tabs>
        <w:spacing w:after="0"/>
        <w:jc w:val="both"/>
        <w:rPr>
          <w:rFonts w:ascii="Calibri" w:hAnsi="Calibri" w:cs="Calibri"/>
          <w:sz w:val="20"/>
          <w:szCs w:val="20"/>
        </w:rPr>
      </w:pPr>
    </w:p>
    <w:p w14:paraId="111F40AE" w14:textId="2C906BE8" w:rsidR="00EE39C4" w:rsidRDefault="00EE39C4"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Viz z)</w:t>
      </w:r>
    </w:p>
    <w:p w14:paraId="7CACA824" w14:textId="50A259F3" w:rsidR="00EE39C4" w:rsidRDefault="00EE39C4"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Viz z)</w:t>
      </w:r>
    </w:p>
    <w:p w14:paraId="05BAFB7D" w14:textId="2698D785" w:rsidR="00196C00" w:rsidRPr="00EE39C4" w:rsidRDefault="00196C00" w:rsidP="008F1CAC">
      <w:pPr>
        <w:pStyle w:val="Zkladntext"/>
        <w:numPr>
          <w:ilvl w:val="0"/>
          <w:numId w:val="75"/>
        </w:numPr>
        <w:tabs>
          <w:tab w:val="left" w:pos="426"/>
        </w:tabs>
        <w:spacing w:after="0"/>
        <w:ind w:left="426"/>
        <w:jc w:val="both"/>
        <w:rPr>
          <w:rFonts w:ascii="Calibri" w:hAnsi="Calibri" w:cs="Arial"/>
          <w:sz w:val="20"/>
          <w:szCs w:val="20"/>
        </w:rPr>
      </w:pPr>
      <w:r w:rsidRPr="00B62C63">
        <w:rPr>
          <w:rFonts w:ascii="Calibri" w:hAnsi="Calibri" w:cs="Arial"/>
          <w:sz w:val="20"/>
          <w:szCs w:val="20"/>
        </w:rPr>
        <w:t>Charakter sídla, který je definován zejména funkčním využitím, strukturou</w:t>
      </w:r>
      <w:r w:rsidR="00E233F4">
        <w:rPr>
          <w:rFonts w:ascii="Calibri" w:hAnsi="Calibri" w:cs="Arial"/>
          <w:sz w:val="20"/>
          <w:szCs w:val="20"/>
        </w:rPr>
        <w:t>,</w:t>
      </w:r>
      <w:r w:rsidRPr="00B62C63">
        <w:rPr>
          <w:rFonts w:ascii="Calibri" w:hAnsi="Calibri" w:cs="Arial"/>
          <w:sz w:val="20"/>
          <w:szCs w:val="20"/>
        </w:rPr>
        <w:t xml:space="preserve"> typem zástavby a jejím prostorovým uspořádáním, je nutno za účelem zachování identity sídla chránit i do budoucna. </w:t>
      </w:r>
      <w:r w:rsidR="00EE39C4" w:rsidRPr="005C5F45">
        <w:rPr>
          <w:rFonts w:ascii="Calibri" w:hAnsi="Calibri" w:cs="Arial"/>
          <w:sz w:val="20"/>
          <w:szCs w:val="20"/>
        </w:rPr>
        <w:t xml:space="preserve">Z důvodu zachování charakteru, měřítka a genia loci </w:t>
      </w:r>
      <w:r w:rsidR="007D1441">
        <w:rPr>
          <w:rFonts w:ascii="Calibri" w:hAnsi="Calibri" w:cs="Arial"/>
          <w:sz w:val="20"/>
          <w:szCs w:val="20"/>
        </w:rPr>
        <w:t xml:space="preserve">místa </w:t>
      </w:r>
      <w:r w:rsidR="00EE39C4" w:rsidRPr="005C5F45">
        <w:rPr>
          <w:rFonts w:ascii="Calibri" w:hAnsi="Calibri" w:cs="Arial"/>
          <w:sz w:val="20"/>
          <w:szCs w:val="20"/>
        </w:rPr>
        <w:t xml:space="preserve">je třeba, aby i nová zástavba </w:t>
      </w:r>
      <w:r w:rsidR="00EE39C4">
        <w:rPr>
          <w:rFonts w:ascii="Calibri" w:hAnsi="Calibri" w:cs="Arial"/>
          <w:sz w:val="20"/>
          <w:szCs w:val="20"/>
        </w:rPr>
        <w:t xml:space="preserve">v rozvojových plochách </w:t>
      </w:r>
      <w:r w:rsidR="00EE39C4" w:rsidRPr="005C5F45">
        <w:rPr>
          <w:rFonts w:ascii="Calibri" w:hAnsi="Calibri" w:cs="Arial"/>
          <w:sz w:val="20"/>
          <w:szCs w:val="20"/>
        </w:rPr>
        <w:t xml:space="preserve">navazovala na charakteristické znaky stávající </w:t>
      </w:r>
      <w:r w:rsidR="00EE39C4">
        <w:rPr>
          <w:rFonts w:ascii="Calibri" w:hAnsi="Calibri" w:cs="Arial"/>
          <w:sz w:val="20"/>
          <w:szCs w:val="20"/>
        </w:rPr>
        <w:t xml:space="preserve">zejména okolní </w:t>
      </w:r>
      <w:r w:rsidR="00EE39C4" w:rsidRPr="005C5F45">
        <w:rPr>
          <w:rFonts w:ascii="Calibri" w:hAnsi="Calibri" w:cs="Arial"/>
          <w:sz w:val="20"/>
          <w:szCs w:val="20"/>
        </w:rPr>
        <w:t>zástavby.</w:t>
      </w:r>
    </w:p>
    <w:p w14:paraId="37A3FDDC" w14:textId="3F480916" w:rsidR="00357F94" w:rsidRPr="00EE39C4" w:rsidRDefault="00EE39C4"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 xml:space="preserve">Vzhledem k tomu, že jsou navrhovány rozvojové plochy také v přírodně hodnotném území východně od sídla, </w:t>
      </w:r>
      <w:r w:rsidR="00FF7576">
        <w:rPr>
          <w:rFonts w:ascii="Calibri" w:hAnsi="Calibri" w:cs="Arial"/>
          <w:sz w:val="20"/>
          <w:szCs w:val="20"/>
        </w:rPr>
        <w:t>nesmí tato zástavba narušovat zejména přírodní hodnoty, např. biotop zvláště chráněného druhu živočicha.</w:t>
      </w:r>
    </w:p>
    <w:p w14:paraId="56B9C955" w14:textId="29276247" w:rsidR="00C77C4E" w:rsidRPr="00EE39C4" w:rsidRDefault="00EE39C4" w:rsidP="008F1CAC">
      <w:pPr>
        <w:pStyle w:val="Zkladntext"/>
        <w:numPr>
          <w:ilvl w:val="0"/>
          <w:numId w:val="75"/>
        </w:numPr>
        <w:tabs>
          <w:tab w:val="left" w:pos="426"/>
        </w:tabs>
        <w:spacing w:after="0"/>
        <w:ind w:left="426"/>
        <w:jc w:val="both"/>
        <w:rPr>
          <w:rFonts w:ascii="Calibri" w:hAnsi="Calibri" w:cs="Arial"/>
          <w:sz w:val="20"/>
          <w:szCs w:val="20"/>
        </w:rPr>
      </w:pPr>
      <w:r>
        <w:rPr>
          <w:rFonts w:ascii="Calibri" w:hAnsi="Calibri" w:cs="Arial"/>
          <w:sz w:val="20"/>
          <w:szCs w:val="20"/>
        </w:rPr>
        <w:t>Územní plán stanovuje také charakter nezastavěného území, který vychází z přírodních hodnot</w:t>
      </w:r>
      <w:r w:rsidR="00FF7576">
        <w:rPr>
          <w:rFonts w:ascii="Calibri" w:hAnsi="Calibri" w:cs="Arial"/>
          <w:sz w:val="20"/>
          <w:szCs w:val="20"/>
        </w:rPr>
        <w:t xml:space="preserve"> a</w:t>
      </w:r>
      <w:r>
        <w:rPr>
          <w:rFonts w:ascii="Calibri" w:hAnsi="Calibri" w:cs="Arial"/>
          <w:sz w:val="20"/>
          <w:szCs w:val="20"/>
        </w:rPr>
        <w:t xml:space="preserve"> využití území. </w:t>
      </w:r>
    </w:p>
    <w:p w14:paraId="4DC9CC37" w14:textId="77777777" w:rsidR="00357F94" w:rsidRDefault="00357F94" w:rsidP="00750BDD">
      <w:pPr>
        <w:pStyle w:val="Zkladntext"/>
        <w:tabs>
          <w:tab w:val="left" w:pos="426"/>
        </w:tabs>
        <w:spacing w:after="0"/>
        <w:jc w:val="both"/>
        <w:rPr>
          <w:rFonts w:ascii="Calibri" w:hAnsi="Calibri" w:cs="Arial"/>
          <w:color w:val="00B050"/>
          <w:sz w:val="20"/>
          <w:szCs w:val="20"/>
        </w:rPr>
      </w:pPr>
    </w:p>
    <w:p w14:paraId="0779947F" w14:textId="57A19022" w:rsidR="003C06DA" w:rsidRPr="003C06DA" w:rsidRDefault="003C06DA" w:rsidP="003C06DA">
      <w:pPr>
        <w:spacing w:after="0"/>
        <w:rPr>
          <w:b/>
          <w:bCs/>
          <w:sz w:val="20"/>
          <w:szCs w:val="20"/>
        </w:rPr>
      </w:pPr>
      <w:r>
        <w:rPr>
          <w:sz w:val="20"/>
          <w:szCs w:val="20"/>
        </w:rPr>
        <w:t xml:space="preserve">K čl. </w:t>
      </w:r>
      <w:r w:rsidRPr="002F1B0E">
        <w:rPr>
          <w:b/>
          <w:bCs/>
          <w:sz w:val="20"/>
          <w:szCs w:val="20"/>
        </w:rPr>
        <w:t>(1</w:t>
      </w:r>
      <w:r w:rsidR="00BC6DC4">
        <w:rPr>
          <w:b/>
          <w:bCs/>
          <w:sz w:val="20"/>
          <w:szCs w:val="20"/>
        </w:rPr>
        <w:t>3</w:t>
      </w:r>
      <w:r w:rsidRPr="002F1B0E">
        <w:rPr>
          <w:b/>
          <w:bCs/>
          <w:sz w:val="20"/>
          <w:szCs w:val="20"/>
        </w:rPr>
        <w:t>)</w:t>
      </w:r>
    </w:p>
    <w:p w14:paraId="2A3B8F2F" w14:textId="6E7C0102" w:rsidR="00EC69DD" w:rsidRPr="005322EA" w:rsidRDefault="00EC69DD" w:rsidP="008F1CAC">
      <w:pPr>
        <w:pStyle w:val="Zkladntext"/>
        <w:numPr>
          <w:ilvl w:val="0"/>
          <w:numId w:val="97"/>
        </w:numPr>
        <w:tabs>
          <w:tab w:val="left" w:pos="426"/>
        </w:tabs>
        <w:spacing w:after="0"/>
        <w:jc w:val="both"/>
        <w:rPr>
          <w:rFonts w:ascii="Calibri" w:hAnsi="Calibri" w:cs="Arial"/>
          <w:sz w:val="20"/>
          <w:szCs w:val="20"/>
        </w:rPr>
      </w:pPr>
      <w:r w:rsidRPr="005322EA">
        <w:rPr>
          <w:rFonts w:ascii="Calibri" w:hAnsi="Calibri" w:cs="Arial"/>
          <w:sz w:val="20"/>
          <w:szCs w:val="20"/>
        </w:rPr>
        <w:t xml:space="preserve">Pro </w:t>
      </w:r>
      <w:r w:rsidR="003C06DA">
        <w:rPr>
          <w:rFonts w:ascii="Calibri" w:hAnsi="Calibri" w:cs="Arial"/>
          <w:sz w:val="20"/>
          <w:szCs w:val="20"/>
        </w:rPr>
        <w:t xml:space="preserve">řešené území </w:t>
      </w:r>
      <w:r w:rsidRPr="005322EA">
        <w:rPr>
          <w:rFonts w:ascii="Calibri" w:hAnsi="Calibri" w:cs="Arial"/>
          <w:sz w:val="20"/>
          <w:szCs w:val="20"/>
        </w:rPr>
        <w:t xml:space="preserve">jsou stanoveny prvky regulačního plánu, jedná se </w:t>
      </w:r>
      <w:r>
        <w:rPr>
          <w:rFonts w:ascii="Calibri" w:hAnsi="Calibri" w:cs="Arial"/>
          <w:sz w:val="20"/>
          <w:szCs w:val="20"/>
        </w:rPr>
        <w:t xml:space="preserve">zejména o </w:t>
      </w:r>
      <w:r w:rsidRPr="005322EA">
        <w:rPr>
          <w:rFonts w:ascii="Calibri" w:hAnsi="Calibri" w:cs="Arial"/>
          <w:sz w:val="20"/>
          <w:szCs w:val="20"/>
        </w:rPr>
        <w:t xml:space="preserve">podrobné podmínky </w:t>
      </w:r>
      <w:r>
        <w:rPr>
          <w:rFonts w:ascii="Calibri" w:hAnsi="Calibri" w:cs="Arial"/>
          <w:sz w:val="20"/>
          <w:szCs w:val="20"/>
        </w:rPr>
        <w:t>na vymezování pozemků, prostorového uspořádání zástavby</w:t>
      </w:r>
      <w:r w:rsidRPr="005322EA">
        <w:rPr>
          <w:rFonts w:ascii="Calibri" w:hAnsi="Calibri" w:cs="Arial"/>
          <w:sz w:val="20"/>
          <w:szCs w:val="20"/>
        </w:rPr>
        <w:t xml:space="preserve"> (zejména obytné) s ohledem na zachování charakteru území, </w:t>
      </w:r>
      <w:r>
        <w:rPr>
          <w:rFonts w:ascii="Calibri" w:hAnsi="Calibri" w:cs="Arial"/>
          <w:sz w:val="20"/>
          <w:szCs w:val="20"/>
        </w:rPr>
        <w:t xml:space="preserve">vymezování veřejných prostranství, </w:t>
      </w:r>
      <w:r w:rsidRPr="005322EA">
        <w:rPr>
          <w:rFonts w:ascii="Calibri" w:hAnsi="Calibri" w:cs="Arial"/>
          <w:sz w:val="20"/>
          <w:szCs w:val="20"/>
        </w:rPr>
        <w:t>ochranu zejména kulturních hodnot nejen kulturních památek, ale také staveb s historickými hodnotami lokálního významu. Tyto podmínky jsou součástí textové části Ú</w:t>
      </w:r>
      <w:r>
        <w:rPr>
          <w:rFonts w:ascii="Calibri" w:hAnsi="Calibri" w:cs="Arial"/>
          <w:sz w:val="20"/>
          <w:szCs w:val="20"/>
        </w:rPr>
        <w:t>P</w:t>
      </w:r>
      <w:r w:rsidRPr="005322EA">
        <w:rPr>
          <w:rFonts w:ascii="Calibri" w:hAnsi="Calibri" w:cs="Arial"/>
          <w:sz w:val="20"/>
          <w:szCs w:val="20"/>
        </w:rPr>
        <w:t>, zejména kap. f)</w:t>
      </w:r>
      <w:r>
        <w:rPr>
          <w:rFonts w:ascii="Calibri" w:hAnsi="Calibri" w:cs="Arial"/>
          <w:sz w:val="20"/>
          <w:szCs w:val="20"/>
        </w:rPr>
        <w:t>.</w:t>
      </w:r>
    </w:p>
    <w:p w14:paraId="6A089B0B" w14:textId="77777777" w:rsidR="00BB5848" w:rsidRPr="008E1F09" w:rsidRDefault="00BB5848" w:rsidP="00106C97">
      <w:pPr>
        <w:pStyle w:val="Zkladntext"/>
        <w:tabs>
          <w:tab w:val="left" w:pos="426"/>
        </w:tabs>
        <w:spacing w:after="0"/>
        <w:jc w:val="both"/>
        <w:rPr>
          <w:rFonts w:ascii="Calibri" w:hAnsi="Calibri" w:cs="Arial"/>
          <w:sz w:val="20"/>
          <w:szCs w:val="20"/>
        </w:rPr>
      </w:pPr>
    </w:p>
    <w:p w14:paraId="2199E2F7" w14:textId="2D777319" w:rsidR="001F6D17" w:rsidRPr="008E1F09" w:rsidRDefault="001F6D17" w:rsidP="00C2537B">
      <w:pPr>
        <w:pStyle w:val="Nadpis4"/>
      </w:pPr>
      <w:bookmarkStart w:id="68" w:name="_Toc88038001"/>
      <w:r w:rsidRPr="008E1F09">
        <w:lastRenderedPageBreak/>
        <w:t>Vymezení ploch s rozdílným způsobem využití (podkapitola c</w:t>
      </w:r>
      <w:r w:rsidR="005F68F4" w:rsidRPr="008E1F09">
        <w:t xml:space="preserve">) </w:t>
      </w:r>
      <w:r w:rsidRPr="008E1F09">
        <w:t>2. výrokové části ÚP)</w:t>
      </w:r>
      <w:bookmarkEnd w:id="68"/>
    </w:p>
    <w:p w14:paraId="27A4EC8F" w14:textId="62BC0EB6" w:rsidR="00815837" w:rsidRPr="008E1F09" w:rsidRDefault="00815837" w:rsidP="00BC09F8">
      <w:pPr>
        <w:keepNext/>
        <w:spacing w:after="0"/>
        <w:rPr>
          <w:b/>
          <w:bCs/>
          <w:sz w:val="20"/>
          <w:szCs w:val="20"/>
        </w:rPr>
      </w:pPr>
      <w:r w:rsidRPr="008E1F09">
        <w:rPr>
          <w:sz w:val="20"/>
          <w:szCs w:val="20"/>
        </w:rPr>
        <w:t xml:space="preserve">k čl. </w:t>
      </w:r>
      <w:r w:rsidRPr="008E1F09">
        <w:rPr>
          <w:b/>
          <w:bCs/>
          <w:sz w:val="20"/>
          <w:szCs w:val="20"/>
        </w:rPr>
        <w:t>(</w:t>
      </w:r>
      <w:r w:rsidR="00E233F4">
        <w:rPr>
          <w:b/>
          <w:bCs/>
          <w:sz w:val="20"/>
          <w:szCs w:val="20"/>
        </w:rPr>
        <w:t>14</w:t>
      </w:r>
      <w:r w:rsidRPr="008E1F09">
        <w:rPr>
          <w:b/>
          <w:bCs/>
          <w:sz w:val="20"/>
          <w:szCs w:val="20"/>
        </w:rPr>
        <w:t>)</w:t>
      </w:r>
    </w:p>
    <w:p w14:paraId="2B627B73" w14:textId="288ACA3A" w:rsidR="00CA74B3" w:rsidRPr="008E1F09" w:rsidRDefault="00CA74B3" w:rsidP="00CA74B3">
      <w:pPr>
        <w:pStyle w:val="Zkladntext"/>
        <w:spacing w:after="0"/>
        <w:ind w:left="426"/>
        <w:jc w:val="both"/>
        <w:rPr>
          <w:rFonts w:ascii="Calibri" w:hAnsi="Calibri" w:cs="Arial"/>
          <w:sz w:val="20"/>
          <w:szCs w:val="20"/>
        </w:rPr>
      </w:pPr>
      <w:r w:rsidRPr="008E1F09">
        <w:rPr>
          <w:rFonts w:ascii="Calibri" w:hAnsi="Calibri" w:cs="Arial"/>
          <w:sz w:val="20"/>
          <w:szCs w:val="20"/>
        </w:rPr>
        <w:t>Územní plán člení řešené území do jednotlivých ploch</w:t>
      </w:r>
      <w:r w:rsidR="00400B43">
        <w:rPr>
          <w:rFonts w:ascii="Calibri" w:hAnsi="Calibri" w:cs="Arial"/>
          <w:sz w:val="20"/>
          <w:szCs w:val="20"/>
        </w:rPr>
        <w:t xml:space="preserve"> v hlavním výkresu</w:t>
      </w:r>
      <w:r w:rsidR="00B56948" w:rsidRPr="00B56948">
        <w:rPr>
          <w:sz w:val="20"/>
          <w:szCs w:val="20"/>
        </w:rPr>
        <w:t xml:space="preserve"> </w:t>
      </w:r>
      <w:r w:rsidR="00B56948" w:rsidRPr="00B56948">
        <w:rPr>
          <w:rFonts w:asciiTheme="minorHAnsi" w:hAnsiTheme="minorHAnsi" w:cstheme="minorHAnsi"/>
          <w:sz w:val="20"/>
          <w:szCs w:val="20"/>
        </w:rPr>
        <w:t>(v souladu s vyhláškou č. 157/2024 Sb.)</w:t>
      </w:r>
      <w:r w:rsidRPr="00B56948">
        <w:rPr>
          <w:rFonts w:asciiTheme="minorHAnsi" w:hAnsiTheme="minorHAnsi" w:cstheme="minorHAnsi"/>
          <w:sz w:val="20"/>
          <w:szCs w:val="20"/>
        </w:rPr>
        <w:t>, které</w:t>
      </w:r>
      <w:r w:rsidRPr="008E1F09">
        <w:rPr>
          <w:rFonts w:ascii="Calibri" w:hAnsi="Calibri" w:cs="Arial"/>
          <w:sz w:val="20"/>
          <w:szCs w:val="20"/>
        </w:rPr>
        <w:t xml:space="preserve"> jsou vymezeny podle dvou základních hledisek takto:</w:t>
      </w:r>
    </w:p>
    <w:p w14:paraId="7C26A36B" w14:textId="03BD381A" w:rsidR="00CA74B3" w:rsidRPr="008E1F09" w:rsidRDefault="00CA74B3" w:rsidP="00D630BC">
      <w:pPr>
        <w:pStyle w:val="Zkladntext"/>
        <w:numPr>
          <w:ilvl w:val="0"/>
          <w:numId w:val="4"/>
        </w:numPr>
        <w:tabs>
          <w:tab w:val="clear" w:pos="1426"/>
          <w:tab w:val="num" w:pos="900"/>
        </w:tabs>
        <w:spacing w:after="0"/>
        <w:ind w:left="900"/>
        <w:jc w:val="both"/>
        <w:rPr>
          <w:rFonts w:ascii="Calibri" w:hAnsi="Calibri" w:cs="Arial"/>
          <w:sz w:val="20"/>
          <w:szCs w:val="20"/>
        </w:rPr>
      </w:pPr>
      <w:r w:rsidRPr="008E1F09">
        <w:rPr>
          <w:rFonts w:ascii="Calibri" w:hAnsi="Calibri" w:cs="Arial"/>
          <w:sz w:val="20"/>
          <w:szCs w:val="20"/>
        </w:rPr>
        <w:t xml:space="preserve">podle stávajícího nebo požadovaného způsobu využití je </w:t>
      </w:r>
      <w:r w:rsidR="008E1F09">
        <w:rPr>
          <w:rFonts w:ascii="Calibri" w:hAnsi="Calibri" w:cs="Arial"/>
          <w:sz w:val="20"/>
          <w:szCs w:val="20"/>
        </w:rPr>
        <w:t xml:space="preserve">řešené </w:t>
      </w:r>
      <w:r w:rsidRPr="008E1F09">
        <w:rPr>
          <w:rFonts w:ascii="Calibri" w:hAnsi="Calibri" w:cs="Arial"/>
          <w:sz w:val="20"/>
          <w:szCs w:val="20"/>
        </w:rPr>
        <w:t xml:space="preserve">území beze zbytku členěno na plochy s rozdílným způsobem využití (plochy s RZV). Plochy s RZV jsou dále děleny ve třech úrovních (s využitím vyhlášky č. </w:t>
      </w:r>
      <w:r w:rsidR="00BB6EE9" w:rsidRPr="008E1F09">
        <w:rPr>
          <w:rFonts w:ascii="Calibri" w:hAnsi="Calibri" w:cs="Arial"/>
          <w:sz w:val="20"/>
          <w:szCs w:val="20"/>
        </w:rPr>
        <w:t>157</w:t>
      </w:r>
      <w:r w:rsidRPr="008E1F09">
        <w:rPr>
          <w:rFonts w:ascii="Calibri" w:hAnsi="Calibri" w:cs="Arial"/>
          <w:sz w:val="20"/>
          <w:szCs w:val="20"/>
        </w:rPr>
        <w:t>/20</w:t>
      </w:r>
      <w:r w:rsidR="00BB6EE9" w:rsidRPr="008E1F09">
        <w:rPr>
          <w:rFonts w:ascii="Calibri" w:hAnsi="Calibri" w:cs="Arial"/>
          <w:sz w:val="20"/>
          <w:szCs w:val="20"/>
        </w:rPr>
        <w:t>24</w:t>
      </w:r>
      <w:r w:rsidRPr="008E1F09">
        <w:rPr>
          <w:rFonts w:ascii="Calibri" w:hAnsi="Calibri" w:cs="Arial"/>
          <w:sz w:val="20"/>
          <w:szCs w:val="20"/>
        </w:rPr>
        <w:t xml:space="preserve"> Sb.):</w:t>
      </w:r>
    </w:p>
    <w:p w14:paraId="71584C5C" w14:textId="106C88E0" w:rsidR="00CA74B3" w:rsidRPr="008E1F09" w:rsidRDefault="00CA74B3" w:rsidP="00D630BC">
      <w:pPr>
        <w:pStyle w:val="Zkladntext"/>
        <w:numPr>
          <w:ilvl w:val="0"/>
          <w:numId w:val="5"/>
        </w:numPr>
        <w:spacing w:after="0"/>
        <w:jc w:val="both"/>
        <w:rPr>
          <w:rFonts w:ascii="Calibri" w:hAnsi="Calibri" w:cs="Arial"/>
          <w:sz w:val="20"/>
          <w:szCs w:val="20"/>
        </w:rPr>
      </w:pPr>
      <w:r w:rsidRPr="008E1F09">
        <w:rPr>
          <w:rFonts w:ascii="Calibri" w:hAnsi="Calibri" w:cs="Arial"/>
          <w:sz w:val="20"/>
          <w:szCs w:val="20"/>
        </w:rPr>
        <w:t>1. úroveň - základní členění ploch s RZV na základní plochy,</w:t>
      </w:r>
    </w:p>
    <w:p w14:paraId="63765570" w14:textId="6E6042EB" w:rsidR="00CA74B3" w:rsidRPr="008E1F09" w:rsidRDefault="00CA74B3" w:rsidP="00D630BC">
      <w:pPr>
        <w:pStyle w:val="Zkladntext"/>
        <w:numPr>
          <w:ilvl w:val="0"/>
          <w:numId w:val="5"/>
        </w:numPr>
        <w:tabs>
          <w:tab w:val="clear" w:pos="1426"/>
        </w:tabs>
        <w:spacing w:after="0"/>
        <w:jc w:val="both"/>
        <w:rPr>
          <w:rFonts w:ascii="Calibri" w:hAnsi="Calibri" w:cs="Arial"/>
          <w:sz w:val="20"/>
          <w:szCs w:val="20"/>
        </w:rPr>
      </w:pPr>
      <w:r w:rsidRPr="008E1F09">
        <w:rPr>
          <w:rFonts w:ascii="Calibri" w:hAnsi="Calibri" w:cs="Arial"/>
          <w:sz w:val="20"/>
          <w:szCs w:val="20"/>
        </w:rPr>
        <w:t>2. úroveň - podrobnější členění základních ploch na jednotlivé plochy s RZV (vymezeny graficky a kódem)</w:t>
      </w:r>
    </w:p>
    <w:p w14:paraId="4DB898CE" w14:textId="2ECBBBC3" w:rsidR="00CA74B3" w:rsidRPr="008E1F09" w:rsidRDefault="00CA74B3" w:rsidP="00D630BC">
      <w:pPr>
        <w:pStyle w:val="Zkladntext"/>
        <w:numPr>
          <w:ilvl w:val="0"/>
          <w:numId w:val="5"/>
        </w:numPr>
        <w:tabs>
          <w:tab w:val="clear" w:pos="1426"/>
        </w:tabs>
        <w:spacing w:after="0"/>
        <w:jc w:val="both"/>
        <w:rPr>
          <w:rFonts w:ascii="Calibri" w:hAnsi="Calibri" w:cs="Arial"/>
          <w:sz w:val="20"/>
          <w:szCs w:val="20"/>
        </w:rPr>
      </w:pPr>
      <w:r w:rsidRPr="008E1F09">
        <w:rPr>
          <w:rFonts w:ascii="Calibri" w:hAnsi="Calibri" w:cs="Arial"/>
          <w:sz w:val="20"/>
          <w:szCs w:val="20"/>
        </w:rPr>
        <w:t>3. úroveň - v případech, kdy to je účelné</w:t>
      </w:r>
      <w:r w:rsidR="00B42B29">
        <w:rPr>
          <w:rFonts w:ascii="Calibri" w:hAnsi="Calibri" w:cs="Arial"/>
          <w:sz w:val="20"/>
          <w:szCs w:val="20"/>
        </w:rPr>
        <w:t>,</w:t>
      </w:r>
      <w:r w:rsidRPr="008E1F09">
        <w:rPr>
          <w:rFonts w:ascii="Calibri" w:hAnsi="Calibri" w:cs="Arial"/>
          <w:sz w:val="20"/>
          <w:szCs w:val="20"/>
        </w:rPr>
        <w:t xml:space="preserve"> jsou dále jednotlivé plochy s RZV členěny dle individuálních, lokálních specifických podmínek (vymezeny graficky a kódem </w:t>
      </w:r>
      <w:r w:rsidR="000B0FE8" w:rsidRPr="008E1F09">
        <w:rPr>
          <w:rFonts w:ascii="Calibri" w:hAnsi="Calibri" w:cs="Arial"/>
          <w:sz w:val="20"/>
          <w:szCs w:val="20"/>
        </w:rPr>
        <w:t>s indexem)</w:t>
      </w:r>
      <w:r w:rsidRPr="008E1F09">
        <w:rPr>
          <w:rFonts w:ascii="Calibri" w:hAnsi="Calibri" w:cs="Arial"/>
          <w:sz w:val="20"/>
          <w:szCs w:val="20"/>
        </w:rPr>
        <w:t>,</w:t>
      </w:r>
    </w:p>
    <w:p w14:paraId="3DCAFEFD" w14:textId="39388290" w:rsidR="00CA74B3" w:rsidRPr="008E1F09" w:rsidRDefault="00CA74B3" w:rsidP="00D630BC">
      <w:pPr>
        <w:pStyle w:val="Zkladntext"/>
        <w:numPr>
          <w:ilvl w:val="0"/>
          <w:numId w:val="4"/>
        </w:numPr>
        <w:tabs>
          <w:tab w:val="clear" w:pos="1426"/>
          <w:tab w:val="num" w:pos="900"/>
        </w:tabs>
        <w:spacing w:after="0"/>
        <w:ind w:left="900"/>
        <w:jc w:val="both"/>
        <w:rPr>
          <w:rFonts w:ascii="Calibri" w:hAnsi="Calibri" w:cs="Arial"/>
          <w:sz w:val="20"/>
          <w:szCs w:val="20"/>
        </w:rPr>
      </w:pPr>
      <w:r w:rsidRPr="008E1F09">
        <w:rPr>
          <w:rFonts w:ascii="Calibri" w:hAnsi="Calibri" w:cs="Arial"/>
          <w:sz w:val="20"/>
          <w:szCs w:val="20"/>
        </w:rPr>
        <w:t xml:space="preserve">podle časového horizontu a podle významu jsou vymezovány plochy (resp. plochy s RZV) ve dvou úrovních – a pro tyto plochy je určen cílový způsob jejich využití (doplněno v bodě </w:t>
      </w:r>
      <w:r w:rsidR="0018052F" w:rsidRPr="008E1F09">
        <w:rPr>
          <w:rFonts w:ascii="Calibri" w:hAnsi="Calibri" w:cs="Arial"/>
          <w:sz w:val="20"/>
          <w:szCs w:val="20"/>
        </w:rPr>
        <w:t>i</w:t>
      </w:r>
      <w:r w:rsidRPr="008E1F09">
        <w:rPr>
          <w:rFonts w:ascii="Calibri" w:hAnsi="Calibri" w:cs="Arial"/>
          <w:sz w:val="20"/>
          <w:szCs w:val="20"/>
        </w:rPr>
        <w:t>)4.3. níže)</w:t>
      </w:r>
      <w:r w:rsidR="00BB5848">
        <w:rPr>
          <w:rFonts w:ascii="Calibri" w:hAnsi="Calibri" w:cs="Arial"/>
          <w:sz w:val="20"/>
          <w:szCs w:val="20"/>
        </w:rPr>
        <w:t>.</w:t>
      </w:r>
    </w:p>
    <w:p w14:paraId="75350223" w14:textId="2BC13808" w:rsidR="008B03A5" w:rsidRPr="00B56948" w:rsidRDefault="008B03A5" w:rsidP="008B03A5">
      <w:pPr>
        <w:rPr>
          <w:sz w:val="20"/>
          <w:szCs w:val="20"/>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700"/>
        <w:gridCol w:w="2126"/>
        <w:gridCol w:w="709"/>
        <w:gridCol w:w="5103"/>
      </w:tblGrid>
      <w:tr w:rsidR="008B03A5" w:rsidRPr="00B434AD" w14:paraId="60542566" w14:textId="77777777" w:rsidTr="002B1089">
        <w:trPr>
          <w:tblHeader/>
          <w:jc w:val="center"/>
        </w:trPr>
        <w:tc>
          <w:tcPr>
            <w:tcW w:w="4521" w:type="dxa"/>
            <w:gridSpan w:val="3"/>
            <w:tcBorders>
              <w:top w:val="single" w:sz="12" w:space="0" w:color="auto"/>
              <w:left w:val="single" w:sz="12" w:space="0" w:color="auto"/>
              <w:bottom w:val="single" w:sz="4" w:space="0" w:color="auto"/>
            </w:tcBorders>
            <w:shd w:val="clear" w:color="auto" w:fill="D9D9D9" w:themeFill="background1" w:themeFillShade="D9"/>
          </w:tcPr>
          <w:p w14:paraId="0D9FF147" w14:textId="77777777" w:rsidR="008B03A5" w:rsidRPr="00B434AD" w:rsidRDefault="008B03A5" w:rsidP="002B1089">
            <w:pPr>
              <w:rPr>
                <w:b/>
                <w:color w:val="000000" w:themeColor="text1"/>
                <w:sz w:val="18"/>
                <w:szCs w:val="18"/>
              </w:rPr>
            </w:pPr>
            <w:r w:rsidRPr="00B434AD">
              <w:rPr>
                <w:rFonts w:asciiTheme="minorHAnsi" w:hAnsiTheme="minorHAnsi" w:cstheme="minorHAnsi"/>
                <w:b/>
                <w:color w:val="000000" w:themeColor="text1"/>
                <w:sz w:val="20"/>
              </w:rPr>
              <w:t>Plochy</w:t>
            </w:r>
            <w:r w:rsidRPr="00B434AD">
              <w:rPr>
                <w:b/>
                <w:color w:val="000000" w:themeColor="text1"/>
                <w:sz w:val="18"/>
                <w:szCs w:val="18"/>
              </w:rPr>
              <w:t xml:space="preserve"> s rozdílným způsobem využití</w:t>
            </w:r>
          </w:p>
        </w:tc>
        <w:tc>
          <w:tcPr>
            <w:tcW w:w="709" w:type="dxa"/>
            <w:vMerge w:val="restart"/>
            <w:tcBorders>
              <w:top w:val="single" w:sz="12" w:space="0" w:color="auto"/>
            </w:tcBorders>
            <w:shd w:val="clear" w:color="auto" w:fill="D9D9D9" w:themeFill="background1" w:themeFillShade="D9"/>
            <w:vAlign w:val="center"/>
          </w:tcPr>
          <w:p w14:paraId="4BF7EE4F" w14:textId="77777777" w:rsidR="008B03A5" w:rsidRPr="00B434AD" w:rsidRDefault="008B03A5" w:rsidP="002B1089">
            <w:pPr>
              <w:jc w:val="center"/>
              <w:rPr>
                <w:b/>
                <w:color w:val="000000" w:themeColor="text1"/>
                <w:sz w:val="18"/>
                <w:szCs w:val="18"/>
              </w:rPr>
            </w:pPr>
            <w:r w:rsidRPr="00B434AD">
              <w:rPr>
                <w:rFonts w:asciiTheme="minorHAnsi" w:hAnsiTheme="minorHAnsi" w:cstheme="minorHAnsi"/>
                <w:b/>
                <w:color w:val="000000" w:themeColor="text1"/>
                <w:sz w:val="20"/>
              </w:rPr>
              <w:t>kód</w:t>
            </w:r>
          </w:p>
        </w:tc>
        <w:tc>
          <w:tcPr>
            <w:tcW w:w="5103" w:type="dxa"/>
            <w:vMerge w:val="restart"/>
            <w:tcBorders>
              <w:top w:val="single" w:sz="12" w:space="0" w:color="auto"/>
              <w:bottom w:val="single" w:sz="18" w:space="0" w:color="auto"/>
              <w:right w:val="single" w:sz="12" w:space="0" w:color="auto"/>
            </w:tcBorders>
            <w:shd w:val="clear" w:color="auto" w:fill="D9D9D9" w:themeFill="background1" w:themeFillShade="D9"/>
            <w:vAlign w:val="center"/>
          </w:tcPr>
          <w:p w14:paraId="017E2B6A" w14:textId="77777777" w:rsidR="008B03A5" w:rsidRPr="00B434AD" w:rsidRDefault="008B03A5" w:rsidP="002B1089">
            <w:pPr>
              <w:rPr>
                <w:b/>
                <w:color w:val="000000" w:themeColor="text1"/>
                <w:sz w:val="18"/>
                <w:szCs w:val="18"/>
              </w:rPr>
            </w:pPr>
            <w:r w:rsidRPr="00B434AD">
              <w:rPr>
                <w:rFonts w:asciiTheme="minorHAnsi" w:hAnsiTheme="minorHAnsi" w:cstheme="minorHAnsi"/>
                <w:b/>
                <w:color w:val="000000" w:themeColor="text1"/>
                <w:sz w:val="20"/>
              </w:rPr>
              <w:t>Charakteristika plochy RZV</w:t>
            </w:r>
          </w:p>
        </w:tc>
      </w:tr>
      <w:tr w:rsidR="008B03A5" w:rsidRPr="00B434AD" w14:paraId="62E016F5" w14:textId="77777777" w:rsidTr="002B1089">
        <w:trPr>
          <w:tblHeader/>
          <w:jc w:val="center"/>
        </w:trPr>
        <w:tc>
          <w:tcPr>
            <w:tcW w:w="1695" w:type="dxa"/>
            <w:tcBorders>
              <w:top w:val="single" w:sz="4" w:space="0" w:color="auto"/>
              <w:left w:val="single" w:sz="12" w:space="0" w:color="auto"/>
              <w:bottom w:val="single" w:sz="18" w:space="0" w:color="auto"/>
            </w:tcBorders>
            <w:shd w:val="clear" w:color="auto" w:fill="D9D9D9" w:themeFill="background1" w:themeFillShade="D9"/>
          </w:tcPr>
          <w:p w14:paraId="172B941F" w14:textId="77777777" w:rsidR="008B03A5" w:rsidRPr="00B434AD" w:rsidRDefault="008B03A5" w:rsidP="002B1089">
            <w:pPr>
              <w:jc w:val="center"/>
              <w:rPr>
                <w:rFonts w:asciiTheme="minorHAnsi" w:hAnsiTheme="minorHAnsi" w:cstheme="minorHAnsi"/>
                <w:b/>
                <w:color w:val="000000" w:themeColor="text1"/>
                <w:sz w:val="18"/>
                <w:szCs w:val="18"/>
              </w:rPr>
            </w:pPr>
            <w:r w:rsidRPr="00B434AD">
              <w:rPr>
                <w:rFonts w:asciiTheme="minorHAnsi" w:hAnsiTheme="minorHAnsi" w:cstheme="minorHAnsi"/>
                <w:b/>
                <w:color w:val="000000" w:themeColor="text1"/>
                <w:sz w:val="18"/>
                <w:szCs w:val="18"/>
              </w:rPr>
              <w:t>Základní členění</w:t>
            </w:r>
          </w:p>
          <w:p w14:paraId="7DDE34F0" w14:textId="77777777" w:rsidR="008B03A5" w:rsidRPr="00B434AD" w:rsidRDefault="008B03A5" w:rsidP="008F1CAC">
            <w:pPr>
              <w:numPr>
                <w:ilvl w:val="0"/>
                <w:numId w:val="91"/>
              </w:numPr>
              <w:suppressAutoHyphens/>
              <w:spacing w:after="0" w:line="240" w:lineRule="auto"/>
              <w:jc w:val="center"/>
              <w:rPr>
                <w:rFonts w:cs="Arial"/>
                <w:b/>
                <w:bCs/>
                <w:i/>
                <w:color w:val="000000" w:themeColor="text1"/>
              </w:rPr>
            </w:pPr>
            <w:r w:rsidRPr="00B434AD">
              <w:rPr>
                <w:rFonts w:asciiTheme="minorHAnsi" w:hAnsiTheme="minorHAnsi" w:cstheme="minorHAnsi"/>
                <w:b/>
                <w:color w:val="000000" w:themeColor="text1"/>
                <w:sz w:val="18"/>
                <w:szCs w:val="18"/>
              </w:rPr>
              <w:t>úroveň)</w:t>
            </w:r>
          </w:p>
        </w:tc>
        <w:tc>
          <w:tcPr>
            <w:tcW w:w="2826" w:type="dxa"/>
            <w:gridSpan w:val="2"/>
            <w:tcBorders>
              <w:top w:val="single" w:sz="4" w:space="0" w:color="auto"/>
              <w:bottom w:val="single" w:sz="18" w:space="0" w:color="auto"/>
            </w:tcBorders>
            <w:shd w:val="clear" w:color="auto" w:fill="D9D9D9" w:themeFill="background1" w:themeFillShade="D9"/>
          </w:tcPr>
          <w:p w14:paraId="50A1C68F" w14:textId="77777777" w:rsidR="008B03A5" w:rsidRPr="00B434AD" w:rsidRDefault="008B03A5" w:rsidP="002B1089">
            <w:pPr>
              <w:jc w:val="center"/>
              <w:rPr>
                <w:rFonts w:asciiTheme="minorHAnsi" w:hAnsiTheme="minorHAnsi" w:cstheme="minorHAnsi"/>
                <w:b/>
                <w:color w:val="000000" w:themeColor="text1"/>
                <w:sz w:val="18"/>
                <w:szCs w:val="18"/>
              </w:rPr>
            </w:pPr>
            <w:r w:rsidRPr="00B434AD">
              <w:rPr>
                <w:rFonts w:asciiTheme="minorHAnsi" w:hAnsiTheme="minorHAnsi" w:cstheme="minorHAnsi"/>
                <w:b/>
                <w:color w:val="000000" w:themeColor="text1"/>
                <w:sz w:val="18"/>
                <w:szCs w:val="18"/>
              </w:rPr>
              <w:t>Podrobnější členění</w:t>
            </w:r>
          </w:p>
          <w:p w14:paraId="694B4106" w14:textId="77777777" w:rsidR="008B03A5" w:rsidRPr="00B434AD" w:rsidRDefault="008B03A5" w:rsidP="002B1089">
            <w:pPr>
              <w:jc w:val="center"/>
              <w:rPr>
                <w:rFonts w:cs="Arial"/>
                <w:b/>
                <w:bCs/>
                <w:i/>
                <w:color w:val="000000" w:themeColor="text1"/>
              </w:rPr>
            </w:pPr>
            <w:r w:rsidRPr="00B434AD">
              <w:rPr>
                <w:rFonts w:asciiTheme="minorHAnsi" w:hAnsiTheme="minorHAnsi" w:cstheme="minorHAnsi"/>
                <w:b/>
                <w:color w:val="000000" w:themeColor="text1"/>
                <w:sz w:val="18"/>
                <w:szCs w:val="18"/>
              </w:rPr>
              <w:t>(2./3. úroveň)</w:t>
            </w:r>
          </w:p>
        </w:tc>
        <w:tc>
          <w:tcPr>
            <w:tcW w:w="709" w:type="dxa"/>
            <w:vMerge/>
            <w:tcBorders>
              <w:bottom w:val="single" w:sz="18" w:space="0" w:color="auto"/>
            </w:tcBorders>
            <w:shd w:val="clear" w:color="auto" w:fill="D9D9D9" w:themeFill="background1" w:themeFillShade="D9"/>
          </w:tcPr>
          <w:p w14:paraId="070A84A9" w14:textId="77777777" w:rsidR="008B03A5" w:rsidRPr="00B434AD" w:rsidRDefault="008B03A5" w:rsidP="002B1089">
            <w:pPr>
              <w:jc w:val="center"/>
              <w:rPr>
                <w:rFonts w:asciiTheme="minorHAnsi" w:hAnsiTheme="minorHAnsi" w:cstheme="minorHAnsi"/>
                <w:b/>
                <w:bCs/>
                <w:i/>
                <w:color w:val="00B050"/>
                <w:sz w:val="20"/>
              </w:rPr>
            </w:pPr>
          </w:p>
        </w:tc>
        <w:tc>
          <w:tcPr>
            <w:tcW w:w="5103" w:type="dxa"/>
            <w:vMerge/>
            <w:tcBorders>
              <w:bottom w:val="single" w:sz="18" w:space="0" w:color="auto"/>
              <w:right w:val="single" w:sz="12" w:space="0" w:color="auto"/>
            </w:tcBorders>
            <w:shd w:val="clear" w:color="auto" w:fill="D9D9D9" w:themeFill="background1" w:themeFillShade="D9"/>
          </w:tcPr>
          <w:p w14:paraId="398FF613" w14:textId="77777777" w:rsidR="008B03A5" w:rsidRPr="00B434AD" w:rsidRDefault="008B03A5" w:rsidP="002B1089">
            <w:pPr>
              <w:rPr>
                <w:rFonts w:asciiTheme="minorHAnsi" w:hAnsiTheme="minorHAnsi" w:cstheme="minorHAnsi"/>
                <w:b/>
                <w:bCs/>
                <w:i/>
                <w:color w:val="00B050"/>
                <w:sz w:val="20"/>
              </w:rPr>
            </w:pPr>
          </w:p>
        </w:tc>
      </w:tr>
      <w:tr w:rsidR="008B03A5" w:rsidRPr="00B434AD" w14:paraId="37B0ED1D" w14:textId="77777777" w:rsidTr="002B1089">
        <w:trPr>
          <w:jc w:val="center"/>
        </w:trPr>
        <w:tc>
          <w:tcPr>
            <w:tcW w:w="1695" w:type="dxa"/>
            <w:vMerge w:val="restart"/>
            <w:tcBorders>
              <w:left w:val="single" w:sz="12" w:space="0" w:color="auto"/>
            </w:tcBorders>
          </w:tcPr>
          <w:p w14:paraId="49DDAFF6" w14:textId="77777777" w:rsidR="008B03A5" w:rsidRPr="00B434AD" w:rsidRDefault="008B03A5" w:rsidP="002B1089">
            <w:pPr>
              <w:rPr>
                <w:b/>
                <w:color w:val="00B050"/>
                <w:sz w:val="20"/>
              </w:rPr>
            </w:pPr>
            <w:r w:rsidRPr="00B25FD3">
              <w:rPr>
                <w:bCs/>
                <w:color w:val="000000" w:themeColor="text1"/>
                <w:sz w:val="20"/>
              </w:rPr>
              <w:t>Bydlení</w:t>
            </w:r>
          </w:p>
        </w:tc>
        <w:tc>
          <w:tcPr>
            <w:tcW w:w="2826" w:type="dxa"/>
            <w:gridSpan w:val="2"/>
            <w:tcBorders>
              <w:bottom w:val="single" w:sz="4" w:space="0" w:color="auto"/>
            </w:tcBorders>
          </w:tcPr>
          <w:p w14:paraId="58B44CFA" w14:textId="77777777" w:rsidR="008B03A5" w:rsidRPr="00B434AD" w:rsidRDefault="008B03A5" w:rsidP="002B1089">
            <w:pPr>
              <w:rPr>
                <w:b/>
                <w:bCs/>
                <w:color w:val="000000" w:themeColor="text1"/>
                <w:sz w:val="20"/>
              </w:rPr>
            </w:pPr>
            <w:r w:rsidRPr="00B434AD">
              <w:rPr>
                <w:b/>
                <w:bCs/>
                <w:color w:val="000000" w:themeColor="text1"/>
                <w:sz w:val="20"/>
              </w:rPr>
              <w:t>bydlení individuální</w:t>
            </w:r>
          </w:p>
        </w:tc>
        <w:tc>
          <w:tcPr>
            <w:tcW w:w="709" w:type="dxa"/>
            <w:tcBorders>
              <w:bottom w:val="single" w:sz="4" w:space="0" w:color="auto"/>
            </w:tcBorders>
          </w:tcPr>
          <w:p w14:paraId="17FA0025" w14:textId="77777777" w:rsidR="008B03A5" w:rsidRPr="00B434AD" w:rsidRDefault="008B03A5" w:rsidP="002B1089">
            <w:pPr>
              <w:jc w:val="center"/>
              <w:rPr>
                <w:rFonts w:asciiTheme="minorHAnsi" w:hAnsiTheme="minorHAnsi" w:cstheme="minorHAnsi"/>
                <w:b/>
                <w:color w:val="000000" w:themeColor="text1"/>
                <w:sz w:val="24"/>
                <w:szCs w:val="24"/>
              </w:rPr>
            </w:pPr>
            <w:r w:rsidRPr="00B434AD">
              <w:rPr>
                <w:rFonts w:asciiTheme="minorHAnsi" w:hAnsiTheme="minorHAnsi" w:cstheme="minorHAnsi"/>
                <w:b/>
                <w:color w:val="000000" w:themeColor="text1"/>
                <w:sz w:val="24"/>
                <w:szCs w:val="24"/>
              </w:rPr>
              <w:t>BI</w:t>
            </w:r>
            <w:r>
              <w:rPr>
                <w:rFonts w:asciiTheme="minorHAnsi" w:hAnsiTheme="minorHAnsi" w:cstheme="minorHAnsi"/>
                <w:b/>
                <w:color w:val="000000" w:themeColor="text1"/>
                <w:sz w:val="24"/>
                <w:szCs w:val="24"/>
              </w:rPr>
              <w:t xml:space="preserve"> </w:t>
            </w:r>
          </w:p>
        </w:tc>
        <w:tc>
          <w:tcPr>
            <w:tcW w:w="5103" w:type="dxa"/>
            <w:tcBorders>
              <w:bottom w:val="single" w:sz="4" w:space="0" w:color="auto"/>
              <w:right w:val="single" w:sz="12" w:space="0" w:color="auto"/>
            </w:tcBorders>
          </w:tcPr>
          <w:p w14:paraId="6CE43F70" w14:textId="77777777" w:rsidR="008B03A5" w:rsidRPr="00271A7B" w:rsidRDefault="008B03A5" w:rsidP="002B1089">
            <w:pPr>
              <w:jc w:val="both"/>
              <w:rPr>
                <w:sz w:val="18"/>
                <w:szCs w:val="18"/>
              </w:rPr>
            </w:pPr>
            <w:r w:rsidRPr="00271A7B">
              <w:rPr>
                <w:sz w:val="18"/>
                <w:szCs w:val="18"/>
              </w:rPr>
              <w:t xml:space="preserve">bydlení v rodinných domech s hlavní funkcí bydlení, s možností denní rekreace jejich uživatelů na zahradách rodinných domů, </w:t>
            </w:r>
          </w:p>
          <w:p w14:paraId="0B62AE24" w14:textId="77777777" w:rsidR="008B03A5" w:rsidRPr="00271A7B" w:rsidRDefault="008B03A5" w:rsidP="002B1089">
            <w:pPr>
              <w:jc w:val="both"/>
              <w:rPr>
                <w:sz w:val="18"/>
                <w:szCs w:val="18"/>
              </w:rPr>
            </w:pPr>
            <w:r w:rsidRPr="00271A7B">
              <w:rPr>
                <w:sz w:val="18"/>
                <w:szCs w:val="18"/>
              </w:rPr>
              <w:t>bydlení je občasně doplněné integrovanými zařízeními nebo v omezeném rozsahu zástavbou pro občanskou vybavenost, administrativu a pro služby tak, aby byla zachována vysoká kvalita obytného prostředí a pohoda bydlení</w:t>
            </w:r>
          </w:p>
          <w:p w14:paraId="63BF57B1" w14:textId="77777777" w:rsidR="008B03A5" w:rsidRPr="00271A7B" w:rsidRDefault="008B03A5" w:rsidP="002B1089">
            <w:pPr>
              <w:spacing w:before="120" w:after="0" w:line="240" w:lineRule="auto"/>
              <w:jc w:val="both"/>
              <w:rPr>
                <w:sz w:val="18"/>
                <w:szCs w:val="18"/>
              </w:rPr>
            </w:pPr>
            <w:r>
              <w:rPr>
                <w:sz w:val="18"/>
                <w:szCs w:val="18"/>
              </w:rPr>
              <w:t xml:space="preserve">Plochy BI </w:t>
            </w:r>
            <w:r w:rsidRPr="00271A7B">
              <w:rPr>
                <w:sz w:val="18"/>
                <w:szCs w:val="18"/>
              </w:rPr>
              <w:t xml:space="preserve">zahrnují části urbanizovaného území s obytnou zástavbou. Plochy bydlení jsou vymezeny za účelem zajištění podmínek pro bydlení v kvalitním prostředí, umožňujícím nerušený a bezpečný pobyt a každodenní rekreaci a relaxaci obyvatel, dostupnost veřejných prostranství a případně občanského vybavení zejména lokálního významu. </w:t>
            </w:r>
          </w:p>
          <w:p w14:paraId="3E941F7B" w14:textId="77777777" w:rsidR="008B03A5" w:rsidRDefault="008B03A5" w:rsidP="002B1089">
            <w:pPr>
              <w:jc w:val="both"/>
              <w:rPr>
                <w:sz w:val="18"/>
                <w:szCs w:val="18"/>
              </w:rPr>
            </w:pPr>
            <w:r w:rsidRPr="00271A7B">
              <w:rPr>
                <w:sz w:val="18"/>
                <w:szCs w:val="18"/>
              </w:rPr>
              <w:t>Součástí tohoto typu ploch bydlení mohou být i pozemky staveb a zařízení občanského vybavení, které nesnižují kvalitu prostředí a pohodu bydlení v území, jsou slučitelné s bydlením a slouží především obyvatelům sídla. Obecně lze konstatovat, že tyto plochy jsou vymezeny pro bydlení v rodinných domech s příměsí nerušících obslužných funkcí místního významu s vysokou kvalitou obytného prostředí. Jedná se o lokality převážně rodinných domů včetně vedlejších staveb, které nemají charakter hospodářských stavení, ale jedná se spíše o drobnější objekty např.  garáže, kolny, altány, bazény apod.</w:t>
            </w:r>
          </w:p>
          <w:p w14:paraId="53888707" w14:textId="77777777" w:rsidR="008B03A5" w:rsidRPr="00271A7B" w:rsidRDefault="008B03A5" w:rsidP="002B1089">
            <w:pPr>
              <w:spacing w:after="0" w:line="240" w:lineRule="auto"/>
              <w:jc w:val="both"/>
              <w:rPr>
                <w:sz w:val="18"/>
                <w:szCs w:val="18"/>
              </w:rPr>
            </w:pPr>
            <w:r>
              <w:rPr>
                <w:sz w:val="18"/>
                <w:szCs w:val="18"/>
              </w:rPr>
              <w:t>P</w:t>
            </w:r>
            <w:r w:rsidRPr="00271A7B">
              <w:rPr>
                <w:sz w:val="18"/>
                <w:szCs w:val="18"/>
              </w:rPr>
              <w:t>odmínk</w:t>
            </w:r>
            <w:r>
              <w:rPr>
                <w:sz w:val="18"/>
                <w:szCs w:val="18"/>
              </w:rPr>
              <w:t>y</w:t>
            </w:r>
            <w:r w:rsidRPr="00271A7B">
              <w:rPr>
                <w:sz w:val="18"/>
                <w:szCs w:val="18"/>
              </w:rPr>
              <w:t xml:space="preserve"> prostorového uspořádání jsou </w:t>
            </w:r>
            <w:r>
              <w:rPr>
                <w:sz w:val="18"/>
                <w:szCs w:val="18"/>
              </w:rPr>
              <w:t xml:space="preserve">stanoveny s ohledem na zachování urbanistické struktury, hustoty zástavby, stanoveny jsou parametry – např. výšková hladina, koeficient zeleně </w:t>
            </w:r>
            <w:r w:rsidRPr="00271A7B">
              <w:rPr>
                <w:sz w:val="18"/>
                <w:szCs w:val="18"/>
              </w:rPr>
              <w:t>pro zachování přiměřené intenzity využití území a pohody bydlení a kvalitního obytného prostředí.</w:t>
            </w:r>
          </w:p>
        </w:tc>
      </w:tr>
      <w:tr w:rsidR="008B03A5" w:rsidRPr="00B434AD" w14:paraId="0F008B9D" w14:textId="77777777" w:rsidTr="002B1089">
        <w:trPr>
          <w:jc w:val="center"/>
        </w:trPr>
        <w:tc>
          <w:tcPr>
            <w:tcW w:w="1695" w:type="dxa"/>
            <w:vMerge/>
            <w:tcBorders>
              <w:left w:val="single" w:sz="12" w:space="0" w:color="auto"/>
            </w:tcBorders>
          </w:tcPr>
          <w:p w14:paraId="198535A6" w14:textId="77777777" w:rsidR="008B03A5" w:rsidRPr="00B25FD3" w:rsidRDefault="008B03A5" w:rsidP="002B1089">
            <w:pPr>
              <w:rPr>
                <w:bCs/>
                <w:color w:val="000000" w:themeColor="text1"/>
                <w:sz w:val="20"/>
              </w:rPr>
            </w:pPr>
          </w:p>
        </w:tc>
        <w:tc>
          <w:tcPr>
            <w:tcW w:w="2826" w:type="dxa"/>
            <w:gridSpan w:val="2"/>
            <w:tcBorders>
              <w:bottom w:val="single" w:sz="4" w:space="0" w:color="auto"/>
            </w:tcBorders>
          </w:tcPr>
          <w:p w14:paraId="2667D90E" w14:textId="77777777" w:rsidR="008B03A5" w:rsidRPr="00732E04" w:rsidRDefault="008B03A5" w:rsidP="002B1089">
            <w:pPr>
              <w:rPr>
                <w:b/>
                <w:bCs/>
                <w:color w:val="000000" w:themeColor="text1"/>
                <w:sz w:val="20"/>
              </w:rPr>
            </w:pPr>
            <w:r w:rsidRPr="00732E04">
              <w:rPr>
                <w:b/>
                <w:bCs/>
                <w:color w:val="000000" w:themeColor="text1"/>
                <w:sz w:val="20"/>
              </w:rPr>
              <w:t>bydlení jiné – v rodinných domech</w:t>
            </w:r>
          </w:p>
        </w:tc>
        <w:tc>
          <w:tcPr>
            <w:tcW w:w="709" w:type="dxa"/>
            <w:tcBorders>
              <w:bottom w:val="single" w:sz="4" w:space="0" w:color="auto"/>
            </w:tcBorders>
          </w:tcPr>
          <w:p w14:paraId="78FEA6F4" w14:textId="77777777" w:rsidR="008B03A5" w:rsidRPr="00732E04" w:rsidRDefault="008B03A5" w:rsidP="002B1089">
            <w:pPr>
              <w:jc w:val="center"/>
              <w:rPr>
                <w:rFonts w:asciiTheme="minorHAnsi" w:hAnsiTheme="minorHAnsi" w:cstheme="minorHAnsi"/>
                <w:b/>
                <w:color w:val="000000" w:themeColor="text1"/>
                <w:sz w:val="24"/>
                <w:szCs w:val="24"/>
              </w:rPr>
            </w:pPr>
            <w:r w:rsidRPr="00732E04">
              <w:rPr>
                <w:rFonts w:asciiTheme="minorHAnsi" w:hAnsiTheme="minorHAnsi" w:cstheme="minorHAnsi"/>
                <w:b/>
                <w:color w:val="000000" w:themeColor="text1"/>
                <w:sz w:val="24"/>
                <w:szCs w:val="24"/>
              </w:rPr>
              <w:t>BX.1</w:t>
            </w:r>
          </w:p>
        </w:tc>
        <w:tc>
          <w:tcPr>
            <w:tcW w:w="5103" w:type="dxa"/>
            <w:tcBorders>
              <w:bottom w:val="single" w:sz="4" w:space="0" w:color="auto"/>
              <w:right w:val="single" w:sz="12" w:space="0" w:color="auto"/>
            </w:tcBorders>
          </w:tcPr>
          <w:p w14:paraId="5C57D9AC" w14:textId="77777777" w:rsidR="008B03A5" w:rsidRDefault="008B03A5" w:rsidP="002B1089">
            <w:pPr>
              <w:jc w:val="both"/>
              <w:rPr>
                <w:iCs/>
                <w:snapToGrid w:val="0"/>
                <w:color w:val="000000" w:themeColor="text1"/>
                <w:sz w:val="18"/>
                <w:szCs w:val="18"/>
              </w:rPr>
            </w:pPr>
            <w:r>
              <w:rPr>
                <w:iCs/>
                <w:snapToGrid w:val="0"/>
                <w:color w:val="000000" w:themeColor="text1"/>
                <w:sz w:val="18"/>
                <w:szCs w:val="18"/>
              </w:rPr>
              <w:t>c</w:t>
            </w:r>
            <w:r w:rsidRPr="00732E04">
              <w:rPr>
                <w:iCs/>
                <w:snapToGrid w:val="0"/>
                <w:color w:val="000000" w:themeColor="text1"/>
                <w:sz w:val="18"/>
                <w:szCs w:val="18"/>
              </w:rPr>
              <w:t>hráněné bydlení v rodinných domech</w:t>
            </w:r>
          </w:p>
          <w:p w14:paraId="31467F37" w14:textId="77777777" w:rsidR="008B03A5" w:rsidRDefault="008B03A5" w:rsidP="002B1089">
            <w:pPr>
              <w:jc w:val="both"/>
              <w:rPr>
                <w:iCs/>
                <w:snapToGrid w:val="0"/>
                <w:color w:val="000000" w:themeColor="text1"/>
                <w:sz w:val="18"/>
                <w:szCs w:val="18"/>
              </w:rPr>
            </w:pPr>
            <w:r>
              <w:rPr>
                <w:iCs/>
                <w:snapToGrid w:val="0"/>
                <w:color w:val="000000" w:themeColor="text1"/>
                <w:sz w:val="18"/>
                <w:szCs w:val="18"/>
              </w:rPr>
              <w:t xml:space="preserve">Plochy jsou vymezeny v lokalitě „seniorparku“ na východě sídla, kde je uvažováno s realizací zástavby bydlení se specifickým režimem. Jedná se chráněné bydlení s doplňkovými službami např. sociálními, zdravotnickými apod.  Zástavba může být využita jak pro bydlení, </w:t>
            </w:r>
            <w:r>
              <w:rPr>
                <w:iCs/>
                <w:snapToGrid w:val="0"/>
                <w:color w:val="000000" w:themeColor="text1"/>
                <w:sz w:val="18"/>
                <w:szCs w:val="18"/>
              </w:rPr>
              <w:lastRenderedPageBreak/>
              <w:t xml:space="preserve">tak ubytování klientů zejména ve vazbě na sociální a zdravotnické služby (např. odlehčovací služba, sdílené bydlení). </w:t>
            </w:r>
          </w:p>
          <w:p w14:paraId="788B31C0" w14:textId="77777777" w:rsidR="008B03A5" w:rsidRPr="00732E04" w:rsidRDefault="008B03A5" w:rsidP="002B1089">
            <w:pPr>
              <w:jc w:val="both"/>
              <w:rPr>
                <w:iCs/>
                <w:snapToGrid w:val="0"/>
                <w:color w:val="000000" w:themeColor="text1"/>
                <w:sz w:val="18"/>
                <w:szCs w:val="18"/>
              </w:rPr>
            </w:pPr>
            <w:r>
              <w:rPr>
                <w:iCs/>
                <w:snapToGrid w:val="0"/>
                <w:color w:val="000000" w:themeColor="text1"/>
                <w:sz w:val="18"/>
                <w:szCs w:val="18"/>
              </w:rPr>
              <w:t>Podmínky prostorového uspořádání jsou stanoveny s ohledem na již konkrétní záměr – bydlení v rodinných domech</w:t>
            </w:r>
          </w:p>
        </w:tc>
      </w:tr>
      <w:tr w:rsidR="008B03A5" w:rsidRPr="00B434AD" w14:paraId="125B9507" w14:textId="77777777" w:rsidTr="002B1089">
        <w:trPr>
          <w:trHeight w:val="449"/>
          <w:jc w:val="center"/>
        </w:trPr>
        <w:tc>
          <w:tcPr>
            <w:tcW w:w="1695" w:type="dxa"/>
            <w:vMerge/>
            <w:tcBorders>
              <w:left w:val="single" w:sz="12" w:space="0" w:color="auto"/>
            </w:tcBorders>
          </w:tcPr>
          <w:p w14:paraId="22F8B910" w14:textId="77777777" w:rsidR="008B03A5" w:rsidRPr="00B25FD3" w:rsidRDefault="008B03A5" w:rsidP="002B1089">
            <w:pPr>
              <w:rPr>
                <w:bCs/>
                <w:color w:val="000000" w:themeColor="text1"/>
                <w:sz w:val="20"/>
              </w:rPr>
            </w:pPr>
          </w:p>
        </w:tc>
        <w:tc>
          <w:tcPr>
            <w:tcW w:w="2826" w:type="dxa"/>
            <w:gridSpan w:val="2"/>
          </w:tcPr>
          <w:p w14:paraId="3AE0690A" w14:textId="77777777" w:rsidR="008B03A5" w:rsidRPr="00732E04" w:rsidRDefault="008B03A5" w:rsidP="002B1089">
            <w:pPr>
              <w:rPr>
                <w:b/>
                <w:bCs/>
                <w:color w:val="000000" w:themeColor="text1"/>
                <w:sz w:val="20"/>
              </w:rPr>
            </w:pPr>
            <w:r w:rsidRPr="00732E04">
              <w:rPr>
                <w:b/>
                <w:bCs/>
                <w:color w:val="000000" w:themeColor="text1"/>
                <w:sz w:val="20"/>
              </w:rPr>
              <w:t>bydlení jiné – v bytových domech</w:t>
            </w:r>
          </w:p>
        </w:tc>
        <w:tc>
          <w:tcPr>
            <w:tcW w:w="709" w:type="dxa"/>
          </w:tcPr>
          <w:p w14:paraId="4E2A7063" w14:textId="77777777" w:rsidR="008B03A5" w:rsidRPr="00732E04" w:rsidRDefault="008B03A5" w:rsidP="002B1089">
            <w:pPr>
              <w:jc w:val="center"/>
              <w:rPr>
                <w:rFonts w:asciiTheme="minorHAnsi" w:hAnsiTheme="minorHAnsi" w:cstheme="minorHAnsi"/>
                <w:b/>
                <w:color w:val="000000" w:themeColor="text1"/>
                <w:sz w:val="24"/>
                <w:szCs w:val="24"/>
              </w:rPr>
            </w:pPr>
            <w:r w:rsidRPr="00732E04">
              <w:rPr>
                <w:rFonts w:asciiTheme="minorHAnsi" w:hAnsiTheme="minorHAnsi" w:cstheme="minorHAnsi"/>
                <w:b/>
                <w:color w:val="000000" w:themeColor="text1"/>
                <w:sz w:val="24"/>
                <w:szCs w:val="24"/>
              </w:rPr>
              <w:t>BX.2</w:t>
            </w:r>
          </w:p>
        </w:tc>
        <w:tc>
          <w:tcPr>
            <w:tcW w:w="5103" w:type="dxa"/>
            <w:tcBorders>
              <w:right w:val="single" w:sz="12" w:space="0" w:color="auto"/>
            </w:tcBorders>
          </w:tcPr>
          <w:p w14:paraId="4D2651F1" w14:textId="77777777" w:rsidR="008B03A5" w:rsidRDefault="008B03A5" w:rsidP="002B1089">
            <w:pPr>
              <w:jc w:val="both"/>
              <w:rPr>
                <w:iCs/>
                <w:snapToGrid w:val="0"/>
                <w:color w:val="000000" w:themeColor="text1"/>
                <w:sz w:val="18"/>
                <w:szCs w:val="18"/>
              </w:rPr>
            </w:pPr>
            <w:r>
              <w:rPr>
                <w:iCs/>
                <w:snapToGrid w:val="0"/>
                <w:color w:val="000000" w:themeColor="text1"/>
                <w:sz w:val="18"/>
                <w:szCs w:val="18"/>
              </w:rPr>
              <w:t>c</w:t>
            </w:r>
            <w:r w:rsidRPr="00732E04">
              <w:rPr>
                <w:iCs/>
                <w:snapToGrid w:val="0"/>
                <w:color w:val="000000" w:themeColor="text1"/>
                <w:sz w:val="18"/>
                <w:szCs w:val="18"/>
              </w:rPr>
              <w:t>hráněné bydlení v bytových domech, bydlení s integrovanými zařízeními pro vybrané služby (např. zdravotnické, sociální služby)</w:t>
            </w:r>
          </w:p>
          <w:p w14:paraId="52226B6F" w14:textId="77777777" w:rsidR="008B03A5" w:rsidRDefault="008B03A5" w:rsidP="002B1089">
            <w:pPr>
              <w:jc w:val="both"/>
              <w:rPr>
                <w:iCs/>
                <w:snapToGrid w:val="0"/>
                <w:color w:val="000000" w:themeColor="text1"/>
                <w:sz w:val="18"/>
                <w:szCs w:val="18"/>
              </w:rPr>
            </w:pPr>
            <w:r>
              <w:rPr>
                <w:iCs/>
                <w:snapToGrid w:val="0"/>
                <w:color w:val="000000" w:themeColor="text1"/>
                <w:sz w:val="18"/>
                <w:szCs w:val="18"/>
              </w:rPr>
              <w:t xml:space="preserve">Plochy jsou vymezeny v lokalitě „seniorparku“ na východě sídla, kde je uvažováno s realizací zástavby bydlení se specifickým režimem. Zástavba může být využita jak pro bydlení, tak ubytování klientů zejména ve vazbě na sociální a zdravotnické služby (např. odlehčovací služba, sdílené bydlení). </w:t>
            </w:r>
            <w:r w:rsidRPr="00B704F3">
              <w:rPr>
                <w:iCs/>
                <w:snapToGrid w:val="0"/>
                <w:color w:val="000000" w:themeColor="text1"/>
                <w:sz w:val="18"/>
                <w:szCs w:val="18"/>
              </w:rPr>
              <w:t>Součástí plochy mohou být dále pozemky veřejných prostranství, místní dopravní a technické infrastruktury, ploch systému síd</w:t>
            </w:r>
            <w:r>
              <w:rPr>
                <w:iCs/>
                <w:snapToGrid w:val="0"/>
                <w:color w:val="000000" w:themeColor="text1"/>
                <w:sz w:val="18"/>
                <w:szCs w:val="18"/>
              </w:rPr>
              <w:t>el</w:t>
            </w:r>
            <w:r w:rsidRPr="00B704F3">
              <w:rPr>
                <w:iCs/>
                <w:snapToGrid w:val="0"/>
                <w:color w:val="000000" w:themeColor="text1"/>
                <w:sz w:val="18"/>
                <w:szCs w:val="18"/>
              </w:rPr>
              <w:t>ní zeleně</w:t>
            </w:r>
            <w:r>
              <w:rPr>
                <w:iCs/>
                <w:snapToGrid w:val="0"/>
                <w:color w:val="000000" w:themeColor="text1"/>
                <w:sz w:val="18"/>
                <w:szCs w:val="18"/>
              </w:rPr>
              <w:t>, parkově upravené plochy, vodní plochy</w:t>
            </w:r>
            <w:r w:rsidRPr="00B704F3">
              <w:rPr>
                <w:iCs/>
                <w:snapToGrid w:val="0"/>
                <w:color w:val="000000" w:themeColor="text1"/>
                <w:sz w:val="18"/>
                <w:szCs w:val="18"/>
              </w:rPr>
              <w:t>.</w:t>
            </w:r>
          </w:p>
          <w:p w14:paraId="0D8055D9" w14:textId="77777777" w:rsidR="008B03A5" w:rsidRDefault="008B03A5" w:rsidP="002B1089">
            <w:pPr>
              <w:jc w:val="both"/>
              <w:rPr>
                <w:iCs/>
                <w:snapToGrid w:val="0"/>
                <w:color w:val="000000" w:themeColor="text1"/>
                <w:sz w:val="18"/>
                <w:szCs w:val="18"/>
              </w:rPr>
            </w:pPr>
            <w:r>
              <w:rPr>
                <w:iCs/>
                <w:snapToGrid w:val="0"/>
                <w:color w:val="000000" w:themeColor="text1"/>
                <w:sz w:val="18"/>
                <w:szCs w:val="18"/>
              </w:rPr>
              <w:t>Podmínky prostorového uspořádání jsou stanoveny s ohledem na již konkrétní záměr – bydlení v bytových domech s omezenou výškovou hladinou max. 3 NP tak, aby zástavba nenarušovala charakter sídla. Dle stavebního povolení jsou umisťovány bytové domy charakteru vilových objektů, půdorysných rozměrů 22,5 x 20 m.</w:t>
            </w:r>
          </w:p>
          <w:p w14:paraId="0F6A151D" w14:textId="77777777" w:rsidR="008B03A5" w:rsidRDefault="008B03A5" w:rsidP="002B1089">
            <w:pPr>
              <w:jc w:val="both"/>
              <w:rPr>
                <w:iCs/>
                <w:snapToGrid w:val="0"/>
                <w:color w:val="000000" w:themeColor="text1"/>
                <w:sz w:val="18"/>
                <w:szCs w:val="18"/>
              </w:rPr>
            </w:pPr>
            <w:r>
              <w:rPr>
                <w:iCs/>
                <w:snapToGrid w:val="0"/>
                <w:color w:val="000000" w:themeColor="text1"/>
                <w:sz w:val="18"/>
                <w:szCs w:val="18"/>
              </w:rPr>
              <w:t>Vzhledem k tomu, že v povolené dokumentaci jsou vymezeny plochy zeleně v jižní části plochy, bude možné koeficient zeleně aplikovat pro celou plochu s RZV, uvažováno je také s novou vodní plochou.</w:t>
            </w:r>
          </w:p>
          <w:p w14:paraId="73B8C49C" w14:textId="77777777" w:rsidR="008B03A5" w:rsidRPr="00732E04" w:rsidRDefault="008B03A5" w:rsidP="002B1089">
            <w:pPr>
              <w:jc w:val="both"/>
              <w:rPr>
                <w:iCs/>
                <w:snapToGrid w:val="0"/>
                <w:color w:val="000000" w:themeColor="text1"/>
                <w:sz w:val="18"/>
                <w:szCs w:val="18"/>
              </w:rPr>
            </w:pPr>
            <w:r w:rsidRPr="00DB43F0">
              <w:rPr>
                <w:iCs/>
                <w:noProof/>
                <w:snapToGrid w:val="0"/>
                <w:color w:val="000000" w:themeColor="text1"/>
                <w:sz w:val="18"/>
                <w:szCs w:val="18"/>
              </w:rPr>
              <w:drawing>
                <wp:inline distT="0" distB="0" distL="0" distR="0" wp14:anchorId="1299F6E0" wp14:editId="37A0B8BB">
                  <wp:extent cx="1863969" cy="2097013"/>
                  <wp:effectExtent l="0" t="0" r="3175" b="0"/>
                  <wp:docPr id="52728524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848513" name=""/>
                          <pic:cNvPicPr/>
                        </pic:nvPicPr>
                        <pic:blipFill>
                          <a:blip r:embed="rId108"/>
                          <a:stretch>
                            <a:fillRect/>
                          </a:stretch>
                        </pic:blipFill>
                        <pic:spPr>
                          <a:xfrm>
                            <a:off x="0" y="0"/>
                            <a:ext cx="1869906" cy="2103692"/>
                          </a:xfrm>
                          <a:prstGeom prst="rect">
                            <a:avLst/>
                          </a:prstGeom>
                        </pic:spPr>
                      </pic:pic>
                    </a:graphicData>
                  </a:graphic>
                </wp:inline>
              </w:drawing>
            </w:r>
          </w:p>
        </w:tc>
      </w:tr>
      <w:tr w:rsidR="008B03A5" w:rsidRPr="00B434AD" w14:paraId="76AA5555" w14:textId="77777777" w:rsidTr="002B1089">
        <w:trPr>
          <w:jc w:val="center"/>
        </w:trPr>
        <w:tc>
          <w:tcPr>
            <w:tcW w:w="1695" w:type="dxa"/>
            <w:vMerge w:val="restart"/>
            <w:tcBorders>
              <w:top w:val="single" w:sz="18" w:space="0" w:color="auto"/>
              <w:left w:val="single" w:sz="12" w:space="0" w:color="auto"/>
            </w:tcBorders>
          </w:tcPr>
          <w:p w14:paraId="5E70E6DD" w14:textId="77777777" w:rsidR="008B03A5" w:rsidRPr="00B434AD" w:rsidRDefault="008B03A5" w:rsidP="002B1089">
            <w:pPr>
              <w:rPr>
                <w:rFonts w:cs="Arial"/>
                <w:bCs/>
                <w:i/>
                <w:color w:val="000000" w:themeColor="text1"/>
              </w:rPr>
            </w:pPr>
            <w:r w:rsidRPr="00B434AD">
              <w:rPr>
                <w:bCs/>
                <w:color w:val="000000" w:themeColor="text1"/>
                <w:sz w:val="20"/>
              </w:rPr>
              <w:t>Plochy rekreace</w:t>
            </w:r>
          </w:p>
        </w:tc>
        <w:tc>
          <w:tcPr>
            <w:tcW w:w="2826" w:type="dxa"/>
            <w:gridSpan w:val="2"/>
            <w:tcBorders>
              <w:top w:val="single" w:sz="18" w:space="0" w:color="auto"/>
            </w:tcBorders>
          </w:tcPr>
          <w:p w14:paraId="2C558467" w14:textId="77777777" w:rsidR="008B03A5" w:rsidRPr="00B434AD" w:rsidRDefault="008B03A5" w:rsidP="002B1089">
            <w:pPr>
              <w:rPr>
                <w:rFonts w:cs="Arial"/>
                <w:b/>
                <w:bCs/>
                <w:i/>
                <w:color w:val="000000" w:themeColor="text1"/>
                <w:sz w:val="20"/>
              </w:rPr>
            </w:pPr>
            <w:r w:rsidRPr="00B434AD">
              <w:rPr>
                <w:b/>
                <w:bCs/>
                <w:color w:val="000000" w:themeColor="text1"/>
                <w:sz w:val="20"/>
              </w:rPr>
              <w:t xml:space="preserve">rekreace individuální </w:t>
            </w:r>
          </w:p>
        </w:tc>
        <w:tc>
          <w:tcPr>
            <w:tcW w:w="709" w:type="dxa"/>
            <w:tcBorders>
              <w:top w:val="single" w:sz="18" w:space="0" w:color="auto"/>
            </w:tcBorders>
          </w:tcPr>
          <w:p w14:paraId="67C52E45" w14:textId="77777777" w:rsidR="008B03A5" w:rsidRPr="00B434AD" w:rsidRDefault="008B03A5" w:rsidP="002B1089">
            <w:pPr>
              <w:jc w:val="center"/>
              <w:rPr>
                <w:rFonts w:asciiTheme="minorHAnsi" w:hAnsiTheme="minorHAnsi" w:cstheme="minorHAnsi"/>
                <w:b/>
                <w:bCs/>
                <w:i/>
                <w:color w:val="000000" w:themeColor="text1"/>
                <w:sz w:val="24"/>
                <w:szCs w:val="24"/>
              </w:rPr>
            </w:pPr>
            <w:r w:rsidRPr="00B434AD">
              <w:rPr>
                <w:rFonts w:asciiTheme="minorHAnsi" w:hAnsiTheme="minorHAnsi" w:cstheme="minorHAnsi"/>
                <w:b/>
                <w:color w:val="000000" w:themeColor="text1"/>
                <w:sz w:val="24"/>
                <w:szCs w:val="24"/>
              </w:rPr>
              <w:t>RI</w:t>
            </w:r>
          </w:p>
        </w:tc>
        <w:tc>
          <w:tcPr>
            <w:tcW w:w="5103" w:type="dxa"/>
            <w:tcBorders>
              <w:top w:val="single" w:sz="18" w:space="0" w:color="auto"/>
              <w:right w:val="single" w:sz="12" w:space="0" w:color="auto"/>
            </w:tcBorders>
          </w:tcPr>
          <w:p w14:paraId="128CF884" w14:textId="77777777" w:rsidR="008B03A5" w:rsidRDefault="008B03A5" w:rsidP="002B1089">
            <w:pPr>
              <w:jc w:val="both"/>
              <w:rPr>
                <w:iCs/>
                <w:snapToGrid w:val="0"/>
                <w:color w:val="000000" w:themeColor="text1"/>
                <w:sz w:val="18"/>
                <w:szCs w:val="18"/>
              </w:rPr>
            </w:pPr>
            <w:r w:rsidRPr="00880B11">
              <w:rPr>
                <w:iCs/>
                <w:snapToGrid w:val="0"/>
                <w:sz w:val="18"/>
                <w:szCs w:val="18"/>
              </w:rPr>
              <w:t>individuální pobytová rekreace ve stavbách a na pozemcích staveb pro rodinnou rekreaci zejm. v lokalitách,</w:t>
            </w:r>
            <w:r>
              <w:rPr>
                <w:iCs/>
                <w:snapToGrid w:val="0"/>
                <w:sz w:val="18"/>
                <w:szCs w:val="18"/>
              </w:rPr>
              <w:t xml:space="preserve"> které jsou součástí urbanizovaného území - sídla</w:t>
            </w:r>
            <w:r w:rsidRPr="00880B11">
              <w:rPr>
                <w:iCs/>
                <w:snapToGrid w:val="0"/>
                <w:sz w:val="18"/>
                <w:szCs w:val="18"/>
              </w:rPr>
              <w:t>; zastavěný stavební pozemek stavby pro rodinnou rekreaci je obvykle tvořen stavební parcelou a další pozemkovou parcelou, kdy tyto tvoří souvislý funkční a prostorový celek</w:t>
            </w:r>
            <w:r>
              <w:rPr>
                <w:iCs/>
                <w:snapToGrid w:val="0"/>
                <w:color w:val="000000" w:themeColor="text1"/>
                <w:sz w:val="18"/>
                <w:szCs w:val="18"/>
              </w:rPr>
              <w:t xml:space="preserve">. </w:t>
            </w:r>
          </w:p>
          <w:p w14:paraId="4526A590" w14:textId="3C40914C" w:rsidR="008B03A5" w:rsidRPr="0022424B" w:rsidRDefault="008B03A5" w:rsidP="002B1089">
            <w:pPr>
              <w:jc w:val="both"/>
              <w:rPr>
                <w:iCs/>
                <w:snapToGrid w:val="0"/>
                <w:sz w:val="18"/>
                <w:szCs w:val="18"/>
              </w:rPr>
            </w:pPr>
            <w:r>
              <w:rPr>
                <w:iCs/>
                <w:snapToGrid w:val="0"/>
                <w:color w:val="000000" w:themeColor="text1"/>
                <w:sz w:val="18"/>
                <w:szCs w:val="18"/>
              </w:rPr>
              <w:lastRenderedPageBreak/>
              <w:t>Podmínky prostorového uspořádání jsou stanoveny s ohledem na charakter území tak, aby zástavba nenarušovala výškovou hladinu okolní zástavby v sídle. Stanoven je koeficient zeleně s ohledem na možnost využití pozemku také pro zástavbu.</w:t>
            </w:r>
            <w:r w:rsidR="00B56948">
              <w:rPr>
                <w:iCs/>
                <w:snapToGrid w:val="0"/>
                <w:color w:val="000000" w:themeColor="text1"/>
                <w:sz w:val="18"/>
                <w:szCs w:val="18"/>
              </w:rPr>
              <w:t xml:space="preserve"> Tyto plochy jsou vymezeny jako stabilizované v návaznosti na rekreační potenciál podél řeky Labe na SZ okraji sídla. </w:t>
            </w:r>
          </w:p>
        </w:tc>
      </w:tr>
      <w:tr w:rsidR="008B03A5" w:rsidRPr="00B434AD" w14:paraId="4FB72D76" w14:textId="77777777" w:rsidTr="002B1089">
        <w:trPr>
          <w:jc w:val="center"/>
        </w:trPr>
        <w:tc>
          <w:tcPr>
            <w:tcW w:w="1695" w:type="dxa"/>
            <w:vMerge/>
            <w:tcBorders>
              <w:left w:val="single" w:sz="12" w:space="0" w:color="auto"/>
            </w:tcBorders>
          </w:tcPr>
          <w:p w14:paraId="7F989DC7" w14:textId="77777777" w:rsidR="008B03A5" w:rsidRPr="00B434AD" w:rsidRDefault="008B03A5" w:rsidP="002B1089">
            <w:pPr>
              <w:rPr>
                <w:bCs/>
                <w:color w:val="000000" w:themeColor="text1"/>
                <w:sz w:val="20"/>
              </w:rPr>
            </w:pPr>
          </w:p>
        </w:tc>
        <w:tc>
          <w:tcPr>
            <w:tcW w:w="2826" w:type="dxa"/>
            <w:gridSpan w:val="2"/>
          </w:tcPr>
          <w:p w14:paraId="1CE9DDE5" w14:textId="77777777" w:rsidR="008B03A5" w:rsidRPr="00B434AD" w:rsidRDefault="008B03A5" w:rsidP="002B1089">
            <w:pPr>
              <w:rPr>
                <w:b/>
                <w:bCs/>
                <w:color w:val="000000" w:themeColor="text1"/>
                <w:sz w:val="20"/>
              </w:rPr>
            </w:pPr>
            <w:r w:rsidRPr="00B434AD">
              <w:rPr>
                <w:b/>
                <w:bCs/>
                <w:color w:val="000000" w:themeColor="text1"/>
                <w:sz w:val="20"/>
              </w:rPr>
              <w:t>rekreace v zahrádkářských osadách</w:t>
            </w:r>
          </w:p>
        </w:tc>
        <w:tc>
          <w:tcPr>
            <w:tcW w:w="709" w:type="dxa"/>
          </w:tcPr>
          <w:p w14:paraId="52F264BF" w14:textId="77777777" w:rsidR="008B03A5" w:rsidRPr="00B434AD" w:rsidRDefault="008B03A5" w:rsidP="002B1089">
            <w:pPr>
              <w:jc w:val="center"/>
              <w:rPr>
                <w:rFonts w:asciiTheme="minorHAnsi" w:hAnsiTheme="minorHAnsi" w:cstheme="minorHAnsi"/>
                <w:b/>
                <w:bCs/>
                <w:color w:val="000000" w:themeColor="text1"/>
                <w:sz w:val="24"/>
                <w:szCs w:val="24"/>
              </w:rPr>
            </w:pPr>
            <w:r w:rsidRPr="00B434AD">
              <w:rPr>
                <w:rFonts w:asciiTheme="minorHAnsi" w:hAnsiTheme="minorHAnsi" w:cstheme="minorHAnsi"/>
                <w:b/>
                <w:color w:val="000000" w:themeColor="text1"/>
                <w:sz w:val="24"/>
                <w:szCs w:val="24"/>
              </w:rPr>
              <w:t>RZ</w:t>
            </w:r>
          </w:p>
        </w:tc>
        <w:tc>
          <w:tcPr>
            <w:tcW w:w="5103" w:type="dxa"/>
            <w:tcBorders>
              <w:right w:val="single" w:sz="12" w:space="0" w:color="auto"/>
            </w:tcBorders>
          </w:tcPr>
          <w:p w14:paraId="380FC2F6" w14:textId="07CDC4DC" w:rsidR="00B56948" w:rsidRPr="0022424B" w:rsidRDefault="008B03A5" w:rsidP="002B1089">
            <w:pPr>
              <w:jc w:val="both"/>
              <w:rPr>
                <w:iCs/>
                <w:sz w:val="18"/>
                <w:szCs w:val="18"/>
              </w:rPr>
            </w:pPr>
            <w:r w:rsidRPr="00880B11">
              <w:rPr>
                <w:iCs/>
                <w:snapToGrid w:val="0"/>
                <w:sz w:val="18"/>
                <w:szCs w:val="18"/>
              </w:rPr>
              <w:t xml:space="preserve">plochy </w:t>
            </w:r>
            <w:r>
              <w:rPr>
                <w:iCs/>
                <w:snapToGrid w:val="0"/>
                <w:sz w:val="18"/>
                <w:szCs w:val="18"/>
              </w:rPr>
              <w:t xml:space="preserve">jsou vymezeny pro </w:t>
            </w:r>
            <w:r w:rsidR="006538F5">
              <w:rPr>
                <w:iCs/>
                <w:snapToGrid w:val="0"/>
                <w:sz w:val="18"/>
                <w:szCs w:val="18"/>
              </w:rPr>
              <w:t xml:space="preserve">ochranu </w:t>
            </w:r>
            <w:r w:rsidRPr="00880B11">
              <w:rPr>
                <w:iCs/>
                <w:snapToGrid w:val="0"/>
                <w:sz w:val="18"/>
                <w:szCs w:val="18"/>
              </w:rPr>
              <w:t>aktivní individuální rekreaci formou pěstitelských aktivit v rozsahu samozásobitelské produkce s možností zázemí pro krátkodobý pobyt</w:t>
            </w:r>
            <w:r w:rsidRPr="00880B11">
              <w:rPr>
                <w:iCs/>
                <w:sz w:val="18"/>
                <w:szCs w:val="18"/>
              </w:rPr>
              <w:t xml:space="preserve"> a úkryt před nepřízní počasí (zahrádkářské chaty s</w:t>
            </w:r>
            <w:r>
              <w:rPr>
                <w:iCs/>
                <w:sz w:val="18"/>
                <w:szCs w:val="18"/>
              </w:rPr>
              <w:t> </w:t>
            </w:r>
            <w:r w:rsidRPr="00880B11">
              <w:rPr>
                <w:iCs/>
                <w:sz w:val="18"/>
                <w:szCs w:val="18"/>
              </w:rPr>
              <w:t>omezenou</w:t>
            </w:r>
            <w:r>
              <w:rPr>
                <w:iCs/>
                <w:sz w:val="18"/>
                <w:szCs w:val="18"/>
              </w:rPr>
              <w:t xml:space="preserve"> </w:t>
            </w:r>
            <w:r w:rsidRPr="00880B11">
              <w:rPr>
                <w:iCs/>
                <w:sz w:val="18"/>
                <w:szCs w:val="18"/>
              </w:rPr>
              <w:t>velikos</w:t>
            </w:r>
            <w:r w:rsidR="00B56948">
              <w:rPr>
                <w:iCs/>
                <w:sz w:val="18"/>
                <w:szCs w:val="18"/>
              </w:rPr>
              <w:t>tí)</w:t>
            </w:r>
          </w:p>
        </w:tc>
      </w:tr>
      <w:tr w:rsidR="008B03A5" w:rsidRPr="00B434AD" w14:paraId="0F2D5EB4" w14:textId="77777777" w:rsidTr="002B1089">
        <w:trPr>
          <w:jc w:val="center"/>
        </w:trPr>
        <w:tc>
          <w:tcPr>
            <w:tcW w:w="1695" w:type="dxa"/>
            <w:vMerge/>
            <w:tcBorders>
              <w:left w:val="single" w:sz="12" w:space="0" w:color="auto"/>
            </w:tcBorders>
          </w:tcPr>
          <w:p w14:paraId="4157D664" w14:textId="77777777" w:rsidR="008B03A5" w:rsidRPr="00B434AD" w:rsidRDefault="008B03A5" w:rsidP="002B1089">
            <w:pPr>
              <w:rPr>
                <w:bCs/>
                <w:color w:val="000000" w:themeColor="text1"/>
                <w:sz w:val="20"/>
              </w:rPr>
            </w:pPr>
          </w:p>
        </w:tc>
        <w:tc>
          <w:tcPr>
            <w:tcW w:w="2826" w:type="dxa"/>
            <w:gridSpan w:val="2"/>
          </w:tcPr>
          <w:p w14:paraId="61C8A1F4" w14:textId="77777777" w:rsidR="008B03A5" w:rsidRPr="00B434AD" w:rsidRDefault="008B03A5" w:rsidP="002B1089">
            <w:pPr>
              <w:rPr>
                <w:b/>
                <w:bCs/>
                <w:color w:val="000000" w:themeColor="text1"/>
                <w:sz w:val="20"/>
              </w:rPr>
            </w:pPr>
            <w:r>
              <w:rPr>
                <w:b/>
                <w:bCs/>
                <w:color w:val="000000" w:themeColor="text1"/>
                <w:sz w:val="20"/>
              </w:rPr>
              <w:t>rekreace jiná</w:t>
            </w:r>
          </w:p>
        </w:tc>
        <w:tc>
          <w:tcPr>
            <w:tcW w:w="709" w:type="dxa"/>
          </w:tcPr>
          <w:p w14:paraId="68F9EF7F" w14:textId="77777777" w:rsidR="008B03A5" w:rsidRPr="00B434AD" w:rsidRDefault="008B03A5" w:rsidP="002B1089">
            <w:pPr>
              <w:jc w:val="center"/>
              <w:rPr>
                <w:rFonts w:asciiTheme="minorHAnsi" w:hAnsiTheme="minorHAnsi" w:cstheme="minorHAnsi"/>
                <w:b/>
                <w:color w:val="000000" w:themeColor="text1"/>
                <w:sz w:val="24"/>
                <w:szCs w:val="24"/>
              </w:rPr>
            </w:pPr>
            <w:r>
              <w:rPr>
                <w:rFonts w:asciiTheme="minorHAnsi" w:hAnsiTheme="minorHAnsi" w:cstheme="minorHAnsi"/>
                <w:b/>
                <w:color w:val="000000" w:themeColor="text1"/>
                <w:sz w:val="24"/>
                <w:szCs w:val="24"/>
              </w:rPr>
              <w:t>RX</w:t>
            </w:r>
          </w:p>
        </w:tc>
        <w:tc>
          <w:tcPr>
            <w:tcW w:w="5103" w:type="dxa"/>
            <w:tcBorders>
              <w:right w:val="single" w:sz="12" w:space="0" w:color="auto"/>
            </w:tcBorders>
          </w:tcPr>
          <w:p w14:paraId="5765BD84" w14:textId="77777777" w:rsidR="008B03A5" w:rsidRDefault="008B03A5" w:rsidP="002B1089">
            <w:pPr>
              <w:jc w:val="both"/>
              <w:rPr>
                <w:iCs/>
                <w:snapToGrid w:val="0"/>
                <w:sz w:val="18"/>
                <w:szCs w:val="18"/>
              </w:rPr>
            </w:pPr>
            <w:r>
              <w:rPr>
                <w:iCs/>
                <w:snapToGrid w:val="0"/>
                <w:sz w:val="18"/>
                <w:szCs w:val="18"/>
              </w:rPr>
              <w:t xml:space="preserve">plochy rekreace související s rybničním hospodařením a rybářským sportem. Jedná se o areál využitý pro sportovní rybaření a s ním spojené aktivity a zázemí. </w:t>
            </w:r>
          </w:p>
          <w:p w14:paraId="75245DBF" w14:textId="48ACB309" w:rsidR="008B03A5" w:rsidRPr="00880B11" w:rsidRDefault="00B56948" w:rsidP="002B1089">
            <w:pPr>
              <w:jc w:val="both"/>
              <w:rPr>
                <w:iCs/>
                <w:snapToGrid w:val="0"/>
                <w:sz w:val="18"/>
                <w:szCs w:val="18"/>
              </w:rPr>
            </w:pPr>
            <w:r>
              <w:rPr>
                <w:iCs/>
                <w:snapToGrid w:val="0"/>
                <w:sz w:val="18"/>
                <w:szCs w:val="18"/>
              </w:rPr>
              <w:t>Plochy v</w:t>
            </w:r>
            <w:r w:rsidR="008B03A5">
              <w:rPr>
                <w:iCs/>
                <w:snapToGrid w:val="0"/>
                <w:sz w:val="18"/>
                <w:szCs w:val="18"/>
              </w:rPr>
              <w:t>ymezen</w:t>
            </w:r>
            <w:r>
              <w:rPr>
                <w:iCs/>
                <w:snapToGrid w:val="0"/>
                <w:sz w:val="18"/>
                <w:szCs w:val="18"/>
              </w:rPr>
              <w:t>y</w:t>
            </w:r>
            <w:r w:rsidR="008B03A5">
              <w:rPr>
                <w:iCs/>
                <w:snapToGrid w:val="0"/>
                <w:sz w:val="18"/>
                <w:szCs w:val="18"/>
              </w:rPr>
              <w:t xml:space="preserve"> v návaznosti </w:t>
            </w:r>
            <w:r>
              <w:rPr>
                <w:iCs/>
                <w:snapToGrid w:val="0"/>
                <w:sz w:val="18"/>
                <w:szCs w:val="18"/>
              </w:rPr>
              <w:t xml:space="preserve">na stávající </w:t>
            </w:r>
            <w:r w:rsidR="008B03A5">
              <w:rPr>
                <w:iCs/>
                <w:snapToGrid w:val="0"/>
                <w:sz w:val="18"/>
                <w:szCs w:val="18"/>
              </w:rPr>
              <w:t>vodní plochy východně od sídla, (podnět vlastníka pozemků k zadání). Využití území nesmí narušit biotop chráněného druhu – rybák obecný.</w:t>
            </w:r>
          </w:p>
        </w:tc>
      </w:tr>
      <w:tr w:rsidR="008B03A5" w:rsidRPr="00B434AD" w14:paraId="62BD0484" w14:textId="77777777" w:rsidTr="002B1089">
        <w:trPr>
          <w:jc w:val="center"/>
        </w:trPr>
        <w:tc>
          <w:tcPr>
            <w:tcW w:w="1695" w:type="dxa"/>
            <w:vMerge w:val="restart"/>
            <w:tcBorders>
              <w:top w:val="single" w:sz="18" w:space="0" w:color="auto"/>
              <w:left w:val="single" w:sz="12" w:space="0" w:color="auto"/>
            </w:tcBorders>
          </w:tcPr>
          <w:p w14:paraId="5A96CBAC" w14:textId="77777777" w:rsidR="008B03A5" w:rsidRPr="00B434AD" w:rsidRDefault="008B03A5" w:rsidP="002B1089">
            <w:pPr>
              <w:rPr>
                <w:rFonts w:cs="Arial"/>
                <w:bCs/>
                <w:i/>
                <w:color w:val="00B050"/>
              </w:rPr>
            </w:pPr>
            <w:r w:rsidRPr="00B434AD">
              <w:rPr>
                <w:bCs/>
                <w:sz w:val="20"/>
              </w:rPr>
              <w:t>Plochy občanského vybavení</w:t>
            </w:r>
          </w:p>
        </w:tc>
        <w:tc>
          <w:tcPr>
            <w:tcW w:w="2826" w:type="dxa"/>
            <w:gridSpan w:val="2"/>
            <w:tcBorders>
              <w:top w:val="single" w:sz="18" w:space="0" w:color="auto"/>
            </w:tcBorders>
          </w:tcPr>
          <w:p w14:paraId="66106CBC" w14:textId="77777777" w:rsidR="008B03A5" w:rsidRPr="00B434AD" w:rsidRDefault="008B03A5" w:rsidP="002B1089">
            <w:pPr>
              <w:rPr>
                <w:rFonts w:cs="Arial"/>
                <w:b/>
                <w:bCs/>
                <w:i/>
                <w:sz w:val="20"/>
              </w:rPr>
            </w:pPr>
            <w:r w:rsidRPr="00B434AD">
              <w:rPr>
                <w:b/>
                <w:bCs/>
                <w:sz w:val="20"/>
              </w:rPr>
              <w:t xml:space="preserve">občanské vybavení veřejné </w:t>
            </w:r>
          </w:p>
        </w:tc>
        <w:tc>
          <w:tcPr>
            <w:tcW w:w="709" w:type="dxa"/>
            <w:tcBorders>
              <w:top w:val="single" w:sz="18" w:space="0" w:color="auto"/>
            </w:tcBorders>
          </w:tcPr>
          <w:p w14:paraId="1F284DAD" w14:textId="77777777" w:rsidR="008B03A5" w:rsidRPr="00B434AD" w:rsidRDefault="008B03A5" w:rsidP="002B1089">
            <w:pPr>
              <w:jc w:val="center"/>
              <w:rPr>
                <w:rFonts w:asciiTheme="minorHAnsi" w:hAnsiTheme="minorHAnsi" w:cstheme="minorHAnsi"/>
                <w:b/>
                <w:bCs/>
                <w:i/>
                <w:sz w:val="24"/>
                <w:szCs w:val="24"/>
              </w:rPr>
            </w:pPr>
            <w:r w:rsidRPr="00B434AD">
              <w:rPr>
                <w:rFonts w:asciiTheme="minorHAnsi" w:hAnsiTheme="minorHAnsi" w:cstheme="minorHAnsi"/>
                <w:b/>
                <w:sz w:val="24"/>
                <w:szCs w:val="24"/>
              </w:rPr>
              <w:t>OV</w:t>
            </w:r>
          </w:p>
        </w:tc>
        <w:tc>
          <w:tcPr>
            <w:tcW w:w="5103" w:type="dxa"/>
            <w:tcBorders>
              <w:top w:val="single" w:sz="18" w:space="0" w:color="auto"/>
              <w:right w:val="single" w:sz="12" w:space="0" w:color="auto"/>
            </w:tcBorders>
          </w:tcPr>
          <w:p w14:paraId="282C0E9A" w14:textId="77777777" w:rsidR="008B03A5" w:rsidRDefault="008B03A5" w:rsidP="002B1089">
            <w:pPr>
              <w:jc w:val="both"/>
              <w:rPr>
                <w:iCs/>
                <w:snapToGrid w:val="0"/>
                <w:sz w:val="18"/>
                <w:szCs w:val="18"/>
              </w:rPr>
            </w:pPr>
            <w:r w:rsidRPr="00B434AD">
              <w:rPr>
                <w:iCs/>
                <w:snapToGrid w:val="0"/>
                <w:sz w:val="18"/>
                <w:szCs w:val="18"/>
              </w:rPr>
              <w:t xml:space="preserve">převážně veřejné (nekomerční) občanské vybavení tvořené zejména monofunkčními areály, případně solitérními objekty, slouží zejm. pro výchovu a vzdělávání, sociální služby a péči o rodinu, zdravotnictví, kulturu, veřejnou správu, ochranu obyvatelstva, církevní stavby </w:t>
            </w:r>
          </w:p>
          <w:p w14:paraId="6838B678" w14:textId="1E362090" w:rsidR="00B56948" w:rsidRPr="00B434AD" w:rsidRDefault="00B56948" w:rsidP="002B1089">
            <w:pPr>
              <w:jc w:val="both"/>
              <w:rPr>
                <w:rFonts w:cs="Arial"/>
                <w:b/>
                <w:bCs/>
                <w:iCs/>
                <w:sz w:val="18"/>
                <w:szCs w:val="18"/>
              </w:rPr>
            </w:pPr>
            <w:r>
              <w:rPr>
                <w:iCs/>
                <w:snapToGrid w:val="0"/>
                <w:sz w:val="18"/>
                <w:szCs w:val="18"/>
              </w:rPr>
              <w:t xml:space="preserve">Plochy zahrnují např. </w:t>
            </w:r>
            <w:r w:rsidR="000C2196">
              <w:rPr>
                <w:iCs/>
                <w:snapToGrid w:val="0"/>
                <w:sz w:val="18"/>
                <w:szCs w:val="18"/>
              </w:rPr>
              <w:t>školu, kostel, kapli apod.</w:t>
            </w:r>
          </w:p>
        </w:tc>
      </w:tr>
      <w:tr w:rsidR="008B03A5" w:rsidRPr="00B434AD" w14:paraId="28946D70" w14:textId="77777777" w:rsidTr="002B1089">
        <w:trPr>
          <w:trHeight w:val="509"/>
          <w:jc w:val="center"/>
        </w:trPr>
        <w:tc>
          <w:tcPr>
            <w:tcW w:w="1695" w:type="dxa"/>
            <w:vMerge/>
            <w:tcBorders>
              <w:left w:val="single" w:sz="12" w:space="0" w:color="auto"/>
            </w:tcBorders>
          </w:tcPr>
          <w:p w14:paraId="08631D83" w14:textId="77777777" w:rsidR="008B03A5" w:rsidRPr="00B434AD" w:rsidRDefault="008B03A5" w:rsidP="002B1089">
            <w:pPr>
              <w:rPr>
                <w:bCs/>
                <w:color w:val="00B050"/>
                <w:sz w:val="20"/>
              </w:rPr>
            </w:pPr>
          </w:p>
        </w:tc>
        <w:tc>
          <w:tcPr>
            <w:tcW w:w="2826" w:type="dxa"/>
            <w:gridSpan w:val="2"/>
          </w:tcPr>
          <w:p w14:paraId="5D6FF119" w14:textId="77777777" w:rsidR="008B03A5" w:rsidRPr="00B434AD" w:rsidRDefault="008B03A5" w:rsidP="002B1089">
            <w:pPr>
              <w:rPr>
                <w:b/>
                <w:bCs/>
                <w:sz w:val="20"/>
              </w:rPr>
            </w:pPr>
            <w:r w:rsidRPr="00B434AD">
              <w:rPr>
                <w:b/>
                <w:bCs/>
                <w:sz w:val="20"/>
              </w:rPr>
              <w:t>občanské vybavení sport</w:t>
            </w:r>
            <w:r>
              <w:rPr>
                <w:b/>
                <w:bCs/>
                <w:sz w:val="20"/>
              </w:rPr>
              <w:t>u</w:t>
            </w:r>
          </w:p>
        </w:tc>
        <w:tc>
          <w:tcPr>
            <w:tcW w:w="709" w:type="dxa"/>
          </w:tcPr>
          <w:p w14:paraId="2A812300"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OS</w:t>
            </w:r>
          </w:p>
        </w:tc>
        <w:tc>
          <w:tcPr>
            <w:tcW w:w="5103" w:type="dxa"/>
            <w:tcBorders>
              <w:right w:val="single" w:sz="12" w:space="0" w:color="auto"/>
            </w:tcBorders>
          </w:tcPr>
          <w:p w14:paraId="1BD4DBB8" w14:textId="77777777" w:rsidR="000C2196" w:rsidRDefault="008B03A5" w:rsidP="002B1089">
            <w:pPr>
              <w:jc w:val="both"/>
              <w:rPr>
                <w:iCs/>
                <w:snapToGrid w:val="0"/>
                <w:sz w:val="18"/>
                <w:szCs w:val="18"/>
              </w:rPr>
            </w:pPr>
            <w:r w:rsidRPr="00B434AD">
              <w:rPr>
                <w:iCs/>
                <w:snapToGrid w:val="0"/>
                <w:sz w:val="18"/>
                <w:szCs w:val="18"/>
              </w:rPr>
              <w:t>plochy pro umístění sportovních a tělovýchovných staveb a zařízení, pro sport - organizovaný i rekreační</w:t>
            </w:r>
            <w:r>
              <w:rPr>
                <w:iCs/>
                <w:snapToGrid w:val="0"/>
                <w:sz w:val="18"/>
                <w:szCs w:val="18"/>
              </w:rPr>
              <w:t>,</w:t>
            </w:r>
          </w:p>
          <w:p w14:paraId="37288573" w14:textId="47EF5539" w:rsidR="008B03A5" w:rsidRPr="00B434AD" w:rsidRDefault="000C2196" w:rsidP="002B1089">
            <w:pPr>
              <w:jc w:val="both"/>
              <w:rPr>
                <w:iCs/>
                <w:snapToGrid w:val="0"/>
                <w:sz w:val="18"/>
                <w:szCs w:val="18"/>
              </w:rPr>
            </w:pPr>
            <w:r>
              <w:rPr>
                <w:iCs/>
                <w:snapToGrid w:val="0"/>
                <w:sz w:val="18"/>
                <w:szCs w:val="18"/>
              </w:rPr>
              <w:t>Plochy jsou</w:t>
            </w:r>
            <w:r w:rsidR="008B03A5">
              <w:rPr>
                <w:iCs/>
                <w:snapToGrid w:val="0"/>
                <w:sz w:val="18"/>
                <w:szCs w:val="18"/>
              </w:rPr>
              <w:t xml:space="preserve"> vymezeny v areálu stávajícího fotbalového hřiště a skateparku, umožněn je rozvoj tohoto areálu západním směrem.</w:t>
            </w:r>
          </w:p>
        </w:tc>
      </w:tr>
      <w:tr w:rsidR="008B03A5" w:rsidRPr="00B434AD" w14:paraId="03D8C5C5" w14:textId="77777777" w:rsidTr="002B1089">
        <w:trPr>
          <w:jc w:val="center"/>
        </w:trPr>
        <w:tc>
          <w:tcPr>
            <w:tcW w:w="1695" w:type="dxa"/>
            <w:vMerge/>
            <w:tcBorders>
              <w:left w:val="single" w:sz="12" w:space="0" w:color="auto"/>
            </w:tcBorders>
          </w:tcPr>
          <w:p w14:paraId="6137214D" w14:textId="77777777" w:rsidR="008B03A5" w:rsidRPr="00B434AD" w:rsidRDefault="008B03A5" w:rsidP="002B1089">
            <w:pPr>
              <w:rPr>
                <w:bCs/>
                <w:color w:val="00B050"/>
                <w:sz w:val="20"/>
              </w:rPr>
            </w:pPr>
          </w:p>
        </w:tc>
        <w:tc>
          <w:tcPr>
            <w:tcW w:w="2826" w:type="dxa"/>
            <w:gridSpan w:val="2"/>
            <w:tcBorders>
              <w:bottom w:val="single" w:sz="4" w:space="0" w:color="auto"/>
            </w:tcBorders>
          </w:tcPr>
          <w:p w14:paraId="1B0568FB" w14:textId="77777777" w:rsidR="008B03A5" w:rsidRPr="00B434AD" w:rsidRDefault="008B03A5" w:rsidP="002B1089">
            <w:pPr>
              <w:rPr>
                <w:b/>
                <w:bCs/>
                <w:sz w:val="20"/>
              </w:rPr>
            </w:pPr>
            <w:r w:rsidRPr="00B434AD">
              <w:rPr>
                <w:b/>
                <w:bCs/>
                <w:sz w:val="20"/>
              </w:rPr>
              <w:t xml:space="preserve">občanské vybavení </w:t>
            </w:r>
            <w:r>
              <w:rPr>
                <w:b/>
                <w:bCs/>
                <w:sz w:val="20"/>
              </w:rPr>
              <w:t>lázeňské</w:t>
            </w:r>
            <w:r w:rsidRPr="00B434AD">
              <w:rPr>
                <w:b/>
                <w:bCs/>
                <w:sz w:val="20"/>
              </w:rPr>
              <w:t xml:space="preserve">   </w:t>
            </w:r>
          </w:p>
        </w:tc>
        <w:tc>
          <w:tcPr>
            <w:tcW w:w="709" w:type="dxa"/>
            <w:tcBorders>
              <w:bottom w:val="single" w:sz="4" w:space="0" w:color="auto"/>
            </w:tcBorders>
          </w:tcPr>
          <w:p w14:paraId="39992F23"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O</w:t>
            </w:r>
            <w:r>
              <w:rPr>
                <w:rFonts w:asciiTheme="minorHAnsi" w:hAnsiTheme="minorHAnsi" w:cstheme="minorHAnsi"/>
                <w:b/>
                <w:sz w:val="24"/>
                <w:szCs w:val="24"/>
              </w:rPr>
              <w:t>L</w:t>
            </w:r>
          </w:p>
        </w:tc>
        <w:tc>
          <w:tcPr>
            <w:tcW w:w="5103" w:type="dxa"/>
            <w:tcBorders>
              <w:bottom w:val="single" w:sz="4" w:space="0" w:color="auto"/>
              <w:right w:val="single" w:sz="12" w:space="0" w:color="auto"/>
            </w:tcBorders>
          </w:tcPr>
          <w:p w14:paraId="34533596" w14:textId="77777777" w:rsidR="000C2196" w:rsidRDefault="008B03A5" w:rsidP="002B1089">
            <w:pPr>
              <w:jc w:val="both"/>
              <w:rPr>
                <w:iCs/>
                <w:snapToGrid w:val="0"/>
                <w:sz w:val="18"/>
                <w:szCs w:val="18"/>
              </w:rPr>
            </w:pPr>
            <w:r w:rsidRPr="00735C3F">
              <w:rPr>
                <w:iCs/>
                <w:snapToGrid w:val="0"/>
                <w:sz w:val="18"/>
                <w:szCs w:val="18"/>
              </w:rPr>
              <w:t>plochy pro umístění zdravotnických a jiných souvisejících zařízení, sloužících převážně k poskytování lázeňské péče</w:t>
            </w:r>
            <w:r>
              <w:rPr>
                <w:iCs/>
                <w:snapToGrid w:val="0"/>
                <w:sz w:val="18"/>
                <w:szCs w:val="18"/>
              </w:rPr>
              <w:t>.</w:t>
            </w:r>
          </w:p>
          <w:p w14:paraId="44B23645" w14:textId="162A129A" w:rsidR="008B03A5" w:rsidRPr="0011711D" w:rsidRDefault="008B03A5" w:rsidP="002B1089">
            <w:pPr>
              <w:jc w:val="both"/>
              <w:rPr>
                <w:iCs/>
                <w:color w:val="00B0F0"/>
                <w:sz w:val="18"/>
                <w:szCs w:val="18"/>
              </w:rPr>
            </w:pPr>
            <w:r>
              <w:rPr>
                <w:iCs/>
                <w:snapToGrid w:val="0"/>
                <w:sz w:val="18"/>
                <w:szCs w:val="18"/>
              </w:rPr>
              <w:t xml:space="preserve">Plochy </w:t>
            </w:r>
            <w:r w:rsidR="000C2196">
              <w:rPr>
                <w:iCs/>
                <w:snapToGrid w:val="0"/>
                <w:sz w:val="18"/>
                <w:szCs w:val="18"/>
              </w:rPr>
              <w:t xml:space="preserve">jsou </w:t>
            </w:r>
            <w:r>
              <w:rPr>
                <w:iCs/>
                <w:snapToGrid w:val="0"/>
                <w:sz w:val="18"/>
                <w:szCs w:val="18"/>
              </w:rPr>
              <w:t>vymezeny v areálu stávajících lázní.</w:t>
            </w:r>
          </w:p>
        </w:tc>
      </w:tr>
      <w:tr w:rsidR="008B03A5" w:rsidRPr="00B434AD" w14:paraId="691A55D1" w14:textId="77777777" w:rsidTr="002B1089">
        <w:trPr>
          <w:jc w:val="center"/>
        </w:trPr>
        <w:tc>
          <w:tcPr>
            <w:tcW w:w="1695" w:type="dxa"/>
            <w:vMerge/>
            <w:tcBorders>
              <w:left w:val="single" w:sz="12" w:space="0" w:color="auto"/>
              <w:bottom w:val="single" w:sz="18" w:space="0" w:color="auto"/>
            </w:tcBorders>
          </w:tcPr>
          <w:p w14:paraId="2E27BBBB" w14:textId="77777777" w:rsidR="008B03A5" w:rsidRPr="00B434AD" w:rsidRDefault="008B03A5" w:rsidP="002B1089">
            <w:pPr>
              <w:rPr>
                <w:bCs/>
                <w:color w:val="00B050"/>
                <w:sz w:val="20"/>
              </w:rPr>
            </w:pPr>
          </w:p>
        </w:tc>
        <w:tc>
          <w:tcPr>
            <w:tcW w:w="2826" w:type="dxa"/>
            <w:gridSpan w:val="2"/>
            <w:tcBorders>
              <w:bottom w:val="single" w:sz="18" w:space="0" w:color="auto"/>
            </w:tcBorders>
          </w:tcPr>
          <w:p w14:paraId="4559D25F" w14:textId="77777777" w:rsidR="008B03A5" w:rsidRPr="00B434AD" w:rsidRDefault="008B03A5" w:rsidP="002B1089">
            <w:pPr>
              <w:rPr>
                <w:b/>
                <w:bCs/>
                <w:sz w:val="20"/>
              </w:rPr>
            </w:pPr>
            <w:r>
              <w:rPr>
                <w:b/>
                <w:bCs/>
                <w:sz w:val="20"/>
              </w:rPr>
              <w:t>občanské vybavení hřbitovů</w:t>
            </w:r>
          </w:p>
        </w:tc>
        <w:tc>
          <w:tcPr>
            <w:tcW w:w="709" w:type="dxa"/>
            <w:tcBorders>
              <w:bottom w:val="single" w:sz="18" w:space="0" w:color="auto"/>
            </w:tcBorders>
          </w:tcPr>
          <w:p w14:paraId="21E84D65" w14:textId="77777777" w:rsidR="008B03A5" w:rsidRPr="00B434AD" w:rsidRDefault="008B03A5" w:rsidP="002B1089">
            <w:pPr>
              <w:jc w:val="center"/>
              <w:rPr>
                <w:rFonts w:asciiTheme="minorHAnsi" w:hAnsiTheme="minorHAnsi" w:cstheme="minorHAnsi"/>
                <w:b/>
                <w:sz w:val="24"/>
                <w:szCs w:val="24"/>
              </w:rPr>
            </w:pPr>
            <w:r>
              <w:rPr>
                <w:rFonts w:asciiTheme="minorHAnsi" w:hAnsiTheme="minorHAnsi" w:cstheme="minorHAnsi"/>
                <w:b/>
                <w:sz w:val="24"/>
                <w:szCs w:val="24"/>
              </w:rPr>
              <w:t>OH</w:t>
            </w:r>
          </w:p>
        </w:tc>
        <w:tc>
          <w:tcPr>
            <w:tcW w:w="5103" w:type="dxa"/>
            <w:tcBorders>
              <w:bottom w:val="single" w:sz="18" w:space="0" w:color="auto"/>
              <w:right w:val="single" w:sz="12" w:space="0" w:color="auto"/>
            </w:tcBorders>
          </w:tcPr>
          <w:p w14:paraId="67EDEF16" w14:textId="77777777" w:rsidR="008B03A5" w:rsidRDefault="008B03A5" w:rsidP="002B1089">
            <w:pPr>
              <w:jc w:val="both"/>
              <w:rPr>
                <w:iCs/>
                <w:sz w:val="18"/>
                <w:szCs w:val="18"/>
              </w:rPr>
            </w:pPr>
            <w:r w:rsidRPr="00B434AD">
              <w:rPr>
                <w:iCs/>
                <w:sz w:val="18"/>
                <w:szCs w:val="18"/>
              </w:rPr>
              <w:t>plochy hřbitovů a pohřebišť vč. církevních staveb (např. kostel, kaple), stavby a zařízení pro ukládání lidských ostatků a zpopelněných ostatků vč. kolumbárií, smuteční obřadní síně, stavby a zařízení pro provoz veřejného pohřebiště</w:t>
            </w:r>
            <w:r>
              <w:rPr>
                <w:iCs/>
                <w:sz w:val="18"/>
                <w:szCs w:val="18"/>
              </w:rPr>
              <w:t xml:space="preserve"> </w:t>
            </w:r>
          </w:p>
          <w:p w14:paraId="2DF9FF34" w14:textId="671859D0" w:rsidR="008B03A5" w:rsidRDefault="008B03A5" w:rsidP="002B1089">
            <w:pPr>
              <w:jc w:val="both"/>
              <w:rPr>
                <w:iCs/>
                <w:sz w:val="18"/>
                <w:szCs w:val="18"/>
              </w:rPr>
            </w:pPr>
            <w:r>
              <w:rPr>
                <w:iCs/>
                <w:sz w:val="18"/>
                <w:szCs w:val="18"/>
              </w:rPr>
              <w:t>Vymezeny v lokalitě stávajícího hřbitova v návaznosti na který je umožněno jeho rozšíření.</w:t>
            </w:r>
          </w:p>
          <w:p w14:paraId="6AC02A0E" w14:textId="77777777" w:rsidR="008B03A5" w:rsidRPr="00B434AD" w:rsidRDefault="008B03A5" w:rsidP="002B1089">
            <w:pPr>
              <w:jc w:val="both"/>
              <w:rPr>
                <w:iCs/>
                <w:sz w:val="18"/>
                <w:szCs w:val="18"/>
              </w:rPr>
            </w:pPr>
          </w:p>
        </w:tc>
      </w:tr>
      <w:tr w:rsidR="008B03A5" w:rsidRPr="00B434AD" w14:paraId="145FB117" w14:textId="77777777" w:rsidTr="002B1089">
        <w:trPr>
          <w:trHeight w:val="1103"/>
          <w:jc w:val="center"/>
        </w:trPr>
        <w:tc>
          <w:tcPr>
            <w:tcW w:w="1695" w:type="dxa"/>
            <w:vMerge w:val="restart"/>
            <w:tcBorders>
              <w:top w:val="single" w:sz="18" w:space="0" w:color="auto"/>
              <w:left w:val="single" w:sz="12" w:space="0" w:color="auto"/>
            </w:tcBorders>
          </w:tcPr>
          <w:p w14:paraId="325B20FF" w14:textId="77777777" w:rsidR="008B03A5" w:rsidRPr="00B434AD" w:rsidRDefault="008B03A5" w:rsidP="002B1089">
            <w:pPr>
              <w:rPr>
                <w:bCs/>
                <w:sz w:val="20"/>
              </w:rPr>
            </w:pPr>
            <w:r w:rsidRPr="00B434AD">
              <w:rPr>
                <w:bCs/>
                <w:sz w:val="20"/>
              </w:rPr>
              <w:lastRenderedPageBreak/>
              <w:t>Plochy veřejných prostranství</w:t>
            </w:r>
          </w:p>
        </w:tc>
        <w:tc>
          <w:tcPr>
            <w:tcW w:w="2826" w:type="dxa"/>
            <w:gridSpan w:val="2"/>
            <w:tcBorders>
              <w:top w:val="single" w:sz="18" w:space="0" w:color="auto"/>
              <w:bottom w:val="single" w:sz="4" w:space="0" w:color="auto"/>
            </w:tcBorders>
          </w:tcPr>
          <w:p w14:paraId="6D0DA9F4" w14:textId="77777777" w:rsidR="008B03A5" w:rsidRPr="00B434AD" w:rsidRDefault="008B03A5" w:rsidP="002B1089">
            <w:pPr>
              <w:rPr>
                <w:b/>
                <w:bCs/>
                <w:sz w:val="20"/>
              </w:rPr>
            </w:pPr>
            <w:r w:rsidRPr="00B434AD">
              <w:rPr>
                <w:b/>
                <w:bCs/>
                <w:sz w:val="20"/>
              </w:rPr>
              <w:t xml:space="preserve">veřejná prostranství všeobecná </w:t>
            </w:r>
          </w:p>
        </w:tc>
        <w:tc>
          <w:tcPr>
            <w:tcW w:w="709" w:type="dxa"/>
            <w:tcBorders>
              <w:top w:val="single" w:sz="18" w:space="0" w:color="auto"/>
              <w:bottom w:val="single" w:sz="4" w:space="0" w:color="auto"/>
            </w:tcBorders>
          </w:tcPr>
          <w:p w14:paraId="403DF53E"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PU</w:t>
            </w:r>
          </w:p>
        </w:tc>
        <w:tc>
          <w:tcPr>
            <w:tcW w:w="5103" w:type="dxa"/>
            <w:tcBorders>
              <w:top w:val="single" w:sz="18" w:space="0" w:color="auto"/>
              <w:bottom w:val="single" w:sz="4" w:space="0" w:color="auto"/>
              <w:right w:val="single" w:sz="12" w:space="0" w:color="auto"/>
            </w:tcBorders>
          </w:tcPr>
          <w:p w14:paraId="23F63241" w14:textId="1678173B" w:rsidR="008B03A5" w:rsidRDefault="008B03A5" w:rsidP="002B1089">
            <w:pPr>
              <w:jc w:val="both"/>
              <w:rPr>
                <w:iCs/>
                <w:snapToGrid w:val="0"/>
                <w:sz w:val="18"/>
                <w:szCs w:val="18"/>
              </w:rPr>
            </w:pPr>
            <w:r w:rsidRPr="00763FBF">
              <w:rPr>
                <w:iCs/>
                <w:snapToGrid w:val="0"/>
                <w:sz w:val="18"/>
                <w:szCs w:val="18"/>
              </w:rPr>
              <w:t>veřejná prostranství (např. náměstí, návsi) a uliční prostranství s</w:t>
            </w:r>
            <w:r w:rsidR="00B56948">
              <w:rPr>
                <w:iCs/>
                <w:snapToGrid w:val="0"/>
                <w:sz w:val="18"/>
                <w:szCs w:val="18"/>
              </w:rPr>
              <w:t> </w:t>
            </w:r>
            <w:r w:rsidRPr="00763FBF">
              <w:rPr>
                <w:iCs/>
                <w:snapToGrid w:val="0"/>
                <w:sz w:val="18"/>
                <w:szCs w:val="18"/>
              </w:rPr>
              <w:t>prostorotvornou</w:t>
            </w:r>
            <w:r w:rsidR="00B56948">
              <w:rPr>
                <w:iCs/>
                <w:snapToGrid w:val="0"/>
                <w:sz w:val="18"/>
                <w:szCs w:val="18"/>
              </w:rPr>
              <w:t xml:space="preserve"> </w:t>
            </w:r>
            <w:r w:rsidRPr="00763FBF">
              <w:rPr>
                <w:iCs/>
                <w:snapToGrid w:val="0"/>
                <w:sz w:val="18"/>
                <w:szCs w:val="18"/>
              </w:rPr>
              <w:t>a dopravní funkcí včetně dopravy pěší a cyklistické (bez ohledu na vlastnictví a kategorie pozemních komunikací), včetně veřejné a uliční zeleně (zejm. uliční aleje) a drobné</w:t>
            </w:r>
            <w:r>
              <w:rPr>
                <w:iCs/>
                <w:snapToGrid w:val="0"/>
                <w:sz w:val="18"/>
                <w:szCs w:val="18"/>
              </w:rPr>
              <w:t xml:space="preserve"> </w:t>
            </w:r>
            <w:r w:rsidRPr="00763FBF">
              <w:rPr>
                <w:iCs/>
                <w:snapToGrid w:val="0"/>
                <w:sz w:val="18"/>
                <w:szCs w:val="18"/>
              </w:rPr>
              <w:t>architektury</w:t>
            </w:r>
          </w:p>
          <w:p w14:paraId="36F29C37" w14:textId="77777777" w:rsidR="008B03A5" w:rsidRPr="00B434AD" w:rsidRDefault="008B03A5" w:rsidP="002B1089">
            <w:pPr>
              <w:jc w:val="both"/>
              <w:rPr>
                <w:iCs/>
                <w:sz w:val="18"/>
                <w:szCs w:val="18"/>
              </w:rPr>
            </w:pPr>
          </w:p>
        </w:tc>
      </w:tr>
      <w:tr w:rsidR="008B03A5" w:rsidRPr="00B434AD" w14:paraId="44B11FCF" w14:textId="77777777" w:rsidTr="002B1089">
        <w:trPr>
          <w:trHeight w:val="1165"/>
          <w:jc w:val="center"/>
        </w:trPr>
        <w:tc>
          <w:tcPr>
            <w:tcW w:w="1695" w:type="dxa"/>
            <w:vMerge/>
            <w:tcBorders>
              <w:top w:val="single" w:sz="12" w:space="0" w:color="auto"/>
              <w:left w:val="single" w:sz="12" w:space="0" w:color="auto"/>
              <w:bottom w:val="single" w:sz="18" w:space="0" w:color="auto"/>
            </w:tcBorders>
          </w:tcPr>
          <w:p w14:paraId="3619814B" w14:textId="77777777" w:rsidR="008B03A5" w:rsidRPr="00B434AD" w:rsidRDefault="008B03A5" w:rsidP="002B1089">
            <w:pPr>
              <w:rPr>
                <w:bCs/>
                <w:sz w:val="20"/>
              </w:rPr>
            </w:pPr>
          </w:p>
        </w:tc>
        <w:tc>
          <w:tcPr>
            <w:tcW w:w="2826" w:type="dxa"/>
            <w:gridSpan w:val="2"/>
            <w:tcBorders>
              <w:top w:val="single" w:sz="4" w:space="0" w:color="auto"/>
              <w:bottom w:val="single" w:sz="18" w:space="0" w:color="auto"/>
            </w:tcBorders>
          </w:tcPr>
          <w:p w14:paraId="0B81EE18" w14:textId="77777777" w:rsidR="008B03A5" w:rsidRPr="00B434AD" w:rsidRDefault="008B03A5" w:rsidP="002B1089">
            <w:pPr>
              <w:rPr>
                <w:b/>
                <w:bCs/>
                <w:sz w:val="20"/>
              </w:rPr>
            </w:pPr>
            <w:r w:rsidRPr="00B434AD">
              <w:rPr>
                <w:b/>
                <w:bCs/>
                <w:sz w:val="20"/>
              </w:rPr>
              <w:t xml:space="preserve">veřejná prostranství </w:t>
            </w:r>
            <w:r>
              <w:rPr>
                <w:b/>
                <w:bCs/>
                <w:sz w:val="20"/>
              </w:rPr>
              <w:t>jiná</w:t>
            </w:r>
          </w:p>
        </w:tc>
        <w:tc>
          <w:tcPr>
            <w:tcW w:w="709" w:type="dxa"/>
            <w:tcBorders>
              <w:top w:val="single" w:sz="4" w:space="0" w:color="auto"/>
              <w:bottom w:val="single" w:sz="18" w:space="0" w:color="auto"/>
            </w:tcBorders>
          </w:tcPr>
          <w:p w14:paraId="1297CC03"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P</w:t>
            </w:r>
            <w:r>
              <w:rPr>
                <w:rFonts w:asciiTheme="minorHAnsi" w:hAnsiTheme="minorHAnsi" w:cstheme="minorHAnsi"/>
                <w:b/>
                <w:sz w:val="24"/>
                <w:szCs w:val="24"/>
              </w:rPr>
              <w:t>X</w:t>
            </w:r>
          </w:p>
        </w:tc>
        <w:tc>
          <w:tcPr>
            <w:tcW w:w="5103" w:type="dxa"/>
            <w:tcBorders>
              <w:top w:val="single" w:sz="4" w:space="0" w:color="auto"/>
              <w:bottom w:val="single" w:sz="18" w:space="0" w:color="auto"/>
              <w:right w:val="single" w:sz="12" w:space="0" w:color="auto"/>
            </w:tcBorders>
          </w:tcPr>
          <w:p w14:paraId="566B8A6D" w14:textId="77777777" w:rsidR="008B03A5" w:rsidRDefault="008B03A5" w:rsidP="002B1089">
            <w:pPr>
              <w:jc w:val="both"/>
              <w:rPr>
                <w:iCs/>
                <w:snapToGrid w:val="0"/>
                <w:sz w:val="18"/>
                <w:szCs w:val="18"/>
              </w:rPr>
            </w:pPr>
            <w:r w:rsidRPr="00B434AD">
              <w:rPr>
                <w:iCs/>
                <w:snapToGrid w:val="0"/>
                <w:sz w:val="18"/>
                <w:szCs w:val="18"/>
              </w:rPr>
              <w:t xml:space="preserve">veřejná prostranství </w:t>
            </w:r>
            <w:r>
              <w:rPr>
                <w:iCs/>
                <w:snapToGrid w:val="0"/>
                <w:sz w:val="18"/>
                <w:szCs w:val="18"/>
              </w:rPr>
              <w:t xml:space="preserve">vymezená v návaznosti na řeku Labe </w:t>
            </w:r>
            <w:r w:rsidRPr="00B434AD">
              <w:rPr>
                <w:iCs/>
                <w:snapToGrid w:val="0"/>
                <w:sz w:val="18"/>
                <w:szCs w:val="18"/>
              </w:rPr>
              <w:t>s převahou ploch veřejně přístupné kultivované zeleně, funkce dopravní je potlačena na nezbytně nutnou míru, a to zejm. pro obsluhu přilehlých ploch</w:t>
            </w:r>
            <w:r>
              <w:rPr>
                <w:iCs/>
                <w:snapToGrid w:val="0"/>
                <w:sz w:val="18"/>
                <w:szCs w:val="18"/>
              </w:rPr>
              <w:t>, upřednostněna pěší a cyklistická doprava, rozvíjena funkce rekreace. Umožněno je doplnění takových zařízení a mobiliáře, který podpoří možnosti rekreačního využití tohoto území ve vztahu na sportovní aktivity, vodní plochy, odpočinkové využití, herní prvky apod.</w:t>
            </w:r>
          </w:p>
          <w:p w14:paraId="647A58E4" w14:textId="02045B67" w:rsidR="000C2196" w:rsidRPr="003802AA" w:rsidRDefault="000C2196" w:rsidP="002B1089">
            <w:pPr>
              <w:jc w:val="both"/>
              <w:rPr>
                <w:iCs/>
                <w:snapToGrid w:val="0"/>
                <w:sz w:val="18"/>
                <w:szCs w:val="18"/>
              </w:rPr>
            </w:pPr>
            <w:r>
              <w:rPr>
                <w:iCs/>
                <w:snapToGrid w:val="0"/>
                <w:sz w:val="18"/>
                <w:szCs w:val="18"/>
              </w:rPr>
              <w:t>Plochy jsou vymezeny podél severní strany sídla, v návaznosti na rekreační potenciál řeky Labe.</w:t>
            </w:r>
          </w:p>
        </w:tc>
      </w:tr>
      <w:tr w:rsidR="008B03A5" w:rsidRPr="00B434AD" w14:paraId="3956066F" w14:textId="77777777" w:rsidTr="002B1089">
        <w:trPr>
          <w:trHeight w:val="1321"/>
          <w:jc w:val="center"/>
        </w:trPr>
        <w:tc>
          <w:tcPr>
            <w:tcW w:w="1695" w:type="dxa"/>
            <w:vMerge w:val="restart"/>
            <w:tcBorders>
              <w:top w:val="single" w:sz="18" w:space="0" w:color="auto"/>
              <w:left w:val="single" w:sz="12" w:space="0" w:color="auto"/>
            </w:tcBorders>
          </w:tcPr>
          <w:p w14:paraId="5A1E2123" w14:textId="77777777" w:rsidR="008B03A5" w:rsidRPr="00B434AD" w:rsidRDefault="008B03A5" w:rsidP="002B1089">
            <w:pPr>
              <w:rPr>
                <w:bCs/>
                <w:sz w:val="20"/>
              </w:rPr>
            </w:pPr>
            <w:r w:rsidRPr="00B434AD">
              <w:rPr>
                <w:bCs/>
                <w:sz w:val="20"/>
              </w:rPr>
              <w:t>Plochy zeleně</w:t>
            </w:r>
          </w:p>
        </w:tc>
        <w:tc>
          <w:tcPr>
            <w:tcW w:w="2826" w:type="dxa"/>
            <w:gridSpan w:val="2"/>
            <w:tcBorders>
              <w:top w:val="single" w:sz="18" w:space="0" w:color="auto"/>
              <w:bottom w:val="single" w:sz="4" w:space="0" w:color="auto"/>
            </w:tcBorders>
          </w:tcPr>
          <w:p w14:paraId="50EA2CDB" w14:textId="77777777" w:rsidR="008B03A5" w:rsidRPr="00B434AD" w:rsidRDefault="008B03A5" w:rsidP="002B1089">
            <w:pPr>
              <w:rPr>
                <w:b/>
                <w:bCs/>
                <w:sz w:val="20"/>
              </w:rPr>
            </w:pPr>
            <w:r w:rsidRPr="00B434AD">
              <w:rPr>
                <w:b/>
                <w:bCs/>
                <w:sz w:val="20"/>
              </w:rPr>
              <w:t>zeleň parková a parkově upravená</w:t>
            </w:r>
          </w:p>
        </w:tc>
        <w:tc>
          <w:tcPr>
            <w:tcW w:w="709" w:type="dxa"/>
            <w:tcBorders>
              <w:top w:val="single" w:sz="18" w:space="0" w:color="auto"/>
              <w:bottom w:val="single" w:sz="4" w:space="0" w:color="auto"/>
            </w:tcBorders>
          </w:tcPr>
          <w:p w14:paraId="42C7B20A"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ZP</w:t>
            </w:r>
          </w:p>
        </w:tc>
        <w:tc>
          <w:tcPr>
            <w:tcW w:w="5103" w:type="dxa"/>
            <w:tcBorders>
              <w:top w:val="single" w:sz="18" w:space="0" w:color="auto"/>
              <w:bottom w:val="single" w:sz="4" w:space="0" w:color="auto"/>
              <w:right w:val="single" w:sz="12" w:space="0" w:color="auto"/>
            </w:tcBorders>
          </w:tcPr>
          <w:p w14:paraId="517B81F8" w14:textId="77777777" w:rsidR="000C2196" w:rsidRDefault="008B03A5" w:rsidP="002B1089">
            <w:pPr>
              <w:jc w:val="both"/>
              <w:rPr>
                <w:iCs/>
                <w:snapToGrid w:val="0"/>
                <w:sz w:val="18"/>
                <w:szCs w:val="18"/>
              </w:rPr>
            </w:pPr>
            <w:r w:rsidRPr="003802AA">
              <w:rPr>
                <w:iCs/>
                <w:snapToGrid w:val="0"/>
                <w:sz w:val="18"/>
                <w:szCs w:val="18"/>
              </w:rPr>
              <w:t>plochy s převažujícím zastoupením vegetace – veřejné zeleně převážně parkově upravené (</w:t>
            </w:r>
            <w:r>
              <w:rPr>
                <w:iCs/>
                <w:snapToGrid w:val="0"/>
                <w:sz w:val="18"/>
                <w:szCs w:val="18"/>
              </w:rPr>
              <w:t xml:space="preserve">také park </w:t>
            </w:r>
            <w:r w:rsidRPr="003802AA">
              <w:rPr>
                <w:iCs/>
                <w:snapToGrid w:val="0"/>
                <w:sz w:val="18"/>
                <w:szCs w:val="18"/>
              </w:rPr>
              <w:t xml:space="preserve">v lázeňském areálu, </w:t>
            </w:r>
            <w:r>
              <w:rPr>
                <w:iCs/>
                <w:snapToGrid w:val="0"/>
                <w:sz w:val="18"/>
                <w:szCs w:val="18"/>
              </w:rPr>
              <w:t xml:space="preserve">dále např. </w:t>
            </w:r>
            <w:r w:rsidRPr="003802AA">
              <w:rPr>
                <w:iCs/>
                <w:snapToGrid w:val="0"/>
                <w:sz w:val="18"/>
                <w:szCs w:val="18"/>
              </w:rPr>
              <w:t>Park prof. Procházky). V zastavěném území se významně podílí na vytváření charakteru veřejných prostranství, jejich estetické úrovně a pozitivně ovlivňuje mikroklimatické a hygienické podmínky v</w:t>
            </w:r>
            <w:r>
              <w:rPr>
                <w:iCs/>
                <w:snapToGrid w:val="0"/>
                <w:sz w:val="18"/>
                <w:szCs w:val="18"/>
              </w:rPr>
              <w:t> </w:t>
            </w:r>
            <w:r w:rsidRPr="003802AA">
              <w:rPr>
                <w:iCs/>
                <w:snapToGrid w:val="0"/>
                <w:sz w:val="18"/>
                <w:szCs w:val="18"/>
              </w:rPr>
              <w:t>území</w:t>
            </w:r>
            <w:r>
              <w:rPr>
                <w:iCs/>
                <w:snapToGrid w:val="0"/>
                <w:sz w:val="18"/>
                <w:szCs w:val="18"/>
              </w:rPr>
              <w:t xml:space="preserve">. </w:t>
            </w:r>
          </w:p>
          <w:p w14:paraId="0205F35E" w14:textId="0005369B" w:rsidR="008B03A5" w:rsidRPr="00B434AD" w:rsidRDefault="000C2196" w:rsidP="002B1089">
            <w:pPr>
              <w:jc w:val="both"/>
              <w:rPr>
                <w:iCs/>
                <w:snapToGrid w:val="0"/>
                <w:sz w:val="18"/>
                <w:szCs w:val="18"/>
              </w:rPr>
            </w:pPr>
            <w:r>
              <w:rPr>
                <w:iCs/>
                <w:snapToGrid w:val="0"/>
                <w:sz w:val="18"/>
                <w:szCs w:val="18"/>
              </w:rPr>
              <w:t>Jako plochy ZP jsou v</w:t>
            </w:r>
            <w:r w:rsidR="008B03A5">
              <w:rPr>
                <w:iCs/>
                <w:snapToGrid w:val="0"/>
                <w:sz w:val="18"/>
                <w:szCs w:val="18"/>
              </w:rPr>
              <w:t>ymezeny zejména území stávajících parků</w:t>
            </w:r>
            <w:r>
              <w:rPr>
                <w:iCs/>
                <w:snapToGrid w:val="0"/>
                <w:sz w:val="18"/>
                <w:szCs w:val="18"/>
              </w:rPr>
              <w:t xml:space="preserve"> (např. Park profesora Procházky), lázeňský park</w:t>
            </w:r>
            <w:r w:rsidR="008B03A5">
              <w:rPr>
                <w:iCs/>
                <w:snapToGrid w:val="0"/>
                <w:sz w:val="18"/>
                <w:szCs w:val="18"/>
              </w:rPr>
              <w:t>.</w:t>
            </w:r>
          </w:p>
        </w:tc>
      </w:tr>
      <w:tr w:rsidR="008B03A5" w:rsidRPr="00B434AD" w14:paraId="112F7C1B" w14:textId="77777777" w:rsidTr="002B1089">
        <w:trPr>
          <w:jc w:val="center"/>
        </w:trPr>
        <w:tc>
          <w:tcPr>
            <w:tcW w:w="1695" w:type="dxa"/>
            <w:vMerge/>
            <w:tcBorders>
              <w:left w:val="single" w:sz="12" w:space="0" w:color="auto"/>
            </w:tcBorders>
          </w:tcPr>
          <w:p w14:paraId="3441AD63" w14:textId="77777777" w:rsidR="008B03A5" w:rsidRPr="00B434AD" w:rsidRDefault="008B03A5" w:rsidP="002B1089">
            <w:pPr>
              <w:rPr>
                <w:bCs/>
                <w:sz w:val="20"/>
              </w:rPr>
            </w:pPr>
          </w:p>
        </w:tc>
        <w:tc>
          <w:tcPr>
            <w:tcW w:w="2826" w:type="dxa"/>
            <w:gridSpan w:val="2"/>
            <w:tcBorders>
              <w:top w:val="single" w:sz="4" w:space="0" w:color="auto"/>
              <w:bottom w:val="single" w:sz="4" w:space="0" w:color="auto"/>
            </w:tcBorders>
          </w:tcPr>
          <w:p w14:paraId="56A5905F" w14:textId="77777777" w:rsidR="008B03A5" w:rsidRPr="00B434AD" w:rsidRDefault="008B03A5" w:rsidP="002B1089">
            <w:pPr>
              <w:rPr>
                <w:b/>
                <w:bCs/>
                <w:sz w:val="20"/>
              </w:rPr>
            </w:pPr>
            <w:r w:rsidRPr="00B434AD">
              <w:rPr>
                <w:b/>
                <w:bCs/>
                <w:sz w:val="20"/>
              </w:rPr>
              <w:t>zeleň zahradní a sadová</w:t>
            </w:r>
          </w:p>
        </w:tc>
        <w:tc>
          <w:tcPr>
            <w:tcW w:w="709" w:type="dxa"/>
            <w:tcBorders>
              <w:top w:val="single" w:sz="4" w:space="0" w:color="auto"/>
              <w:bottom w:val="single" w:sz="4" w:space="0" w:color="auto"/>
            </w:tcBorders>
          </w:tcPr>
          <w:p w14:paraId="28A06B73"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ZZ</w:t>
            </w:r>
          </w:p>
        </w:tc>
        <w:tc>
          <w:tcPr>
            <w:tcW w:w="5103" w:type="dxa"/>
            <w:tcBorders>
              <w:top w:val="single" w:sz="4" w:space="0" w:color="auto"/>
              <w:bottom w:val="single" w:sz="4" w:space="0" w:color="auto"/>
              <w:right w:val="single" w:sz="12" w:space="0" w:color="auto"/>
            </w:tcBorders>
          </w:tcPr>
          <w:p w14:paraId="7491E1B9" w14:textId="77777777" w:rsidR="000C2196" w:rsidRDefault="008B03A5" w:rsidP="002B1089">
            <w:pPr>
              <w:jc w:val="both"/>
              <w:rPr>
                <w:iCs/>
                <w:snapToGrid w:val="0"/>
                <w:sz w:val="18"/>
                <w:szCs w:val="18"/>
              </w:rPr>
            </w:pPr>
            <w:r w:rsidRPr="00763FBF">
              <w:rPr>
                <w:iCs/>
                <w:snapToGrid w:val="0"/>
                <w:sz w:val="18"/>
                <w:szCs w:val="18"/>
              </w:rPr>
              <w:t>zahrady s převahou okrasné, rekreační a užitkové zeleně, přímo doplňují bydlení – slouží zejm. denní rekreaci uživatelů, vysokým podílem biologicky aktivní plochy pozitivně ovlivňují vodní režim a mikroklimatické podmínky v</w:t>
            </w:r>
            <w:r>
              <w:rPr>
                <w:iCs/>
                <w:snapToGrid w:val="0"/>
                <w:sz w:val="18"/>
                <w:szCs w:val="18"/>
              </w:rPr>
              <w:t> </w:t>
            </w:r>
            <w:r w:rsidRPr="00763FBF">
              <w:rPr>
                <w:iCs/>
                <w:snapToGrid w:val="0"/>
                <w:sz w:val="18"/>
                <w:szCs w:val="18"/>
              </w:rPr>
              <w:t>sídle</w:t>
            </w:r>
            <w:r>
              <w:rPr>
                <w:iCs/>
                <w:snapToGrid w:val="0"/>
                <w:sz w:val="18"/>
                <w:szCs w:val="18"/>
              </w:rPr>
              <w:t xml:space="preserve">. </w:t>
            </w:r>
          </w:p>
          <w:p w14:paraId="2D46D393" w14:textId="64DBF1B1" w:rsidR="008B03A5" w:rsidRPr="00B434AD" w:rsidRDefault="000C2196" w:rsidP="002B1089">
            <w:pPr>
              <w:jc w:val="both"/>
              <w:rPr>
                <w:iCs/>
                <w:snapToGrid w:val="0"/>
                <w:sz w:val="18"/>
                <w:szCs w:val="18"/>
              </w:rPr>
            </w:pPr>
            <w:r>
              <w:rPr>
                <w:iCs/>
                <w:snapToGrid w:val="0"/>
                <w:sz w:val="18"/>
                <w:szCs w:val="18"/>
              </w:rPr>
              <w:t>Plochy jsou v</w:t>
            </w:r>
            <w:r w:rsidR="008B03A5">
              <w:rPr>
                <w:iCs/>
                <w:snapToGrid w:val="0"/>
                <w:sz w:val="18"/>
                <w:szCs w:val="18"/>
              </w:rPr>
              <w:t>ymezeny v území, kde není vhodné zástavbu zahušťovat</w:t>
            </w:r>
            <w:r w:rsidR="00B56948">
              <w:rPr>
                <w:iCs/>
                <w:snapToGrid w:val="0"/>
                <w:sz w:val="18"/>
                <w:szCs w:val="18"/>
              </w:rPr>
              <w:t xml:space="preserve"> a narušovat urbanistickou strukturu</w:t>
            </w:r>
            <w:r w:rsidR="008B03A5">
              <w:rPr>
                <w:iCs/>
                <w:snapToGrid w:val="0"/>
                <w:sz w:val="18"/>
                <w:szCs w:val="18"/>
              </w:rPr>
              <w:t xml:space="preserve">, </w:t>
            </w:r>
            <w:r w:rsidR="00B56948">
              <w:rPr>
                <w:iCs/>
                <w:snapToGrid w:val="0"/>
                <w:sz w:val="18"/>
                <w:szCs w:val="18"/>
              </w:rPr>
              <w:t xml:space="preserve">zahrady </w:t>
            </w:r>
            <w:r w:rsidR="008B03A5">
              <w:rPr>
                <w:iCs/>
                <w:snapToGrid w:val="0"/>
                <w:sz w:val="18"/>
                <w:szCs w:val="18"/>
              </w:rPr>
              <w:t>slouží zejména jako relaxační zázemí, pěstební činnost v návaznosti na bydlení (zahrady rodinných domů).</w:t>
            </w:r>
          </w:p>
        </w:tc>
      </w:tr>
      <w:tr w:rsidR="008B03A5" w:rsidRPr="00B434AD" w14:paraId="35DE0760" w14:textId="77777777" w:rsidTr="002B1089">
        <w:trPr>
          <w:jc w:val="center"/>
        </w:trPr>
        <w:tc>
          <w:tcPr>
            <w:tcW w:w="1695" w:type="dxa"/>
            <w:vMerge/>
            <w:tcBorders>
              <w:left w:val="single" w:sz="12" w:space="0" w:color="auto"/>
            </w:tcBorders>
          </w:tcPr>
          <w:p w14:paraId="65B8D925" w14:textId="77777777" w:rsidR="008B03A5" w:rsidRPr="00B434AD" w:rsidRDefault="008B03A5" w:rsidP="002B1089">
            <w:pPr>
              <w:rPr>
                <w:bCs/>
                <w:sz w:val="20"/>
              </w:rPr>
            </w:pPr>
          </w:p>
        </w:tc>
        <w:tc>
          <w:tcPr>
            <w:tcW w:w="2826" w:type="dxa"/>
            <w:gridSpan w:val="2"/>
            <w:tcBorders>
              <w:bottom w:val="single" w:sz="4" w:space="0" w:color="auto"/>
            </w:tcBorders>
          </w:tcPr>
          <w:p w14:paraId="7F6F4943" w14:textId="77777777" w:rsidR="008B03A5" w:rsidRPr="00B434AD" w:rsidRDefault="008B03A5" w:rsidP="002B1089">
            <w:pPr>
              <w:rPr>
                <w:b/>
                <w:bCs/>
                <w:sz w:val="20"/>
              </w:rPr>
            </w:pPr>
            <w:r w:rsidRPr="00B434AD">
              <w:rPr>
                <w:b/>
                <w:bCs/>
                <w:sz w:val="20"/>
              </w:rPr>
              <w:t xml:space="preserve">zeleň ochranná a izolační </w:t>
            </w:r>
          </w:p>
        </w:tc>
        <w:tc>
          <w:tcPr>
            <w:tcW w:w="709" w:type="dxa"/>
            <w:tcBorders>
              <w:bottom w:val="single" w:sz="4" w:space="0" w:color="auto"/>
            </w:tcBorders>
          </w:tcPr>
          <w:p w14:paraId="6B5A93F6"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ZO</w:t>
            </w:r>
          </w:p>
        </w:tc>
        <w:tc>
          <w:tcPr>
            <w:tcW w:w="5103" w:type="dxa"/>
            <w:tcBorders>
              <w:top w:val="single" w:sz="4" w:space="0" w:color="auto"/>
              <w:bottom w:val="single" w:sz="4" w:space="0" w:color="auto"/>
              <w:right w:val="single" w:sz="12" w:space="0" w:color="auto"/>
            </w:tcBorders>
          </w:tcPr>
          <w:p w14:paraId="3384D57F" w14:textId="77777777" w:rsidR="000C2196" w:rsidRDefault="008B03A5" w:rsidP="002B1089">
            <w:pPr>
              <w:jc w:val="both"/>
              <w:rPr>
                <w:iCs/>
                <w:snapToGrid w:val="0"/>
                <w:sz w:val="18"/>
                <w:szCs w:val="18"/>
              </w:rPr>
            </w:pPr>
            <w:r w:rsidRPr="00B434AD">
              <w:rPr>
                <w:iCs/>
                <w:snapToGrid w:val="0"/>
                <w:sz w:val="18"/>
                <w:szCs w:val="18"/>
              </w:rPr>
              <w:t>plní funkci izolace mezi plochami charakterově různými (např. dopravní a technická infrastruktura - bydlení), resp. pro eliminaci negativních vlivů provozovaných činností např. vůči zdrojům znečištění (hluk, prach apod.); další přípustné využití plochy nesmí snížit její hlavní způsob využití, tj. zhoršit podmínky pro existenci vegetace</w:t>
            </w:r>
            <w:r>
              <w:rPr>
                <w:iCs/>
                <w:snapToGrid w:val="0"/>
                <w:sz w:val="18"/>
                <w:szCs w:val="18"/>
              </w:rPr>
              <w:t xml:space="preserve">. </w:t>
            </w:r>
          </w:p>
          <w:p w14:paraId="0CEB31B1" w14:textId="64D3FC59" w:rsidR="008B03A5" w:rsidRPr="00B434AD" w:rsidRDefault="008B03A5" w:rsidP="002B1089">
            <w:pPr>
              <w:jc w:val="both"/>
              <w:rPr>
                <w:iCs/>
                <w:snapToGrid w:val="0"/>
                <w:sz w:val="18"/>
                <w:szCs w:val="18"/>
              </w:rPr>
            </w:pPr>
            <w:r>
              <w:rPr>
                <w:iCs/>
                <w:snapToGrid w:val="0"/>
                <w:sz w:val="18"/>
                <w:szCs w:val="18"/>
              </w:rPr>
              <w:t>Plochy jsou vymezeny zejména podél liniových zdrojů negativních vlivů na veřejné zdraví.</w:t>
            </w:r>
          </w:p>
        </w:tc>
      </w:tr>
      <w:tr w:rsidR="008B03A5" w:rsidRPr="00B434AD" w14:paraId="2E56767D" w14:textId="77777777" w:rsidTr="002B1089">
        <w:trPr>
          <w:jc w:val="center"/>
        </w:trPr>
        <w:tc>
          <w:tcPr>
            <w:tcW w:w="1695" w:type="dxa"/>
            <w:vMerge/>
            <w:tcBorders>
              <w:left w:val="single" w:sz="12" w:space="0" w:color="auto"/>
            </w:tcBorders>
          </w:tcPr>
          <w:p w14:paraId="21CDD0EF" w14:textId="77777777" w:rsidR="008B03A5" w:rsidRPr="00B434AD" w:rsidRDefault="008B03A5" w:rsidP="002B1089">
            <w:pPr>
              <w:rPr>
                <w:bCs/>
                <w:sz w:val="20"/>
              </w:rPr>
            </w:pPr>
          </w:p>
        </w:tc>
        <w:tc>
          <w:tcPr>
            <w:tcW w:w="2826" w:type="dxa"/>
            <w:gridSpan w:val="2"/>
            <w:tcBorders>
              <w:top w:val="single" w:sz="4" w:space="0" w:color="auto"/>
              <w:bottom w:val="single" w:sz="4" w:space="0" w:color="auto"/>
            </w:tcBorders>
          </w:tcPr>
          <w:p w14:paraId="6FD5193E" w14:textId="77777777" w:rsidR="008B03A5" w:rsidRPr="00B434AD" w:rsidRDefault="008B03A5" w:rsidP="002B1089">
            <w:pPr>
              <w:rPr>
                <w:b/>
                <w:bCs/>
                <w:sz w:val="20"/>
              </w:rPr>
            </w:pPr>
            <w:r w:rsidRPr="00B434AD">
              <w:rPr>
                <w:b/>
                <w:bCs/>
                <w:sz w:val="20"/>
              </w:rPr>
              <w:t>zeleň sídelní ostatní</w:t>
            </w:r>
          </w:p>
        </w:tc>
        <w:tc>
          <w:tcPr>
            <w:tcW w:w="709" w:type="dxa"/>
            <w:tcBorders>
              <w:top w:val="single" w:sz="4" w:space="0" w:color="auto"/>
              <w:bottom w:val="single" w:sz="4" w:space="0" w:color="auto"/>
            </w:tcBorders>
          </w:tcPr>
          <w:p w14:paraId="5D36571C"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 xml:space="preserve">ZS </w:t>
            </w:r>
          </w:p>
        </w:tc>
        <w:tc>
          <w:tcPr>
            <w:tcW w:w="5103" w:type="dxa"/>
            <w:tcBorders>
              <w:top w:val="single" w:sz="4" w:space="0" w:color="auto"/>
              <w:bottom w:val="single" w:sz="4" w:space="0" w:color="auto"/>
              <w:right w:val="single" w:sz="12" w:space="0" w:color="auto"/>
            </w:tcBorders>
          </w:tcPr>
          <w:p w14:paraId="21C49678" w14:textId="77777777" w:rsidR="000C2196" w:rsidRDefault="008B03A5" w:rsidP="002B1089">
            <w:pPr>
              <w:jc w:val="both"/>
              <w:rPr>
                <w:snapToGrid w:val="0"/>
                <w:sz w:val="18"/>
                <w:szCs w:val="18"/>
              </w:rPr>
            </w:pPr>
            <w:r w:rsidRPr="00B434AD">
              <w:rPr>
                <w:snapToGrid w:val="0"/>
                <w:sz w:val="18"/>
                <w:szCs w:val="18"/>
              </w:rPr>
              <w:t>plochy síd</w:t>
            </w:r>
            <w:r>
              <w:rPr>
                <w:snapToGrid w:val="0"/>
                <w:sz w:val="18"/>
                <w:szCs w:val="18"/>
              </w:rPr>
              <w:t>el</w:t>
            </w:r>
            <w:r w:rsidRPr="00B434AD">
              <w:rPr>
                <w:snapToGrid w:val="0"/>
                <w:sz w:val="18"/>
                <w:szCs w:val="18"/>
              </w:rPr>
              <w:t xml:space="preserve">ní zeleně </w:t>
            </w:r>
            <w:r>
              <w:rPr>
                <w:snapToGrid w:val="0"/>
                <w:sz w:val="18"/>
                <w:szCs w:val="18"/>
              </w:rPr>
              <w:t xml:space="preserve">veřejně přístupné, </w:t>
            </w:r>
            <w:r w:rsidRPr="00B434AD">
              <w:rPr>
                <w:snapToGrid w:val="0"/>
                <w:sz w:val="18"/>
                <w:szCs w:val="18"/>
              </w:rPr>
              <w:t xml:space="preserve">udržované v přírodě blízkém stavu, </w:t>
            </w:r>
            <w:r w:rsidRPr="00B434AD">
              <w:rPr>
                <w:iCs/>
                <w:snapToGrid w:val="0"/>
                <w:sz w:val="18"/>
                <w:szCs w:val="18"/>
              </w:rPr>
              <w:t xml:space="preserve">které stabilizují její významné funkce zejména </w:t>
            </w:r>
            <w:r w:rsidRPr="00B434AD">
              <w:rPr>
                <w:iCs/>
                <w:snapToGrid w:val="0"/>
                <w:sz w:val="18"/>
                <w:szCs w:val="18"/>
              </w:rPr>
              <w:lastRenderedPageBreak/>
              <w:t xml:space="preserve">v urbanizovaném území (např. ekologicko – stabilizační </w:t>
            </w:r>
            <w:r>
              <w:rPr>
                <w:iCs/>
                <w:snapToGrid w:val="0"/>
                <w:sz w:val="18"/>
                <w:szCs w:val="18"/>
              </w:rPr>
              <w:t>funkce</w:t>
            </w:r>
            <w:r w:rsidRPr="00B434AD">
              <w:rPr>
                <w:iCs/>
                <w:snapToGrid w:val="0"/>
                <w:sz w:val="18"/>
                <w:szCs w:val="18"/>
              </w:rPr>
              <w:t>, ochrana před ohrožením území</w:t>
            </w:r>
            <w:r>
              <w:rPr>
                <w:iCs/>
                <w:snapToGrid w:val="0"/>
                <w:sz w:val="18"/>
                <w:szCs w:val="18"/>
              </w:rPr>
              <w:t>, rekreační a relaxační funkce</w:t>
            </w:r>
            <w:r w:rsidRPr="00B434AD">
              <w:rPr>
                <w:iCs/>
                <w:snapToGrid w:val="0"/>
                <w:sz w:val="18"/>
                <w:szCs w:val="18"/>
              </w:rPr>
              <w:t>).</w:t>
            </w:r>
            <w:r w:rsidRPr="00B434AD">
              <w:rPr>
                <w:snapToGrid w:val="0"/>
                <w:sz w:val="18"/>
                <w:szCs w:val="18"/>
              </w:rPr>
              <w:t xml:space="preserve"> Slouží např. </w:t>
            </w:r>
            <w:r>
              <w:rPr>
                <w:snapToGrid w:val="0"/>
                <w:sz w:val="18"/>
                <w:szCs w:val="18"/>
              </w:rPr>
              <w:t xml:space="preserve">pro ochranu zeleně před nežádoucí výstavbou, ostatní plochy zeleně s možností odpočinkových a rekreačních aktivit, vytváří přírodní rámec sídla. </w:t>
            </w:r>
          </w:p>
          <w:p w14:paraId="08B8A31E" w14:textId="46978106" w:rsidR="008B03A5" w:rsidRPr="00B434AD" w:rsidRDefault="008B03A5" w:rsidP="002B1089">
            <w:pPr>
              <w:jc w:val="both"/>
              <w:rPr>
                <w:iCs/>
                <w:snapToGrid w:val="0"/>
                <w:color w:val="00B050"/>
                <w:sz w:val="18"/>
                <w:szCs w:val="18"/>
              </w:rPr>
            </w:pPr>
            <w:r>
              <w:rPr>
                <w:snapToGrid w:val="0"/>
                <w:sz w:val="18"/>
                <w:szCs w:val="18"/>
              </w:rPr>
              <w:t xml:space="preserve">Vymezeny </w:t>
            </w:r>
            <w:r w:rsidR="000C2196">
              <w:rPr>
                <w:snapToGrid w:val="0"/>
                <w:sz w:val="18"/>
                <w:szCs w:val="18"/>
              </w:rPr>
              <w:t xml:space="preserve">jsou </w:t>
            </w:r>
            <w:r>
              <w:rPr>
                <w:snapToGrid w:val="0"/>
                <w:sz w:val="18"/>
                <w:szCs w:val="18"/>
              </w:rPr>
              <w:t>v území s plochami zeleně, která je v návaznosti na obytné území a slouží odpočinkovým aktivitám.</w:t>
            </w:r>
          </w:p>
        </w:tc>
      </w:tr>
      <w:tr w:rsidR="008B03A5" w:rsidRPr="00B434AD" w14:paraId="35E5BF82" w14:textId="77777777" w:rsidTr="002B1089">
        <w:trPr>
          <w:jc w:val="center"/>
        </w:trPr>
        <w:tc>
          <w:tcPr>
            <w:tcW w:w="1695" w:type="dxa"/>
            <w:vMerge/>
            <w:tcBorders>
              <w:left w:val="single" w:sz="12" w:space="0" w:color="auto"/>
            </w:tcBorders>
          </w:tcPr>
          <w:p w14:paraId="460C62EA" w14:textId="77777777" w:rsidR="008B03A5" w:rsidRPr="00B434AD" w:rsidRDefault="008B03A5" w:rsidP="002B1089">
            <w:pPr>
              <w:rPr>
                <w:bCs/>
                <w:sz w:val="20"/>
              </w:rPr>
            </w:pPr>
          </w:p>
        </w:tc>
        <w:tc>
          <w:tcPr>
            <w:tcW w:w="2826" w:type="dxa"/>
            <w:gridSpan w:val="2"/>
            <w:tcBorders>
              <w:top w:val="single" w:sz="4" w:space="0" w:color="auto"/>
              <w:bottom w:val="single" w:sz="4" w:space="0" w:color="auto"/>
            </w:tcBorders>
          </w:tcPr>
          <w:p w14:paraId="643B8C1D" w14:textId="77777777" w:rsidR="008B03A5" w:rsidRPr="00B434AD" w:rsidRDefault="008B03A5" w:rsidP="002B1089">
            <w:pPr>
              <w:rPr>
                <w:b/>
                <w:bCs/>
                <w:color w:val="00B050"/>
                <w:sz w:val="20"/>
              </w:rPr>
            </w:pPr>
            <w:r w:rsidRPr="00B434AD">
              <w:rPr>
                <w:b/>
                <w:bCs/>
                <w:sz w:val="20"/>
              </w:rPr>
              <w:t xml:space="preserve">zeleň krajinná </w:t>
            </w:r>
          </w:p>
        </w:tc>
        <w:tc>
          <w:tcPr>
            <w:tcW w:w="709" w:type="dxa"/>
            <w:tcBorders>
              <w:top w:val="single" w:sz="4" w:space="0" w:color="auto"/>
              <w:bottom w:val="single" w:sz="4" w:space="0" w:color="auto"/>
            </w:tcBorders>
          </w:tcPr>
          <w:p w14:paraId="5B7B1DF5" w14:textId="77777777" w:rsidR="008B03A5" w:rsidRPr="00B434AD" w:rsidRDefault="008B03A5" w:rsidP="002B1089">
            <w:pPr>
              <w:jc w:val="center"/>
              <w:rPr>
                <w:rFonts w:asciiTheme="minorHAnsi" w:hAnsiTheme="minorHAnsi" w:cstheme="minorHAnsi"/>
                <w:b/>
                <w:color w:val="00B050"/>
                <w:sz w:val="24"/>
                <w:szCs w:val="24"/>
              </w:rPr>
            </w:pPr>
            <w:r w:rsidRPr="00B434AD">
              <w:rPr>
                <w:rFonts w:asciiTheme="minorHAnsi" w:hAnsiTheme="minorHAnsi" w:cstheme="minorHAnsi"/>
                <w:b/>
                <w:sz w:val="24"/>
                <w:szCs w:val="24"/>
              </w:rPr>
              <w:t>ZK</w:t>
            </w:r>
          </w:p>
        </w:tc>
        <w:tc>
          <w:tcPr>
            <w:tcW w:w="5103" w:type="dxa"/>
            <w:tcBorders>
              <w:top w:val="single" w:sz="4" w:space="0" w:color="auto"/>
              <w:bottom w:val="single" w:sz="4" w:space="0" w:color="auto"/>
              <w:right w:val="single" w:sz="12" w:space="0" w:color="auto"/>
            </w:tcBorders>
          </w:tcPr>
          <w:p w14:paraId="1D392FA6" w14:textId="3B763F74" w:rsidR="008B03A5" w:rsidRPr="00B434AD" w:rsidRDefault="008B03A5" w:rsidP="002B1089">
            <w:pPr>
              <w:jc w:val="both"/>
              <w:rPr>
                <w:iCs/>
                <w:snapToGrid w:val="0"/>
                <w:color w:val="00B050"/>
                <w:sz w:val="18"/>
                <w:szCs w:val="18"/>
              </w:rPr>
            </w:pPr>
            <w:r w:rsidRPr="00B434AD">
              <w:rPr>
                <w:iCs/>
                <w:snapToGrid w:val="0"/>
                <w:sz w:val="18"/>
                <w:szCs w:val="18"/>
              </w:rPr>
              <w:t>vegetační prvky podporující přirozené funkce krajiny (hlavně krajinotvornou, ekostabilizační, retenční aj.), převážně</w:t>
            </w:r>
            <w:r w:rsidRPr="00B434AD">
              <w:rPr>
                <w:snapToGrid w:val="0"/>
                <w:sz w:val="18"/>
                <w:szCs w:val="18"/>
              </w:rPr>
              <w:t xml:space="preserve"> rozptýlená zeleň v</w:t>
            </w:r>
            <w:r>
              <w:rPr>
                <w:snapToGrid w:val="0"/>
                <w:sz w:val="18"/>
                <w:szCs w:val="18"/>
              </w:rPr>
              <w:t> </w:t>
            </w:r>
            <w:r w:rsidRPr="00B434AD">
              <w:rPr>
                <w:snapToGrid w:val="0"/>
                <w:sz w:val="18"/>
                <w:szCs w:val="18"/>
              </w:rPr>
              <w:t>krajině</w:t>
            </w:r>
            <w:r>
              <w:rPr>
                <w:snapToGrid w:val="0"/>
                <w:sz w:val="18"/>
                <w:szCs w:val="18"/>
              </w:rPr>
              <w:t xml:space="preserve"> a podél dopravních linií, cest</w:t>
            </w:r>
            <w:r w:rsidRPr="00B434AD">
              <w:rPr>
                <w:snapToGrid w:val="0"/>
                <w:sz w:val="18"/>
                <w:szCs w:val="18"/>
              </w:rPr>
              <w:t xml:space="preserve"> (meze, remízky, stromořadí, vegetační prvky rostoucí mimo les)</w:t>
            </w:r>
            <w:r w:rsidR="00087392">
              <w:rPr>
                <w:snapToGrid w:val="0"/>
                <w:sz w:val="18"/>
                <w:szCs w:val="18"/>
              </w:rPr>
              <w:t xml:space="preserve">. Jižní část řešeného území je převážně zemědělsky obhospodařovaná, proto je důležité chránit a podporovat rozvoj přírodních fragmentů v krajině. </w:t>
            </w:r>
            <w:r w:rsidRPr="00B434AD">
              <w:rPr>
                <w:snapToGrid w:val="0"/>
                <w:sz w:val="18"/>
                <w:szCs w:val="18"/>
              </w:rPr>
              <w:t xml:space="preserve"> </w:t>
            </w:r>
          </w:p>
        </w:tc>
      </w:tr>
      <w:tr w:rsidR="008B03A5" w:rsidRPr="00B434AD" w14:paraId="61347B49" w14:textId="77777777" w:rsidTr="002B1089">
        <w:trPr>
          <w:jc w:val="center"/>
        </w:trPr>
        <w:tc>
          <w:tcPr>
            <w:tcW w:w="1695" w:type="dxa"/>
            <w:vMerge/>
            <w:tcBorders>
              <w:left w:val="single" w:sz="12" w:space="0" w:color="auto"/>
              <w:bottom w:val="single" w:sz="18" w:space="0" w:color="auto"/>
            </w:tcBorders>
          </w:tcPr>
          <w:p w14:paraId="49F0ADA6" w14:textId="77777777" w:rsidR="008B03A5" w:rsidRPr="00B434AD" w:rsidRDefault="008B03A5" w:rsidP="002B1089">
            <w:pPr>
              <w:rPr>
                <w:bCs/>
                <w:sz w:val="20"/>
              </w:rPr>
            </w:pPr>
          </w:p>
        </w:tc>
        <w:tc>
          <w:tcPr>
            <w:tcW w:w="2826" w:type="dxa"/>
            <w:gridSpan w:val="2"/>
            <w:tcBorders>
              <w:top w:val="single" w:sz="4" w:space="0" w:color="auto"/>
              <w:bottom w:val="single" w:sz="18" w:space="0" w:color="auto"/>
            </w:tcBorders>
          </w:tcPr>
          <w:p w14:paraId="3142A7D3" w14:textId="77777777" w:rsidR="008B03A5" w:rsidRPr="00B434AD" w:rsidRDefault="008B03A5" w:rsidP="002B1089">
            <w:pPr>
              <w:rPr>
                <w:b/>
                <w:bCs/>
                <w:sz w:val="20"/>
              </w:rPr>
            </w:pPr>
            <w:r>
              <w:rPr>
                <w:b/>
                <w:bCs/>
                <w:sz w:val="20"/>
              </w:rPr>
              <w:t>zeleň jiná</w:t>
            </w:r>
          </w:p>
        </w:tc>
        <w:tc>
          <w:tcPr>
            <w:tcW w:w="709" w:type="dxa"/>
            <w:tcBorders>
              <w:top w:val="single" w:sz="4" w:space="0" w:color="auto"/>
              <w:bottom w:val="single" w:sz="18" w:space="0" w:color="auto"/>
            </w:tcBorders>
          </w:tcPr>
          <w:p w14:paraId="652D206B" w14:textId="77777777" w:rsidR="008B03A5" w:rsidRPr="00B434AD" w:rsidRDefault="008B03A5" w:rsidP="002B1089">
            <w:pPr>
              <w:jc w:val="center"/>
              <w:rPr>
                <w:rFonts w:asciiTheme="minorHAnsi" w:hAnsiTheme="minorHAnsi" w:cstheme="minorHAnsi"/>
                <w:b/>
                <w:sz w:val="24"/>
                <w:szCs w:val="24"/>
              </w:rPr>
            </w:pPr>
            <w:r>
              <w:rPr>
                <w:rFonts w:asciiTheme="minorHAnsi" w:hAnsiTheme="minorHAnsi" w:cstheme="minorHAnsi"/>
                <w:b/>
                <w:sz w:val="24"/>
                <w:szCs w:val="24"/>
              </w:rPr>
              <w:t>ZX</w:t>
            </w:r>
          </w:p>
        </w:tc>
        <w:tc>
          <w:tcPr>
            <w:tcW w:w="5103" w:type="dxa"/>
            <w:tcBorders>
              <w:top w:val="single" w:sz="4" w:space="0" w:color="auto"/>
              <w:bottom w:val="single" w:sz="18" w:space="0" w:color="auto"/>
              <w:right w:val="single" w:sz="12" w:space="0" w:color="auto"/>
            </w:tcBorders>
          </w:tcPr>
          <w:p w14:paraId="0F418FC0" w14:textId="77777777" w:rsidR="008B03A5" w:rsidRPr="00B434AD" w:rsidRDefault="008B03A5" w:rsidP="002B1089">
            <w:pPr>
              <w:jc w:val="both"/>
              <w:rPr>
                <w:iCs/>
                <w:snapToGrid w:val="0"/>
                <w:sz w:val="18"/>
                <w:szCs w:val="18"/>
              </w:rPr>
            </w:pPr>
            <w:r>
              <w:rPr>
                <w:iCs/>
                <w:snapToGrid w:val="0"/>
                <w:sz w:val="18"/>
                <w:szCs w:val="18"/>
              </w:rPr>
              <w:t>plochy zahradní a sadové zeleně v území Toušeňské zahrady; plochy bez větších nároků na realizaci staveb, využívané pro pěstitelskou a chovatelskou činnost s ekologickým, vzdělávacím a informačním zaměřením.</w:t>
            </w:r>
          </w:p>
        </w:tc>
      </w:tr>
      <w:tr w:rsidR="008B03A5" w:rsidRPr="00B434AD" w14:paraId="574D98F4" w14:textId="77777777" w:rsidTr="002B1089">
        <w:trPr>
          <w:trHeight w:val="2272"/>
          <w:jc w:val="center"/>
        </w:trPr>
        <w:tc>
          <w:tcPr>
            <w:tcW w:w="1695" w:type="dxa"/>
            <w:tcBorders>
              <w:top w:val="single" w:sz="18" w:space="0" w:color="auto"/>
              <w:left w:val="single" w:sz="12" w:space="0" w:color="auto"/>
            </w:tcBorders>
          </w:tcPr>
          <w:p w14:paraId="356A84C0" w14:textId="77777777" w:rsidR="008B03A5" w:rsidRPr="00B434AD" w:rsidRDefault="008B03A5" w:rsidP="002B1089">
            <w:pPr>
              <w:rPr>
                <w:bCs/>
                <w:sz w:val="20"/>
              </w:rPr>
            </w:pPr>
            <w:r w:rsidRPr="00B434AD">
              <w:rPr>
                <w:bCs/>
                <w:sz w:val="20"/>
              </w:rPr>
              <w:t>Plochy smíšené obytné</w:t>
            </w:r>
          </w:p>
        </w:tc>
        <w:tc>
          <w:tcPr>
            <w:tcW w:w="2826" w:type="dxa"/>
            <w:gridSpan w:val="2"/>
            <w:tcBorders>
              <w:top w:val="single" w:sz="18" w:space="0" w:color="auto"/>
            </w:tcBorders>
          </w:tcPr>
          <w:p w14:paraId="52737C6F" w14:textId="77777777" w:rsidR="008B03A5" w:rsidRPr="00B434AD" w:rsidRDefault="008B03A5" w:rsidP="002B1089">
            <w:pPr>
              <w:rPr>
                <w:b/>
                <w:bCs/>
                <w:sz w:val="20"/>
              </w:rPr>
            </w:pPr>
            <w:r w:rsidRPr="00B434AD">
              <w:rPr>
                <w:b/>
                <w:bCs/>
                <w:sz w:val="20"/>
              </w:rPr>
              <w:t xml:space="preserve">smíšené obytné </w:t>
            </w:r>
            <w:r>
              <w:rPr>
                <w:b/>
                <w:bCs/>
                <w:sz w:val="20"/>
              </w:rPr>
              <w:t>všeobecné</w:t>
            </w:r>
          </w:p>
        </w:tc>
        <w:tc>
          <w:tcPr>
            <w:tcW w:w="709" w:type="dxa"/>
            <w:tcBorders>
              <w:top w:val="single" w:sz="18" w:space="0" w:color="auto"/>
            </w:tcBorders>
          </w:tcPr>
          <w:p w14:paraId="3379A17D" w14:textId="77777777" w:rsidR="008B03A5" w:rsidRPr="00B434AD" w:rsidRDefault="008B03A5" w:rsidP="002B1089">
            <w:pPr>
              <w:jc w:val="center"/>
              <w:rPr>
                <w:rFonts w:asciiTheme="minorHAnsi" w:hAnsiTheme="minorHAnsi" w:cstheme="minorHAnsi"/>
                <w:b/>
                <w:sz w:val="24"/>
                <w:szCs w:val="24"/>
              </w:rPr>
            </w:pPr>
            <w:r>
              <w:rPr>
                <w:rFonts w:asciiTheme="minorHAnsi" w:hAnsiTheme="minorHAnsi" w:cstheme="minorHAnsi"/>
                <w:b/>
                <w:sz w:val="24"/>
                <w:szCs w:val="24"/>
              </w:rPr>
              <w:t>SU</w:t>
            </w:r>
          </w:p>
        </w:tc>
        <w:tc>
          <w:tcPr>
            <w:tcW w:w="5103" w:type="dxa"/>
            <w:tcBorders>
              <w:top w:val="single" w:sz="18" w:space="0" w:color="auto"/>
              <w:right w:val="single" w:sz="12" w:space="0" w:color="auto"/>
            </w:tcBorders>
          </w:tcPr>
          <w:p w14:paraId="5C351937" w14:textId="2DEC5EAC" w:rsidR="008B03A5" w:rsidRDefault="008B03A5" w:rsidP="002B1089">
            <w:pPr>
              <w:jc w:val="both"/>
              <w:rPr>
                <w:iCs/>
                <w:snapToGrid w:val="0"/>
                <w:sz w:val="18"/>
                <w:szCs w:val="18"/>
              </w:rPr>
            </w:pPr>
            <w:r>
              <w:rPr>
                <w:iCs/>
                <w:snapToGrid w:val="0"/>
                <w:sz w:val="18"/>
                <w:szCs w:val="18"/>
              </w:rPr>
              <w:t xml:space="preserve">plochy </w:t>
            </w:r>
            <w:r w:rsidRPr="00B434AD">
              <w:rPr>
                <w:iCs/>
                <w:snapToGrid w:val="0"/>
                <w:sz w:val="18"/>
                <w:szCs w:val="18"/>
              </w:rPr>
              <w:t>většinou v návaznosti na významn</w:t>
            </w:r>
            <w:r>
              <w:rPr>
                <w:iCs/>
                <w:snapToGrid w:val="0"/>
                <w:sz w:val="18"/>
                <w:szCs w:val="18"/>
              </w:rPr>
              <w:t xml:space="preserve">ou </w:t>
            </w:r>
            <w:r w:rsidRPr="00B434AD">
              <w:rPr>
                <w:iCs/>
                <w:snapToGrid w:val="0"/>
                <w:sz w:val="18"/>
                <w:szCs w:val="18"/>
              </w:rPr>
              <w:t>komunikac</w:t>
            </w:r>
            <w:r>
              <w:rPr>
                <w:iCs/>
                <w:snapToGrid w:val="0"/>
                <w:sz w:val="18"/>
                <w:szCs w:val="18"/>
              </w:rPr>
              <w:t>i</w:t>
            </w:r>
            <w:r w:rsidRPr="00B434AD">
              <w:rPr>
                <w:iCs/>
                <w:snapToGrid w:val="0"/>
                <w:sz w:val="18"/>
                <w:szCs w:val="18"/>
              </w:rPr>
              <w:t xml:space="preserve"> </w:t>
            </w:r>
            <w:r>
              <w:rPr>
                <w:iCs/>
                <w:snapToGrid w:val="0"/>
                <w:sz w:val="18"/>
                <w:szCs w:val="18"/>
              </w:rPr>
              <w:t xml:space="preserve">v centru sídla </w:t>
            </w:r>
            <w:r w:rsidRPr="00B434AD">
              <w:rPr>
                <w:iCs/>
                <w:snapToGrid w:val="0"/>
                <w:sz w:val="18"/>
                <w:szCs w:val="18"/>
              </w:rPr>
              <w:t xml:space="preserve">a plochy v území navazujícím na centrum </w:t>
            </w:r>
            <w:r>
              <w:rPr>
                <w:iCs/>
                <w:snapToGrid w:val="0"/>
                <w:sz w:val="18"/>
                <w:szCs w:val="18"/>
              </w:rPr>
              <w:t>sídla</w:t>
            </w:r>
            <w:r w:rsidRPr="00B434AD">
              <w:rPr>
                <w:iCs/>
                <w:snapToGrid w:val="0"/>
                <w:sz w:val="18"/>
                <w:szCs w:val="18"/>
              </w:rPr>
              <w:t xml:space="preserve">, dále </w:t>
            </w:r>
            <w:r>
              <w:rPr>
                <w:iCs/>
                <w:snapToGrid w:val="0"/>
                <w:sz w:val="18"/>
                <w:szCs w:val="18"/>
              </w:rPr>
              <w:t xml:space="preserve">pak </w:t>
            </w:r>
            <w:r w:rsidRPr="00B434AD">
              <w:rPr>
                <w:iCs/>
                <w:snapToGrid w:val="0"/>
                <w:sz w:val="18"/>
                <w:szCs w:val="18"/>
              </w:rPr>
              <w:t xml:space="preserve">plochy </w:t>
            </w:r>
            <w:r>
              <w:rPr>
                <w:iCs/>
                <w:snapToGrid w:val="0"/>
                <w:sz w:val="18"/>
                <w:szCs w:val="18"/>
              </w:rPr>
              <w:t xml:space="preserve"> a areály </w:t>
            </w:r>
            <w:r w:rsidRPr="00B434AD">
              <w:rPr>
                <w:iCs/>
                <w:snapToGrid w:val="0"/>
                <w:sz w:val="18"/>
                <w:szCs w:val="18"/>
              </w:rPr>
              <w:t xml:space="preserve">ležící </w:t>
            </w:r>
            <w:r>
              <w:rPr>
                <w:iCs/>
                <w:snapToGrid w:val="0"/>
                <w:sz w:val="18"/>
                <w:szCs w:val="18"/>
              </w:rPr>
              <w:t>v jižní části sídla a na západě („Školní statek“);</w:t>
            </w:r>
            <w:r w:rsidRPr="00B434AD">
              <w:rPr>
                <w:iCs/>
                <w:snapToGrid w:val="0"/>
                <w:sz w:val="18"/>
                <w:szCs w:val="18"/>
              </w:rPr>
              <w:t xml:space="preserve"> </w:t>
            </w:r>
            <w:r>
              <w:rPr>
                <w:iCs/>
                <w:snapToGrid w:val="0"/>
                <w:sz w:val="18"/>
                <w:szCs w:val="18"/>
              </w:rPr>
              <w:t>s vyšší koncentrací</w:t>
            </w:r>
            <w:r w:rsidRPr="00B434AD">
              <w:rPr>
                <w:iCs/>
                <w:snapToGrid w:val="0"/>
                <w:sz w:val="18"/>
                <w:szCs w:val="18"/>
              </w:rPr>
              <w:t xml:space="preserve"> </w:t>
            </w:r>
            <w:r>
              <w:rPr>
                <w:iCs/>
                <w:snapToGrid w:val="0"/>
                <w:sz w:val="18"/>
                <w:szCs w:val="18"/>
              </w:rPr>
              <w:t xml:space="preserve">občanského vybavení, služeb, </w:t>
            </w:r>
            <w:r w:rsidRPr="00B434AD">
              <w:rPr>
                <w:iCs/>
                <w:snapToGrid w:val="0"/>
                <w:sz w:val="18"/>
                <w:szCs w:val="18"/>
              </w:rPr>
              <w:t>podnikatelských aktivi</w:t>
            </w:r>
            <w:r>
              <w:rPr>
                <w:iCs/>
                <w:snapToGrid w:val="0"/>
                <w:sz w:val="18"/>
                <w:szCs w:val="18"/>
              </w:rPr>
              <w:t xml:space="preserve">t a obslužné sféry místního významu; zahrnuty také plochy </w:t>
            </w:r>
            <w:r w:rsidRPr="00D534CF">
              <w:rPr>
                <w:iCs/>
                <w:snapToGrid w:val="0"/>
                <w:sz w:val="18"/>
                <w:szCs w:val="18"/>
              </w:rPr>
              <w:t>bydlení</w:t>
            </w:r>
            <w:r>
              <w:rPr>
                <w:iCs/>
                <w:snapToGrid w:val="0"/>
                <w:sz w:val="18"/>
                <w:szCs w:val="18"/>
              </w:rPr>
              <w:t xml:space="preserve"> (např. i hromadné)</w:t>
            </w:r>
            <w:r w:rsidR="00087392">
              <w:rPr>
                <w:iCs/>
                <w:snapToGrid w:val="0"/>
                <w:sz w:val="18"/>
                <w:szCs w:val="18"/>
              </w:rPr>
              <w:t>, jedná se o</w:t>
            </w:r>
            <w:r>
              <w:rPr>
                <w:iCs/>
                <w:snapToGrid w:val="0"/>
                <w:sz w:val="18"/>
                <w:szCs w:val="18"/>
              </w:rPr>
              <w:t xml:space="preserve"> plochy kombinace bydlení a</w:t>
            </w:r>
            <w:r w:rsidRPr="00D534CF">
              <w:rPr>
                <w:iCs/>
                <w:snapToGrid w:val="0"/>
                <w:sz w:val="18"/>
                <w:szCs w:val="18"/>
              </w:rPr>
              <w:t xml:space="preserve"> dalších funkcí v omezeném rozsahu jako obslužná sféra, výrobní aktivity bez negativních vlivů, obchodní prodej, administrativa apod., kdy tyto funkce svým provozováním a rozsahem nesnižují kvalitu životního a obytného prostředí</w:t>
            </w:r>
            <w:r>
              <w:rPr>
                <w:iCs/>
                <w:snapToGrid w:val="0"/>
                <w:sz w:val="18"/>
                <w:szCs w:val="18"/>
              </w:rPr>
              <w:t>;</w:t>
            </w:r>
            <w:r w:rsidRPr="00D534CF">
              <w:rPr>
                <w:iCs/>
                <w:snapToGrid w:val="0"/>
                <w:sz w:val="18"/>
                <w:szCs w:val="18"/>
              </w:rPr>
              <w:t xml:space="preserve"> </w:t>
            </w:r>
            <w:r>
              <w:rPr>
                <w:iCs/>
                <w:snapToGrid w:val="0"/>
                <w:sz w:val="18"/>
                <w:szCs w:val="18"/>
              </w:rPr>
              <w:t xml:space="preserve">přípustná </w:t>
            </w:r>
            <w:r w:rsidRPr="00B434AD">
              <w:rPr>
                <w:iCs/>
                <w:snapToGrid w:val="0"/>
                <w:sz w:val="18"/>
                <w:szCs w:val="18"/>
              </w:rPr>
              <w:t>zástavb</w:t>
            </w:r>
            <w:r>
              <w:rPr>
                <w:iCs/>
                <w:snapToGrid w:val="0"/>
                <w:sz w:val="18"/>
                <w:szCs w:val="18"/>
              </w:rPr>
              <w:t>a</w:t>
            </w:r>
            <w:r w:rsidRPr="00B434AD">
              <w:rPr>
                <w:iCs/>
                <w:snapToGrid w:val="0"/>
                <w:sz w:val="18"/>
                <w:szCs w:val="18"/>
              </w:rPr>
              <w:t xml:space="preserve"> větších objemů</w:t>
            </w:r>
            <w:r w:rsidR="00087392">
              <w:rPr>
                <w:iCs/>
                <w:snapToGrid w:val="0"/>
                <w:sz w:val="18"/>
                <w:szCs w:val="18"/>
              </w:rPr>
              <w:t>, ovšem s ohledem na charakter dané lokality.</w:t>
            </w:r>
            <w:r w:rsidRPr="00B434AD">
              <w:rPr>
                <w:iCs/>
                <w:snapToGrid w:val="0"/>
                <w:sz w:val="18"/>
                <w:szCs w:val="18"/>
              </w:rPr>
              <w:t xml:space="preserve"> </w:t>
            </w:r>
          </w:p>
          <w:p w14:paraId="7C1546E4" w14:textId="3ACA873A" w:rsidR="008B03A5" w:rsidRPr="00B434AD" w:rsidRDefault="008B03A5" w:rsidP="002B1089">
            <w:pPr>
              <w:jc w:val="both"/>
              <w:rPr>
                <w:iCs/>
                <w:snapToGrid w:val="0"/>
                <w:sz w:val="18"/>
                <w:szCs w:val="18"/>
              </w:rPr>
            </w:pPr>
            <w:r>
              <w:rPr>
                <w:iCs/>
                <w:snapToGrid w:val="0"/>
                <w:sz w:val="18"/>
                <w:szCs w:val="18"/>
              </w:rPr>
              <w:t>Podmínky prostorového uspořádání jsou stanoveny s ohledem na zachování charakteru lokality, stanoven koeficient zeleně.</w:t>
            </w:r>
          </w:p>
        </w:tc>
      </w:tr>
      <w:tr w:rsidR="008B03A5" w:rsidRPr="00B434AD" w14:paraId="6CA10698" w14:textId="77777777" w:rsidTr="002B1089">
        <w:trPr>
          <w:trHeight w:val="573"/>
          <w:jc w:val="center"/>
        </w:trPr>
        <w:tc>
          <w:tcPr>
            <w:tcW w:w="1695" w:type="dxa"/>
            <w:vMerge w:val="restart"/>
            <w:tcBorders>
              <w:top w:val="single" w:sz="18" w:space="0" w:color="auto"/>
              <w:left w:val="single" w:sz="12" w:space="0" w:color="auto"/>
            </w:tcBorders>
          </w:tcPr>
          <w:p w14:paraId="56F1B9DB" w14:textId="77777777" w:rsidR="008B03A5" w:rsidRPr="00B434AD" w:rsidRDefault="008B03A5" w:rsidP="002B1089">
            <w:pPr>
              <w:rPr>
                <w:bCs/>
                <w:sz w:val="20"/>
              </w:rPr>
            </w:pPr>
            <w:r w:rsidRPr="00B434AD">
              <w:rPr>
                <w:bCs/>
                <w:sz w:val="20"/>
              </w:rPr>
              <w:t>Plochy dopravní infrastruktury</w:t>
            </w:r>
          </w:p>
        </w:tc>
        <w:tc>
          <w:tcPr>
            <w:tcW w:w="700" w:type="dxa"/>
            <w:vMerge w:val="restart"/>
            <w:tcBorders>
              <w:top w:val="single" w:sz="18" w:space="0" w:color="auto"/>
            </w:tcBorders>
            <w:textDirection w:val="btLr"/>
          </w:tcPr>
          <w:p w14:paraId="1273F202" w14:textId="77777777" w:rsidR="008B03A5" w:rsidRPr="00B434AD" w:rsidRDefault="008B03A5" w:rsidP="002B1089">
            <w:pPr>
              <w:ind w:left="113" w:right="113"/>
              <w:jc w:val="center"/>
              <w:rPr>
                <w:sz w:val="20"/>
              </w:rPr>
            </w:pPr>
            <w:r w:rsidRPr="00B434AD">
              <w:rPr>
                <w:b/>
                <w:bCs/>
                <w:sz w:val="20"/>
              </w:rPr>
              <w:t>doprava silniční</w:t>
            </w:r>
          </w:p>
        </w:tc>
        <w:tc>
          <w:tcPr>
            <w:tcW w:w="2126" w:type="dxa"/>
            <w:tcBorders>
              <w:top w:val="single" w:sz="18" w:space="0" w:color="auto"/>
            </w:tcBorders>
          </w:tcPr>
          <w:p w14:paraId="0517FC57" w14:textId="77777777" w:rsidR="008B03A5" w:rsidRPr="00B434AD" w:rsidRDefault="008B03A5" w:rsidP="002B1089">
            <w:pPr>
              <w:rPr>
                <w:b/>
                <w:bCs/>
                <w:sz w:val="20"/>
              </w:rPr>
            </w:pPr>
            <w:r w:rsidRPr="00B434AD">
              <w:rPr>
                <w:b/>
                <w:bCs/>
                <w:sz w:val="20"/>
              </w:rPr>
              <w:t>doprava silniční – silniční síť</w:t>
            </w:r>
          </w:p>
        </w:tc>
        <w:tc>
          <w:tcPr>
            <w:tcW w:w="709" w:type="dxa"/>
            <w:tcBorders>
              <w:top w:val="single" w:sz="18" w:space="0" w:color="auto"/>
            </w:tcBorders>
          </w:tcPr>
          <w:p w14:paraId="04383F45" w14:textId="77777777" w:rsidR="008B03A5" w:rsidRPr="00B434AD" w:rsidRDefault="008B03A5" w:rsidP="002B1089">
            <w:pPr>
              <w:jc w:val="center"/>
              <w:rPr>
                <w:rFonts w:asciiTheme="minorHAnsi" w:hAnsiTheme="minorHAnsi" w:cstheme="minorHAnsi"/>
                <w:b/>
                <w:bCs/>
                <w:i/>
                <w:sz w:val="24"/>
                <w:szCs w:val="24"/>
              </w:rPr>
            </w:pPr>
            <w:r w:rsidRPr="00B434AD">
              <w:rPr>
                <w:rFonts w:asciiTheme="minorHAnsi" w:hAnsiTheme="minorHAnsi" w:cstheme="minorHAnsi"/>
                <w:b/>
                <w:sz w:val="24"/>
                <w:szCs w:val="24"/>
              </w:rPr>
              <w:t>DS.1</w:t>
            </w:r>
          </w:p>
        </w:tc>
        <w:tc>
          <w:tcPr>
            <w:tcW w:w="5103" w:type="dxa"/>
            <w:tcBorders>
              <w:top w:val="single" w:sz="18" w:space="0" w:color="auto"/>
              <w:right w:val="single" w:sz="12" w:space="0" w:color="auto"/>
            </w:tcBorders>
          </w:tcPr>
          <w:p w14:paraId="7CDFED3D" w14:textId="77777777" w:rsidR="008B03A5" w:rsidRDefault="008B03A5" w:rsidP="002B1089">
            <w:pPr>
              <w:jc w:val="both"/>
              <w:rPr>
                <w:iCs/>
                <w:sz w:val="18"/>
                <w:szCs w:val="18"/>
              </w:rPr>
            </w:pPr>
            <w:r w:rsidRPr="00B434AD">
              <w:rPr>
                <w:iCs/>
                <w:snapToGrid w:val="0"/>
                <w:sz w:val="18"/>
                <w:szCs w:val="18"/>
              </w:rPr>
              <w:t>slouží primárně pro provoz vozidel na pozemních komunikacích - krajská s</w:t>
            </w:r>
            <w:r w:rsidRPr="00B434AD">
              <w:rPr>
                <w:iCs/>
                <w:sz w:val="18"/>
                <w:szCs w:val="18"/>
              </w:rPr>
              <w:t>ilniční síť a významné místní komunikace</w:t>
            </w:r>
            <w:r>
              <w:rPr>
                <w:iCs/>
                <w:sz w:val="18"/>
                <w:szCs w:val="18"/>
              </w:rPr>
              <w:t>, případně plochy dopravy v klidu</w:t>
            </w:r>
          </w:p>
          <w:p w14:paraId="00A40E04" w14:textId="77777777" w:rsidR="000C2196" w:rsidRDefault="008B03A5" w:rsidP="002B1089">
            <w:pPr>
              <w:jc w:val="both"/>
              <w:rPr>
                <w:rFonts w:cs="Arial"/>
                <w:snapToGrid w:val="0"/>
                <w:sz w:val="18"/>
                <w:szCs w:val="18"/>
              </w:rPr>
            </w:pPr>
            <w:r w:rsidRPr="0085774B">
              <w:rPr>
                <w:rFonts w:cs="Arial"/>
                <w:snapToGrid w:val="0"/>
                <w:sz w:val="18"/>
                <w:szCs w:val="18"/>
              </w:rPr>
              <w:t>Vymezeny plochy a zařízení především krajské silniční sítě, případně významných místních komunikací</w:t>
            </w:r>
            <w:r w:rsidR="000C2196">
              <w:rPr>
                <w:rFonts w:cs="Arial"/>
                <w:snapToGrid w:val="0"/>
                <w:sz w:val="18"/>
                <w:szCs w:val="18"/>
              </w:rPr>
              <w:t xml:space="preserve"> </w:t>
            </w:r>
            <w:r w:rsidRPr="0085774B">
              <w:rPr>
                <w:rFonts w:cs="Arial"/>
                <w:snapToGrid w:val="0"/>
                <w:sz w:val="18"/>
                <w:szCs w:val="18"/>
              </w:rPr>
              <w:t>- v řešeném území se jedná o silnice II. a III. třídy</w:t>
            </w:r>
            <w:r w:rsidR="000C2196">
              <w:rPr>
                <w:rFonts w:cs="Arial"/>
                <w:snapToGrid w:val="0"/>
                <w:sz w:val="18"/>
                <w:szCs w:val="18"/>
              </w:rPr>
              <w:t>.</w:t>
            </w:r>
          </w:p>
          <w:p w14:paraId="359D3FB0" w14:textId="0A81C6AE" w:rsidR="008B03A5" w:rsidRPr="0085774B" w:rsidRDefault="000C2196" w:rsidP="002B1089">
            <w:pPr>
              <w:jc w:val="both"/>
              <w:rPr>
                <w:iCs/>
                <w:sz w:val="18"/>
                <w:szCs w:val="18"/>
              </w:rPr>
            </w:pPr>
            <w:r>
              <w:rPr>
                <w:rFonts w:cs="Arial"/>
                <w:snapToGrid w:val="0"/>
                <w:sz w:val="18"/>
                <w:szCs w:val="18"/>
              </w:rPr>
              <w:t>Součástí ploch je s</w:t>
            </w:r>
            <w:r w:rsidR="008B03A5" w:rsidRPr="0085774B">
              <w:rPr>
                <w:rFonts w:cs="Arial"/>
                <w:snapToGrid w:val="0"/>
                <w:sz w:val="18"/>
                <w:szCs w:val="18"/>
              </w:rPr>
              <w:t xml:space="preserve">ilnice II. třídy - mimo centrální část </w:t>
            </w:r>
            <w:r>
              <w:rPr>
                <w:rFonts w:cs="Arial"/>
                <w:snapToGrid w:val="0"/>
                <w:sz w:val="18"/>
                <w:szCs w:val="18"/>
              </w:rPr>
              <w:t>sídla</w:t>
            </w:r>
            <w:r w:rsidR="008B03A5" w:rsidRPr="0085774B">
              <w:rPr>
                <w:rFonts w:cs="Arial"/>
                <w:snapToGrid w:val="0"/>
                <w:sz w:val="18"/>
                <w:szCs w:val="18"/>
              </w:rPr>
              <w:t>, kde je hlavní funkcí veřejné prostranství.</w:t>
            </w:r>
          </w:p>
        </w:tc>
      </w:tr>
      <w:tr w:rsidR="008B03A5" w:rsidRPr="00B434AD" w14:paraId="0E286E9F" w14:textId="77777777" w:rsidTr="002B1089">
        <w:trPr>
          <w:jc w:val="center"/>
        </w:trPr>
        <w:tc>
          <w:tcPr>
            <w:tcW w:w="1695" w:type="dxa"/>
            <w:vMerge/>
            <w:tcBorders>
              <w:left w:val="single" w:sz="12" w:space="0" w:color="auto"/>
            </w:tcBorders>
          </w:tcPr>
          <w:p w14:paraId="7886F63E" w14:textId="77777777" w:rsidR="008B03A5" w:rsidRPr="00B434AD" w:rsidRDefault="008B03A5" w:rsidP="002B1089">
            <w:pPr>
              <w:rPr>
                <w:b/>
                <w:sz w:val="20"/>
              </w:rPr>
            </w:pPr>
          </w:p>
        </w:tc>
        <w:tc>
          <w:tcPr>
            <w:tcW w:w="700" w:type="dxa"/>
            <w:vMerge/>
          </w:tcPr>
          <w:p w14:paraId="6CA1A0A2" w14:textId="77777777" w:rsidR="008B03A5" w:rsidRPr="00B434AD" w:rsidRDefault="008B03A5" w:rsidP="002B1089">
            <w:pPr>
              <w:rPr>
                <w:sz w:val="20"/>
              </w:rPr>
            </w:pPr>
          </w:p>
        </w:tc>
        <w:tc>
          <w:tcPr>
            <w:tcW w:w="2126" w:type="dxa"/>
          </w:tcPr>
          <w:p w14:paraId="0F9C474A" w14:textId="77777777" w:rsidR="008B03A5" w:rsidRPr="00B434AD" w:rsidRDefault="008B03A5" w:rsidP="002B1089">
            <w:pPr>
              <w:rPr>
                <w:b/>
                <w:bCs/>
                <w:sz w:val="20"/>
              </w:rPr>
            </w:pPr>
            <w:r w:rsidRPr="00B434AD">
              <w:rPr>
                <w:b/>
                <w:bCs/>
                <w:sz w:val="20"/>
              </w:rPr>
              <w:t>doprava silniční - místní a účelové komunikace</w:t>
            </w:r>
          </w:p>
        </w:tc>
        <w:tc>
          <w:tcPr>
            <w:tcW w:w="709" w:type="dxa"/>
          </w:tcPr>
          <w:p w14:paraId="79678CAA" w14:textId="77777777" w:rsidR="008B03A5" w:rsidRPr="00B434AD" w:rsidRDefault="008B03A5" w:rsidP="002B1089">
            <w:pPr>
              <w:jc w:val="center"/>
              <w:rPr>
                <w:rFonts w:asciiTheme="minorHAnsi" w:hAnsiTheme="minorHAnsi" w:cstheme="minorHAnsi"/>
                <w:b/>
                <w:bCs/>
                <w:i/>
                <w:sz w:val="24"/>
                <w:szCs w:val="24"/>
              </w:rPr>
            </w:pPr>
            <w:r w:rsidRPr="00B434AD">
              <w:rPr>
                <w:rFonts w:asciiTheme="minorHAnsi" w:hAnsiTheme="minorHAnsi" w:cstheme="minorHAnsi"/>
                <w:b/>
                <w:sz w:val="24"/>
                <w:szCs w:val="24"/>
              </w:rPr>
              <w:t>DS.2</w:t>
            </w:r>
          </w:p>
        </w:tc>
        <w:tc>
          <w:tcPr>
            <w:tcW w:w="5103" w:type="dxa"/>
            <w:tcBorders>
              <w:right w:val="single" w:sz="12" w:space="0" w:color="auto"/>
            </w:tcBorders>
          </w:tcPr>
          <w:p w14:paraId="6529C2F0" w14:textId="2FAFC3D3" w:rsidR="008B03A5" w:rsidRPr="000C2196" w:rsidRDefault="008B03A5" w:rsidP="002B1089">
            <w:pPr>
              <w:jc w:val="both"/>
              <w:rPr>
                <w:iCs/>
                <w:snapToGrid w:val="0"/>
                <w:sz w:val="18"/>
                <w:szCs w:val="18"/>
              </w:rPr>
            </w:pPr>
            <w:r w:rsidRPr="00B434AD">
              <w:rPr>
                <w:iCs/>
                <w:snapToGrid w:val="0"/>
                <w:sz w:val="18"/>
                <w:szCs w:val="18"/>
              </w:rPr>
              <w:t>místní komunikace, účelové komunikace a cesty v krajině a na okrajích zástavby, stezky pro pěší a cyklisty v sídle i v nezastavěném území</w:t>
            </w:r>
            <w:r>
              <w:rPr>
                <w:iCs/>
                <w:snapToGrid w:val="0"/>
                <w:sz w:val="18"/>
                <w:szCs w:val="18"/>
              </w:rPr>
              <w:t>, případně plochy dopravy v klidu.</w:t>
            </w:r>
          </w:p>
        </w:tc>
      </w:tr>
      <w:tr w:rsidR="008B03A5" w:rsidRPr="00B434AD" w14:paraId="2B4592EB" w14:textId="77777777" w:rsidTr="002B1089">
        <w:trPr>
          <w:jc w:val="center"/>
        </w:trPr>
        <w:tc>
          <w:tcPr>
            <w:tcW w:w="1695" w:type="dxa"/>
            <w:vMerge/>
            <w:tcBorders>
              <w:left w:val="single" w:sz="12" w:space="0" w:color="auto"/>
              <w:bottom w:val="single" w:sz="18" w:space="0" w:color="auto"/>
            </w:tcBorders>
          </w:tcPr>
          <w:p w14:paraId="40287FC9" w14:textId="77777777" w:rsidR="008B03A5" w:rsidRPr="00B434AD" w:rsidRDefault="008B03A5" w:rsidP="002B1089">
            <w:pPr>
              <w:rPr>
                <w:b/>
                <w:sz w:val="20"/>
              </w:rPr>
            </w:pPr>
          </w:p>
        </w:tc>
        <w:tc>
          <w:tcPr>
            <w:tcW w:w="2826" w:type="dxa"/>
            <w:gridSpan w:val="2"/>
            <w:tcBorders>
              <w:top w:val="single" w:sz="4" w:space="0" w:color="auto"/>
              <w:bottom w:val="single" w:sz="18" w:space="0" w:color="auto"/>
            </w:tcBorders>
          </w:tcPr>
          <w:p w14:paraId="6CBB1A6F" w14:textId="77777777" w:rsidR="008B03A5" w:rsidRPr="00B434AD" w:rsidRDefault="008B03A5" w:rsidP="002B1089">
            <w:pPr>
              <w:rPr>
                <w:b/>
                <w:bCs/>
                <w:sz w:val="20"/>
              </w:rPr>
            </w:pPr>
            <w:r w:rsidRPr="00B434AD">
              <w:rPr>
                <w:b/>
                <w:bCs/>
                <w:sz w:val="20"/>
              </w:rPr>
              <w:t>doprava drážní</w:t>
            </w:r>
          </w:p>
        </w:tc>
        <w:tc>
          <w:tcPr>
            <w:tcW w:w="709" w:type="dxa"/>
            <w:tcBorders>
              <w:top w:val="single" w:sz="4" w:space="0" w:color="auto"/>
              <w:bottom w:val="single" w:sz="18" w:space="0" w:color="auto"/>
            </w:tcBorders>
          </w:tcPr>
          <w:p w14:paraId="60F1FB0D"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DD</w:t>
            </w:r>
          </w:p>
        </w:tc>
        <w:tc>
          <w:tcPr>
            <w:tcW w:w="5103" w:type="dxa"/>
            <w:tcBorders>
              <w:top w:val="single" w:sz="4" w:space="0" w:color="auto"/>
              <w:bottom w:val="single" w:sz="18" w:space="0" w:color="auto"/>
              <w:right w:val="single" w:sz="12" w:space="0" w:color="auto"/>
            </w:tcBorders>
          </w:tcPr>
          <w:p w14:paraId="3E38FCC3" w14:textId="77777777" w:rsidR="008B03A5" w:rsidRPr="00B434AD" w:rsidRDefault="008B03A5" w:rsidP="002B1089">
            <w:pPr>
              <w:jc w:val="both"/>
              <w:rPr>
                <w:iCs/>
                <w:snapToGrid w:val="0"/>
                <w:sz w:val="18"/>
                <w:szCs w:val="18"/>
              </w:rPr>
            </w:pPr>
            <w:r w:rsidRPr="00B434AD">
              <w:rPr>
                <w:iCs/>
                <w:snapToGrid w:val="0"/>
                <w:sz w:val="18"/>
                <w:szCs w:val="18"/>
              </w:rPr>
              <w:t>slouží pro provoz osobní i nákladní dopravy na železničních tratích a vlečkách</w:t>
            </w:r>
            <w:r>
              <w:rPr>
                <w:iCs/>
                <w:snapToGrid w:val="0"/>
                <w:sz w:val="18"/>
                <w:szCs w:val="18"/>
              </w:rPr>
              <w:t>. Plochy zahrnují zejména železniční trať a drážní pozemky.</w:t>
            </w:r>
          </w:p>
        </w:tc>
      </w:tr>
      <w:tr w:rsidR="008B03A5" w:rsidRPr="00B434AD" w14:paraId="133ECEBB" w14:textId="77777777" w:rsidTr="002B1089">
        <w:trPr>
          <w:jc w:val="center"/>
        </w:trPr>
        <w:tc>
          <w:tcPr>
            <w:tcW w:w="1695" w:type="dxa"/>
            <w:vMerge w:val="restart"/>
            <w:tcBorders>
              <w:top w:val="single" w:sz="18" w:space="0" w:color="auto"/>
              <w:left w:val="single" w:sz="12" w:space="0" w:color="auto"/>
            </w:tcBorders>
          </w:tcPr>
          <w:p w14:paraId="2721FF30" w14:textId="77777777" w:rsidR="008B03A5" w:rsidRPr="00B434AD" w:rsidRDefault="008B03A5" w:rsidP="002B1089">
            <w:pPr>
              <w:rPr>
                <w:bCs/>
                <w:sz w:val="20"/>
              </w:rPr>
            </w:pPr>
            <w:r w:rsidRPr="00B434AD">
              <w:rPr>
                <w:bCs/>
                <w:sz w:val="20"/>
              </w:rPr>
              <w:t>Plochy technické infrastruktury</w:t>
            </w:r>
          </w:p>
        </w:tc>
        <w:tc>
          <w:tcPr>
            <w:tcW w:w="2826" w:type="dxa"/>
            <w:gridSpan w:val="2"/>
            <w:tcBorders>
              <w:top w:val="single" w:sz="18" w:space="0" w:color="auto"/>
              <w:bottom w:val="single" w:sz="4" w:space="0" w:color="auto"/>
            </w:tcBorders>
          </w:tcPr>
          <w:p w14:paraId="5E47A8A8" w14:textId="77777777" w:rsidR="008B03A5" w:rsidRPr="00B434AD" w:rsidRDefault="008B03A5" w:rsidP="002B1089">
            <w:pPr>
              <w:rPr>
                <w:b/>
                <w:bCs/>
                <w:sz w:val="20"/>
              </w:rPr>
            </w:pPr>
            <w:r w:rsidRPr="00B434AD">
              <w:rPr>
                <w:b/>
                <w:bCs/>
                <w:sz w:val="20"/>
              </w:rPr>
              <w:t xml:space="preserve">technická infrastruktura všeobecná    </w:t>
            </w:r>
          </w:p>
        </w:tc>
        <w:tc>
          <w:tcPr>
            <w:tcW w:w="709" w:type="dxa"/>
            <w:tcBorders>
              <w:top w:val="single" w:sz="18" w:space="0" w:color="auto"/>
              <w:bottom w:val="single" w:sz="4" w:space="0" w:color="auto"/>
            </w:tcBorders>
          </w:tcPr>
          <w:p w14:paraId="7E1E1529" w14:textId="77777777" w:rsidR="008B03A5" w:rsidRPr="00B434AD" w:rsidRDefault="008B03A5" w:rsidP="002B1089">
            <w:pPr>
              <w:jc w:val="center"/>
              <w:rPr>
                <w:rFonts w:asciiTheme="minorHAnsi" w:hAnsiTheme="minorHAnsi" w:cstheme="minorHAnsi"/>
                <w:b/>
                <w:bCs/>
                <w:i/>
                <w:sz w:val="24"/>
                <w:szCs w:val="24"/>
              </w:rPr>
            </w:pPr>
            <w:r w:rsidRPr="00B434AD">
              <w:rPr>
                <w:rFonts w:asciiTheme="minorHAnsi" w:hAnsiTheme="minorHAnsi" w:cstheme="minorHAnsi"/>
                <w:b/>
                <w:sz w:val="24"/>
                <w:szCs w:val="24"/>
              </w:rPr>
              <w:t>TU</w:t>
            </w:r>
          </w:p>
        </w:tc>
        <w:tc>
          <w:tcPr>
            <w:tcW w:w="5103" w:type="dxa"/>
            <w:tcBorders>
              <w:top w:val="single" w:sz="18" w:space="0" w:color="auto"/>
              <w:bottom w:val="single" w:sz="4" w:space="0" w:color="auto"/>
              <w:right w:val="single" w:sz="12" w:space="0" w:color="auto"/>
            </w:tcBorders>
          </w:tcPr>
          <w:p w14:paraId="631EC7D2" w14:textId="77777777" w:rsidR="008B03A5" w:rsidRDefault="008B03A5" w:rsidP="002B1089">
            <w:pPr>
              <w:jc w:val="both"/>
              <w:rPr>
                <w:iCs/>
                <w:snapToGrid w:val="0"/>
                <w:sz w:val="18"/>
                <w:szCs w:val="18"/>
              </w:rPr>
            </w:pPr>
            <w:r w:rsidRPr="00F96EA0">
              <w:rPr>
                <w:iCs/>
                <w:sz w:val="18"/>
                <w:szCs w:val="18"/>
              </w:rPr>
              <w:t xml:space="preserve">plochy areálů, staveb a zařízení na sítích (např. elektro, plyn, případně elektronické komunikace – základová stanice mobilního operátora); plochy areálů, staveb a zařízení pro zásobování pitnou vodou, </w:t>
            </w:r>
            <w:r w:rsidRPr="00F96EA0">
              <w:rPr>
                <w:iCs/>
                <w:snapToGrid w:val="0"/>
                <w:sz w:val="18"/>
                <w:szCs w:val="18"/>
              </w:rPr>
              <w:t>odvádění odpadních vod</w:t>
            </w:r>
          </w:p>
          <w:p w14:paraId="2EE49BEE" w14:textId="77777777" w:rsidR="008B03A5" w:rsidRPr="0085774B" w:rsidRDefault="008B03A5" w:rsidP="002B1089">
            <w:pPr>
              <w:jc w:val="both"/>
              <w:rPr>
                <w:rFonts w:cs="Arial"/>
                <w:b/>
                <w:bCs/>
                <w:iCs/>
                <w:sz w:val="18"/>
                <w:szCs w:val="18"/>
              </w:rPr>
            </w:pPr>
            <w:r w:rsidRPr="0085774B">
              <w:rPr>
                <w:rFonts w:cs="Arial"/>
                <w:snapToGrid w:val="0"/>
                <w:sz w:val="18"/>
                <w:szCs w:val="18"/>
              </w:rPr>
              <w:t>Takto jsou vymezeny plochy staveb a zařízení, které zajišťují zásobení elektrickou energií a plynem, zásobení pitnou vodou, odvádění a likvidaci splaškových vod, hospodaření se srážkovými vodami, telekomunikace</w:t>
            </w:r>
            <w:r>
              <w:rPr>
                <w:rFonts w:cs="Arial"/>
                <w:snapToGrid w:val="0"/>
                <w:sz w:val="18"/>
                <w:szCs w:val="18"/>
              </w:rPr>
              <w:t>.</w:t>
            </w:r>
          </w:p>
        </w:tc>
      </w:tr>
      <w:tr w:rsidR="008B03A5" w:rsidRPr="00B434AD" w14:paraId="6A101169" w14:textId="77777777" w:rsidTr="002B1089">
        <w:trPr>
          <w:trHeight w:val="374"/>
          <w:jc w:val="center"/>
        </w:trPr>
        <w:tc>
          <w:tcPr>
            <w:tcW w:w="1695" w:type="dxa"/>
            <w:vMerge/>
            <w:tcBorders>
              <w:top w:val="single" w:sz="18" w:space="0" w:color="auto"/>
              <w:left w:val="single" w:sz="12" w:space="0" w:color="auto"/>
            </w:tcBorders>
          </w:tcPr>
          <w:p w14:paraId="6B8DAA88" w14:textId="77777777" w:rsidR="008B03A5" w:rsidRPr="00B434AD" w:rsidRDefault="008B03A5" w:rsidP="002B1089">
            <w:pPr>
              <w:rPr>
                <w:bCs/>
                <w:sz w:val="20"/>
              </w:rPr>
            </w:pPr>
          </w:p>
        </w:tc>
        <w:tc>
          <w:tcPr>
            <w:tcW w:w="2826" w:type="dxa"/>
            <w:gridSpan w:val="2"/>
            <w:tcBorders>
              <w:top w:val="single" w:sz="4" w:space="0" w:color="auto"/>
              <w:bottom w:val="single" w:sz="18" w:space="0" w:color="auto"/>
            </w:tcBorders>
          </w:tcPr>
          <w:p w14:paraId="34D41200" w14:textId="77777777" w:rsidR="008B03A5" w:rsidRPr="00B434AD" w:rsidRDefault="008B03A5" w:rsidP="002B1089">
            <w:pPr>
              <w:rPr>
                <w:b/>
                <w:bCs/>
                <w:sz w:val="20"/>
              </w:rPr>
            </w:pPr>
            <w:r>
              <w:rPr>
                <w:b/>
                <w:bCs/>
                <w:sz w:val="20"/>
              </w:rPr>
              <w:t>energetika</w:t>
            </w:r>
          </w:p>
        </w:tc>
        <w:tc>
          <w:tcPr>
            <w:tcW w:w="709" w:type="dxa"/>
            <w:tcBorders>
              <w:top w:val="single" w:sz="4" w:space="0" w:color="auto"/>
              <w:bottom w:val="single" w:sz="18" w:space="0" w:color="auto"/>
            </w:tcBorders>
          </w:tcPr>
          <w:p w14:paraId="46C367BC" w14:textId="77777777" w:rsidR="008B03A5" w:rsidRPr="00B434AD" w:rsidRDefault="008B03A5" w:rsidP="002B1089">
            <w:pPr>
              <w:jc w:val="center"/>
              <w:rPr>
                <w:rFonts w:asciiTheme="minorHAnsi" w:hAnsiTheme="minorHAnsi" w:cstheme="minorHAnsi"/>
                <w:b/>
                <w:sz w:val="24"/>
                <w:szCs w:val="24"/>
              </w:rPr>
            </w:pPr>
            <w:r>
              <w:rPr>
                <w:rFonts w:asciiTheme="minorHAnsi" w:hAnsiTheme="minorHAnsi" w:cstheme="minorHAnsi"/>
                <w:b/>
                <w:sz w:val="24"/>
                <w:szCs w:val="24"/>
              </w:rPr>
              <w:t>TE</w:t>
            </w:r>
          </w:p>
          <w:p w14:paraId="516F7A0D" w14:textId="77777777" w:rsidR="008B03A5" w:rsidRPr="00B434AD" w:rsidRDefault="008B03A5" w:rsidP="002B1089">
            <w:pPr>
              <w:jc w:val="center"/>
              <w:rPr>
                <w:rFonts w:asciiTheme="minorHAnsi" w:hAnsiTheme="minorHAnsi" w:cstheme="minorHAnsi"/>
                <w:b/>
                <w:sz w:val="24"/>
                <w:szCs w:val="24"/>
              </w:rPr>
            </w:pPr>
          </w:p>
        </w:tc>
        <w:tc>
          <w:tcPr>
            <w:tcW w:w="5103" w:type="dxa"/>
            <w:tcBorders>
              <w:top w:val="single" w:sz="4" w:space="0" w:color="auto"/>
              <w:bottom w:val="single" w:sz="18" w:space="0" w:color="auto"/>
              <w:right w:val="single" w:sz="12" w:space="0" w:color="auto"/>
            </w:tcBorders>
          </w:tcPr>
          <w:p w14:paraId="67B37157" w14:textId="77777777" w:rsidR="008B03A5" w:rsidRPr="00B434AD" w:rsidRDefault="008B03A5" w:rsidP="002B1089">
            <w:pPr>
              <w:jc w:val="both"/>
              <w:rPr>
                <w:iCs/>
                <w:sz w:val="18"/>
                <w:szCs w:val="18"/>
              </w:rPr>
            </w:pPr>
            <w:r>
              <w:rPr>
                <w:iCs/>
                <w:sz w:val="18"/>
                <w:szCs w:val="18"/>
              </w:rPr>
              <w:t>Plocha vymezena v areálu transformovny a elektrorozvodny východně od sídla.</w:t>
            </w:r>
          </w:p>
        </w:tc>
      </w:tr>
      <w:tr w:rsidR="008B03A5" w:rsidRPr="00B434AD" w14:paraId="11F04561" w14:textId="77777777" w:rsidTr="002B1089">
        <w:trPr>
          <w:trHeight w:val="714"/>
          <w:jc w:val="center"/>
        </w:trPr>
        <w:tc>
          <w:tcPr>
            <w:tcW w:w="1695" w:type="dxa"/>
            <w:tcBorders>
              <w:top w:val="single" w:sz="18" w:space="0" w:color="auto"/>
              <w:left w:val="single" w:sz="12" w:space="0" w:color="auto"/>
            </w:tcBorders>
          </w:tcPr>
          <w:p w14:paraId="0578DE30" w14:textId="77777777" w:rsidR="008B03A5" w:rsidRPr="00B434AD" w:rsidRDefault="008B03A5" w:rsidP="002B1089">
            <w:pPr>
              <w:rPr>
                <w:bCs/>
                <w:sz w:val="20"/>
              </w:rPr>
            </w:pPr>
            <w:r w:rsidRPr="00B434AD">
              <w:rPr>
                <w:bCs/>
                <w:sz w:val="20"/>
              </w:rPr>
              <w:t>Plochy výroby a skladování</w:t>
            </w:r>
          </w:p>
        </w:tc>
        <w:tc>
          <w:tcPr>
            <w:tcW w:w="2826" w:type="dxa"/>
            <w:gridSpan w:val="2"/>
            <w:tcBorders>
              <w:top w:val="single" w:sz="18" w:space="0" w:color="auto"/>
            </w:tcBorders>
          </w:tcPr>
          <w:p w14:paraId="08F08047" w14:textId="77777777" w:rsidR="008B03A5" w:rsidRPr="00130A6D" w:rsidRDefault="008B03A5" w:rsidP="002B1089">
            <w:pPr>
              <w:rPr>
                <w:b/>
                <w:bCs/>
                <w:color w:val="D0CECE" w:themeColor="background2" w:themeShade="E6"/>
                <w:sz w:val="20"/>
              </w:rPr>
            </w:pPr>
            <w:r w:rsidRPr="00B434AD">
              <w:rPr>
                <w:b/>
                <w:bCs/>
                <w:sz w:val="20"/>
              </w:rPr>
              <w:t>výroba zemědělská a lesnická</w:t>
            </w:r>
          </w:p>
        </w:tc>
        <w:tc>
          <w:tcPr>
            <w:tcW w:w="709" w:type="dxa"/>
            <w:tcBorders>
              <w:top w:val="single" w:sz="18" w:space="0" w:color="auto"/>
            </w:tcBorders>
          </w:tcPr>
          <w:p w14:paraId="0D75D70C" w14:textId="77777777" w:rsidR="008B03A5" w:rsidRPr="00130A6D" w:rsidRDefault="008B03A5" w:rsidP="002B1089">
            <w:pPr>
              <w:jc w:val="center"/>
              <w:rPr>
                <w:b/>
                <w:color w:val="D0CECE" w:themeColor="background2" w:themeShade="E6"/>
              </w:rPr>
            </w:pPr>
            <w:r w:rsidRPr="00B434AD">
              <w:rPr>
                <w:rFonts w:asciiTheme="minorHAnsi" w:hAnsiTheme="minorHAnsi" w:cstheme="minorHAnsi"/>
                <w:b/>
                <w:sz w:val="24"/>
                <w:szCs w:val="24"/>
              </w:rPr>
              <w:t>VZ</w:t>
            </w:r>
          </w:p>
        </w:tc>
        <w:tc>
          <w:tcPr>
            <w:tcW w:w="5103" w:type="dxa"/>
            <w:tcBorders>
              <w:top w:val="single" w:sz="18" w:space="0" w:color="auto"/>
              <w:right w:val="single" w:sz="12" w:space="0" w:color="auto"/>
            </w:tcBorders>
          </w:tcPr>
          <w:p w14:paraId="3D7A3EC7" w14:textId="77777777" w:rsidR="008B03A5" w:rsidRDefault="008B03A5" w:rsidP="002B1089">
            <w:pPr>
              <w:jc w:val="both"/>
              <w:rPr>
                <w:iCs/>
                <w:snapToGrid w:val="0"/>
                <w:sz w:val="18"/>
                <w:szCs w:val="18"/>
              </w:rPr>
            </w:pPr>
            <w:r w:rsidRPr="00B434AD">
              <w:rPr>
                <w:iCs/>
                <w:snapToGrid w:val="0"/>
                <w:sz w:val="18"/>
                <w:szCs w:val="18"/>
              </w:rPr>
              <w:t>zemědělská výroba živočišná i rostlinná</w:t>
            </w:r>
            <w:r>
              <w:rPr>
                <w:iCs/>
                <w:snapToGrid w:val="0"/>
                <w:sz w:val="18"/>
                <w:szCs w:val="18"/>
              </w:rPr>
              <w:t>, v území v okolí vodních ploch východně od sídla - zemědělská činnost zaměřená zejména na chov drůbeže, bez negativních vlivů na přírodně hodnotné části území.</w:t>
            </w:r>
          </w:p>
          <w:p w14:paraId="7CC7A41F" w14:textId="289148B1" w:rsidR="000965AA" w:rsidRPr="00CC34AB" w:rsidRDefault="000965AA" w:rsidP="002B1089">
            <w:pPr>
              <w:jc w:val="both"/>
              <w:rPr>
                <w:iCs/>
                <w:snapToGrid w:val="0"/>
                <w:sz w:val="18"/>
                <w:szCs w:val="18"/>
              </w:rPr>
            </w:pPr>
            <w:r>
              <w:rPr>
                <w:iCs/>
                <w:snapToGrid w:val="0"/>
                <w:sz w:val="18"/>
                <w:szCs w:val="18"/>
              </w:rPr>
              <w:t>Plochy vymezeny jihozápadně od sídla (stávající areál živočišné výroby) a v návaznosti na vodní plochy východně.</w:t>
            </w:r>
          </w:p>
        </w:tc>
      </w:tr>
      <w:tr w:rsidR="008B03A5" w:rsidRPr="00B434AD" w14:paraId="3AC29D21" w14:textId="77777777" w:rsidTr="002B1089">
        <w:trPr>
          <w:jc w:val="center"/>
        </w:trPr>
        <w:tc>
          <w:tcPr>
            <w:tcW w:w="1695" w:type="dxa"/>
            <w:tcBorders>
              <w:top w:val="single" w:sz="18" w:space="0" w:color="auto"/>
              <w:left w:val="single" w:sz="12" w:space="0" w:color="auto"/>
            </w:tcBorders>
          </w:tcPr>
          <w:p w14:paraId="49A2677D" w14:textId="77777777" w:rsidR="008B03A5" w:rsidRPr="00B434AD" w:rsidRDefault="008B03A5" w:rsidP="002B1089">
            <w:pPr>
              <w:rPr>
                <w:bCs/>
                <w:sz w:val="20"/>
              </w:rPr>
            </w:pPr>
            <w:r w:rsidRPr="00B434AD">
              <w:rPr>
                <w:bCs/>
                <w:sz w:val="20"/>
              </w:rPr>
              <w:t>Plochy smíšené výrobní</w:t>
            </w:r>
          </w:p>
        </w:tc>
        <w:tc>
          <w:tcPr>
            <w:tcW w:w="2826" w:type="dxa"/>
            <w:gridSpan w:val="2"/>
            <w:tcBorders>
              <w:top w:val="single" w:sz="18" w:space="0" w:color="auto"/>
            </w:tcBorders>
          </w:tcPr>
          <w:p w14:paraId="76690AA9" w14:textId="77777777" w:rsidR="008B03A5" w:rsidRPr="00B434AD" w:rsidRDefault="008B03A5" w:rsidP="002B1089">
            <w:pPr>
              <w:rPr>
                <w:b/>
                <w:bCs/>
                <w:sz w:val="20"/>
              </w:rPr>
            </w:pPr>
            <w:r w:rsidRPr="00B434AD">
              <w:rPr>
                <w:b/>
                <w:bCs/>
                <w:sz w:val="20"/>
              </w:rPr>
              <w:t>smíšené výrobní všeobecné</w:t>
            </w:r>
          </w:p>
        </w:tc>
        <w:tc>
          <w:tcPr>
            <w:tcW w:w="709" w:type="dxa"/>
            <w:tcBorders>
              <w:top w:val="single" w:sz="18" w:space="0" w:color="auto"/>
            </w:tcBorders>
          </w:tcPr>
          <w:p w14:paraId="36CAF6F2" w14:textId="77777777" w:rsidR="008B03A5" w:rsidRPr="00B434AD" w:rsidRDefault="008B03A5" w:rsidP="002B1089">
            <w:pPr>
              <w:jc w:val="center"/>
              <w:rPr>
                <w:rFonts w:asciiTheme="minorHAnsi" w:hAnsiTheme="minorHAnsi" w:cstheme="minorHAnsi"/>
                <w:b/>
                <w:sz w:val="24"/>
                <w:szCs w:val="24"/>
              </w:rPr>
            </w:pPr>
            <w:r w:rsidRPr="00B434AD">
              <w:rPr>
                <w:rFonts w:asciiTheme="minorHAnsi" w:hAnsiTheme="minorHAnsi" w:cstheme="minorHAnsi"/>
                <w:b/>
                <w:sz w:val="24"/>
                <w:szCs w:val="24"/>
              </w:rPr>
              <w:t>HU</w:t>
            </w:r>
          </w:p>
        </w:tc>
        <w:tc>
          <w:tcPr>
            <w:tcW w:w="5103" w:type="dxa"/>
            <w:tcBorders>
              <w:top w:val="single" w:sz="18" w:space="0" w:color="auto"/>
              <w:right w:val="single" w:sz="12" w:space="0" w:color="auto"/>
            </w:tcBorders>
          </w:tcPr>
          <w:p w14:paraId="23707E01" w14:textId="77777777" w:rsidR="008B03A5" w:rsidRPr="0085774B" w:rsidRDefault="008B03A5" w:rsidP="002B1089">
            <w:pPr>
              <w:jc w:val="both"/>
              <w:rPr>
                <w:rFonts w:cs="Arial"/>
                <w:snapToGrid w:val="0"/>
                <w:sz w:val="18"/>
                <w:szCs w:val="18"/>
              </w:rPr>
            </w:pPr>
            <w:r w:rsidRPr="0085774B">
              <w:rPr>
                <w:iCs/>
                <w:snapToGrid w:val="0"/>
                <w:sz w:val="18"/>
                <w:szCs w:val="18"/>
              </w:rPr>
              <w:t xml:space="preserve">plochy, na kterých je provozována výrobní činnost, služby výrobní i nevýrobní vč. servisních a opravárenských služeb; obchod (např. prodejní sklady), administrativa, manipulační a skladovací plochy. </w:t>
            </w:r>
            <w:r w:rsidRPr="0085774B">
              <w:rPr>
                <w:rFonts w:cs="Arial"/>
                <w:snapToGrid w:val="0"/>
                <w:sz w:val="18"/>
                <w:szCs w:val="18"/>
              </w:rPr>
              <w:t>Důsledky činností provozovaných v těchto plochách, resp. jejich negativní vlivy by neměly překročit nad přípustnou míru limity uvedené v příslušných předpisech na hranici nejbližší plochy s hlavní funkcí bydlení a občanského vybavení;</w:t>
            </w:r>
          </w:p>
          <w:p w14:paraId="2D9EA8E8" w14:textId="77777777" w:rsidR="008B03A5" w:rsidRPr="0085774B" w:rsidRDefault="008B03A5" w:rsidP="002B1089">
            <w:pPr>
              <w:jc w:val="both"/>
              <w:rPr>
                <w:iCs/>
                <w:snapToGrid w:val="0"/>
                <w:sz w:val="18"/>
                <w:szCs w:val="18"/>
              </w:rPr>
            </w:pPr>
            <w:r w:rsidRPr="0085774B">
              <w:rPr>
                <w:rFonts w:cs="Arial"/>
                <w:snapToGrid w:val="0"/>
                <w:sz w:val="18"/>
                <w:szCs w:val="18"/>
              </w:rPr>
              <w:t>Plochy jsou vymezeny západně od sídla v lokalitě, kde rozvoj smíšených výrobních funkcí je již realizován.</w:t>
            </w:r>
          </w:p>
        </w:tc>
      </w:tr>
      <w:tr w:rsidR="008B03A5" w:rsidRPr="00B434AD" w14:paraId="602F5EBD" w14:textId="77777777" w:rsidTr="002B1089">
        <w:trPr>
          <w:jc w:val="center"/>
        </w:trPr>
        <w:tc>
          <w:tcPr>
            <w:tcW w:w="1695" w:type="dxa"/>
            <w:tcBorders>
              <w:top w:val="single" w:sz="18" w:space="0" w:color="auto"/>
              <w:left w:val="single" w:sz="12" w:space="0" w:color="auto"/>
              <w:bottom w:val="single" w:sz="18" w:space="0" w:color="auto"/>
            </w:tcBorders>
          </w:tcPr>
          <w:p w14:paraId="5712D474" w14:textId="77777777" w:rsidR="008B03A5" w:rsidRPr="00B434AD" w:rsidRDefault="008B03A5" w:rsidP="002B1089">
            <w:pPr>
              <w:rPr>
                <w:bCs/>
                <w:sz w:val="20"/>
              </w:rPr>
            </w:pPr>
            <w:r w:rsidRPr="00B434AD">
              <w:rPr>
                <w:bCs/>
                <w:sz w:val="20"/>
              </w:rPr>
              <w:t>Plochy vodní a vodohospodářské</w:t>
            </w:r>
          </w:p>
        </w:tc>
        <w:tc>
          <w:tcPr>
            <w:tcW w:w="2826" w:type="dxa"/>
            <w:gridSpan w:val="2"/>
            <w:tcBorders>
              <w:top w:val="single" w:sz="18" w:space="0" w:color="auto"/>
              <w:bottom w:val="single" w:sz="18" w:space="0" w:color="auto"/>
            </w:tcBorders>
          </w:tcPr>
          <w:p w14:paraId="086D3B56" w14:textId="77777777" w:rsidR="008B03A5" w:rsidRPr="00B434AD" w:rsidRDefault="008B03A5" w:rsidP="002B1089">
            <w:pPr>
              <w:rPr>
                <w:b/>
                <w:bCs/>
                <w:sz w:val="20"/>
              </w:rPr>
            </w:pPr>
            <w:r w:rsidRPr="00B434AD">
              <w:rPr>
                <w:b/>
                <w:bCs/>
                <w:sz w:val="20"/>
              </w:rPr>
              <w:t xml:space="preserve">vodní a vodních toků   </w:t>
            </w:r>
          </w:p>
        </w:tc>
        <w:tc>
          <w:tcPr>
            <w:tcW w:w="709" w:type="dxa"/>
            <w:tcBorders>
              <w:top w:val="single" w:sz="18" w:space="0" w:color="auto"/>
              <w:bottom w:val="single" w:sz="18" w:space="0" w:color="auto"/>
            </w:tcBorders>
          </w:tcPr>
          <w:p w14:paraId="618A19DF" w14:textId="77777777" w:rsidR="008B03A5" w:rsidRPr="00B434AD" w:rsidRDefault="008B03A5" w:rsidP="002B1089">
            <w:pPr>
              <w:jc w:val="center"/>
              <w:rPr>
                <w:rFonts w:asciiTheme="minorHAnsi" w:hAnsiTheme="minorHAnsi" w:cstheme="minorHAnsi"/>
                <w:b/>
                <w:bCs/>
                <w:i/>
                <w:sz w:val="24"/>
                <w:szCs w:val="24"/>
              </w:rPr>
            </w:pPr>
            <w:r w:rsidRPr="00B434AD">
              <w:rPr>
                <w:rFonts w:asciiTheme="minorHAnsi" w:hAnsiTheme="minorHAnsi" w:cstheme="minorHAnsi"/>
                <w:b/>
                <w:sz w:val="24"/>
                <w:szCs w:val="24"/>
              </w:rPr>
              <w:t>WT</w:t>
            </w:r>
          </w:p>
        </w:tc>
        <w:tc>
          <w:tcPr>
            <w:tcW w:w="5103" w:type="dxa"/>
            <w:tcBorders>
              <w:top w:val="single" w:sz="18" w:space="0" w:color="auto"/>
              <w:bottom w:val="single" w:sz="18" w:space="0" w:color="auto"/>
              <w:right w:val="single" w:sz="12" w:space="0" w:color="auto"/>
            </w:tcBorders>
          </w:tcPr>
          <w:p w14:paraId="0A0F72BB" w14:textId="77777777" w:rsidR="008B03A5" w:rsidRPr="0085774B" w:rsidRDefault="008B03A5" w:rsidP="002B1089">
            <w:pPr>
              <w:jc w:val="both"/>
              <w:rPr>
                <w:iCs/>
                <w:snapToGrid w:val="0"/>
                <w:sz w:val="18"/>
                <w:szCs w:val="18"/>
              </w:rPr>
            </w:pPr>
            <w:r w:rsidRPr="0085774B">
              <w:rPr>
                <w:iCs/>
                <w:snapToGrid w:val="0"/>
                <w:sz w:val="18"/>
                <w:szCs w:val="18"/>
              </w:rPr>
              <w:t>plochy plnící funkce vodohospodářské – vodní plochy, toky a jejich břehy, ekologicko-stabilizační, estetické a krajinotvorné případně rekreační, plochy staveb a opatření pro hospodaření se srážkovými a povrchovými vodami</w:t>
            </w:r>
          </w:p>
          <w:p w14:paraId="0DB126EF" w14:textId="77777777" w:rsidR="008B03A5" w:rsidRPr="0085774B" w:rsidRDefault="008B03A5" w:rsidP="002B1089">
            <w:pPr>
              <w:jc w:val="both"/>
              <w:rPr>
                <w:rFonts w:cs="Arial"/>
                <w:b/>
                <w:bCs/>
                <w:iCs/>
                <w:sz w:val="18"/>
                <w:szCs w:val="18"/>
              </w:rPr>
            </w:pPr>
            <w:r w:rsidRPr="0085774B">
              <w:rPr>
                <w:iCs/>
                <w:snapToGrid w:val="0"/>
                <w:sz w:val="18"/>
                <w:szCs w:val="18"/>
              </w:rPr>
              <w:t xml:space="preserve">vymezeny v souladu </w:t>
            </w:r>
            <w:r w:rsidRPr="0085774B">
              <w:rPr>
                <w:rFonts w:cs="Arial"/>
                <w:snapToGrid w:val="0"/>
                <w:sz w:val="18"/>
                <w:szCs w:val="18"/>
                <w:u w:val="single"/>
              </w:rPr>
              <w:t>s § 25 odst. 3 písm. b vyhl. č. 157/2024 Sb.</w:t>
            </w:r>
          </w:p>
        </w:tc>
      </w:tr>
      <w:tr w:rsidR="008B03A5" w:rsidRPr="00B434AD" w14:paraId="70C63B67" w14:textId="77777777" w:rsidTr="002B1089">
        <w:trPr>
          <w:trHeight w:val="489"/>
          <w:jc w:val="center"/>
        </w:trPr>
        <w:tc>
          <w:tcPr>
            <w:tcW w:w="1695" w:type="dxa"/>
            <w:tcBorders>
              <w:top w:val="single" w:sz="18" w:space="0" w:color="auto"/>
              <w:left w:val="single" w:sz="12" w:space="0" w:color="auto"/>
            </w:tcBorders>
          </w:tcPr>
          <w:p w14:paraId="1452502E" w14:textId="77777777" w:rsidR="008B03A5" w:rsidRPr="00B434AD" w:rsidRDefault="008B03A5" w:rsidP="002B1089">
            <w:pPr>
              <w:rPr>
                <w:bCs/>
                <w:sz w:val="20"/>
              </w:rPr>
            </w:pPr>
            <w:r w:rsidRPr="00B434AD">
              <w:rPr>
                <w:bCs/>
                <w:sz w:val="20"/>
              </w:rPr>
              <w:t>Plochy zemědělské</w:t>
            </w:r>
          </w:p>
        </w:tc>
        <w:tc>
          <w:tcPr>
            <w:tcW w:w="2826" w:type="dxa"/>
            <w:gridSpan w:val="2"/>
            <w:tcBorders>
              <w:top w:val="single" w:sz="18" w:space="0" w:color="auto"/>
            </w:tcBorders>
          </w:tcPr>
          <w:p w14:paraId="34DAAE2F" w14:textId="77777777" w:rsidR="008B03A5" w:rsidRPr="00B434AD" w:rsidRDefault="008B03A5" w:rsidP="002B1089">
            <w:pPr>
              <w:rPr>
                <w:b/>
                <w:bCs/>
                <w:sz w:val="20"/>
              </w:rPr>
            </w:pPr>
            <w:r w:rsidRPr="00B434AD">
              <w:rPr>
                <w:b/>
                <w:bCs/>
                <w:sz w:val="20"/>
              </w:rPr>
              <w:t>zemědělské všeobecné</w:t>
            </w:r>
          </w:p>
        </w:tc>
        <w:tc>
          <w:tcPr>
            <w:tcW w:w="709" w:type="dxa"/>
            <w:tcBorders>
              <w:top w:val="single" w:sz="18" w:space="0" w:color="auto"/>
            </w:tcBorders>
          </w:tcPr>
          <w:p w14:paraId="445900C3" w14:textId="77777777" w:rsidR="008B03A5" w:rsidRPr="00B434AD" w:rsidRDefault="008B03A5" w:rsidP="002B1089">
            <w:pPr>
              <w:jc w:val="center"/>
              <w:rPr>
                <w:rFonts w:asciiTheme="minorHAnsi" w:hAnsiTheme="minorHAnsi" w:cstheme="minorHAnsi"/>
                <w:b/>
                <w:bCs/>
                <w:i/>
                <w:sz w:val="24"/>
                <w:szCs w:val="24"/>
              </w:rPr>
            </w:pPr>
            <w:r w:rsidRPr="00B434AD">
              <w:rPr>
                <w:rFonts w:asciiTheme="minorHAnsi" w:hAnsiTheme="minorHAnsi" w:cstheme="minorHAnsi"/>
                <w:b/>
                <w:sz w:val="24"/>
                <w:szCs w:val="24"/>
              </w:rPr>
              <w:t>AU</w:t>
            </w:r>
          </w:p>
        </w:tc>
        <w:tc>
          <w:tcPr>
            <w:tcW w:w="5103" w:type="dxa"/>
            <w:tcBorders>
              <w:top w:val="single" w:sz="18" w:space="0" w:color="auto"/>
              <w:right w:val="single" w:sz="12" w:space="0" w:color="auto"/>
            </w:tcBorders>
          </w:tcPr>
          <w:p w14:paraId="257F21D1" w14:textId="77777777" w:rsidR="008B03A5" w:rsidRDefault="008B03A5" w:rsidP="002B1089">
            <w:pPr>
              <w:jc w:val="both"/>
              <w:rPr>
                <w:iCs/>
                <w:snapToGrid w:val="0"/>
                <w:sz w:val="18"/>
                <w:szCs w:val="18"/>
              </w:rPr>
            </w:pPr>
            <w:r w:rsidRPr="00B434AD">
              <w:rPr>
                <w:iCs/>
                <w:snapToGrid w:val="0"/>
                <w:sz w:val="18"/>
                <w:szCs w:val="18"/>
              </w:rPr>
              <w:t>slouží zejména k hospodaření na zemědělské půdě, pěstování zemědělských plodin; orná půda, trvalé travní porosty, případně plochy pro mimoprodukční funkce ZPF</w:t>
            </w:r>
            <w:r>
              <w:rPr>
                <w:iCs/>
                <w:snapToGrid w:val="0"/>
                <w:sz w:val="18"/>
                <w:szCs w:val="18"/>
              </w:rPr>
              <w:t>; jejich součástí jsou i fragmenty s ekostabilizační funkcí</w:t>
            </w:r>
          </w:p>
          <w:p w14:paraId="194114C3" w14:textId="77777777" w:rsidR="008B03A5" w:rsidRPr="0085774B" w:rsidRDefault="008B03A5" w:rsidP="002B1089">
            <w:pPr>
              <w:jc w:val="both"/>
              <w:rPr>
                <w:rFonts w:cs="Arial"/>
                <w:b/>
                <w:bCs/>
                <w:iCs/>
                <w:sz w:val="18"/>
                <w:szCs w:val="18"/>
              </w:rPr>
            </w:pPr>
            <w:r w:rsidRPr="0085774B">
              <w:rPr>
                <w:rFonts w:cs="Arial"/>
                <w:snapToGrid w:val="0"/>
                <w:sz w:val="18"/>
                <w:szCs w:val="18"/>
              </w:rPr>
              <w:t xml:space="preserve">Jsou vymezeny v souladu s § 26 odst. 3 písm. a vyhl. č. 157/2024 Sb., </w:t>
            </w:r>
            <w:r w:rsidRPr="0085774B">
              <w:rPr>
                <w:sz w:val="18"/>
                <w:szCs w:val="18"/>
              </w:rPr>
              <w:t xml:space="preserve">představují plochy s převažujícím využitím pro zemědělskou </w:t>
            </w:r>
            <w:r w:rsidRPr="0085774B">
              <w:rPr>
                <w:sz w:val="18"/>
                <w:szCs w:val="18"/>
              </w:rPr>
              <w:lastRenderedPageBreak/>
              <w:t>produkci, zahrnují zejména pozemky zemědělského půdního fondu (ZPF) v rozsahu intenzivněji využívaných pozemků pro zemědělskou produkci - zejména je tvoří orná půda, trvalé travní porosty a související pozemky včetně zemědělských účelových komunikací, pozemky staveb a zařízení zemědělského hospodářství, drobná krajinná zeleň, vodní prvky atd.</w:t>
            </w:r>
          </w:p>
        </w:tc>
      </w:tr>
      <w:tr w:rsidR="008B03A5" w:rsidRPr="00B434AD" w14:paraId="1511A609" w14:textId="77777777" w:rsidTr="002B1089">
        <w:trPr>
          <w:jc w:val="center"/>
        </w:trPr>
        <w:tc>
          <w:tcPr>
            <w:tcW w:w="1695" w:type="dxa"/>
            <w:tcBorders>
              <w:top w:val="single" w:sz="18" w:space="0" w:color="auto"/>
              <w:left w:val="single" w:sz="12" w:space="0" w:color="auto"/>
              <w:bottom w:val="single" w:sz="18" w:space="0" w:color="auto"/>
            </w:tcBorders>
          </w:tcPr>
          <w:p w14:paraId="7FE1D1F4" w14:textId="77777777" w:rsidR="008B03A5" w:rsidRPr="00B434AD" w:rsidRDefault="008B03A5" w:rsidP="002B1089">
            <w:pPr>
              <w:rPr>
                <w:bCs/>
                <w:sz w:val="20"/>
              </w:rPr>
            </w:pPr>
            <w:r w:rsidRPr="00B434AD">
              <w:rPr>
                <w:bCs/>
                <w:sz w:val="20"/>
              </w:rPr>
              <w:lastRenderedPageBreak/>
              <w:t>Plochy lesní</w:t>
            </w:r>
          </w:p>
        </w:tc>
        <w:tc>
          <w:tcPr>
            <w:tcW w:w="2826" w:type="dxa"/>
            <w:gridSpan w:val="2"/>
            <w:tcBorders>
              <w:top w:val="single" w:sz="18" w:space="0" w:color="auto"/>
              <w:bottom w:val="single" w:sz="18" w:space="0" w:color="auto"/>
            </w:tcBorders>
          </w:tcPr>
          <w:p w14:paraId="15408171" w14:textId="77777777" w:rsidR="008B03A5" w:rsidRPr="00B434AD" w:rsidRDefault="008B03A5" w:rsidP="002B1089">
            <w:pPr>
              <w:rPr>
                <w:b/>
                <w:bCs/>
                <w:sz w:val="20"/>
              </w:rPr>
            </w:pPr>
            <w:r w:rsidRPr="00B434AD">
              <w:rPr>
                <w:b/>
                <w:bCs/>
                <w:sz w:val="20"/>
              </w:rPr>
              <w:t xml:space="preserve">lesní   všeobecné  </w:t>
            </w:r>
          </w:p>
        </w:tc>
        <w:tc>
          <w:tcPr>
            <w:tcW w:w="709" w:type="dxa"/>
            <w:tcBorders>
              <w:top w:val="single" w:sz="18" w:space="0" w:color="auto"/>
              <w:bottom w:val="single" w:sz="18" w:space="0" w:color="auto"/>
            </w:tcBorders>
          </w:tcPr>
          <w:p w14:paraId="66B29301" w14:textId="77777777" w:rsidR="008B03A5" w:rsidRPr="00B434AD" w:rsidRDefault="008B03A5" w:rsidP="002B1089">
            <w:pPr>
              <w:jc w:val="center"/>
              <w:rPr>
                <w:rFonts w:asciiTheme="minorHAnsi" w:hAnsiTheme="minorHAnsi" w:cstheme="minorHAnsi"/>
                <w:b/>
                <w:bCs/>
                <w:i/>
                <w:sz w:val="24"/>
                <w:szCs w:val="24"/>
              </w:rPr>
            </w:pPr>
            <w:r w:rsidRPr="00B434AD">
              <w:rPr>
                <w:rFonts w:asciiTheme="minorHAnsi" w:hAnsiTheme="minorHAnsi" w:cstheme="minorHAnsi"/>
                <w:b/>
                <w:sz w:val="24"/>
                <w:szCs w:val="24"/>
              </w:rPr>
              <w:t>LU</w:t>
            </w:r>
          </w:p>
        </w:tc>
        <w:tc>
          <w:tcPr>
            <w:tcW w:w="5103" w:type="dxa"/>
            <w:tcBorders>
              <w:top w:val="single" w:sz="18" w:space="0" w:color="auto"/>
              <w:bottom w:val="single" w:sz="18" w:space="0" w:color="auto"/>
              <w:right w:val="single" w:sz="12" w:space="0" w:color="auto"/>
            </w:tcBorders>
          </w:tcPr>
          <w:p w14:paraId="6BBE8E16" w14:textId="77777777" w:rsidR="008B03A5" w:rsidRDefault="008B03A5" w:rsidP="002B1089">
            <w:pPr>
              <w:jc w:val="both"/>
              <w:rPr>
                <w:iCs/>
                <w:snapToGrid w:val="0"/>
                <w:sz w:val="18"/>
                <w:szCs w:val="18"/>
              </w:rPr>
            </w:pPr>
            <w:r w:rsidRPr="00B434AD">
              <w:rPr>
                <w:iCs/>
                <w:snapToGrid w:val="0"/>
                <w:sz w:val="18"/>
                <w:szCs w:val="18"/>
              </w:rPr>
              <w:t>lesní porosty hospodářské, ochranné, nebo lesy zvláštního určení</w:t>
            </w:r>
          </w:p>
          <w:p w14:paraId="085DE472" w14:textId="77777777" w:rsidR="008B03A5" w:rsidRPr="0085774B" w:rsidRDefault="008B03A5" w:rsidP="002B1089">
            <w:pPr>
              <w:jc w:val="both"/>
              <w:rPr>
                <w:rFonts w:cs="Arial"/>
                <w:b/>
                <w:bCs/>
                <w:iCs/>
                <w:sz w:val="18"/>
                <w:szCs w:val="18"/>
              </w:rPr>
            </w:pPr>
            <w:r w:rsidRPr="0085774B">
              <w:rPr>
                <w:rFonts w:cs="Arial"/>
                <w:snapToGrid w:val="0"/>
                <w:sz w:val="18"/>
                <w:szCs w:val="18"/>
              </w:rPr>
              <w:t>Jsou vymezeny v souladu s § 27 odst. 3 písm. a vyhl. č. 157/2024 Sb.</w:t>
            </w:r>
          </w:p>
        </w:tc>
      </w:tr>
      <w:tr w:rsidR="008B03A5" w:rsidRPr="00B434AD" w14:paraId="40E90123" w14:textId="77777777" w:rsidTr="002B1089">
        <w:trPr>
          <w:trHeight w:val="237"/>
          <w:jc w:val="center"/>
        </w:trPr>
        <w:tc>
          <w:tcPr>
            <w:tcW w:w="1695" w:type="dxa"/>
            <w:vMerge w:val="restart"/>
            <w:tcBorders>
              <w:left w:val="single" w:sz="12" w:space="0" w:color="auto"/>
            </w:tcBorders>
          </w:tcPr>
          <w:p w14:paraId="611B58B8" w14:textId="77777777" w:rsidR="008B03A5" w:rsidRPr="00B434AD" w:rsidRDefault="008B03A5" w:rsidP="002B1089">
            <w:pPr>
              <w:rPr>
                <w:bCs/>
                <w:sz w:val="20"/>
              </w:rPr>
            </w:pPr>
            <w:r w:rsidRPr="00B434AD">
              <w:rPr>
                <w:bCs/>
                <w:sz w:val="20"/>
              </w:rPr>
              <w:t>Plochy smíšené krajinné</w:t>
            </w:r>
          </w:p>
        </w:tc>
        <w:tc>
          <w:tcPr>
            <w:tcW w:w="2826" w:type="dxa"/>
            <w:gridSpan w:val="2"/>
          </w:tcPr>
          <w:p w14:paraId="7127868C" w14:textId="77777777" w:rsidR="008B03A5" w:rsidRPr="00B434AD" w:rsidRDefault="008B03A5" w:rsidP="002B1089">
            <w:pPr>
              <w:rPr>
                <w:b/>
                <w:bCs/>
                <w:sz w:val="20"/>
              </w:rPr>
            </w:pPr>
            <w:r>
              <w:rPr>
                <w:b/>
                <w:bCs/>
                <w:sz w:val="20"/>
              </w:rPr>
              <w:t>smíšené krajinné všeobecné</w:t>
            </w:r>
          </w:p>
        </w:tc>
        <w:tc>
          <w:tcPr>
            <w:tcW w:w="709" w:type="dxa"/>
            <w:tcBorders>
              <w:top w:val="single" w:sz="4" w:space="0" w:color="auto"/>
              <w:bottom w:val="single" w:sz="4" w:space="0" w:color="auto"/>
            </w:tcBorders>
          </w:tcPr>
          <w:p w14:paraId="1461A4CB" w14:textId="77777777" w:rsidR="008B03A5" w:rsidRPr="00B434AD" w:rsidRDefault="008B03A5" w:rsidP="002B1089">
            <w:pPr>
              <w:jc w:val="center"/>
              <w:rPr>
                <w:rFonts w:asciiTheme="minorHAnsi" w:hAnsiTheme="minorHAnsi" w:cstheme="minorHAnsi"/>
                <w:b/>
                <w:bCs/>
                <w:sz w:val="21"/>
                <w:szCs w:val="21"/>
              </w:rPr>
            </w:pPr>
            <w:r>
              <w:rPr>
                <w:rFonts w:asciiTheme="minorHAnsi" w:hAnsiTheme="minorHAnsi" w:cstheme="minorHAnsi"/>
                <w:b/>
                <w:bCs/>
                <w:sz w:val="21"/>
                <w:szCs w:val="21"/>
              </w:rPr>
              <w:t>MU</w:t>
            </w:r>
          </w:p>
        </w:tc>
        <w:tc>
          <w:tcPr>
            <w:tcW w:w="5103" w:type="dxa"/>
            <w:vMerge w:val="restart"/>
            <w:tcBorders>
              <w:right w:val="single" w:sz="12" w:space="0" w:color="auto"/>
            </w:tcBorders>
          </w:tcPr>
          <w:p w14:paraId="00FBC403" w14:textId="7CC96C8E" w:rsidR="008B03A5" w:rsidRDefault="008B03A5" w:rsidP="002B1089">
            <w:pPr>
              <w:jc w:val="both"/>
              <w:rPr>
                <w:iCs/>
                <w:snapToGrid w:val="0"/>
                <w:sz w:val="18"/>
                <w:szCs w:val="18"/>
              </w:rPr>
            </w:pPr>
            <w:r w:rsidRPr="00F96EA0">
              <w:rPr>
                <w:iCs/>
                <w:snapToGrid w:val="0"/>
                <w:sz w:val="18"/>
                <w:szCs w:val="18"/>
              </w:rPr>
              <w:t>Plochy</w:t>
            </w:r>
            <w:r>
              <w:rPr>
                <w:iCs/>
                <w:snapToGrid w:val="0"/>
                <w:sz w:val="18"/>
                <w:szCs w:val="18"/>
              </w:rPr>
              <w:t xml:space="preserve"> převážně v nezastavěném území</w:t>
            </w:r>
            <w:r w:rsidRPr="00F96EA0">
              <w:rPr>
                <w:iCs/>
                <w:snapToGrid w:val="0"/>
                <w:sz w:val="18"/>
                <w:szCs w:val="18"/>
              </w:rPr>
              <w:t>, kde není účelné stanovit jeden převažující způsob využití, zahrnují plochy trvalých travních porostů a luk, rozptýlenou zeleň v krajině (vegetační prvky rostoucí mimo les), jsou jedním ze základních systémů krajinného prostředí a jejich rozvoj je ovlivněn především uplatněním přirozených procesů a mechanizmů, plní zejména funkci přírodní (ekologicko – stabilizační), zemědělskou</w:t>
            </w:r>
            <w:r>
              <w:rPr>
                <w:iCs/>
                <w:snapToGrid w:val="0"/>
                <w:sz w:val="18"/>
                <w:szCs w:val="18"/>
              </w:rPr>
              <w:t xml:space="preserve"> extenzivní form</w:t>
            </w:r>
            <w:r w:rsidR="000965AA">
              <w:rPr>
                <w:iCs/>
                <w:snapToGrid w:val="0"/>
                <w:sz w:val="18"/>
                <w:szCs w:val="18"/>
              </w:rPr>
              <w:t>u</w:t>
            </w:r>
            <w:r w:rsidRPr="00F96EA0">
              <w:rPr>
                <w:iCs/>
                <w:snapToGrid w:val="0"/>
                <w:sz w:val="18"/>
                <w:szCs w:val="18"/>
              </w:rPr>
              <w:t>, rekreační; indexy vyjadřují specifické priority a charakter ploch</w:t>
            </w:r>
          </w:p>
          <w:p w14:paraId="559B4669" w14:textId="0FC7ABBE" w:rsidR="008B03A5" w:rsidRPr="0085774B" w:rsidRDefault="008B03A5" w:rsidP="002B1089">
            <w:pPr>
              <w:jc w:val="both"/>
              <w:rPr>
                <w:iCs/>
                <w:snapToGrid w:val="0"/>
                <w:sz w:val="18"/>
                <w:szCs w:val="18"/>
              </w:rPr>
            </w:pPr>
            <w:r w:rsidRPr="0085774B">
              <w:rPr>
                <w:rFonts w:cs="Arial"/>
                <w:snapToGrid w:val="0"/>
                <w:sz w:val="18"/>
                <w:szCs w:val="18"/>
              </w:rPr>
              <w:t>Plochy</w:t>
            </w:r>
            <w:r>
              <w:rPr>
                <w:rFonts w:cs="Arial"/>
                <w:snapToGrid w:val="0"/>
                <w:sz w:val="18"/>
                <w:szCs w:val="18"/>
              </w:rPr>
              <w:t>,</w:t>
            </w:r>
            <w:r w:rsidRPr="0085774B">
              <w:rPr>
                <w:rFonts w:cs="Arial"/>
                <w:snapToGrid w:val="0"/>
                <w:sz w:val="18"/>
                <w:szCs w:val="18"/>
              </w:rPr>
              <w:t xml:space="preserve"> ve kterých je účelné zajistit smíšené zemědělské, přírodní a vodohospodářské využití s preferencí funkce, resp. priority, nebo několika prioritami vyjádřenými indexy k označení v souladu s Přílohou č. 10 vyhl. č. 157/2024 Sb.</w:t>
            </w:r>
            <w:r w:rsidRPr="0085774B">
              <w:rPr>
                <w:sz w:val="18"/>
                <w:szCs w:val="18"/>
              </w:rPr>
              <w:t xml:space="preserve"> Důvodem pro jejich vymezení je zajištění vhodného způsobu zemědělského využití s vysokým podílem krajinné zeleně, která je součástí hlavního využití ploch, podpora ekologických a rekreačních funkcí krajiny</w:t>
            </w:r>
            <w:r w:rsidR="000965AA">
              <w:rPr>
                <w:sz w:val="18"/>
                <w:szCs w:val="18"/>
              </w:rPr>
              <w:t xml:space="preserve"> (zejména severně od vodních ploch a podél řeky Labe)</w:t>
            </w:r>
            <w:r w:rsidRPr="0085774B">
              <w:rPr>
                <w:sz w:val="18"/>
                <w:szCs w:val="18"/>
              </w:rPr>
              <w:t>, mimo jiné i systém ÚSES</w:t>
            </w:r>
            <w:r>
              <w:rPr>
                <w:sz w:val="18"/>
                <w:szCs w:val="18"/>
              </w:rPr>
              <w:t>.</w:t>
            </w:r>
          </w:p>
        </w:tc>
      </w:tr>
      <w:tr w:rsidR="008B03A5" w:rsidRPr="00B434AD" w14:paraId="5A5E5193" w14:textId="77777777" w:rsidTr="002B1089">
        <w:trPr>
          <w:trHeight w:val="237"/>
          <w:jc w:val="center"/>
        </w:trPr>
        <w:tc>
          <w:tcPr>
            <w:tcW w:w="1695" w:type="dxa"/>
            <w:vMerge/>
            <w:tcBorders>
              <w:left w:val="single" w:sz="12" w:space="0" w:color="auto"/>
            </w:tcBorders>
          </w:tcPr>
          <w:p w14:paraId="45DD7C99" w14:textId="77777777" w:rsidR="008B03A5" w:rsidRPr="00B434AD" w:rsidRDefault="008B03A5" w:rsidP="002B1089">
            <w:pPr>
              <w:rPr>
                <w:b/>
                <w:color w:val="00B050"/>
                <w:sz w:val="20"/>
              </w:rPr>
            </w:pPr>
          </w:p>
        </w:tc>
        <w:tc>
          <w:tcPr>
            <w:tcW w:w="700" w:type="dxa"/>
            <w:vMerge w:val="restart"/>
            <w:textDirection w:val="tbRl"/>
          </w:tcPr>
          <w:p w14:paraId="5D01CE1A" w14:textId="77777777" w:rsidR="008B03A5" w:rsidRPr="00B434AD" w:rsidRDefault="008B03A5" w:rsidP="002B1089">
            <w:pPr>
              <w:ind w:left="113" w:right="113"/>
              <w:rPr>
                <w:color w:val="00B050"/>
                <w:sz w:val="20"/>
              </w:rPr>
            </w:pPr>
          </w:p>
        </w:tc>
        <w:tc>
          <w:tcPr>
            <w:tcW w:w="2126" w:type="dxa"/>
          </w:tcPr>
          <w:p w14:paraId="294C9117" w14:textId="77777777" w:rsidR="008B03A5" w:rsidRPr="00B434AD" w:rsidRDefault="008B03A5" w:rsidP="002B1089">
            <w:pPr>
              <w:rPr>
                <w:b/>
                <w:bCs/>
                <w:sz w:val="20"/>
              </w:rPr>
            </w:pPr>
            <w:r w:rsidRPr="00B434AD">
              <w:rPr>
                <w:b/>
                <w:bCs/>
                <w:sz w:val="20"/>
              </w:rPr>
              <w:t>přírodní priority</w:t>
            </w:r>
          </w:p>
          <w:p w14:paraId="7966EA6E" w14:textId="77777777" w:rsidR="008B03A5" w:rsidRPr="00B434AD" w:rsidRDefault="008B03A5" w:rsidP="002B1089">
            <w:pPr>
              <w:rPr>
                <w:b/>
                <w:bCs/>
                <w:sz w:val="20"/>
              </w:rPr>
            </w:pPr>
          </w:p>
        </w:tc>
        <w:tc>
          <w:tcPr>
            <w:tcW w:w="709" w:type="dxa"/>
            <w:tcBorders>
              <w:top w:val="single" w:sz="4" w:space="0" w:color="auto"/>
              <w:bottom w:val="single" w:sz="4" w:space="0" w:color="auto"/>
            </w:tcBorders>
          </w:tcPr>
          <w:p w14:paraId="7C3C7E4F" w14:textId="77777777" w:rsidR="008B03A5" w:rsidRPr="00B434AD" w:rsidRDefault="008B03A5" w:rsidP="002B1089">
            <w:pPr>
              <w:jc w:val="center"/>
              <w:rPr>
                <w:rFonts w:asciiTheme="minorHAnsi" w:hAnsiTheme="minorHAnsi" w:cstheme="minorHAnsi"/>
                <w:b/>
                <w:bCs/>
                <w:sz w:val="21"/>
                <w:szCs w:val="21"/>
              </w:rPr>
            </w:pPr>
            <w:r w:rsidRPr="00B434AD">
              <w:rPr>
                <w:rFonts w:asciiTheme="minorHAnsi" w:hAnsiTheme="minorHAnsi" w:cstheme="minorHAnsi"/>
                <w:b/>
                <w:bCs/>
                <w:sz w:val="21"/>
                <w:szCs w:val="21"/>
              </w:rPr>
              <w:t>MU.p</w:t>
            </w:r>
          </w:p>
        </w:tc>
        <w:tc>
          <w:tcPr>
            <w:tcW w:w="5103" w:type="dxa"/>
            <w:vMerge/>
            <w:tcBorders>
              <w:right w:val="single" w:sz="12" w:space="0" w:color="auto"/>
            </w:tcBorders>
          </w:tcPr>
          <w:p w14:paraId="37C6A2BF" w14:textId="77777777" w:rsidR="008B03A5" w:rsidRPr="00F96EA0" w:rsidRDefault="008B03A5" w:rsidP="002B1089">
            <w:pPr>
              <w:jc w:val="both"/>
              <w:rPr>
                <w:iCs/>
                <w:snapToGrid w:val="0"/>
                <w:sz w:val="18"/>
                <w:szCs w:val="18"/>
              </w:rPr>
            </w:pPr>
          </w:p>
        </w:tc>
      </w:tr>
      <w:tr w:rsidR="000965AA" w:rsidRPr="00B434AD" w14:paraId="074E15B8" w14:textId="77777777" w:rsidTr="00101B47">
        <w:trPr>
          <w:trHeight w:val="1000"/>
          <w:jc w:val="center"/>
        </w:trPr>
        <w:tc>
          <w:tcPr>
            <w:tcW w:w="1695" w:type="dxa"/>
            <w:vMerge/>
            <w:tcBorders>
              <w:left w:val="single" w:sz="12" w:space="0" w:color="auto"/>
            </w:tcBorders>
          </w:tcPr>
          <w:p w14:paraId="6F6C6C96" w14:textId="77777777" w:rsidR="000965AA" w:rsidRPr="00B434AD" w:rsidRDefault="000965AA" w:rsidP="002B1089">
            <w:pPr>
              <w:rPr>
                <w:b/>
                <w:color w:val="00B050"/>
                <w:sz w:val="20"/>
              </w:rPr>
            </w:pPr>
          </w:p>
        </w:tc>
        <w:tc>
          <w:tcPr>
            <w:tcW w:w="700" w:type="dxa"/>
            <w:vMerge/>
          </w:tcPr>
          <w:p w14:paraId="2D8E9DD2" w14:textId="77777777" w:rsidR="000965AA" w:rsidRPr="00B434AD" w:rsidRDefault="000965AA" w:rsidP="002B1089">
            <w:pPr>
              <w:rPr>
                <w:color w:val="00B050"/>
                <w:sz w:val="20"/>
              </w:rPr>
            </w:pPr>
          </w:p>
        </w:tc>
        <w:tc>
          <w:tcPr>
            <w:tcW w:w="2126" w:type="dxa"/>
          </w:tcPr>
          <w:p w14:paraId="53494759" w14:textId="77777777" w:rsidR="000965AA" w:rsidRPr="00B434AD" w:rsidRDefault="000965AA" w:rsidP="002B1089">
            <w:pPr>
              <w:rPr>
                <w:b/>
                <w:bCs/>
                <w:sz w:val="20"/>
              </w:rPr>
            </w:pPr>
            <w:r w:rsidRPr="00B434AD">
              <w:rPr>
                <w:b/>
                <w:bCs/>
                <w:sz w:val="20"/>
              </w:rPr>
              <w:t>rekreace nepobytová</w:t>
            </w:r>
          </w:p>
        </w:tc>
        <w:tc>
          <w:tcPr>
            <w:tcW w:w="709" w:type="dxa"/>
            <w:tcBorders>
              <w:top w:val="single" w:sz="4" w:space="0" w:color="auto"/>
            </w:tcBorders>
          </w:tcPr>
          <w:p w14:paraId="3D42F4CD" w14:textId="77777777" w:rsidR="000965AA" w:rsidRPr="00B434AD" w:rsidRDefault="000965AA" w:rsidP="002B1089">
            <w:pPr>
              <w:jc w:val="center"/>
              <w:rPr>
                <w:sz w:val="21"/>
                <w:szCs w:val="21"/>
              </w:rPr>
            </w:pPr>
            <w:r w:rsidRPr="00B434AD">
              <w:rPr>
                <w:rFonts w:asciiTheme="minorHAnsi" w:hAnsiTheme="minorHAnsi" w:cstheme="minorHAnsi"/>
                <w:b/>
                <w:bCs/>
                <w:sz w:val="21"/>
                <w:szCs w:val="21"/>
              </w:rPr>
              <w:t>MU.r</w:t>
            </w:r>
          </w:p>
        </w:tc>
        <w:tc>
          <w:tcPr>
            <w:tcW w:w="5103" w:type="dxa"/>
            <w:vMerge/>
            <w:tcBorders>
              <w:right w:val="single" w:sz="12" w:space="0" w:color="auto"/>
            </w:tcBorders>
          </w:tcPr>
          <w:p w14:paraId="4CB643A6" w14:textId="77777777" w:rsidR="000965AA" w:rsidRPr="00B434AD" w:rsidRDefault="000965AA" w:rsidP="002B1089">
            <w:pPr>
              <w:jc w:val="both"/>
              <w:rPr>
                <w:iCs/>
                <w:snapToGrid w:val="0"/>
                <w:color w:val="00B050"/>
                <w:sz w:val="18"/>
                <w:szCs w:val="18"/>
              </w:rPr>
            </w:pPr>
          </w:p>
        </w:tc>
      </w:tr>
      <w:tr w:rsidR="008B03A5" w:rsidRPr="00B434AD" w14:paraId="60F5835D" w14:textId="77777777" w:rsidTr="002B1089">
        <w:trPr>
          <w:trHeight w:val="237"/>
          <w:jc w:val="center"/>
        </w:trPr>
        <w:tc>
          <w:tcPr>
            <w:tcW w:w="1695" w:type="dxa"/>
            <w:vMerge/>
            <w:tcBorders>
              <w:left w:val="single" w:sz="12" w:space="0" w:color="auto"/>
            </w:tcBorders>
          </w:tcPr>
          <w:p w14:paraId="702A84F3" w14:textId="77777777" w:rsidR="008B03A5" w:rsidRPr="00B434AD" w:rsidRDefault="008B03A5" w:rsidP="002B1089">
            <w:pPr>
              <w:rPr>
                <w:b/>
                <w:color w:val="00B050"/>
                <w:sz w:val="20"/>
              </w:rPr>
            </w:pPr>
          </w:p>
        </w:tc>
        <w:tc>
          <w:tcPr>
            <w:tcW w:w="700" w:type="dxa"/>
            <w:vMerge/>
          </w:tcPr>
          <w:p w14:paraId="2A3B5DE2" w14:textId="77777777" w:rsidR="008B03A5" w:rsidRPr="00B434AD" w:rsidRDefault="008B03A5" w:rsidP="002B1089">
            <w:pPr>
              <w:rPr>
                <w:color w:val="00B050"/>
                <w:sz w:val="20"/>
              </w:rPr>
            </w:pPr>
          </w:p>
        </w:tc>
        <w:tc>
          <w:tcPr>
            <w:tcW w:w="2126" w:type="dxa"/>
          </w:tcPr>
          <w:p w14:paraId="428D6777" w14:textId="77777777" w:rsidR="008B03A5" w:rsidRPr="00B434AD" w:rsidRDefault="008B03A5" w:rsidP="002B1089">
            <w:pPr>
              <w:rPr>
                <w:b/>
                <w:bCs/>
                <w:sz w:val="20"/>
              </w:rPr>
            </w:pPr>
            <w:r w:rsidRPr="00B434AD">
              <w:rPr>
                <w:b/>
                <w:bCs/>
                <w:sz w:val="20"/>
              </w:rPr>
              <w:t>zemědělství extenzivní</w:t>
            </w:r>
          </w:p>
        </w:tc>
        <w:tc>
          <w:tcPr>
            <w:tcW w:w="709" w:type="dxa"/>
            <w:tcBorders>
              <w:top w:val="single" w:sz="4" w:space="0" w:color="auto"/>
              <w:bottom w:val="single" w:sz="4" w:space="0" w:color="auto"/>
            </w:tcBorders>
          </w:tcPr>
          <w:p w14:paraId="45C71B32" w14:textId="77777777" w:rsidR="008B03A5" w:rsidRPr="00B434AD" w:rsidRDefault="008B03A5" w:rsidP="002B1089">
            <w:pPr>
              <w:jc w:val="center"/>
              <w:rPr>
                <w:sz w:val="21"/>
                <w:szCs w:val="21"/>
              </w:rPr>
            </w:pPr>
            <w:r w:rsidRPr="00B434AD">
              <w:rPr>
                <w:rFonts w:asciiTheme="minorHAnsi" w:hAnsiTheme="minorHAnsi" w:cstheme="minorHAnsi"/>
                <w:b/>
                <w:bCs/>
                <w:sz w:val="21"/>
                <w:szCs w:val="21"/>
              </w:rPr>
              <w:t>MU.z</w:t>
            </w:r>
          </w:p>
        </w:tc>
        <w:tc>
          <w:tcPr>
            <w:tcW w:w="5103" w:type="dxa"/>
            <w:vMerge/>
            <w:tcBorders>
              <w:right w:val="single" w:sz="12" w:space="0" w:color="auto"/>
            </w:tcBorders>
          </w:tcPr>
          <w:p w14:paraId="026B1446" w14:textId="77777777" w:rsidR="008B03A5" w:rsidRPr="00B434AD" w:rsidRDefault="008B03A5" w:rsidP="002B1089">
            <w:pPr>
              <w:jc w:val="both"/>
              <w:rPr>
                <w:iCs/>
                <w:snapToGrid w:val="0"/>
                <w:color w:val="00B050"/>
                <w:sz w:val="18"/>
                <w:szCs w:val="18"/>
              </w:rPr>
            </w:pPr>
          </w:p>
        </w:tc>
      </w:tr>
      <w:tr w:rsidR="008B03A5" w:rsidRPr="00B434AD" w14:paraId="49C02EFA" w14:textId="77777777" w:rsidTr="002B1089">
        <w:trPr>
          <w:trHeight w:val="237"/>
          <w:jc w:val="center"/>
        </w:trPr>
        <w:tc>
          <w:tcPr>
            <w:tcW w:w="1695" w:type="dxa"/>
            <w:vMerge/>
            <w:tcBorders>
              <w:left w:val="single" w:sz="12" w:space="0" w:color="auto"/>
              <w:bottom w:val="single" w:sz="18" w:space="0" w:color="auto"/>
            </w:tcBorders>
          </w:tcPr>
          <w:p w14:paraId="45BD80FF" w14:textId="77777777" w:rsidR="008B03A5" w:rsidRPr="00BD35D5" w:rsidRDefault="008B03A5" w:rsidP="002B1089">
            <w:pPr>
              <w:rPr>
                <w:b/>
                <w:color w:val="AEAAAA" w:themeColor="background2" w:themeShade="BF"/>
                <w:sz w:val="20"/>
              </w:rPr>
            </w:pPr>
          </w:p>
        </w:tc>
        <w:tc>
          <w:tcPr>
            <w:tcW w:w="2826" w:type="dxa"/>
            <w:gridSpan w:val="2"/>
            <w:tcBorders>
              <w:bottom w:val="single" w:sz="18" w:space="0" w:color="auto"/>
            </w:tcBorders>
          </w:tcPr>
          <w:p w14:paraId="120A8AEF" w14:textId="77777777" w:rsidR="008B03A5" w:rsidRPr="00BE4405" w:rsidRDefault="008B03A5" w:rsidP="002B1089">
            <w:pPr>
              <w:rPr>
                <w:b/>
                <w:bCs/>
                <w:sz w:val="20"/>
              </w:rPr>
            </w:pPr>
            <w:r>
              <w:rPr>
                <w:b/>
                <w:bCs/>
                <w:sz w:val="20"/>
              </w:rPr>
              <w:t>s</w:t>
            </w:r>
            <w:r w:rsidRPr="00BE4405">
              <w:rPr>
                <w:b/>
                <w:bCs/>
                <w:sz w:val="20"/>
              </w:rPr>
              <w:t>míšené krajinné jiné</w:t>
            </w:r>
          </w:p>
        </w:tc>
        <w:tc>
          <w:tcPr>
            <w:tcW w:w="709" w:type="dxa"/>
            <w:tcBorders>
              <w:top w:val="single" w:sz="4" w:space="0" w:color="auto"/>
              <w:bottom w:val="single" w:sz="18" w:space="0" w:color="auto"/>
            </w:tcBorders>
          </w:tcPr>
          <w:p w14:paraId="3980B390" w14:textId="77777777" w:rsidR="008B03A5" w:rsidRPr="00BE4405" w:rsidRDefault="008B03A5" w:rsidP="002B1089">
            <w:pPr>
              <w:jc w:val="center"/>
              <w:rPr>
                <w:rFonts w:asciiTheme="minorHAnsi" w:hAnsiTheme="minorHAnsi" w:cstheme="minorHAnsi"/>
                <w:b/>
                <w:bCs/>
                <w:sz w:val="24"/>
                <w:szCs w:val="24"/>
              </w:rPr>
            </w:pPr>
            <w:r w:rsidRPr="00BE4405">
              <w:rPr>
                <w:rFonts w:asciiTheme="minorHAnsi" w:hAnsiTheme="minorHAnsi" w:cstheme="minorHAnsi"/>
                <w:b/>
                <w:bCs/>
                <w:sz w:val="24"/>
                <w:szCs w:val="24"/>
              </w:rPr>
              <w:t>MX</w:t>
            </w:r>
          </w:p>
        </w:tc>
        <w:tc>
          <w:tcPr>
            <w:tcW w:w="5103" w:type="dxa"/>
            <w:tcBorders>
              <w:bottom w:val="single" w:sz="18" w:space="0" w:color="auto"/>
              <w:right w:val="single" w:sz="12" w:space="0" w:color="auto"/>
            </w:tcBorders>
          </w:tcPr>
          <w:p w14:paraId="197572C2" w14:textId="77777777" w:rsidR="008B03A5" w:rsidRPr="00BE4405" w:rsidRDefault="008B03A5" w:rsidP="002B1089">
            <w:pPr>
              <w:jc w:val="both"/>
              <w:rPr>
                <w:iCs/>
                <w:snapToGrid w:val="0"/>
                <w:sz w:val="18"/>
                <w:szCs w:val="18"/>
              </w:rPr>
            </w:pPr>
            <w:r>
              <w:rPr>
                <w:iCs/>
                <w:snapToGrid w:val="0"/>
                <w:sz w:val="18"/>
                <w:szCs w:val="18"/>
              </w:rPr>
              <w:t>plochy pro zemědělství, které jsou součástí krajinného prostředí, jedná se o oplocené areály se zemědělskou činností zaměřenou zejména na chov drůbeže (výběhy) na východě řešeného území v lokalitě vodních ploch.</w:t>
            </w:r>
          </w:p>
        </w:tc>
      </w:tr>
    </w:tbl>
    <w:p w14:paraId="0F0D14CA" w14:textId="77777777" w:rsidR="002E1C90" w:rsidRDefault="002E1C90" w:rsidP="002E1C90">
      <w:pPr>
        <w:pStyle w:val="Zkladntext"/>
        <w:spacing w:after="0"/>
        <w:jc w:val="both"/>
        <w:rPr>
          <w:rFonts w:ascii="Calibri" w:hAnsi="Calibri" w:cs="Arial"/>
          <w:sz w:val="20"/>
          <w:szCs w:val="20"/>
        </w:rPr>
      </w:pPr>
    </w:p>
    <w:p w14:paraId="5460FA87" w14:textId="5AD88691" w:rsidR="00CA74B3" w:rsidRPr="008E1F09" w:rsidRDefault="00CA74B3" w:rsidP="008B03A5">
      <w:pPr>
        <w:pStyle w:val="Zkladntext"/>
        <w:spacing w:after="0"/>
        <w:jc w:val="both"/>
        <w:rPr>
          <w:rFonts w:ascii="Calibri" w:hAnsi="Calibri" w:cs="Arial"/>
          <w:sz w:val="20"/>
          <w:szCs w:val="20"/>
        </w:rPr>
      </w:pPr>
      <w:r w:rsidRPr="008E1F09">
        <w:rPr>
          <w:rFonts w:ascii="Calibri" w:hAnsi="Calibri" w:cs="Arial"/>
          <w:sz w:val="20"/>
          <w:szCs w:val="20"/>
        </w:rPr>
        <w:t>Plochy s rozdílným způsobem využití jsou vymezeny v souladu s vyhlášk</w:t>
      </w:r>
      <w:r w:rsidR="007642B3" w:rsidRPr="008E1F09">
        <w:rPr>
          <w:rFonts w:ascii="Calibri" w:hAnsi="Calibri" w:cs="Arial"/>
          <w:sz w:val="20"/>
          <w:szCs w:val="20"/>
        </w:rPr>
        <w:t>ou</w:t>
      </w:r>
      <w:r w:rsidRPr="008E1F09">
        <w:rPr>
          <w:rFonts w:ascii="Calibri" w:hAnsi="Calibri" w:cs="Arial"/>
          <w:sz w:val="20"/>
          <w:szCs w:val="20"/>
        </w:rPr>
        <w:t xml:space="preserve"> č. </w:t>
      </w:r>
      <w:r w:rsidR="007642B3" w:rsidRPr="008E1F09">
        <w:rPr>
          <w:rFonts w:ascii="Calibri" w:hAnsi="Calibri" w:cs="Arial"/>
          <w:sz w:val="20"/>
          <w:szCs w:val="20"/>
        </w:rPr>
        <w:t>157</w:t>
      </w:r>
      <w:r w:rsidRPr="008E1F09">
        <w:rPr>
          <w:rFonts w:ascii="Calibri" w:hAnsi="Calibri" w:cs="Arial"/>
          <w:sz w:val="20"/>
          <w:szCs w:val="20"/>
        </w:rPr>
        <w:t>/20</w:t>
      </w:r>
      <w:r w:rsidR="007642B3" w:rsidRPr="008E1F09">
        <w:rPr>
          <w:rFonts w:ascii="Calibri" w:hAnsi="Calibri" w:cs="Arial"/>
          <w:sz w:val="20"/>
          <w:szCs w:val="20"/>
        </w:rPr>
        <w:t>24</w:t>
      </w:r>
      <w:r w:rsidRPr="008E1F09">
        <w:rPr>
          <w:rFonts w:ascii="Calibri" w:hAnsi="Calibri" w:cs="Arial"/>
          <w:sz w:val="20"/>
          <w:szCs w:val="20"/>
        </w:rPr>
        <w:t xml:space="preserve"> Sb., a to za účelem stanovení územních podmínek, zejména pro vzájemně se doplňující, podmiňující nebo nekolidující činnosti, pro stanovení ochrany veřejných zájmů v těchto plochách a pro následné členění ploch na pozemky. S ohledem na stav v území, zejména pak na údaje v katastru nemovitostí, resp. na stávající členění ploch na pozemky, jsou v územním plánu </w:t>
      </w:r>
      <w:r w:rsidR="007E101A">
        <w:rPr>
          <w:rFonts w:ascii="Calibri" w:hAnsi="Calibri" w:cs="Arial"/>
          <w:sz w:val="20"/>
          <w:szCs w:val="20"/>
        </w:rPr>
        <w:t>Lázně Toušeň</w:t>
      </w:r>
      <w:r w:rsidR="008E1F09" w:rsidRPr="008E1F09">
        <w:rPr>
          <w:rFonts w:ascii="Calibri" w:hAnsi="Calibri" w:cs="Arial"/>
          <w:sz w:val="20"/>
          <w:szCs w:val="20"/>
        </w:rPr>
        <w:t xml:space="preserve"> </w:t>
      </w:r>
      <w:r w:rsidRPr="008E1F09">
        <w:rPr>
          <w:rFonts w:ascii="Calibri" w:hAnsi="Calibri" w:cs="Arial"/>
          <w:sz w:val="20"/>
          <w:szCs w:val="20"/>
        </w:rPr>
        <w:t>vymezeny i plochy o rozloze menší než 2000 m</w:t>
      </w:r>
      <w:r w:rsidRPr="008E1F09">
        <w:rPr>
          <w:rFonts w:ascii="Calibri" w:hAnsi="Calibri" w:cs="Arial"/>
          <w:sz w:val="20"/>
          <w:szCs w:val="20"/>
          <w:vertAlign w:val="superscript"/>
        </w:rPr>
        <w:t>2</w:t>
      </w:r>
      <w:r w:rsidRPr="008E1F09">
        <w:rPr>
          <w:rFonts w:ascii="Calibri" w:hAnsi="Calibri" w:cs="Arial"/>
          <w:sz w:val="20"/>
          <w:szCs w:val="20"/>
        </w:rPr>
        <w:t xml:space="preserve">, což je dle § </w:t>
      </w:r>
      <w:r w:rsidR="007642B3" w:rsidRPr="008E1F09">
        <w:rPr>
          <w:rFonts w:ascii="Calibri" w:hAnsi="Calibri" w:cs="Arial"/>
          <w:sz w:val="20"/>
          <w:szCs w:val="20"/>
        </w:rPr>
        <w:t>1</w:t>
      </w:r>
      <w:r w:rsidRPr="008E1F09">
        <w:rPr>
          <w:rFonts w:ascii="Calibri" w:hAnsi="Calibri" w:cs="Arial"/>
          <w:sz w:val="20"/>
          <w:szCs w:val="20"/>
        </w:rPr>
        <w:t xml:space="preserve">3 odst. 1 vyhl. č. </w:t>
      </w:r>
      <w:r w:rsidR="007642B3" w:rsidRPr="008E1F09">
        <w:rPr>
          <w:rFonts w:ascii="Calibri" w:hAnsi="Calibri" w:cs="Arial"/>
          <w:sz w:val="20"/>
          <w:szCs w:val="20"/>
        </w:rPr>
        <w:t>157</w:t>
      </w:r>
      <w:r w:rsidRPr="008E1F09">
        <w:rPr>
          <w:rFonts w:ascii="Calibri" w:hAnsi="Calibri" w:cs="Arial"/>
          <w:sz w:val="20"/>
          <w:szCs w:val="20"/>
        </w:rPr>
        <w:t>/20</w:t>
      </w:r>
      <w:r w:rsidR="007642B3" w:rsidRPr="008E1F09">
        <w:rPr>
          <w:rFonts w:ascii="Calibri" w:hAnsi="Calibri" w:cs="Arial"/>
          <w:sz w:val="20"/>
          <w:szCs w:val="20"/>
        </w:rPr>
        <w:t>24</w:t>
      </w:r>
      <w:r w:rsidRPr="008E1F09">
        <w:rPr>
          <w:rFonts w:ascii="Calibri" w:hAnsi="Calibri" w:cs="Arial"/>
          <w:sz w:val="20"/>
          <w:szCs w:val="20"/>
        </w:rPr>
        <w:t xml:space="preserve"> Sb. zpravidla mezní hodnota pro vymezování ploch v územním plánu - s přihlédnutím k účelu a podrobnosti.</w:t>
      </w:r>
    </w:p>
    <w:p w14:paraId="2777ED67" w14:textId="79DDCD15" w:rsidR="00CA74B3" w:rsidRPr="0026745A" w:rsidRDefault="00CA74B3" w:rsidP="008B03A5">
      <w:pPr>
        <w:pStyle w:val="Zkladntext"/>
        <w:jc w:val="both"/>
        <w:rPr>
          <w:rFonts w:ascii="Calibri" w:hAnsi="Calibri" w:cs="Calibri"/>
          <w:sz w:val="20"/>
          <w:szCs w:val="20"/>
          <w:highlight w:val="yellow"/>
        </w:rPr>
      </w:pPr>
      <w:r w:rsidRPr="0026745A">
        <w:rPr>
          <w:rFonts w:ascii="Calibri" w:hAnsi="Calibri" w:cs="Arial"/>
          <w:sz w:val="20"/>
          <w:szCs w:val="20"/>
        </w:rPr>
        <w:t xml:space="preserve">Plochy s RZV uvedené v § </w:t>
      </w:r>
      <w:r w:rsidR="007642B3" w:rsidRPr="0026745A">
        <w:rPr>
          <w:rFonts w:ascii="Calibri" w:hAnsi="Calibri" w:cs="Arial"/>
          <w:sz w:val="20"/>
          <w:szCs w:val="20"/>
        </w:rPr>
        <w:t>15</w:t>
      </w:r>
      <w:r w:rsidRPr="0026745A">
        <w:rPr>
          <w:rFonts w:ascii="Calibri" w:hAnsi="Calibri" w:cs="Arial"/>
          <w:sz w:val="20"/>
          <w:szCs w:val="20"/>
        </w:rPr>
        <w:t xml:space="preserve"> - § </w:t>
      </w:r>
      <w:r w:rsidR="007642B3" w:rsidRPr="0026745A">
        <w:rPr>
          <w:rFonts w:ascii="Calibri" w:hAnsi="Calibri" w:cs="Arial"/>
          <w:sz w:val="20"/>
          <w:szCs w:val="20"/>
        </w:rPr>
        <w:t>33</w:t>
      </w:r>
      <w:r w:rsidRPr="0026745A">
        <w:rPr>
          <w:rFonts w:ascii="Calibri" w:hAnsi="Calibri" w:cs="Arial"/>
          <w:sz w:val="20"/>
          <w:szCs w:val="20"/>
        </w:rPr>
        <w:t xml:space="preserve"> vyhlášky č. </w:t>
      </w:r>
      <w:r w:rsidR="007642B3" w:rsidRPr="0026745A">
        <w:rPr>
          <w:rFonts w:ascii="Calibri" w:hAnsi="Calibri" w:cs="Arial"/>
          <w:sz w:val="20"/>
          <w:szCs w:val="20"/>
        </w:rPr>
        <w:t>157</w:t>
      </w:r>
      <w:r w:rsidRPr="0026745A">
        <w:rPr>
          <w:rFonts w:ascii="Calibri" w:hAnsi="Calibri" w:cs="Arial"/>
          <w:sz w:val="20"/>
          <w:szCs w:val="20"/>
        </w:rPr>
        <w:t>/20</w:t>
      </w:r>
      <w:r w:rsidR="007642B3" w:rsidRPr="0026745A">
        <w:rPr>
          <w:rFonts w:ascii="Calibri" w:hAnsi="Calibri" w:cs="Arial"/>
          <w:sz w:val="20"/>
          <w:szCs w:val="20"/>
        </w:rPr>
        <w:t>24</w:t>
      </w:r>
      <w:r w:rsidRPr="0026745A">
        <w:rPr>
          <w:rFonts w:ascii="Calibri" w:hAnsi="Calibri" w:cs="Arial"/>
          <w:sz w:val="20"/>
          <w:szCs w:val="20"/>
        </w:rPr>
        <w:t xml:space="preserve"> Sb. a uplatněné v členění území </w:t>
      </w:r>
      <w:r w:rsidR="00E233F4">
        <w:rPr>
          <w:rFonts w:ascii="Calibri" w:hAnsi="Calibri" w:cs="Arial"/>
          <w:sz w:val="20"/>
          <w:szCs w:val="20"/>
        </w:rPr>
        <w:t>městyse Lázně Toušeň</w:t>
      </w:r>
      <w:r w:rsidR="008E1F09" w:rsidRPr="0026745A">
        <w:rPr>
          <w:rFonts w:ascii="Calibri" w:hAnsi="Calibri" w:cs="Arial"/>
          <w:sz w:val="20"/>
          <w:szCs w:val="20"/>
        </w:rPr>
        <w:t xml:space="preserve"> </w:t>
      </w:r>
      <w:r w:rsidRPr="0026745A">
        <w:rPr>
          <w:rFonts w:ascii="Calibri" w:hAnsi="Calibri" w:cs="Arial"/>
          <w:sz w:val="20"/>
          <w:szCs w:val="20"/>
        </w:rPr>
        <w:t xml:space="preserve">jsou s ohledem na </w:t>
      </w:r>
      <w:r w:rsidR="00216B19" w:rsidRPr="0026745A">
        <w:rPr>
          <w:rFonts w:ascii="Calibri" w:hAnsi="Calibri" w:cs="Arial"/>
          <w:sz w:val="20"/>
          <w:szCs w:val="20"/>
        </w:rPr>
        <w:t>hodnoty území</w:t>
      </w:r>
      <w:r w:rsidRPr="0026745A">
        <w:rPr>
          <w:rFonts w:ascii="Calibri" w:hAnsi="Calibri" w:cs="Arial"/>
          <w:sz w:val="20"/>
          <w:szCs w:val="20"/>
        </w:rPr>
        <w:t xml:space="preserve"> a </w:t>
      </w:r>
      <w:r w:rsidR="00216B19" w:rsidRPr="0026745A">
        <w:rPr>
          <w:rFonts w:ascii="Calibri" w:hAnsi="Calibri" w:cs="Arial"/>
          <w:sz w:val="20"/>
          <w:szCs w:val="20"/>
        </w:rPr>
        <w:t xml:space="preserve">jeho charakter, s ohledem na </w:t>
      </w:r>
      <w:r w:rsidRPr="0026745A">
        <w:rPr>
          <w:rFonts w:ascii="Calibri" w:hAnsi="Calibri" w:cs="Arial"/>
          <w:sz w:val="20"/>
          <w:szCs w:val="20"/>
        </w:rPr>
        <w:t>požadavk</w:t>
      </w:r>
      <w:r w:rsidR="00216B19" w:rsidRPr="0026745A">
        <w:rPr>
          <w:rFonts w:ascii="Calibri" w:hAnsi="Calibri" w:cs="Arial"/>
          <w:sz w:val="20"/>
          <w:szCs w:val="20"/>
        </w:rPr>
        <w:t>y</w:t>
      </w:r>
      <w:r w:rsidRPr="0026745A">
        <w:rPr>
          <w:rFonts w:ascii="Calibri" w:hAnsi="Calibri" w:cs="Arial"/>
          <w:sz w:val="20"/>
          <w:szCs w:val="20"/>
        </w:rPr>
        <w:t xml:space="preserve"> na uspořádání stanovené územním plánem a využívání území, členěny podrobně. </w:t>
      </w:r>
    </w:p>
    <w:p w14:paraId="7EF9AACE" w14:textId="6A186EA5" w:rsidR="00CA74B3" w:rsidRPr="0026745A" w:rsidRDefault="00CA74B3" w:rsidP="008B03A5">
      <w:pPr>
        <w:pStyle w:val="Zkladntext"/>
        <w:jc w:val="both"/>
        <w:rPr>
          <w:rFonts w:ascii="Calibri" w:hAnsi="Calibri" w:cs="Arial"/>
          <w:sz w:val="20"/>
          <w:szCs w:val="20"/>
        </w:rPr>
      </w:pPr>
      <w:r w:rsidRPr="0026745A">
        <w:rPr>
          <w:rFonts w:ascii="Calibri" w:hAnsi="Calibri" w:cs="Arial"/>
          <w:sz w:val="20"/>
          <w:szCs w:val="20"/>
        </w:rPr>
        <w:t>Jednotlivé plochy s RZV jsou v grafických přílohách identifikovány kódem</w:t>
      </w:r>
      <w:r w:rsidR="007642B3" w:rsidRPr="0026745A">
        <w:rPr>
          <w:rFonts w:ascii="Calibri" w:hAnsi="Calibri" w:cs="Arial"/>
          <w:sz w:val="20"/>
          <w:szCs w:val="20"/>
        </w:rPr>
        <w:t xml:space="preserve"> </w:t>
      </w:r>
      <w:r w:rsidR="00D914F6" w:rsidRPr="0026745A">
        <w:rPr>
          <w:rFonts w:ascii="Calibri" w:hAnsi="Calibri" w:cs="Arial"/>
          <w:sz w:val="20"/>
          <w:szCs w:val="20"/>
        </w:rPr>
        <w:t xml:space="preserve">(případně kódem s indexem) </w:t>
      </w:r>
      <w:r w:rsidRPr="0026745A">
        <w:rPr>
          <w:rFonts w:ascii="Calibri" w:hAnsi="Calibri" w:cs="Arial"/>
          <w:sz w:val="20"/>
          <w:szCs w:val="20"/>
        </w:rPr>
        <w:t>a barevným vyjádřením</w:t>
      </w:r>
      <w:r w:rsidR="008F3DAD">
        <w:rPr>
          <w:rFonts w:ascii="Calibri" w:hAnsi="Calibri" w:cs="Arial"/>
          <w:sz w:val="20"/>
          <w:szCs w:val="20"/>
        </w:rPr>
        <w:t xml:space="preserve"> - </w:t>
      </w:r>
      <w:r w:rsidR="008F3DAD" w:rsidRPr="008F3DAD">
        <w:rPr>
          <w:rFonts w:ascii="Calibri" w:hAnsi="Calibri" w:cs="Arial"/>
          <w:sz w:val="20"/>
          <w:szCs w:val="20"/>
        </w:rPr>
        <w:t xml:space="preserve">grafické vyjádření </w:t>
      </w:r>
      <w:r w:rsidR="008F3DAD">
        <w:rPr>
          <w:rFonts w:ascii="Calibri" w:hAnsi="Calibri" w:cs="Arial"/>
          <w:sz w:val="20"/>
          <w:szCs w:val="20"/>
        </w:rPr>
        <w:t>ploch s RZV</w:t>
      </w:r>
      <w:r w:rsidR="008F3DAD" w:rsidRPr="008F3DAD">
        <w:rPr>
          <w:rFonts w:ascii="Calibri" w:hAnsi="Calibri" w:cs="Arial"/>
          <w:sz w:val="20"/>
          <w:szCs w:val="20"/>
        </w:rPr>
        <w:t xml:space="preserve"> je provedeno dle požadavků vyhlášky č. 157/2024 Sb</w:t>
      </w:r>
      <w:r w:rsidR="008F3DAD">
        <w:rPr>
          <w:rFonts w:ascii="Calibri" w:hAnsi="Calibri" w:cs="Arial"/>
          <w:sz w:val="20"/>
          <w:szCs w:val="20"/>
        </w:rPr>
        <w:t xml:space="preserve">. </w:t>
      </w:r>
      <w:r w:rsidR="008F3DAD" w:rsidRPr="008F3DAD">
        <w:rPr>
          <w:rFonts w:ascii="Calibri" w:hAnsi="Calibri" w:cs="Arial"/>
          <w:sz w:val="20"/>
          <w:szCs w:val="20"/>
        </w:rPr>
        <w:t>ve znění účinném do 31. 12. 2025</w:t>
      </w:r>
      <w:r w:rsidRPr="0026745A">
        <w:rPr>
          <w:rFonts w:ascii="Calibri" w:hAnsi="Calibri" w:cs="Arial"/>
          <w:sz w:val="20"/>
          <w:szCs w:val="20"/>
        </w:rPr>
        <w:t xml:space="preserve">. </w:t>
      </w:r>
    </w:p>
    <w:p w14:paraId="4B1A8FA8" w14:textId="36BBB413" w:rsidR="00CA74B3" w:rsidRPr="0026745A" w:rsidRDefault="00CA74B3" w:rsidP="008B03A5">
      <w:pPr>
        <w:pStyle w:val="Zkladntext"/>
        <w:jc w:val="both"/>
        <w:rPr>
          <w:rFonts w:ascii="Calibri" w:hAnsi="Calibri" w:cs="Arial"/>
          <w:sz w:val="20"/>
          <w:szCs w:val="20"/>
        </w:rPr>
      </w:pPr>
      <w:r w:rsidRPr="0026745A">
        <w:rPr>
          <w:rFonts w:ascii="Calibri" w:hAnsi="Calibri" w:cs="Arial"/>
          <w:sz w:val="20"/>
          <w:szCs w:val="20"/>
        </w:rPr>
        <w:t xml:space="preserve">Jako </w:t>
      </w:r>
      <w:r w:rsidRPr="0026745A">
        <w:rPr>
          <w:rFonts w:ascii="Calibri" w:hAnsi="Calibri" w:cs="Arial"/>
          <w:sz w:val="20"/>
          <w:szCs w:val="20"/>
          <w:u w:val="single"/>
        </w:rPr>
        <w:t>urbanizované</w:t>
      </w:r>
      <w:r w:rsidRPr="0026745A">
        <w:rPr>
          <w:rFonts w:ascii="Calibri" w:hAnsi="Calibri" w:cs="Arial"/>
          <w:sz w:val="20"/>
          <w:szCs w:val="20"/>
        </w:rPr>
        <w:t xml:space="preserve"> funkce, resp. funkce urbanizovaného </w:t>
      </w:r>
      <w:r w:rsidR="000B0FE8" w:rsidRPr="0026745A">
        <w:rPr>
          <w:rFonts w:ascii="Calibri" w:hAnsi="Calibri" w:cs="Arial"/>
          <w:sz w:val="20"/>
          <w:szCs w:val="20"/>
        </w:rPr>
        <w:t xml:space="preserve">(zastavitelného) </w:t>
      </w:r>
      <w:r w:rsidRPr="0026745A">
        <w:rPr>
          <w:rFonts w:ascii="Calibri" w:hAnsi="Calibri" w:cs="Arial"/>
          <w:sz w:val="20"/>
          <w:szCs w:val="20"/>
        </w:rPr>
        <w:t xml:space="preserve">území, jsou chápány funkce s potenciálem vzniku zástavby (např. bydlení, </w:t>
      </w:r>
      <w:r w:rsidR="0026745A">
        <w:rPr>
          <w:rFonts w:ascii="Calibri" w:hAnsi="Calibri" w:cs="Arial"/>
          <w:sz w:val="20"/>
          <w:szCs w:val="20"/>
        </w:rPr>
        <w:t xml:space="preserve">rekreace, </w:t>
      </w:r>
      <w:r w:rsidRPr="0026745A">
        <w:rPr>
          <w:rFonts w:ascii="Calibri" w:hAnsi="Calibri" w:cs="Arial"/>
          <w:sz w:val="20"/>
          <w:szCs w:val="20"/>
        </w:rPr>
        <w:t xml:space="preserve">občanské vybavení, výroba, technická infrastruktura apod.), </w:t>
      </w:r>
      <w:r w:rsidR="0026745A">
        <w:rPr>
          <w:rFonts w:ascii="Calibri" w:hAnsi="Calibri" w:cs="Arial"/>
          <w:sz w:val="20"/>
          <w:szCs w:val="20"/>
        </w:rPr>
        <w:t xml:space="preserve">a dále </w:t>
      </w:r>
      <w:r w:rsidRPr="0026745A">
        <w:rPr>
          <w:rFonts w:ascii="Calibri" w:hAnsi="Calibri" w:cs="Arial"/>
          <w:sz w:val="20"/>
          <w:szCs w:val="20"/>
        </w:rPr>
        <w:t>veřejn</w:t>
      </w:r>
      <w:r w:rsidR="0026745A">
        <w:rPr>
          <w:rFonts w:ascii="Calibri" w:hAnsi="Calibri" w:cs="Arial"/>
          <w:sz w:val="20"/>
          <w:szCs w:val="20"/>
        </w:rPr>
        <w:t>á</w:t>
      </w:r>
      <w:r w:rsidRPr="0026745A">
        <w:rPr>
          <w:rFonts w:ascii="Calibri" w:hAnsi="Calibri" w:cs="Arial"/>
          <w:sz w:val="20"/>
          <w:szCs w:val="20"/>
        </w:rPr>
        <w:t xml:space="preserve"> prostranství</w:t>
      </w:r>
      <w:r w:rsidR="0026745A">
        <w:rPr>
          <w:rFonts w:ascii="Calibri" w:hAnsi="Calibri" w:cs="Arial"/>
          <w:sz w:val="20"/>
          <w:szCs w:val="20"/>
        </w:rPr>
        <w:t xml:space="preserve"> a </w:t>
      </w:r>
      <w:r w:rsidRPr="0026745A">
        <w:rPr>
          <w:rFonts w:ascii="Calibri" w:hAnsi="Calibri" w:cs="Arial"/>
          <w:sz w:val="20"/>
          <w:szCs w:val="20"/>
        </w:rPr>
        <w:t xml:space="preserve">systém sídelní zeleně, které nejsou sice primárně určeny pro možnost realizace zástavby, ale jsou součástí života v sídle. </w:t>
      </w:r>
      <w:r w:rsidR="0026745A">
        <w:rPr>
          <w:rFonts w:ascii="Calibri" w:hAnsi="Calibri" w:cs="Arial"/>
          <w:sz w:val="20"/>
          <w:szCs w:val="20"/>
        </w:rPr>
        <w:lastRenderedPageBreak/>
        <w:t>Jako urbanizované jsou t</w:t>
      </w:r>
      <w:r w:rsidRPr="0026745A">
        <w:rPr>
          <w:rFonts w:ascii="Calibri" w:hAnsi="Calibri" w:cs="Arial"/>
          <w:sz w:val="20"/>
          <w:szCs w:val="20"/>
        </w:rPr>
        <w:t xml:space="preserve">edy </w:t>
      </w:r>
      <w:r w:rsidR="0026745A">
        <w:rPr>
          <w:rFonts w:ascii="Calibri" w:hAnsi="Calibri" w:cs="Arial"/>
          <w:sz w:val="20"/>
          <w:szCs w:val="20"/>
        </w:rPr>
        <w:t xml:space="preserve">chápány </w:t>
      </w:r>
      <w:r w:rsidRPr="0026745A">
        <w:rPr>
          <w:rFonts w:ascii="Calibri" w:hAnsi="Calibri" w:cs="Arial"/>
          <w:sz w:val="20"/>
          <w:szCs w:val="20"/>
        </w:rPr>
        <w:t>všechny plochy s RZV vymezované v zastavěném území, v zastavitelných plochách a v</w:t>
      </w:r>
      <w:r w:rsidR="000B0FE8" w:rsidRPr="0026745A">
        <w:rPr>
          <w:rFonts w:ascii="Calibri" w:hAnsi="Calibri" w:cs="Arial"/>
          <w:sz w:val="20"/>
          <w:szCs w:val="20"/>
        </w:rPr>
        <w:t xml:space="preserve"> transformačních </w:t>
      </w:r>
      <w:r w:rsidRPr="0026745A">
        <w:rPr>
          <w:rFonts w:ascii="Calibri" w:hAnsi="Calibri" w:cs="Arial"/>
          <w:sz w:val="20"/>
          <w:szCs w:val="20"/>
        </w:rPr>
        <w:t>plochách.</w:t>
      </w:r>
    </w:p>
    <w:p w14:paraId="5505EC62" w14:textId="77777777" w:rsidR="00CA74B3" w:rsidRPr="0026745A" w:rsidRDefault="00CA74B3" w:rsidP="008B03A5">
      <w:pPr>
        <w:pStyle w:val="Zkladntext"/>
        <w:jc w:val="both"/>
        <w:rPr>
          <w:rFonts w:ascii="Calibri" w:hAnsi="Calibri" w:cs="Arial"/>
          <w:sz w:val="20"/>
          <w:szCs w:val="20"/>
        </w:rPr>
      </w:pPr>
      <w:r w:rsidRPr="0026745A">
        <w:rPr>
          <w:rFonts w:ascii="Calibri" w:hAnsi="Calibri" w:cs="Arial"/>
          <w:sz w:val="20"/>
          <w:szCs w:val="20"/>
        </w:rPr>
        <w:t xml:space="preserve">Plochy, které nejsou primárně určené pro zástavbu (ale vybrané stavby za předpokladu splnění územním plánem stanovených podmínek připouštějí), jsou vymezeny jako </w:t>
      </w:r>
      <w:r w:rsidRPr="0026745A">
        <w:rPr>
          <w:rFonts w:ascii="Calibri" w:hAnsi="Calibri" w:cs="Arial"/>
          <w:sz w:val="20"/>
          <w:szCs w:val="20"/>
          <w:u w:val="single"/>
        </w:rPr>
        <w:t>neurbanizované</w:t>
      </w:r>
      <w:r w:rsidRPr="0026745A">
        <w:rPr>
          <w:rFonts w:ascii="Calibri" w:hAnsi="Calibri" w:cs="Arial"/>
          <w:sz w:val="20"/>
          <w:szCs w:val="20"/>
        </w:rPr>
        <w:t>, resp. funkce neurbanizovaného území či funkce nezastavěného území.</w:t>
      </w:r>
    </w:p>
    <w:p w14:paraId="6FAC8298" w14:textId="0852F42A" w:rsidR="001107DB" w:rsidRPr="001107DB" w:rsidRDefault="00CA74B3" w:rsidP="008B03A5">
      <w:pPr>
        <w:pStyle w:val="Zkladntext"/>
        <w:jc w:val="both"/>
        <w:rPr>
          <w:rFonts w:ascii="Calibri" w:hAnsi="Calibri" w:cs="Arial"/>
          <w:sz w:val="20"/>
          <w:szCs w:val="20"/>
        </w:rPr>
      </w:pPr>
      <w:r w:rsidRPr="0026745A">
        <w:rPr>
          <w:rFonts w:ascii="Calibri" w:hAnsi="Calibri" w:cs="Arial"/>
          <w:sz w:val="20"/>
          <w:szCs w:val="20"/>
        </w:rPr>
        <w:t xml:space="preserve">Jako funkce urbanizovaného území i jako funkce nezastavěného území jsou vymezovány </w:t>
      </w:r>
      <w:r w:rsidR="00E033EB" w:rsidRPr="0026745A">
        <w:rPr>
          <w:rFonts w:ascii="Calibri" w:hAnsi="Calibri" w:cs="Arial"/>
          <w:sz w:val="20"/>
          <w:szCs w:val="20"/>
        </w:rPr>
        <w:t xml:space="preserve">zejména </w:t>
      </w:r>
      <w:r w:rsidRPr="0026745A">
        <w:rPr>
          <w:rFonts w:ascii="Calibri" w:hAnsi="Calibri" w:cs="Arial"/>
          <w:sz w:val="20"/>
          <w:szCs w:val="20"/>
        </w:rPr>
        <w:t xml:space="preserve">plochy dopravní infrastruktury a vodní plochy a toky, které se uplatňují v rozsahu celého řešeného území. </w:t>
      </w:r>
    </w:p>
    <w:p w14:paraId="153A82F0" w14:textId="318AFBAA" w:rsidR="001107DB" w:rsidRDefault="001107DB" w:rsidP="00BC09F8">
      <w:pPr>
        <w:pStyle w:val="Zkladntext"/>
        <w:jc w:val="both"/>
        <w:rPr>
          <w:rFonts w:ascii="Calibri" w:hAnsi="Calibri" w:cs="Arial"/>
          <w:sz w:val="20"/>
          <w:szCs w:val="20"/>
        </w:rPr>
      </w:pPr>
      <w:r w:rsidRPr="001107DB">
        <w:rPr>
          <w:rFonts w:ascii="Calibri" w:hAnsi="Calibri" w:cs="Arial"/>
          <w:sz w:val="20"/>
          <w:szCs w:val="20"/>
        </w:rPr>
        <w:t xml:space="preserve">Podrobnější odůvodnění podmínek pro využití jednotlivých kategorií ploch s rozdílným způsobem využití viz kap. </w:t>
      </w:r>
      <w:r w:rsidRPr="001107DB">
        <w:rPr>
          <w:rFonts w:ascii="Calibri" w:hAnsi="Calibri" w:cs="Arial"/>
          <w:sz w:val="20"/>
          <w:szCs w:val="20"/>
        </w:rPr>
        <w:fldChar w:fldCharType="begin"/>
      </w:r>
      <w:r w:rsidRPr="001107DB">
        <w:rPr>
          <w:rFonts w:ascii="Calibri" w:hAnsi="Calibri" w:cs="Arial"/>
          <w:sz w:val="20"/>
          <w:szCs w:val="20"/>
        </w:rPr>
        <w:instrText xml:space="preserve"> REF _Ref222472111 \r \h </w:instrText>
      </w:r>
      <w:r>
        <w:rPr>
          <w:rFonts w:ascii="Calibri" w:hAnsi="Calibri" w:cs="Arial"/>
          <w:sz w:val="20"/>
          <w:szCs w:val="20"/>
        </w:rPr>
        <w:instrText xml:space="preserve"> \* MERGEFORMAT </w:instrText>
      </w:r>
      <w:r w:rsidRPr="001107DB">
        <w:rPr>
          <w:rFonts w:ascii="Calibri" w:hAnsi="Calibri" w:cs="Arial"/>
          <w:sz w:val="20"/>
          <w:szCs w:val="20"/>
        </w:rPr>
      </w:r>
      <w:r w:rsidRPr="001107DB">
        <w:rPr>
          <w:rFonts w:ascii="Calibri" w:hAnsi="Calibri" w:cs="Arial"/>
          <w:sz w:val="20"/>
          <w:szCs w:val="20"/>
        </w:rPr>
        <w:fldChar w:fldCharType="separate"/>
      </w:r>
      <w:r w:rsidRPr="001107DB">
        <w:rPr>
          <w:rFonts w:ascii="Calibri" w:hAnsi="Calibri" w:cs="Arial"/>
          <w:sz w:val="20"/>
          <w:szCs w:val="20"/>
        </w:rPr>
        <w:t>i)7.3</w:t>
      </w:r>
      <w:r w:rsidRPr="001107DB">
        <w:rPr>
          <w:rFonts w:ascii="Calibri" w:hAnsi="Calibri" w:cs="Arial"/>
          <w:sz w:val="20"/>
          <w:szCs w:val="20"/>
        </w:rPr>
        <w:fldChar w:fldCharType="end"/>
      </w:r>
      <w:r>
        <w:rPr>
          <w:rFonts w:ascii="Calibri" w:hAnsi="Calibri" w:cs="Arial"/>
          <w:sz w:val="20"/>
          <w:szCs w:val="20"/>
        </w:rPr>
        <w:t>.</w:t>
      </w:r>
    </w:p>
    <w:p w14:paraId="61FA9C92" w14:textId="77777777" w:rsidR="00087392" w:rsidRPr="00BC09F8" w:rsidRDefault="00087392" w:rsidP="00BC09F8">
      <w:pPr>
        <w:pStyle w:val="Zkladntext"/>
        <w:jc w:val="both"/>
        <w:rPr>
          <w:rFonts w:ascii="Calibri" w:hAnsi="Calibri" w:cs="Arial"/>
          <w:sz w:val="20"/>
          <w:szCs w:val="20"/>
        </w:rPr>
      </w:pPr>
    </w:p>
    <w:p w14:paraId="23ABE24F" w14:textId="77777777" w:rsidR="001107DB" w:rsidRPr="00BD1312" w:rsidRDefault="001107DB" w:rsidP="00C2537B">
      <w:pPr>
        <w:pStyle w:val="Nadpis4"/>
      </w:pPr>
      <w:r w:rsidRPr="00BD1312">
        <w:t>Vymezení ploch podle významu</w:t>
      </w:r>
      <w:r>
        <w:t xml:space="preserve"> a stanovení podmínek pro jejich využití </w:t>
      </w:r>
      <w:r w:rsidRPr="00BD1312">
        <w:t>(podkapitola c) 3. výrokové části ÚP)</w:t>
      </w:r>
    </w:p>
    <w:p w14:paraId="5E9CEC31" w14:textId="45BC2323" w:rsidR="004A7264" w:rsidRPr="00BD1312" w:rsidRDefault="004A7264" w:rsidP="004A7264">
      <w:pPr>
        <w:spacing w:after="0"/>
        <w:rPr>
          <w:b/>
          <w:bCs/>
          <w:sz w:val="20"/>
          <w:szCs w:val="20"/>
        </w:rPr>
      </w:pPr>
      <w:r w:rsidRPr="00BD1312">
        <w:rPr>
          <w:sz w:val="20"/>
          <w:szCs w:val="20"/>
        </w:rPr>
        <w:t xml:space="preserve">k čl. </w:t>
      </w:r>
      <w:r w:rsidRPr="00BD1312">
        <w:rPr>
          <w:b/>
          <w:bCs/>
          <w:sz w:val="20"/>
          <w:szCs w:val="20"/>
        </w:rPr>
        <w:t>(</w:t>
      </w:r>
      <w:r w:rsidR="00E233F4">
        <w:rPr>
          <w:b/>
          <w:bCs/>
          <w:sz w:val="20"/>
          <w:szCs w:val="20"/>
        </w:rPr>
        <w:t>1</w:t>
      </w:r>
      <w:r w:rsidR="001107DB">
        <w:rPr>
          <w:b/>
          <w:bCs/>
          <w:sz w:val="20"/>
          <w:szCs w:val="20"/>
        </w:rPr>
        <w:t>5</w:t>
      </w:r>
      <w:r w:rsidRPr="00BD1312">
        <w:rPr>
          <w:b/>
          <w:bCs/>
          <w:sz w:val="20"/>
          <w:szCs w:val="20"/>
        </w:rPr>
        <w:t>)</w:t>
      </w:r>
    </w:p>
    <w:p w14:paraId="768AB3EA" w14:textId="77777777" w:rsidR="00BB5848" w:rsidRDefault="007E43FA" w:rsidP="00BB5848">
      <w:pPr>
        <w:pStyle w:val="Zkladntext"/>
        <w:tabs>
          <w:tab w:val="left" w:pos="426"/>
        </w:tabs>
        <w:spacing w:after="40"/>
        <w:ind w:left="567"/>
        <w:jc w:val="both"/>
        <w:rPr>
          <w:rFonts w:ascii="Calibri" w:hAnsi="Calibri" w:cs="Arial"/>
          <w:sz w:val="20"/>
          <w:szCs w:val="20"/>
        </w:rPr>
      </w:pPr>
      <w:r w:rsidRPr="003E0AC6">
        <w:rPr>
          <w:rFonts w:ascii="Calibri" w:hAnsi="Calibri" w:cs="Arial"/>
          <w:sz w:val="20"/>
          <w:szCs w:val="20"/>
        </w:rPr>
        <w:t>Platná legislativa</w:t>
      </w:r>
      <w:r w:rsidR="009D29C6" w:rsidRPr="003E0AC6">
        <w:rPr>
          <w:rFonts w:ascii="Calibri" w:hAnsi="Calibri" w:cs="Arial"/>
          <w:sz w:val="20"/>
          <w:szCs w:val="20"/>
        </w:rPr>
        <w:t xml:space="preserve"> </w:t>
      </w:r>
      <w:r w:rsidR="00F06B0F" w:rsidRPr="003E0AC6">
        <w:rPr>
          <w:rFonts w:ascii="Calibri" w:hAnsi="Calibri" w:cs="Arial"/>
          <w:sz w:val="20"/>
          <w:szCs w:val="20"/>
        </w:rPr>
        <w:t>člení plochy podle časového horizontu a podle významu na</w:t>
      </w:r>
      <w:r w:rsidR="00BB5848">
        <w:rPr>
          <w:rFonts w:ascii="Calibri" w:hAnsi="Calibri" w:cs="Arial"/>
          <w:sz w:val="20"/>
          <w:szCs w:val="20"/>
        </w:rPr>
        <w:t>:</w:t>
      </w:r>
    </w:p>
    <w:p w14:paraId="7B8E536A" w14:textId="77777777" w:rsidR="00BB5848" w:rsidRPr="008E1F09" w:rsidRDefault="00BB5848" w:rsidP="00D630BC">
      <w:pPr>
        <w:pStyle w:val="Zkladntext"/>
        <w:numPr>
          <w:ilvl w:val="0"/>
          <w:numId w:val="5"/>
        </w:numPr>
        <w:spacing w:after="0"/>
        <w:jc w:val="both"/>
        <w:rPr>
          <w:rFonts w:ascii="Calibri" w:hAnsi="Calibri" w:cs="Arial"/>
          <w:sz w:val="20"/>
          <w:szCs w:val="20"/>
        </w:rPr>
      </w:pPr>
      <w:r w:rsidRPr="00F54D6D">
        <w:rPr>
          <w:rFonts w:ascii="Calibri" w:hAnsi="Calibri" w:cs="Arial"/>
          <w:sz w:val="20"/>
          <w:szCs w:val="20"/>
          <w:u w:val="single"/>
        </w:rPr>
        <w:t>stabilizované plochy</w:t>
      </w:r>
      <w:r w:rsidRPr="008E1F09">
        <w:rPr>
          <w:rFonts w:ascii="Calibri" w:hAnsi="Calibri" w:cs="Arial"/>
          <w:sz w:val="20"/>
          <w:szCs w:val="20"/>
        </w:rPr>
        <w:t xml:space="preserve"> – plochy s RZV (2. případně 3. úroveň členění), jejich současný způsob využití se návrhem řešení územního plánu </w:t>
      </w:r>
      <w:r w:rsidRPr="008E1F09">
        <w:rPr>
          <w:rFonts w:ascii="Calibri" w:hAnsi="Calibri" w:cs="Arial"/>
          <w:sz w:val="20"/>
          <w:szCs w:val="20"/>
          <w:u w:val="single"/>
        </w:rPr>
        <w:t>nemění</w:t>
      </w:r>
      <w:r w:rsidRPr="008E1F09">
        <w:rPr>
          <w:rFonts w:ascii="Calibri" w:hAnsi="Calibri" w:cs="Arial"/>
          <w:sz w:val="20"/>
          <w:szCs w:val="20"/>
        </w:rPr>
        <w:t>,</w:t>
      </w:r>
    </w:p>
    <w:p w14:paraId="03A16764" w14:textId="3073CFFF" w:rsidR="00BB5848" w:rsidRPr="00BB5848" w:rsidRDefault="00BB5848" w:rsidP="00D630BC">
      <w:pPr>
        <w:pStyle w:val="Zkladntext"/>
        <w:numPr>
          <w:ilvl w:val="0"/>
          <w:numId w:val="5"/>
        </w:numPr>
        <w:spacing w:after="0"/>
        <w:jc w:val="both"/>
        <w:rPr>
          <w:rFonts w:ascii="Calibri" w:hAnsi="Calibri" w:cs="Arial"/>
          <w:snapToGrid w:val="0"/>
          <w:sz w:val="20"/>
          <w:szCs w:val="20"/>
        </w:rPr>
      </w:pPr>
      <w:r w:rsidRPr="00BB5848">
        <w:rPr>
          <w:rFonts w:ascii="Calibri" w:hAnsi="Calibri" w:cs="Arial"/>
          <w:sz w:val="20"/>
          <w:szCs w:val="20"/>
          <w:u w:val="single"/>
        </w:rPr>
        <w:t>plochy změn</w:t>
      </w:r>
      <w:r w:rsidRPr="00BB5848">
        <w:rPr>
          <w:rFonts w:ascii="Calibri" w:hAnsi="Calibri" w:cs="Arial"/>
          <w:sz w:val="20"/>
          <w:szCs w:val="20"/>
        </w:rPr>
        <w:t xml:space="preserve">, které jsou tvořeny jednotlivými návrhovými plochami, resp. plochami změn – způsob využití se návrhem řešení ÚP </w:t>
      </w:r>
      <w:r w:rsidRPr="00BB5848">
        <w:rPr>
          <w:rFonts w:ascii="Calibri" w:hAnsi="Calibri" w:cs="Arial"/>
          <w:sz w:val="20"/>
          <w:szCs w:val="20"/>
          <w:u w:val="single"/>
        </w:rPr>
        <w:t>mění</w:t>
      </w:r>
      <w:r w:rsidRPr="00BB5848">
        <w:rPr>
          <w:rFonts w:ascii="Calibri" w:hAnsi="Calibri" w:cs="Arial"/>
          <w:sz w:val="20"/>
          <w:szCs w:val="20"/>
        </w:rPr>
        <w:t xml:space="preserve"> – vyjádřen je pouze navrhovaný cílový způsob využití (2. případně 3. úroveň členění), tj.  </w:t>
      </w:r>
      <w:r>
        <w:rPr>
          <w:rFonts w:ascii="Calibri" w:hAnsi="Calibri" w:cs="Arial"/>
          <w:sz w:val="20"/>
          <w:szCs w:val="20"/>
        </w:rPr>
        <w:t xml:space="preserve">jsou </w:t>
      </w:r>
      <w:r w:rsidRPr="00BB5848">
        <w:rPr>
          <w:rFonts w:ascii="Calibri" w:hAnsi="Calibri" w:cs="Arial"/>
          <w:sz w:val="20"/>
          <w:szCs w:val="20"/>
        </w:rPr>
        <w:t xml:space="preserve">vymezeny </w:t>
      </w:r>
      <w:r>
        <w:rPr>
          <w:rFonts w:ascii="Calibri" w:hAnsi="Calibri" w:cs="Arial"/>
          <w:sz w:val="20"/>
          <w:szCs w:val="20"/>
        </w:rPr>
        <w:t xml:space="preserve">jako </w:t>
      </w:r>
      <w:r w:rsidRPr="00BB5848">
        <w:rPr>
          <w:rFonts w:ascii="Calibri" w:hAnsi="Calibri" w:cs="Arial"/>
          <w:sz w:val="20"/>
          <w:szCs w:val="20"/>
        </w:rPr>
        <w:t xml:space="preserve">návrhové plochy. </w:t>
      </w:r>
    </w:p>
    <w:p w14:paraId="1E22F748" w14:textId="71C3E7D2" w:rsidR="00BB5848" w:rsidRPr="00BB5848" w:rsidRDefault="00BB5848" w:rsidP="00BB5848">
      <w:pPr>
        <w:pStyle w:val="Zkladntext"/>
        <w:spacing w:after="0"/>
        <w:ind w:left="1426"/>
        <w:jc w:val="both"/>
        <w:rPr>
          <w:rFonts w:ascii="Calibri" w:hAnsi="Calibri" w:cs="Arial"/>
          <w:snapToGrid w:val="0"/>
          <w:sz w:val="20"/>
          <w:szCs w:val="20"/>
        </w:rPr>
      </w:pPr>
      <w:r w:rsidRPr="00BB5848">
        <w:rPr>
          <w:rFonts w:ascii="Calibri" w:hAnsi="Calibri" w:cs="Arial"/>
          <w:sz w:val="20"/>
          <w:szCs w:val="20"/>
        </w:rPr>
        <w:t>Plochami změn se rozumí: zastavitelné plochy, transformační plochy a plochy změn v krajině, tj. plochy, které jsou primárně určeny v řešeném území pro rozvoj nebo jsou územním plánem navrženy ke změně využití, resp. vytvoření nového charakteru.</w:t>
      </w:r>
    </w:p>
    <w:p w14:paraId="0B4E2232" w14:textId="77777777" w:rsidR="00BB5848" w:rsidRDefault="00BB5848" w:rsidP="003E0AC6">
      <w:pPr>
        <w:pStyle w:val="Zkladntext"/>
        <w:tabs>
          <w:tab w:val="left" w:pos="426"/>
        </w:tabs>
        <w:ind w:left="567"/>
        <w:jc w:val="both"/>
        <w:rPr>
          <w:rFonts w:ascii="Calibri" w:hAnsi="Calibri" w:cs="Arial"/>
          <w:sz w:val="20"/>
          <w:szCs w:val="20"/>
          <w:u w:val="single"/>
        </w:rPr>
      </w:pPr>
    </w:p>
    <w:p w14:paraId="35F5D3B5" w14:textId="65FF3982" w:rsidR="009831C0" w:rsidRPr="009E4CB9" w:rsidRDefault="009831C0" w:rsidP="00BB5848">
      <w:pPr>
        <w:pStyle w:val="Zkladntext"/>
        <w:tabs>
          <w:tab w:val="left" w:pos="426"/>
        </w:tabs>
        <w:spacing w:after="40"/>
        <w:ind w:left="567"/>
        <w:jc w:val="both"/>
        <w:rPr>
          <w:rFonts w:ascii="Calibri" w:hAnsi="Calibri" w:cs="Arial"/>
          <w:sz w:val="20"/>
          <w:szCs w:val="20"/>
        </w:rPr>
      </w:pPr>
      <w:r w:rsidRPr="003E0AC6">
        <w:rPr>
          <w:rFonts w:ascii="Calibri" w:hAnsi="Calibri" w:cs="Arial"/>
          <w:sz w:val="20"/>
          <w:szCs w:val="20"/>
          <w:u w:val="single"/>
        </w:rPr>
        <w:t>Plochy</w:t>
      </w:r>
      <w:r w:rsidR="00E70434">
        <w:rPr>
          <w:rFonts w:ascii="Calibri" w:hAnsi="Calibri" w:cs="Arial"/>
          <w:sz w:val="20"/>
          <w:szCs w:val="20"/>
          <w:u w:val="single"/>
        </w:rPr>
        <w:t xml:space="preserve"> změn</w:t>
      </w:r>
      <w:r w:rsidRPr="003E0AC6">
        <w:rPr>
          <w:rFonts w:ascii="Calibri" w:hAnsi="Calibri" w:cs="Arial"/>
          <w:sz w:val="20"/>
          <w:szCs w:val="20"/>
        </w:rPr>
        <w:t xml:space="preserve"> jsou obecně děleny na kategorie – podle navrhovaného způsobu využití, resp. podle toho, zda je cílovým </w:t>
      </w:r>
      <w:r w:rsidRPr="009E4CB9">
        <w:rPr>
          <w:rFonts w:ascii="Calibri" w:hAnsi="Calibri" w:cs="Arial"/>
          <w:sz w:val="20"/>
          <w:szCs w:val="20"/>
        </w:rPr>
        <w:t>využitím plocha s RZV urbanizovaná či neurbanizovaná a podle charakteru změny:</w:t>
      </w:r>
    </w:p>
    <w:p w14:paraId="32C7871E" w14:textId="77777777" w:rsidR="009831C0" w:rsidRPr="009E4CB9" w:rsidRDefault="009831C0" w:rsidP="00D630BC">
      <w:pPr>
        <w:pStyle w:val="Zkladntext"/>
        <w:numPr>
          <w:ilvl w:val="1"/>
          <w:numId w:val="18"/>
        </w:numPr>
        <w:tabs>
          <w:tab w:val="left" w:pos="426"/>
          <w:tab w:val="left" w:pos="993"/>
        </w:tabs>
        <w:spacing w:after="0"/>
        <w:ind w:left="567" w:firstLine="0"/>
        <w:rPr>
          <w:rFonts w:ascii="Calibri" w:hAnsi="Calibri" w:cs="Arial"/>
          <w:sz w:val="20"/>
          <w:szCs w:val="20"/>
        </w:rPr>
      </w:pPr>
      <w:r w:rsidRPr="009E4CB9">
        <w:rPr>
          <w:rFonts w:ascii="Calibri" w:hAnsi="Calibri" w:cs="Arial"/>
          <w:sz w:val="20"/>
          <w:szCs w:val="20"/>
        </w:rPr>
        <w:t>plochy urbanizované:</w:t>
      </w:r>
    </w:p>
    <w:p w14:paraId="2B9764DD" w14:textId="5A86E3C8" w:rsidR="009831C0" w:rsidRPr="009E4CB9" w:rsidRDefault="009831C0" w:rsidP="00D630BC">
      <w:pPr>
        <w:pStyle w:val="Zkladntext"/>
        <w:numPr>
          <w:ilvl w:val="0"/>
          <w:numId w:val="4"/>
        </w:numPr>
        <w:spacing w:before="40" w:after="0"/>
        <w:ind w:left="1418" w:hanging="425"/>
        <w:jc w:val="both"/>
        <w:rPr>
          <w:rFonts w:ascii="Calibri" w:hAnsi="Calibri" w:cs="Arial"/>
          <w:sz w:val="20"/>
          <w:szCs w:val="20"/>
        </w:rPr>
      </w:pPr>
      <w:r w:rsidRPr="009E4CB9">
        <w:rPr>
          <w:rFonts w:ascii="Calibri" w:hAnsi="Calibri" w:cs="Arial"/>
          <w:sz w:val="20"/>
          <w:szCs w:val="20"/>
          <w:u w:val="single"/>
        </w:rPr>
        <w:t>zastavitelné plochy</w:t>
      </w:r>
      <w:r w:rsidRPr="009E4CB9">
        <w:rPr>
          <w:rFonts w:ascii="Calibri" w:hAnsi="Calibri" w:cs="Arial"/>
          <w:sz w:val="20"/>
          <w:szCs w:val="20"/>
        </w:rPr>
        <w:t xml:space="preserve"> </w:t>
      </w:r>
      <w:r w:rsidR="00003475">
        <w:rPr>
          <w:rFonts w:ascii="Calibri" w:hAnsi="Calibri" w:cs="Arial"/>
          <w:sz w:val="20"/>
          <w:szCs w:val="20"/>
        </w:rPr>
        <w:t>(§</w:t>
      </w:r>
      <w:r w:rsidR="00C33D77">
        <w:rPr>
          <w:rFonts w:ascii="Calibri" w:hAnsi="Calibri" w:cs="Arial"/>
          <w:sz w:val="20"/>
          <w:szCs w:val="20"/>
        </w:rPr>
        <w:t xml:space="preserve"> </w:t>
      </w:r>
      <w:r w:rsidR="00003475">
        <w:rPr>
          <w:rFonts w:ascii="Calibri" w:hAnsi="Calibri" w:cs="Arial"/>
          <w:sz w:val="20"/>
          <w:szCs w:val="20"/>
        </w:rPr>
        <w:t xml:space="preserve">12, písm. i) SZ) </w:t>
      </w:r>
      <w:r w:rsidRPr="009E4CB9">
        <w:rPr>
          <w:rFonts w:ascii="Calibri" w:hAnsi="Calibri" w:cs="Arial"/>
          <w:sz w:val="20"/>
          <w:szCs w:val="20"/>
        </w:rPr>
        <w:t>–</w:t>
      </w:r>
      <w:r w:rsidR="003E0AC6" w:rsidRPr="009E4CB9">
        <w:rPr>
          <w:rFonts w:ascii="Calibri" w:hAnsi="Calibri" w:cs="Arial"/>
          <w:sz w:val="20"/>
          <w:szCs w:val="20"/>
        </w:rPr>
        <w:t xml:space="preserve"> </w:t>
      </w:r>
      <w:r w:rsidRPr="009E4CB9">
        <w:rPr>
          <w:rFonts w:ascii="Calibri" w:hAnsi="Calibri" w:cs="Arial"/>
          <w:sz w:val="20"/>
          <w:szCs w:val="20"/>
        </w:rPr>
        <w:t>plochy vymezené územním plánem k zastavění, ploch</w:t>
      </w:r>
      <w:r w:rsidR="003E0AC6" w:rsidRPr="009E4CB9">
        <w:rPr>
          <w:rFonts w:ascii="Calibri" w:hAnsi="Calibri" w:cs="Arial"/>
          <w:sz w:val="20"/>
          <w:szCs w:val="20"/>
        </w:rPr>
        <w:t>y</w:t>
      </w:r>
      <w:r w:rsidRPr="009E4CB9">
        <w:rPr>
          <w:rFonts w:ascii="Calibri" w:hAnsi="Calibri" w:cs="Arial"/>
          <w:sz w:val="20"/>
          <w:szCs w:val="20"/>
        </w:rPr>
        <w:t xml:space="preserve"> dopravní infrastruktury, případně plochy veřejných prostranství včetně ploch zeleně </w:t>
      </w:r>
      <w:r w:rsidR="009E4CB9" w:rsidRPr="009E4CB9">
        <w:rPr>
          <w:rFonts w:ascii="Calibri" w:hAnsi="Calibri" w:cs="Arial"/>
          <w:sz w:val="20"/>
          <w:szCs w:val="20"/>
        </w:rPr>
        <w:t xml:space="preserve">v sídle </w:t>
      </w:r>
      <w:r w:rsidRPr="009E4CB9">
        <w:rPr>
          <w:rFonts w:ascii="Calibri" w:hAnsi="Calibri" w:cs="Arial"/>
          <w:sz w:val="20"/>
          <w:szCs w:val="20"/>
        </w:rPr>
        <w:t>– označeny identifikátorem</w:t>
      </w:r>
      <w:r w:rsidR="00A6693D" w:rsidRPr="009E4CB9">
        <w:rPr>
          <w:rFonts w:ascii="Calibri" w:hAnsi="Calibri" w:cs="Arial"/>
          <w:sz w:val="20"/>
          <w:szCs w:val="20"/>
        </w:rPr>
        <w:t xml:space="preserve"> „</w:t>
      </w:r>
      <w:r w:rsidRPr="009E4CB9">
        <w:rPr>
          <w:rFonts w:ascii="Calibri" w:hAnsi="Calibri" w:cs="Arial"/>
          <w:sz w:val="20"/>
          <w:szCs w:val="20"/>
        </w:rPr>
        <w:t>Z</w:t>
      </w:r>
      <w:r w:rsidR="00A6693D" w:rsidRPr="009E4CB9">
        <w:rPr>
          <w:rFonts w:ascii="Calibri" w:hAnsi="Calibri" w:cs="Arial"/>
          <w:sz w:val="20"/>
          <w:szCs w:val="20"/>
        </w:rPr>
        <w:t>“</w:t>
      </w:r>
      <w:r w:rsidRPr="009E4CB9">
        <w:rPr>
          <w:rFonts w:ascii="Calibri" w:hAnsi="Calibri" w:cs="Arial"/>
          <w:sz w:val="20"/>
          <w:szCs w:val="20"/>
        </w:rPr>
        <w:t xml:space="preserve"> (např. Z.01). </w:t>
      </w:r>
    </w:p>
    <w:p w14:paraId="6A053964" w14:textId="03DD4A06" w:rsidR="009831C0" w:rsidRPr="009E4CB9" w:rsidRDefault="007E43FA" w:rsidP="00D630BC">
      <w:pPr>
        <w:pStyle w:val="Zkladntext"/>
        <w:numPr>
          <w:ilvl w:val="0"/>
          <w:numId w:val="4"/>
        </w:numPr>
        <w:spacing w:before="40" w:after="0"/>
        <w:jc w:val="both"/>
        <w:rPr>
          <w:rFonts w:ascii="Calibri" w:hAnsi="Calibri" w:cs="Arial"/>
          <w:sz w:val="20"/>
          <w:szCs w:val="20"/>
        </w:rPr>
      </w:pPr>
      <w:r w:rsidRPr="009E4CB9">
        <w:rPr>
          <w:rFonts w:ascii="Calibri" w:hAnsi="Calibri" w:cs="Arial"/>
          <w:sz w:val="20"/>
          <w:szCs w:val="20"/>
          <w:u w:val="single"/>
        </w:rPr>
        <w:t xml:space="preserve">transformační </w:t>
      </w:r>
      <w:r w:rsidR="009831C0" w:rsidRPr="009E4CB9">
        <w:rPr>
          <w:rFonts w:ascii="Calibri" w:hAnsi="Calibri" w:cs="Arial"/>
          <w:sz w:val="20"/>
          <w:szCs w:val="20"/>
          <w:u w:val="single"/>
        </w:rPr>
        <w:t>plochy</w:t>
      </w:r>
      <w:r w:rsidRPr="00003475">
        <w:rPr>
          <w:rFonts w:ascii="Calibri" w:hAnsi="Calibri" w:cs="Arial"/>
          <w:sz w:val="20"/>
          <w:szCs w:val="20"/>
        </w:rPr>
        <w:t xml:space="preserve"> </w:t>
      </w:r>
      <w:r w:rsidR="00003475">
        <w:rPr>
          <w:rFonts w:ascii="Calibri" w:hAnsi="Calibri" w:cs="Arial"/>
          <w:sz w:val="20"/>
          <w:szCs w:val="20"/>
        </w:rPr>
        <w:t>(§</w:t>
      </w:r>
      <w:r w:rsidR="00C33D77">
        <w:rPr>
          <w:rFonts w:ascii="Calibri" w:hAnsi="Calibri" w:cs="Arial"/>
          <w:sz w:val="20"/>
          <w:szCs w:val="20"/>
        </w:rPr>
        <w:t xml:space="preserve"> </w:t>
      </w:r>
      <w:r w:rsidR="00003475">
        <w:rPr>
          <w:rFonts w:ascii="Calibri" w:hAnsi="Calibri" w:cs="Arial"/>
          <w:sz w:val="20"/>
          <w:szCs w:val="20"/>
        </w:rPr>
        <w:t xml:space="preserve">12, písm. </w:t>
      </w:r>
      <w:r w:rsidR="00760103">
        <w:rPr>
          <w:rFonts w:ascii="Calibri" w:hAnsi="Calibri" w:cs="Arial"/>
          <w:sz w:val="20"/>
          <w:szCs w:val="20"/>
        </w:rPr>
        <w:t>k</w:t>
      </w:r>
      <w:r w:rsidR="00003475">
        <w:rPr>
          <w:rFonts w:ascii="Calibri" w:hAnsi="Calibri" w:cs="Arial"/>
          <w:sz w:val="20"/>
          <w:szCs w:val="20"/>
        </w:rPr>
        <w:t xml:space="preserve">) SZ) </w:t>
      </w:r>
      <w:r w:rsidR="009831C0" w:rsidRPr="009E4CB9">
        <w:rPr>
          <w:rFonts w:ascii="Calibri" w:hAnsi="Calibri" w:cs="Arial"/>
          <w:sz w:val="20"/>
          <w:szCs w:val="20"/>
        </w:rPr>
        <w:t xml:space="preserve">– </w:t>
      </w:r>
      <w:r w:rsidR="003E0AC6" w:rsidRPr="009E4CB9">
        <w:rPr>
          <w:rFonts w:ascii="Calibri" w:hAnsi="Calibri" w:cs="Arial"/>
          <w:sz w:val="20"/>
          <w:szCs w:val="20"/>
        </w:rPr>
        <w:t xml:space="preserve">plochy určené k vytvoření zcela nového charakteru území nebo obnově znehodnoceného nebo zanedbaného území za účelem jeho opětovného využití - </w:t>
      </w:r>
      <w:r w:rsidR="009831C0" w:rsidRPr="009E4CB9">
        <w:rPr>
          <w:rFonts w:ascii="Calibri" w:hAnsi="Calibri" w:cs="Arial"/>
          <w:sz w:val="20"/>
          <w:szCs w:val="20"/>
        </w:rPr>
        <w:t xml:space="preserve">označeny identifikátorem </w:t>
      </w:r>
      <w:r w:rsidR="00A6693D" w:rsidRPr="009E4CB9">
        <w:rPr>
          <w:rFonts w:ascii="Calibri" w:hAnsi="Calibri" w:cs="Arial"/>
          <w:sz w:val="20"/>
          <w:szCs w:val="20"/>
        </w:rPr>
        <w:t>„</w:t>
      </w:r>
      <w:r w:rsidR="003E0AC6" w:rsidRPr="009E4CB9">
        <w:rPr>
          <w:rFonts w:ascii="Calibri" w:hAnsi="Calibri" w:cs="Arial"/>
          <w:sz w:val="20"/>
          <w:szCs w:val="20"/>
        </w:rPr>
        <w:t>T</w:t>
      </w:r>
      <w:r w:rsidR="00A6693D" w:rsidRPr="009E4CB9">
        <w:rPr>
          <w:rFonts w:ascii="Calibri" w:hAnsi="Calibri" w:cs="Arial"/>
          <w:sz w:val="20"/>
          <w:szCs w:val="20"/>
        </w:rPr>
        <w:t>“</w:t>
      </w:r>
      <w:r w:rsidR="009831C0" w:rsidRPr="009E4CB9">
        <w:rPr>
          <w:rFonts w:ascii="Calibri" w:hAnsi="Calibri" w:cs="Arial"/>
          <w:sz w:val="20"/>
          <w:szCs w:val="20"/>
        </w:rPr>
        <w:t xml:space="preserve"> (např. </w:t>
      </w:r>
      <w:r w:rsidR="003E0AC6" w:rsidRPr="009E4CB9">
        <w:rPr>
          <w:rFonts w:ascii="Calibri" w:hAnsi="Calibri" w:cs="Arial"/>
          <w:sz w:val="20"/>
          <w:szCs w:val="20"/>
        </w:rPr>
        <w:t>T</w:t>
      </w:r>
      <w:r w:rsidR="009831C0" w:rsidRPr="009E4CB9">
        <w:rPr>
          <w:rFonts w:ascii="Calibri" w:hAnsi="Calibri" w:cs="Arial"/>
          <w:sz w:val="20"/>
          <w:szCs w:val="20"/>
        </w:rPr>
        <w:t xml:space="preserve">.01) </w:t>
      </w:r>
    </w:p>
    <w:p w14:paraId="657799A0" w14:textId="77777777" w:rsidR="009831C0" w:rsidRPr="001F3D85" w:rsidRDefault="009831C0" w:rsidP="00D630BC">
      <w:pPr>
        <w:pStyle w:val="Zkladntext"/>
        <w:numPr>
          <w:ilvl w:val="1"/>
          <w:numId w:val="18"/>
        </w:numPr>
        <w:tabs>
          <w:tab w:val="left" w:pos="426"/>
          <w:tab w:val="left" w:pos="993"/>
        </w:tabs>
        <w:spacing w:before="120" w:after="0"/>
        <w:ind w:left="567" w:firstLine="0"/>
        <w:rPr>
          <w:rFonts w:ascii="Calibri" w:hAnsi="Calibri" w:cs="Arial"/>
          <w:sz w:val="20"/>
          <w:szCs w:val="20"/>
        </w:rPr>
      </w:pPr>
      <w:r w:rsidRPr="001F3D85">
        <w:rPr>
          <w:rFonts w:ascii="Calibri" w:hAnsi="Calibri" w:cs="Arial"/>
          <w:sz w:val="20"/>
          <w:szCs w:val="20"/>
        </w:rPr>
        <w:tab/>
        <w:t>plochy neurbanizované:</w:t>
      </w:r>
    </w:p>
    <w:p w14:paraId="384D8955" w14:textId="5B6D7DE7" w:rsidR="009831C0" w:rsidRPr="001F3D85" w:rsidRDefault="009831C0" w:rsidP="00D630BC">
      <w:pPr>
        <w:pStyle w:val="Zkladntext"/>
        <w:numPr>
          <w:ilvl w:val="0"/>
          <w:numId w:val="4"/>
        </w:numPr>
        <w:spacing w:before="40" w:after="0"/>
        <w:ind w:left="1418" w:hanging="425"/>
        <w:jc w:val="both"/>
        <w:rPr>
          <w:rFonts w:ascii="Calibri" w:hAnsi="Calibri" w:cs="Arial"/>
          <w:sz w:val="20"/>
          <w:szCs w:val="20"/>
          <w:u w:val="single"/>
        </w:rPr>
      </w:pPr>
      <w:r w:rsidRPr="001F3D85">
        <w:rPr>
          <w:rFonts w:ascii="Calibri" w:hAnsi="Calibri" w:cs="Arial"/>
          <w:sz w:val="20"/>
          <w:szCs w:val="20"/>
          <w:u w:val="single"/>
        </w:rPr>
        <w:t xml:space="preserve">plochy změn v krajině </w:t>
      </w:r>
      <w:r w:rsidR="00760103">
        <w:rPr>
          <w:rFonts w:ascii="Calibri" w:hAnsi="Calibri" w:cs="Arial"/>
          <w:sz w:val="20"/>
          <w:szCs w:val="20"/>
        </w:rPr>
        <w:t>(§</w:t>
      </w:r>
      <w:r w:rsidR="00C33D77">
        <w:rPr>
          <w:rFonts w:ascii="Calibri" w:hAnsi="Calibri" w:cs="Arial"/>
          <w:sz w:val="20"/>
          <w:szCs w:val="20"/>
        </w:rPr>
        <w:t xml:space="preserve"> </w:t>
      </w:r>
      <w:r w:rsidR="00760103">
        <w:rPr>
          <w:rFonts w:ascii="Calibri" w:hAnsi="Calibri" w:cs="Arial"/>
          <w:sz w:val="20"/>
          <w:szCs w:val="20"/>
        </w:rPr>
        <w:t>12, písm. l) SZ)</w:t>
      </w:r>
      <w:r w:rsidR="00760103">
        <w:rPr>
          <w:rFonts w:ascii="Calibri" w:hAnsi="Calibri" w:cs="Arial"/>
          <w:sz w:val="20"/>
          <w:szCs w:val="20"/>
          <w:u w:val="single"/>
        </w:rPr>
        <w:t xml:space="preserve"> </w:t>
      </w:r>
      <w:r w:rsidRPr="001F3D85">
        <w:rPr>
          <w:rFonts w:ascii="Calibri" w:hAnsi="Calibri" w:cs="Arial"/>
          <w:sz w:val="20"/>
          <w:szCs w:val="20"/>
        </w:rPr>
        <w:t>–</w:t>
      </w:r>
      <w:r w:rsidR="00A6693D" w:rsidRPr="001F3D85">
        <w:rPr>
          <w:rFonts w:ascii="Calibri" w:hAnsi="Calibri" w:cs="Arial"/>
          <w:sz w:val="20"/>
          <w:szCs w:val="20"/>
        </w:rPr>
        <w:t xml:space="preserve"> </w:t>
      </w:r>
      <w:r w:rsidRPr="001F3D85">
        <w:rPr>
          <w:rFonts w:ascii="Calibri" w:hAnsi="Calibri" w:cs="Arial"/>
          <w:sz w:val="20"/>
          <w:szCs w:val="20"/>
        </w:rPr>
        <w:t xml:space="preserve">plochy s RZV leží v nezastavěném území, </w:t>
      </w:r>
      <w:r w:rsidR="001F3D85">
        <w:rPr>
          <w:rFonts w:ascii="Calibri" w:hAnsi="Calibri" w:cs="Arial"/>
          <w:sz w:val="20"/>
          <w:szCs w:val="20"/>
        </w:rPr>
        <w:t xml:space="preserve">ve kterých </w:t>
      </w:r>
      <w:r w:rsidRPr="001F3D85">
        <w:rPr>
          <w:rFonts w:ascii="Calibri" w:hAnsi="Calibri" w:cs="Arial"/>
          <w:sz w:val="20"/>
          <w:szCs w:val="20"/>
        </w:rPr>
        <w:t>je navržena změna využití krajiny</w:t>
      </w:r>
      <w:r w:rsidR="00A6693D" w:rsidRPr="001F3D85">
        <w:rPr>
          <w:rFonts w:ascii="Calibri" w:hAnsi="Calibri" w:cs="Arial"/>
          <w:sz w:val="20"/>
          <w:szCs w:val="20"/>
        </w:rPr>
        <w:t xml:space="preserve"> (např. pro založení skladebných částí ÚSES)</w:t>
      </w:r>
      <w:r w:rsidRPr="001F3D85">
        <w:rPr>
          <w:rFonts w:ascii="Calibri" w:hAnsi="Calibri" w:cs="Arial"/>
          <w:sz w:val="20"/>
          <w:szCs w:val="20"/>
        </w:rPr>
        <w:t xml:space="preserve"> – označeny identifikátorem </w:t>
      </w:r>
      <w:r w:rsidR="00A6693D" w:rsidRPr="001F3D85">
        <w:rPr>
          <w:rFonts w:ascii="Calibri" w:hAnsi="Calibri" w:cs="Arial"/>
          <w:sz w:val="20"/>
          <w:szCs w:val="20"/>
        </w:rPr>
        <w:t>„</w:t>
      </w:r>
      <w:r w:rsidRPr="001F3D85">
        <w:rPr>
          <w:rFonts w:ascii="Calibri" w:hAnsi="Calibri" w:cs="Arial"/>
          <w:sz w:val="20"/>
          <w:szCs w:val="20"/>
        </w:rPr>
        <w:t>K</w:t>
      </w:r>
      <w:r w:rsidR="00A6693D" w:rsidRPr="001F3D85">
        <w:rPr>
          <w:rFonts w:ascii="Calibri" w:hAnsi="Calibri" w:cs="Arial"/>
          <w:sz w:val="20"/>
          <w:szCs w:val="20"/>
        </w:rPr>
        <w:t>“</w:t>
      </w:r>
      <w:r w:rsidRPr="001F3D85">
        <w:rPr>
          <w:rFonts w:ascii="Calibri" w:hAnsi="Calibri" w:cs="Arial"/>
          <w:sz w:val="20"/>
          <w:szCs w:val="20"/>
        </w:rPr>
        <w:t xml:space="preserve"> (např. K.01).</w:t>
      </w:r>
    </w:p>
    <w:p w14:paraId="1820D591" w14:textId="2561E9F7" w:rsidR="002E1C90" w:rsidRDefault="002E1C90" w:rsidP="002E1C90">
      <w:pPr>
        <w:pStyle w:val="Zkladntext"/>
        <w:spacing w:before="40"/>
        <w:ind w:left="635"/>
        <w:jc w:val="both"/>
        <w:rPr>
          <w:rFonts w:ascii="Calibri" w:hAnsi="Calibri" w:cs="Arial"/>
          <w:sz w:val="20"/>
          <w:szCs w:val="20"/>
        </w:rPr>
      </w:pPr>
      <w:r w:rsidRPr="009F79B4">
        <w:rPr>
          <w:rFonts w:ascii="Calibri" w:hAnsi="Calibri" w:cs="Arial"/>
          <w:sz w:val="20"/>
          <w:szCs w:val="20"/>
        </w:rPr>
        <w:t>Plochy změn jsou vymezeny v odpovídající úrovni členění ploch s RZV, mj. z důvodu ochrany hodnot území, tj. charakteru území, urbanistické struktury a lokálních unikátních územních podmínek, což je jedním z cílů řešení územního plánu a dosažení tohoto cíle je veřejným zájmem.</w:t>
      </w:r>
      <w:r>
        <w:rPr>
          <w:rFonts w:ascii="Calibri" w:hAnsi="Calibri" w:cs="Arial"/>
          <w:sz w:val="20"/>
          <w:szCs w:val="20"/>
        </w:rPr>
        <w:t xml:space="preserve"> </w:t>
      </w:r>
      <w:r w:rsidRPr="001F3D85">
        <w:rPr>
          <w:rFonts w:ascii="Calibri" w:hAnsi="Calibri" w:cs="Arial"/>
          <w:sz w:val="20"/>
          <w:szCs w:val="20"/>
        </w:rPr>
        <w:t xml:space="preserve">V </w:t>
      </w:r>
      <w:r>
        <w:rPr>
          <w:rFonts w:ascii="Calibri" w:hAnsi="Calibri" w:cs="Arial"/>
          <w:sz w:val="20"/>
          <w:szCs w:val="20"/>
        </w:rPr>
        <w:t>jedné</w:t>
      </w:r>
      <w:r w:rsidRPr="001F3D85">
        <w:rPr>
          <w:rFonts w:ascii="Calibri" w:hAnsi="Calibri" w:cs="Arial"/>
          <w:sz w:val="20"/>
          <w:szCs w:val="20"/>
        </w:rPr>
        <w:t xml:space="preserve"> ploše změny může být vymezen</w:t>
      </w:r>
      <w:r>
        <w:rPr>
          <w:rFonts w:ascii="Calibri" w:hAnsi="Calibri" w:cs="Arial"/>
          <w:sz w:val="20"/>
          <w:szCs w:val="20"/>
        </w:rPr>
        <w:t>a jedna či</w:t>
      </w:r>
      <w:r w:rsidRPr="001F3D85">
        <w:rPr>
          <w:rFonts w:ascii="Calibri" w:hAnsi="Calibri" w:cs="Arial"/>
          <w:sz w:val="20"/>
          <w:szCs w:val="20"/>
        </w:rPr>
        <w:t xml:space="preserve"> více návrhových ploch – podle členění ploch s rozdílným způsobem využití</w:t>
      </w:r>
      <w:r>
        <w:rPr>
          <w:rFonts w:ascii="Calibri" w:hAnsi="Calibri" w:cs="Arial"/>
          <w:sz w:val="20"/>
          <w:szCs w:val="20"/>
        </w:rPr>
        <w:t>.</w:t>
      </w:r>
    </w:p>
    <w:p w14:paraId="13661167" w14:textId="7AA1B86C" w:rsidR="00003475" w:rsidRDefault="00003475" w:rsidP="00003475">
      <w:pPr>
        <w:pStyle w:val="Zkladntext"/>
        <w:tabs>
          <w:tab w:val="left" w:pos="426"/>
        </w:tabs>
        <w:ind w:left="567"/>
        <w:jc w:val="both"/>
        <w:rPr>
          <w:rFonts w:ascii="Calibri" w:hAnsi="Calibri" w:cs="Arial"/>
          <w:sz w:val="20"/>
          <w:szCs w:val="20"/>
        </w:rPr>
      </w:pPr>
      <w:r w:rsidRPr="00003475">
        <w:rPr>
          <w:rFonts w:ascii="Calibri" w:hAnsi="Calibri" w:cs="Arial"/>
          <w:sz w:val="20"/>
          <w:szCs w:val="20"/>
          <w:u w:val="single"/>
        </w:rPr>
        <w:t>Územní rezervy</w:t>
      </w:r>
      <w:r>
        <w:rPr>
          <w:rFonts w:ascii="Calibri" w:hAnsi="Calibri" w:cs="Arial"/>
          <w:sz w:val="20"/>
          <w:szCs w:val="20"/>
        </w:rPr>
        <w:t xml:space="preserve"> jsou </w:t>
      </w:r>
      <w:r w:rsidRPr="00003475">
        <w:rPr>
          <w:rFonts w:ascii="Calibri" w:hAnsi="Calibri" w:cs="Arial"/>
          <w:sz w:val="20"/>
          <w:szCs w:val="20"/>
        </w:rPr>
        <w:t>ploch</w:t>
      </w:r>
      <w:r>
        <w:rPr>
          <w:rFonts w:ascii="Calibri" w:hAnsi="Calibri" w:cs="Arial"/>
          <w:sz w:val="20"/>
          <w:szCs w:val="20"/>
        </w:rPr>
        <w:t>y</w:t>
      </w:r>
      <w:r w:rsidRPr="00003475">
        <w:rPr>
          <w:rFonts w:ascii="Calibri" w:hAnsi="Calibri" w:cs="Arial"/>
          <w:sz w:val="20"/>
          <w:szCs w:val="20"/>
        </w:rPr>
        <w:t xml:space="preserve"> nebo koridor</w:t>
      </w:r>
      <w:r>
        <w:rPr>
          <w:rFonts w:ascii="Calibri" w:hAnsi="Calibri" w:cs="Arial"/>
          <w:sz w:val="20"/>
          <w:szCs w:val="20"/>
        </w:rPr>
        <w:t xml:space="preserve">y vymezené v ÚP </w:t>
      </w:r>
      <w:r w:rsidRPr="00003475">
        <w:rPr>
          <w:rFonts w:ascii="Calibri" w:hAnsi="Calibri" w:cs="Arial"/>
          <w:sz w:val="20"/>
          <w:szCs w:val="20"/>
        </w:rPr>
        <w:t>pro využití, jehož potřebu a plošné nároky je třeba následně prověřit</w:t>
      </w:r>
      <w:r>
        <w:rPr>
          <w:rFonts w:ascii="Calibri" w:hAnsi="Calibri" w:cs="Arial"/>
          <w:sz w:val="20"/>
          <w:szCs w:val="20"/>
        </w:rPr>
        <w:t xml:space="preserve"> (§ 56 SZ)</w:t>
      </w:r>
      <w:r w:rsidRPr="00003475">
        <w:rPr>
          <w:rFonts w:ascii="Calibri" w:hAnsi="Calibri" w:cs="Arial"/>
          <w:sz w:val="20"/>
          <w:szCs w:val="20"/>
        </w:rPr>
        <w:t>.</w:t>
      </w:r>
    </w:p>
    <w:p w14:paraId="1DEE9809" w14:textId="77777777" w:rsidR="00F54D6D" w:rsidRDefault="00F54D6D" w:rsidP="00003475">
      <w:pPr>
        <w:pStyle w:val="Zkladntext"/>
        <w:tabs>
          <w:tab w:val="left" w:pos="426"/>
        </w:tabs>
        <w:ind w:left="567"/>
        <w:jc w:val="both"/>
        <w:rPr>
          <w:rFonts w:ascii="Calibri" w:hAnsi="Calibri" w:cs="Arial"/>
          <w:sz w:val="20"/>
          <w:szCs w:val="20"/>
        </w:rPr>
      </w:pPr>
    </w:p>
    <w:p w14:paraId="7876E880" w14:textId="77777777" w:rsidR="00C645D5" w:rsidRDefault="00C645D5" w:rsidP="00003475">
      <w:pPr>
        <w:pStyle w:val="Zkladntext"/>
        <w:tabs>
          <w:tab w:val="left" w:pos="426"/>
        </w:tabs>
        <w:ind w:left="567"/>
        <w:jc w:val="both"/>
        <w:rPr>
          <w:rFonts w:ascii="Calibri" w:hAnsi="Calibri" w:cs="Arial"/>
          <w:sz w:val="20"/>
          <w:szCs w:val="20"/>
        </w:rPr>
      </w:pPr>
    </w:p>
    <w:p w14:paraId="34BAD8D8" w14:textId="77777777" w:rsidR="00C645D5" w:rsidRDefault="00C645D5" w:rsidP="00003475">
      <w:pPr>
        <w:pStyle w:val="Zkladntext"/>
        <w:tabs>
          <w:tab w:val="left" w:pos="426"/>
        </w:tabs>
        <w:ind w:left="567"/>
        <w:jc w:val="both"/>
        <w:rPr>
          <w:rFonts w:ascii="Calibri" w:hAnsi="Calibri" w:cs="Arial"/>
          <w:sz w:val="20"/>
          <w:szCs w:val="20"/>
        </w:rPr>
      </w:pPr>
    </w:p>
    <w:p w14:paraId="1FE0AF19" w14:textId="77777777" w:rsidR="00C645D5" w:rsidRDefault="00C645D5" w:rsidP="00003475">
      <w:pPr>
        <w:pStyle w:val="Zkladntext"/>
        <w:tabs>
          <w:tab w:val="left" w:pos="426"/>
        </w:tabs>
        <w:ind w:left="567"/>
        <w:jc w:val="both"/>
        <w:rPr>
          <w:rFonts w:ascii="Calibri" w:hAnsi="Calibri" w:cs="Arial"/>
          <w:sz w:val="20"/>
          <w:szCs w:val="20"/>
        </w:rPr>
      </w:pPr>
    </w:p>
    <w:p w14:paraId="5E9DA2D7" w14:textId="77777777" w:rsidR="00C645D5" w:rsidRDefault="00C645D5" w:rsidP="00003475">
      <w:pPr>
        <w:pStyle w:val="Zkladntext"/>
        <w:tabs>
          <w:tab w:val="left" w:pos="426"/>
        </w:tabs>
        <w:ind w:left="567"/>
        <w:jc w:val="both"/>
        <w:rPr>
          <w:rFonts w:ascii="Calibri" w:hAnsi="Calibri" w:cs="Arial"/>
          <w:sz w:val="20"/>
          <w:szCs w:val="20"/>
        </w:rPr>
      </w:pPr>
    </w:p>
    <w:p w14:paraId="333AF72C" w14:textId="77777777" w:rsidR="00C645D5" w:rsidRDefault="00C645D5" w:rsidP="00003475">
      <w:pPr>
        <w:pStyle w:val="Zkladntext"/>
        <w:tabs>
          <w:tab w:val="left" w:pos="426"/>
        </w:tabs>
        <w:ind w:left="567"/>
        <w:jc w:val="both"/>
        <w:rPr>
          <w:rFonts w:ascii="Calibri" w:hAnsi="Calibri" w:cs="Arial"/>
          <w:sz w:val="20"/>
          <w:szCs w:val="20"/>
        </w:rPr>
      </w:pPr>
    </w:p>
    <w:p w14:paraId="3C79E9FB" w14:textId="0CC94E88" w:rsidR="00B71C7F" w:rsidRPr="00BD1312" w:rsidRDefault="00B71C7F" w:rsidP="00C2537B">
      <w:pPr>
        <w:pStyle w:val="Nadpis4"/>
      </w:pPr>
      <w:r w:rsidRPr="00BD1312">
        <w:lastRenderedPageBreak/>
        <w:t>Vymezení zastavitelných ploch a transformačních ploch (podkapitola c). 4. výrokové části ÚP)</w:t>
      </w:r>
    </w:p>
    <w:p w14:paraId="6611BB3C" w14:textId="0F94A068" w:rsidR="00020536" w:rsidRPr="005D6587" w:rsidRDefault="008B03A5" w:rsidP="006C5CCC">
      <w:pPr>
        <w:pStyle w:val="Nadpis5"/>
        <w:rPr>
          <w:color w:val="auto"/>
        </w:rPr>
      </w:pPr>
      <w:bookmarkStart w:id="69" w:name="_Ref232405748"/>
      <w:r>
        <w:rPr>
          <w:color w:val="auto"/>
        </w:rPr>
        <w:t>Odůvodnění v</w:t>
      </w:r>
      <w:r w:rsidR="008E555D" w:rsidRPr="005D6587">
        <w:rPr>
          <w:color w:val="auto"/>
        </w:rPr>
        <w:t>ymezení z</w:t>
      </w:r>
      <w:r w:rsidR="00451BA3" w:rsidRPr="005D6587">
        <w:rPr>
          <w:color w:val="auto"/>
        </w:rPr>
        <w:t>astaviteln</w:t>
      </w:r>
      <w:r w:rsidR="008E555D" w:rsidRPr="005D6587">
        <w:rPr>
          <w:color w:val="auto"/>
        </w:rPr>
        <w:t xml:space="preserve">ých </w:t>
      </w:r>
      <w:r w:rsidR="00451BA3" w:rsidRPr="005D6587">
        <w:rPr>
          <w:color w:val="auto"/>
        </w:rPr>
        <w:t xml:space="preserve">ploch </w:t>
      </w:r>
      <w:r w:rsidR="00020536" w:rsidRPr="005D6587">
        <w:rPr>
          <w:color w:val="auto"/>
        </w:rPr>
        <w:t>(podkapitola c</w:t>
      </w:r>
      <w:r w:rsidR="005F68F4" w:rsidRPr="005D6587">
        <w:rPr>
          <w:color w:val="auto"/>
        </w:rPr>
        <w:t>)</w:t>
      </w:r>
      <w:r w:rsidR="00654825" w:rsidRPr="005D6587">
        <w:rPr>
          <w:color w:val="auto"/>
        </w:rPr>
        <w:t xml:space="preserve"> </w:t>
      </w:r>
      <w:r w:rsidR="005F68F4" w:rsidRPr="005D6587">
        <w:rPr>
          <w:color w:val="auto"/>
        </w:rPr>
        <w:t>4</w:t>
      </w:r>
      <w:r w:rsidR="00020536" w:rsidRPr="005D6587">
        <w:rPr>
          <w:color w:val="auto"/>
        </w:rPr>
        <w:t>.a výrokové části ÚP):</w:t>
      </w:r>
      <w:bookmarkEnd w:id="69"/>
    </w:p>
    <w:p w14:paraId="061EFBC6" w14:textId="068CFE84" w:rsidR="005C35A3" w:rsidRDefault="005C35A3" w:rsidP="009D29C6">
      <w:pPr>
        <w:pStyle w:val="Zkladntext"/>
        <w:tabs>
          <w:tab w:val="left" w:pos="426"/>
        </w:tabs>
        <w:spacing w:after="0"/>
        <w:jc w:val="both"/>
        <w:rPr>
          <w:rFonts w:ascii="Calibri" w:hAnsi="Calibri" w:cs="Arial"/>
          <w:b/>
          <w:sz w:val="20"/>
          <w:szCs w:val="20"/>
        </w:rPr>
      </w:pPr>
      <w:r>
        <w:rPr>
          <w:rFonts w:ascii="Calibri" w:hAnsi="Calibri" w:cs="Arial"/>
          <w:bCs/>
          <w:sz w:val="20"/>
          <w:szCs w:val="20"/>
        </w:rPr>
        <w:t>k</w:t>
      </w:r>
      <w:r w:rsidRPr="005C35A3">
        <w:rPr>
          <w:rFonts w:ascii="Calibri" w:hAnsi="Calibri" w:cs="Arial"/>
          <w:bCs/>
          <w:sz w:val="20"/>
          <w:szCs w:val="20"/>
        </w:rPr>
        <w:t xml:space="preserve"> čl.</w:t>
      </w:r>
      <w:r w:rsidRPr="005C35A3">
        <w:rPr>
          <w:rFonts w:ascii="Calibri" w:hAnsi="Calibri" w:cs="Arial"/>
          <w:b/>
          <w:sz w:val="20"/>
          <w:szCs w:val="20"/>
        </w:rPr>
        <w:t xml:space="preserve"> (</w:t>
      </w:r>
      <w:r w:rsidR="00E233F4">
        <w:rPr>
          <w:rFonts w:ascii="Calibri" w:hAnsi="Calibri" w:cs="Arial"/>
          <w:b/>
          <w:sz w:val="20"/>
          <w:szCs w:val="20"/>
        </w:rPr>
        <w:t>16</w:t>
      </w:r>
      <w:r w:rsidRPr="005C35A3">
        <w:rPr>
          <w:rFonts w:ascii="Calibri" w:hAnsi="Calibri" w:cs="Arial"/>
          <w:b/>
          <w:sz w:val="20"/>
          <w:szCs w:val="20"/>
        </w:rPr>
        <w:t>)</w:t>
      </w:r>
    </w:p>
    <w:p w14:paraId="43447E83" w14:textId="0E700B11" w:rsidR="00F57EF3" w:rsidRDefault="000B7277" w:rsidP="005D6587">
      <w:pPr>
        <w:pStyle w:val="Zkladntext"/>
        <w:tabs>
          <w:tab w:val="left" w:pos="426"/>
        </w:tabs>
        <w:spacing w:after="0"/>
        <w:jc w:val="both"/>
        <w:rPr>
          <w:rFonts w:ascii="Calibri" w:hAnsi="Calibri" w:cs="Arial"/>
          <w:b/>
          <w:color w:val="FFFFFF" w:themeColor="background1"/>
        </w:rPr>
      </w:pPr>
      <w:r w:rsidRPr="005D6587">
        <w:rPr>
          <w:rFonts w:ascii="Calibri" w:hAnsi="Calibri" w:cs="Arial"/>
          <w:b/>
          <w:sz w:val="20"/>
          <w:szCs w:val="20"/>
        </w:rPr>
        <w:t>ZASTAVITELNÉ PLOCHY:</w:t>
      </w:r>
      <w:r w:rsidR="005D6587" w:rsidRPr="00792333">
        <w:rPr>
          <w:rFonts w:ascii="Calibri" w:hAnsi="Calibri" w:cs="Arial"/>
          <w:b/>
          <w:color w:val="FFFFFF" w:themeColor="background1"/>
        </w:rPr>
        <w:t>a</w:t>
      </w:r>
    </w:p>
    <w:p w14:paraId="74D77EB3" w14:textId="4C08E915" w:rsidR="005D6587" w:rsidRPr="00BE0AA4" w:rsidRDefault="005D6587" w:rsidP="005C35A3">
      <w:pPr>
        <w:pStyle w:val="Zkladntext"/>
        <w:shd w:val="clear" w:color="auto" w:fill="AEAAAA" w:themeFill="background2" w:themeFillShade="BF"/>
        <w:tabs>
          <w:tab w:val="left" w:pos="426"/>
        </w:tabs>
        <w:spacing w:after="200"/>
        <w:ind w:left="-142" w:right="-142" w:firstLine="142"/>
        <w:jc w:val="both"/>
        <w:rPr>
          <w:rFonts w:ascii="Calibri" w:hAnsi="Calibri" w:cs="Arial"/>
          <w:b/>
          <w:color w:val="000000" w:themeColor="text1"/>
          <w:sz w:val="20"/>
          <w:szCs w:val="20"/>
        </w:rPr>
      </w:pPr>
      <w:r w:rsidRPr="00BE0AA4">
        <w:rPr>
          <w:rFonts w:ascii="Calibri" w:hAnsi="Calibri" w:cs="Arial"/>
          <w:b/>
          <w:color w:val="000000" w:themeColor="text1"/>
          <w:sz w:val="20"/>
          <w:szCs w:val="20"/>
        </w:rPr>
        <w:t xml:space="preserve">k.ú. </w:t>
      </w:r>
      <w:r w:rsidR="00E233F4">
        <w:rPr>
          <w:rFonts w:ascii="Calibri" w:hAnsi="Calibri" w:cs="Arial"/>
          <w:b/>
          <w:color w:val="000000" w:themeColor="text1"/>
          <w:sz w:val="20"/>
          <w:szCs w:val="20"/>
        </w:rPr>
        <w:t>Lázně Toušeň</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453E95" w:rsidRPr="00F47E08" w14:paraId="29A56A00" w14:textId="77777777" w:rsidTr="004C7265">
        <w:trPr>
          <w:trHeight w:val="375"/>
        </w:trPr>
        <w:tc>
          <w:tcPr>
            <w:tcW w:w="9918" w:type="dxa"/>
            <w:shd w:val="clear" w:color="auto" w:fill="404040"/>
          </w:tcPr>
          <w:p w14:paraId="3DA97976" w14:textId="16670EF1" w:rsidR="00453E95" w:rsidRPr="00F47E08" w:rsidRDefault="00453E95" w:rsidP="004C7265">
            <w:pPr>
              <w:pStyle w:val="Zkladntext"/>
              <w:tabs>
                <w:tab w:val="left" w:pos="426"/>
              </w:tabs>
              <w:spacing w:after="0"/>
              <w:rPr>
                <w:rFonts w:ascii="Calibri" w:hAnsi="Calibri" w:cs="Arial"/>
                <w:b/>
                <w:color w:val="FFFFFF"/>
              </w:rPr>
            </w:pPr>
            <w:r>
              <w:rPr>
                <w:rFonts w:ascii="Calibri" w:hAnsi="Calibri" w:cs="Arial"/>
                <w:b/>
                <w:color w:val="FFFFFF"/>
              </w:rPr>
              <w:t>Zastavitelná p</w:t>
            </w:r>
            <w:r w:rsidRPr="00F47E08">
              <w:rPr>
                <w:rFonts w:ascii="Calibri" w:hAnsi="Calibri" w:cs="Arial"/>
                <w:b/>
                <w:color w:val="FFFFFF"/>
              </w:rPr>
              <w:t xml:space="preserve">locha </w:t>
            </w:r>
            <w:r>
              <w:rPr>
                <w:rFonts w:ascii="Calibri" w:hAnsi="Calibri" w:cs="Arial"/>
                <w:b/>
                <w:color w:val="FFFFFF"/>
              </w:rPr>
              <w:t>Z.</w:t>
            </w:r>
            <w:r w:rsidR="00253968">
              <w:rPr>
                <w:rFonts w:ascii="Calibri" w:hAnsi="Calibri" w:cs="Arial"/>
                <w:b/>
                <w:color w:val="FFFFFF"/>
              </w:rPr>
              <w:t>01</w:t>
            </w:r>
          </w:p>
        </w:tc>
      </w:tr>
    </w:tbl>
    <w:p w14:paraId="49E05C70" w14:textId="77777777" w:rsidR="00453E95" w:rsidRPr="00CC1EBC" w:rsidRDefault="00453E95" w:rsidP="00453E95">
      <w:pPr>
        <w:pStyle w:val="Zkladntext"/>
        <w:tabs>
          <w:tab w:val="left" w:pos="426"/>
        </w:tabs>
        <w:jc w:val="both"/>
        <w:rPr>
          <w:rFonts w:ascii="Calibri" w:hAnsi="Calibri" w:cs="Arial"/>
          <w:vanish/>
          <w:color w:val="BFBFBF"/>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2930"/>
        <w:gridCol w:w="1748"/>
      </w:tblGrid>
      <w:tr w:rsidR="00453E95" w:rsidRPr="009B6584" w14:paraId="4BD6F660" w14:textId="77777777" w:rsidTr="004C7265">
        <w:tc>
          <w:tcPr>
            <w:tcW w:w="1129" w:type="dxa"/>
            <w:vMerge w:val="restart"/>
          </w:tcPr>
          <w:p w14:paraId="3F4717BE" w14:textId="77777777" w:rsidR="00453E95" w:rsidRDefault="00453E95" w:rsidP="004C7265">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2566B2CF" w14:textId="6ACC2BAC" w:rsidR="00453E95" w:rsidRPr="00C83305" w:rsidRDefault="00453E95" w:rsidP="004C7265">
            <w:pPr>
              <w:pStyle w:val="Zkladntext"/>
              <w:tabs>
                <w:tab w:val="left" w:pos="426"/>
              </w:tabs>
              <w:ind w:right="-154"/>
              <w:rPr>
                <w:rFonts w:ascii="Calibri" w:hAnsi="Calibri" w:cs="Arial"/>
                <w:b/>
                <w:sz w:val="20"/>
                <w:szCs w:val="20"/>
              </w:rPr>
            </w:pPr>
            <w:r>
              <w:rPr>
                <w:rFonts w:ascii="Calibri" w:hAnsi="Calibri" w:cs="Arial"/>
                <w:b/>
                <w:sz w:val="20"/>
                <w:szCs w:val="20"/>
              </w:rPr>
              <w:t xml:space="preserve">- jižní okraji sídla </w:t>
            </w:r>
          </w:p>
        </w:tc>
        <w:tc>
          <w:tcPr>
            <w:tcW w:w="4111" w:type="dxa"/>
          </w:tcPr>
          <w:p w14:paraId="6FE6806B" w14:textId="797FA01D" w:rsidR="00453E95" w:rsidRPr="00C83305" w:rsidRDefault="00551EAD" w:rsidP="004C7265">
            <w:pPr>
              <w:pStyle w:val="Zkladntext"/>
              <w:tabs>
                <w:tab w:val="left" w:pos="426"/>
              </w:tabs>
              <w:spacing w:after="0"/>
              <w:ind w:left="-23"/>
              <w:jc w:val="center"/>
              <w:rPr>
                <w:rFonts w:ascii="Calibri" w:hAnsi="Calibri" w:cs="Arial"/>
                <w:b/>
                <w:sz w:val="20"/>
                <w:szCs w:val="20"/>
              </w:rPr>
            </w:pPr>
            <w:r w:rsidRPr="00551EAD">
              <w:rPr>
                <w:rFonts w:ascii="Calibri" w:hAnsi="Calibri" w:cs="Arial"/>
                <w:b/>
                <w:noProof/>
                <w:sz w:val="20"/>
                <w:szCs w:val="20"/>
              </w:rPr>
              <w:drawing>
                <wp:inline distT="0" distB="0" distL="0" distR="0" wp14:anchorId="302E743E" wp14:editId="0F1281FE">
                  <wp:extent cx="2070022" cy="1498175"/>
                  <wp:effectExtent l="0" t="0" r="6985" b="6985"/>
                  <wp:docPr id="69353203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532030" name=""/>
                          <pic:cNvPicPr/>
                        </pic:nvPicPr>
                        <pic:blipFill>
                          <a:blip r:embed="rId109"/>
                          <a:stretch>
                            <a:fillRect/>
                          </a:stretch>
                        </pic:blipFill>
                        <pic:spPr>
                          <a:xfrm>
                            <a:off x="0" y="0"/>
                            <a:ext cx="2083466" cy="1507905"/>
                          </a:xfrm>
                          <a:prstGeom prst="rect">
                            <a:avLst/>
                          </a:prstGeom>
                        </pic:spPr>
                      </pic:pic>
                    </a:graphicData>
                  </a:graphic>
                </wp:inline>
              </w:drawing>
            </w:r>
          </w:p>
        </w:tc>
        <w:tc>
          <w:tcPr>
            <w:tcW w:w="4678" w:type="dxa"/>
            <w:gridSpan w:val="2"/>
          </w:tcPr>
          <w:p w14:paraId="78D9852D" w14:textId="770B8747" w:rsidR="00453E95" w:rsidRPr="009B6584" w:rsidRDefault="00551EAD" w:rsidP="004C7265">
            <w:pPr>
              <w:pStyle w:val="Zkladntext"/>
              <w:tabs>
                <w:tab w:val="left" w:pos="426"/>
              </w:tabs>
              <w:spacing w:after="0"/>
              <w:ind w:left="-170" w:right="-104"/>
              <w:jc w:val="center"/>
              <w:rPr>
                <w:rFonts w:ascii="Calibri" w:hAnsi="Calibri" w:cs="Arial"/>
                <w:b/>
                <w:sz w:val="18"/>
                <w:szCs w:val="18"/>
              </w:rPr>
            </w:pPr>
            <w:r w:rsidRPr="00551EAD">
              <w:rPr>
                <w:rFonts w:ascii="Calibri" w:hAnsi="Calibri" w:cs="Arial"/>
                <w:b/>
                <w:noProof/>
                <w:sz w:val="18"/>
                <w:szCs w:val="18"/>
              </w:rPr>
              <w:drawing>
                <wp:inline distT="0" distB="0" distL="0" distR="0" wp14:anchorId="10519B4B" wp14:editId="6003A124">
                  <wp:extent cx="2053193" cy="1495951"/>
                  <wp:effectExtent l="0" t="0" r="4445" b="9525"/>
                  <wp:docPr id="143669847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98471" name=""/>
                          <pic:cNvPicPr/>
                        </pic:nvPicPr>
                        <pic:blipFill>
                          <a:blip r:embed="rId110"/>
                          <a:stretch>
                            <a:fillRect/>
                          </a:stretch>
                        </pic:blipFill>
                        <pic:spPr>
                          <a:xfrm>
                            <a:off x="0" y="0"/>
                            <a:ext cx="2097454" cy="1528199"/>
                          </a:xfrm>
                          <a:prstGeom prst="rect">
                            <a:avLst/>
                          </a:prstGeom>
                        </pic:spPr>
                      </pic:pic>
                    </a:graphicData>
                  </a:graphic>
                </wp:inline>
              </w:drawing>
            </w:r>
          </w:p>
        </w:tc>
      </w:tr>
      <w:tr w:rsidR="00453E95" w:rsidRPr="00CC1EBC" w14:paraId="527B6008" w14:textId="77777777" w:rsidTr="004C7265">
        <w:tc>
          <w:tcPr>
            <w:tcW w:w="1129" w:type="dxa"/>
            <w:vMerge/>
          </w:tcPr>
          <w:p w14:paraId="10B6916D" w14:textId="77777777" w:rsidR="00453E95" w:rsidRPr="00C83305" w:rsidRDefault="00453E95" w:rsidP="004C7265">
            <w:pPr>
              <w:pStyle w:val="Zkladntext"/>
              <w:tabs>
                <w:tab w:val="left" w:pos="426"/>
              </w:tabs>
              <w:rPr>
                <w:rFonts w:ascii="Calibri" w:hAnsi="Calibri" w:cs="Arial"/>
                <w:b/>
                <w:sz w:val="20"/>
                <w:szCs w:val="20"/>
              </w:rPr>
            </w:pPr>
          </w:p>
        </w:tc>
        <w:tc>
          <w:tcPr>
            <w:tcW w:w="4111" w:type="dxa"/>
          </w:tcPr>
          <w:p w14:paraId="46F5C030" w14:textId="77777777" w:rsidR="00453E95" w:rsidRPr="00895CEC" w:rsidRDefault="00453E95" w:rsidP="004C7265">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678" w:type="dxa"/>
            <w:gridSpan w:val="2"/>
          </w:tcPr>
          <w:p w14:paraId="5CDAD71D" w14:textId="30A20C55" w:rsidR="00453E95" w:rsidRPr="00C83305" w:rsidRDefault="00453E95" w:rsidP="00253968">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w:t>
            </w:r>
            <w:r w:rsidR="00CA78A7">
              <w:rPr>
                <w:rFonts w:ascii="Calibri" w:hAnsi="Calibri" w:cs="Arial"/>
                <w:b/>
                <w:sz w:val="20"/>
                <w:szCs w:val="20"/>
              </w:rPr>
              <w:t xml:space="preserve">B5 </w:t>
            </w:r>
            <w:r w:rsidR="00551EAD">
              <w:rPr>
                <w:rFonts w:ascii="Calibri" w:hAnsi="Calibri" w:cs="Arial"/>
                <w:b/>
                <w:sz w:val="20"/>
                <w:szCs w:val="20"/>
              </w:rPr>
              <w:t xml:space="preserve">všeobecná zóna nízkopodlažního bydlení venkovského typu a základní obslužná </w:t>
            </w:r>
            <w:r w:rsidR="004A4D14">
              <w:rPr>
                <w:rFonts w:ascii="Calibri" w:hAnsi="Calibri" w:cs="Arial"/>
                <w:b/>
                <w:sz w:val="20"/>
                <w:szCs w:val="20"/>
              </w:rPr>
              <w:t>sféra</w:t>
            </w:r>
            <w:r w:rsidR="00551EAD">
              <w:rPr>
                <w:rFonts w:ascii="Calibri" w:hAnsi="Calibri" w:cs="Arial"/>
                <w:b/>
                <w:sz w:val="20"/>
                <w:szCs w:val="20"/>
              </w:rPr>
              <w:t>; lesní porosty; louky, pastviny a rozptýlená drnová zeleň</w:t>
            </w:r>
            <w:r w:rsidR="006A3CDB">
              <w:rPr>
                <w:rFonts w:ascii="Calibri" w:hAnsi="Calibri" w:cs="Arial"/>
                <w:b/>
                <w:sz w:val="20"/>
                <w:szCs w:val="20"/>
              </w:rPr>
              <w:t>; lesní porosty</w:t>
            </w:r>
          </w:p>
        </w:tc>
      </w:tr>
      <w:tr w:rsidR="00453E95" w:rsidRPr="00CC1EBC" w14:paraId="163BC8D5" w14:textId="77777777" w:rsidTr="00253968">
        <w:trPr>
          <w:trHeight w:val="892"/>
        </w:trPr>
        <w:tc>
          <w:tcPr>
            <w:tcW w:w="1129" w:type="dxa"/>
            <w:vMerge w:val="restart"/>
          </w:tcPr>
          <w:p w14:paraId="621FED58" w14:textId="77777777" w:rsidR="00453E95" w:rsidRDefault="00453E95" w:rsidP="004C7265">
            <w:pPr>
              <w:pStyle w:val="Zkladntext"/>
              <w:tabs>
                <w:tab w:val="left" w:pos="426"/>
              </w:tabs>
              <w:rPr>
                <w:rFonts w:ascii="Calibri" w:hAnsi="Calibri" w:cs="Arial"/>
                <w:b/>
                <w:sz w:val="20"/>
                <w:szCs w:val="20"/>
              </w:rPr>
            </w:pPr>
          </w:p>
          <w:p w14:paraId="7DE12C05" w14:textId="301AE29E" w:rsidR="00453E95" w:rsidRPr="00B25482" w:rsidRDefault="00253968" w:rsidP="004C7265">
            <w:pPr>
              <w:pStyle w:val="Zkladntext"/>
              <w:tabs>
                <w:tab w:val="left" w:pos="426"/>
              </w:tabs>
              <w:rPr>
                <w:rFonts w:ascii="Calibri" w:hAnsi="Calibri" w:cs="Arial"/>
                <w:b/>
                <w:sz w:val="20"/>
                <w:szCs w:val="20"/>
              </w:rPr>
            </w:pPr>
            <w:r>
              <w:rPr>
                <w:rFonts w:ascii="Calibri" w:hAnsi="Calibri" w:cs="Arial"/>
                <w:b/>
                <w:sz w:val="20"/>
                <w:szCs w:val="20"/>
              </w:rPr>
              <w:t>ÚP Lázně Toušeň</w:t>
            </w:r>
          </w:p>
          <w:p w14:paraId="4262C0F7" w14:textId="77777777" w:rsidR="00453E95" w:rsidRPr="00C83305" w:rsidRDefault="00453E95" w:rsidP="004C7265">
            <w:pPr>
              <w:pStyle w:val="Zkladntext"/>
              <w:tabs>
                <w:tab w:val="left" w:pos="426"/>
              </w:tabs>
              <w:rPr>
                <w:rFonts w:ascii="Calibri" w:hAnsi="Calibri" w:cs="Arial"/>
                <w:b/>
                <w:sz w:val="20"/>
                <w:szCs w:val="20"/>
              </w:rPr>
            </w:pPr>
          </w:p>
        </w:tc>
        <w:tc>
          <w:tcPr>
            <w:tcW w:w="4111" w:type="dxa"/>
            <w:vMerge w:val="restart"/>
          </w:tcPr>
          <w:p w14:paraId="61919507" w14:textId="21F5F26E" w:rsidR="00453E95" w:rsidRPr="00C83305" w:rsidRDefault="00253968" w:rsidP="004C7265">
            <w:pPr>
              <w:pStyle w:val="Zkladntext"/>
              <w:tabs>
                <w:tab w:val="left" w:pos="426"/>
              </w:tabs>
              <w:spacing w:after="0"/>
              <w:ind w:left="-159" w:right="-108"/>
              <w:jc w:val="center"/>
              <w:rPr>
                <w:rFonts w:ascii="Calibri" w:hAnsi="Calibri" w:cs="Arial"/>
                <w:sz w:val="20"/>
                <w:szCs w:val="20"/>
              </w:rPr>
            </w:pPr>
            <w:r w:rsidRPr="00253968">
              <w:rPr>
                <w:rFonts w:ascii="Calibri" w:hAnsi="Calibri" w:cs="Arial"/>
                <w:noProof/>
                <w:sz w:val="20"/>
                <w:szCs w:val="20"/>
              </w:rPr>
              <w:drawing>
                <wp:inline distT="0" distB="0" distL="0" distR="0" wp14:anchorId="73623442" wp14:editId="6F4C7D0F">
                  <wp:extent cx="2354239" cy="1937184"/>
                  <wp:effectExtent l="0" t="0" r="8255" b="6350"/>
                  <wp:docPr id="18688007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800712" name=""/>
                          <pic:cNvPicPr/>
                        </pic:nvPicPr>
                        <pic:blipFill>
                          <a:blip r:embed="rId111"/>
                          <a:stretch>
                            <a:fillRect/>
                          </a:stretch>
                        </pic:blipFill>
                        <pic:spPr>
                          <a:xfrm>
                            <a:off x="0" y="0"/>
                            <a:ext cx="2359502" cy="1941515"/>
                          </a:xfrm>
                          <a:prstGeom prst="rect">
                            <a:avLst/>
                          </a:prstGeom>
                        </pic:spPr>
                      </pic:pic>
                    </a:graphicData>
                  </a:graphic>
                </wp:inline>
              </w:drawing>
            </w:r>
          </w:p>
        </w:tc>
        <w:tc>
          <w:tcPr>
            <w:tcW w:w="2930" w:type="dxa"/>
          </w:tcPr>
          <w:p w14:paraId="290F0A75" w14:textId="77777777" w:rsidR="00453E95" w:rsidRPr="00C83305" w:rsidRDefault="00453E95" w:rsidP="004C7265">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748" w:type="dxa"/>
          </w:tcPr>
          <w:p w14:paraId="4079A856" w14:textId="59896C33" w:rsidR="00453E95" w:rsidRPr="00C83305" w:rsidRDefault="00253968" w:rsidP="004C7265">
            <w:pPr>
              <w:pStyle w:val="Zkladntext"/>
              <w:tabs>
                <w:tab w:val="left" w:pos="426"/>
              </w:tabs>
              <w:rPr>
                <w:rFonts w:ascii="Calibri" w:hAnsi="Calibri" w:cs="Arial"/>
                <w:b/>
                <w:sz w:val="20"/>
                <w:szCs w:val="20"/>
              </w:rPr>
            </w:pPr>
            <w:r>
              <w:rPr>
                <w:rFonts w:ascii="Calibri" w:hAnsi="Calibri" w:cs="Arial"/>
                <w:b/>
                <w:sz w:val="20"/>
                <w:szCs w:val="20"/>
              </w:rPr>
              <w:t>BI</w:t>
            </w:r>
            <w:r w:rsidR="002275D1">
              <w:rPr>
                <w:rFonts w:ascii="Calibri" w:hAnsi="Calibri" w:cs="Arial"/>
                <w:b/>
                <w:sz w:val="20"/>
                <w:szCs w:val="20"/>
              </w:rPr>
              <w:t xml:space="preserve"> </w:t>
            </w:r>
            <w:r w:rsidR="00453E95">
              <w:rPr>
                <w:rFonts w:ascii="Calibri" w:hAnsi="Calibri" w:cs="Arial"/>
                <w:b/>
                <w:sz w:val="20"/>
                <w:szCs w:val="20"/>
              </w:rPr>
              <w:t>(</w:t>
            </w:r>
            <w:r>
              <w:rPr>
                <w:rFonts w:ascii="Calibri" w:hAnsi="Calibri" w:cs="Arial"/>
                <w:b/>
                <w:sz w:val="20"/>
                <w:szCs w:val="20"/>
              </w:rPr>
              <w:t>bydlení individuální)</w:t>
            </w:r>
          </w:p>
        </w:tc>
      </w:tr>
      <w:tr w:rsidR="00453E95" w:rsidRPr="00CC1EBC" w14:paraId="11C0DF06" w14:textId="77777777" w:rsidTr="004C7265">
        <w:trPr>
          <w:trHeight w:val="305"/>
        </w:trPr>
        <w:tc>
          <w:tcPr>
            <w:tcW w:w="1129" w:type="dxa"/>
            <w:vMerge/>
          </w:tcPr>
          <w:p w14:paraId="0E9441D6" w14:textId="77777777" w:rsidR="00453E95" w:rsidRPr="00C83305" w:rsidRDefault="00453E95" w:rsidP="004C7265">
            <w:pPr>
              <w:pStyle w:val="Zkladntext"/>
              <w:tabs>
                <w:tab w:val="left" w:pos="426"/>
              </w:tabs>
              <w:rPr>
                <w:rFonts w:ascii="Calibri" w:hAnsi="Calibri" w:cs="Arial"/>
                <w:b/>
                <w:sz w:val="20"/>
                <w:szCs w:val="20"/>
              </w:rPr>
            </w:pPr>
          </w:p>
        </w:tc>
        <w:tc>
          <w:tcPr>
            <w:tcW w:w="4111" w:type="dxa"/>
            <w:vMerge/>
          </w:tcPr>
          <w:p w14:paraId="68AE79E5" w14:textId="77777777" w:rsidR="00453E95" w:rsidRPr="00C83305" w:rsidRDefault="00453E95" w:rsidP="004C7265">
            <w:pPr>
              <w:pStyle w:val="Zkladntext"/>
              <w:tabs>
                <w:tab w:val="left" w:pos="426"/>
              </w:tabs>
              <w:rPr>
                <w:rFonts w:ascii="Calibri" w:hAnsi="Calibri" w:cs="Arial"/>
                <w:b/>
                <w:sz w:val="20"/>
                <w:szCs w:val="20"/>
              </w:rPr>
            </w:pPr>
          </w:p>
        </w:tc>
        <w:tc>
          <w:tcPr>
            <w:tcW w:w="2930" w:type="dxa"/>
          </w:tcPr>
          <w:p w14:paraId="08872727" w14:textId="77777777" w:rsidR="00453E95" w:rsidRPr="00C83305" w:rsidRDefault="00453E95" w:rsidP="004C7265">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748" w:type="dxa"/>
          </w:tcPr>
          <w:p w14:paraId="44ABE6C5" w14:textId="5B3416DE" w:rsidR="00453E95" w:rsidRPr="00C83305" w:rsidRDefault="00253968" w:rsidP="004C7265">
            <w:pPr>
              <w:pStyle w:val="Zkladntext"/>
              <w:tabs>
                <w:tab w:val="left" w:pos="426"/>
              </w:tabs>
              <w:rPr>
                <w:rFonts w:ascii="Calibri" w:hAnsi="Calibri" w:cs="Arial"/>
                <w:b/>
                <w:sz w:val="20"/>
                <w:szCs w:val="20"/>
              </w:rPr>
            </w:pPr>
            <w:r>
              <w:rPr>
                <w:rFonts w:ascii="Calibri" w:hAnsi="Calibri" w:cs="Arial"/>
                <w:b/>
                <w:sz w:val="20"/>
                <w:szCs w:val="20"/>
              </w:rPr>
              <w:t>1,3434</w:t>
            </w:r>
            <w:r w:rsidR="00453E95">
              <w:rPr>
                <w:rFonts w:ascii="Calibri" w:hAnsi="Calibri" w:cs="Arial"/>
                <w:b/>
                <w:sz w:val="20"/>
                <w:szCs w:val="20"/>
              </w:rPr>
              <w:t xml:space="preserve"> </w:t>
            </w:r>
            <w:r w:rsidR="00453E95" w:rsidRPr="00C83305">
              <w:rPr>
                <w:rFonts w:ascii="Calibri" w:hAnsi="Calibri" w:cs="Arial"/>
                <w:b/>
                <w:sz w:val="20"/>
                <w:szCs w:val="20"/>
              </w:rPr>
              <w:t>ha</w:t>
            </w:r>
            <w:r w:rsidR="00453E95">
              <w:rPr>
                <w:rFonts w:ascii="Calibri" w:hAnsi="Calibri" w:cs="Arial"/>
                <w:b/>
                <w:sz w:val="20"/>
                <w:szCs w:val="20"/>
              </w:rPr>
              <w:t xml:space="preserve"> </w:t>
            </w:r>
          </w:p>
        </w:tc>
      </w:tr>
      <w:tr w:rsidR="00453E95" w:rsidRPr="00CC1EBC" w14:paraId="568B77BE" w14:textId="77777777" w:rsidTr="004C7265">
        <w:trPr>
          <w:trHeight w:val="317"/>
        </w:trPr>
        <w:tc>
          <w:tcPr>
            <w:tcW w:w="1129" w:type="dxa"/>
            <w:vMerge/>
          </w:tcPr>
          <w:p w14:paraId="2F389949" w14:textId="77777777" w:rsidR="00453E95" w:rsidRPr="00C83305" w:rsidRDefault="00453E95" w:rsidP="004C7265">
            <w:pPr>
              <w:pStyle w:val="Zkladntext"/>
              <w:tabs>
                <w:tab w:val="left" w:pos="426"/>
              </w:tabs>
              <w:rPr>
                <w:rFonts w:ascii="Calibri" w:hAnsi="Calibri" w:cs="Arial"/>
                <w:b/>
                <w:sz w:val="20"/>
                <w:szCs w:val="20"/>
              </w:rPr>
            </w:pPr>
          </w:p>
        </w:tc>
        <w:tc>
          <w:tcPr>
            <w:tcW w:w="4111" w:type="dxa"/>
            <w:vMerge/>
          </w:tcPr>
          <w:p w14:paraId="295D5086" w14:textId="77777777" w:rsidR="00453E95" w:rsidRPr="00C83305" w:rsidRDefault="00453E95" w:rsidP="004C7265">
            <w:pPr>
              <w:pStyle w:val="Zkladntext"/>
              <w:tabs>
                <w:tab w:val="left" w:pos="426"/>
              </w:tabs>
              <w:rPr>
                <w:rFonts w:ascii="Calibri" w:hAnsi="Calibri" w:cs="Arial"/>
                <w:sz w:val="20"/>
                <w:szCs w:val="20"/>
              </w:rPr>
            </w:pPr>
          </w:p>
        </w:tc>
        <w:tc>
          <w:tcPr>
            <w:tcW w:w="2930" w:type="dxa"/>
          </w:tcPr>
          <w:p w14:paraId="7BE6F7B2" w14:textId="77777777" w:rsidR="00453E95" w:rsidRPr="00C83305" w:rsidRDefault="00453E95" w:rsidP="004C7265">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748" w:type="dxa"/>
          </w:tcPr>
          <w:p w14:paraId="66B971C1" w14:textId="6B26FE82" w:rsidR="00453E95" w:rsidRDefault="00253968" w:rsidP="004C7265">
            <w:pPr>
              <w:pStyle w:val="Zkladntext"/>
              <w:tabs>
                <w:tab w:val="left" w:pos="426"/>
              </w:tabs>
              <w:spacing w:after="0"/>
              <w:rPr>
                <w:rFonts w:ascii="Calibri" w:hAnsi="Calibri" w:cs="Arial"/>
                <w:b/>
                <w:sz w:val="20"/>
                <w:szCs w:val="20"/>
              </w:rPr>
            </w:pPr>
            <w:r>
              <w:rPr>
                <w:rFonts w:ascii="Calibri" w:hAnsi="Calibri" w:cs="Arial"/>
                <w:b/>
                <w:sz w:val="20"/>
                <w:szCs w:val="20"/>
              </w:rPr>
              <w:t>2.22.12/IV.</w:t>
            </w:r>
          </w:p>
          <w:p w14:paraId="734DF052" w14:textId="68247F4A" w:rsidR="00453E95" w:rsidRPr="00CA78A7" w:rsidRDefault="00276794" w:rsidP="004C7265">
            <w:pPr>
              <w:pStyle w:val="Zkladntext"/>
              <w:tabs>
                <w:tab w:val="left" w:pos="426"/>
              </w:tabs>
              <w:spacing w:after="0"/>
              <w:rPr>
                <w:rFonts w:ascii="Calibri" w:hAnsi="Calibri" w:cs="Arial"/>
                <w:bCs/>
                <w:sz w:val="20"/>
                <w:szCs w:val="20"/>
              </w:rPr>
            </w:pPr>
            <w:r>
              <w:rPr>
                <w:rFonts w:ascii="Calibri" w:hAnsi="Calibri" w:cs="Arial"/>
                <w:b/>
                <w:sz w:val="20"/>
                <w:szCs w:val="20"/>
              </w:rPr>
              <w:t xml:space="preserve">2.01.00/I. </w:t>
            </w:r>
            <w:r w:rsidRPr="00276794">
              <w:rPr>
                <w:rFonts w:ascii="Calibri" w:hAnsi="Calibri" w:cs="Arial"/>
                <w:bCs/>
                <w:sz w:val="20"/>
                <w:szCs w:val="20"/>
              </w:rPr>
              <w:t>(okrajově)</w:t>
            </w:r>
          </w:p>
          <w:p w14:paraId="1009799F" w14:textId="77777777" w:rsidR="00453E95" w:rsidRPr="00C83305" w:rsidRDefault="00453E95" w:rsidP="004C7265">
            <w:pPr>
              <w:pStyle w:val="Zkladntext"/>
              <w:tabs>
                <w:tab w:val="left" w:pos="426"/>
              </w:tabs>
              <w:spacing w:after="0"/>
              <w:rPr>
                <w:rFonts w:ascii="Calibri" w:hAnsi="Calibri" w:cs="Arial"/>
                <w:b/>
                <w:sz w:val="20"/>
                <w:szCs w:val="20"/>
              </w:rPr>
            </w:pPr>
          </w:p>
        </w:tc>
      </w:tr>
      <w:tr w:rsidR="00453E95" w:rsidRPr="00CC1EBC" w14:paraId="6239172A" w14:textId="77777777" w:rsidTr="004C7265">
        <w:trPr>
          <w:trHeight w:val="664"/>
        </w:trPr>
        <w:tc>
          <w:tcPr>
            <w:tcW w:w="1129" w:type="dxa"/>
            <w:vMerge/>
          </w:tcPr>
          <w:p w14:paraId="3F7D8998" w14:textId="77777777" w:rsidR="00453E95" w:rsidRPr="00C83305" w:rsidRDefault="00453E95" w:rsidP="004C7265">
            <w:pPr>
              <w:pStyle w:val="Zkladntext"/>
              <w:tabs>
                <w:tab w:val="left" w:pos="426"/>
              </w:tabs>
              <w:rPr>
                <w:rFonts w:ascii="Calibri" w:hAnsi="Calibri" w:cs="Arial"/>
                <w:b/>
                <w:sz w:val="20"/>
                <w:szCs w:val="20"/>
              </w:rPr>
            </w:pPr>
          </w:p>
        </w:tc>
        <w:tc>
          <w:tcPr>
            <w:tcW w:w="4111" w:type="dxa"/>
            <w:vMerge/>
          </w:tcPr>
          <w:p w14:paraId="4E145054" w14:textId="77777777" w:rsidR="00453E95" w:rsidRPr="00C83305" w:rsidRDefault="00453E95" w:rsidP="004C7265">
            <w:pPr>
              <w:pStyle w:val="Zkladntext"/>
              <w:tabs>
                <w:tab w:val="left" w:pos="426"/>
              </w:tabs>
              <w:rPr>
                <w:rFonts w:ascii="Calibri" w:hAnsi="Calibri" w:cs="Arial"/>
                <w:sz w:val="20"/>
                <w:szCs w:val="20"/>
              </w:rPr>
            </w:pPr>
          </w:p>
        </w:tc>
        <w:tc>
          <w:tcPr>
            <w:tcW w:w="2930" w:type="dxa"/>
          </w:tcPr>
          <w:p w14:paraId="7C5A849F" w14:textId="77777777" w:rsidR="00453E95" w:rsidRPr="00C83305" w:rsidRDefault="00453E95" w:rsidP="004C7265">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748" w:type="dxa"/>
          </w:tcPr>
          <w:p w14:paraId="379ECD5C" w14:textId="77777777" w:rsidR="00453E95" w:rsidRPr="00C83305" w:rsidRDefault="00453E95" w:rsidP="004C7265">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453E95" w:rsidRPr="00CC1EBC" w14:paraId="6E0EF12C" w14:textId="77777777" w:rsidTr="004C7265">
        <w:trPr>
          <w:trHeight w:val="551"/>
        </w:trPr>
        <w:tc>
          <w:tcPr>
            <w:tcW w:w="1129" w:type="dxa"/>
            <w:vMerge/>
          </w:tcPr>
          <w:p w14:paraId="433A90CE" w14:textId="77777777" w:rsidR="00453E95" w:rsidRPr="00C83305" w:rsidRDefault="00453E95" w:rsidP="004C7265">
            <w:pPr>
              <w:pStyle w:val="Zkladntext"/>
              <w:tabs>
                <w:tab w:val="left" w:pos="426"/>
              </w:tabs>
              <w:rPr>
                <w:rFonts w:ascii="Calibri" w:hAnsi="Calibri" w:cs="Arial"/>
                <w:b/>
                <w:sz w:val="20"/>
                <w:szCs w:val="20"/>
              </w:rPr>
            </w:pPr>
          </w:p>
        </w:tc>
        <w:tc>
          <w:tcPr>
            <w:tcW w:w="8789" w:type="dxa"/>
            <w:gridSpan w:val="3"/>
          </w:tcPr>
          <w:p w14:paraId="38D213EA" w14:textId="77777777" w:rsidR="00453E95" w:rsidRPr="00276794" w:rsidRDefault="00453E95" w:rsidP="004C7265">
            <w:pPr>
              <w:pStyle w:val="Zkladntext"/>
              <w:tabs>
                <w:tab w:val="left" w:pos="426"/>
              </w:tabs>
              <w:rPr>
                <w:rFonts w:ascii="Calibri" w:hAnsi="Calibri" w:cs="Arial"/>
                <w:bCs/>
                <w:sz w:val="20"/>
                <w:szCs w:val="20"/>
              </w:rPr>
            </w:pPr>
            <w:r w:rsidRPr="00276794">
              <w:rPr>
                <w:rFonts w:ascii="Calibri" w:hAnsi="Calibri" w:cs="Arial"/>
                <w:bCs/>
                <w:sz w:val="20"/>
                <w:szCs w:val="20"/>
              </w:rPr>
              <w:t>Základní aspekty řešení:</w:t>
            </w:r>
          </w:p>
          <w:p w14:paraId="7884E90D" w14:textId="79C3F3D8" w:rsidR="0018449C" w:rsidRPr="00276794" w:rsidRDefault="0018449C"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částečně sledovaný v platné ÚPD - plocha byla pro rozvoj bydlení vymezena již v předchozím ÚP. </w:t>
            </w:r>
          </w:p>
          <w:p w14:paraId="4F3539D5" w14:textId="42129311" w:rsidR="00276794" w:rsidRPr="00276794" w:rsidRDefault="00453E95" w:rsidP="008F1CAC">
            <w:pPr>
              <w:pStyle w:val="Zkladntext"/>
              <w:numPr>
                <w:ilvl w:val="0"/>
                <w:numId w:val="76"/>
              </w:numPr>
              <w:tabs>
                <w:tab w:val="left" w:pos="338"/>
              </w:tabs>
              <w:spacing w:after="0"/>
              <w:ind w:left="363" w:hanging="357"/>
              <w:jc w:val="both"/>
              <w:rPr>
                <w:rFonts w:ascii="Calibri" w:hAnsi="Calibri" w:cs="Arial"/>
                <w:bCs/>
                <w:sz w:val="20"/>
                <w:szCs w:val="20"/>
              </w:rPr>
            </w:pPr>
            <w:r w:rsidRPr="00276794">
              <w:rPr>
                <w:rFonts w:ascii="Calibri" w:hAnsi="Calibri" w:cs="Arial"/>
                <w:bCs/>
                <w:sz w:val="20"/>
                <w:szCs w:val="20"/>
              </w:rPr>
              <w:t xml:space="preserve">Podmínky využití stanovené </w:t>
            </w:r>
            <w:r w:rsidR="00276794">
              <w:rPr>
                <w:rFonts w:ascii="Calibri" w:hAnsi="Calibri" w:cs="Arial"/>
                <w:bCs/>
                <w:sz w:val="20"/>
                <w:szCs w:val="20"/>
              </w:rPr>
              <w:t>pro plochu umožňují využití území pro rozvoj bydlení</w:t>
            </w:r>
            <w:r w:rsidRPr="00276794">
              <w:rPr>
                <w:rFonts w:ascii="Calibri" w:hAnsi="Calibri" w:cs="Arial"/>
                <w:bCs/>
                <w:sz w:val="20"/>
                <w:szCs w:val="20"/>
              </w:rPr>
              <w:t>.</w:t>
            </w:r>
            <w:r w:rsidR="00276794">
              <w:rPr>
                <w:rFonts w:ascii="Calibri" w:hAnsi="Calibri" w:cs="Arial"/>
                <w:bCs/>
                <w:sz w:val="20"/>
                <w:szCs w:val="20"/>
              </w:rPr>
              <w:t xml:space="preserve"> </w:t>
            </w:r>
            <w:r w:rsidR="00CA78A7">
              <w:rPr>
                <w:rFonts w:ascii="Calibri" w:hAnsi="Calibri" w:cs="Arial"/>
                <w:bCs/>
                <w:sz w:val="20"/>
                <w:szCs w:val="20"/>
              </w:rPr>
              <w:t>Plocha navazuje na zastavěné území</w:t>
            </w:r>
            <w:r w:rsidR="0018449C">
              <w:rPr>
                <w:rFonts w:ascii="Calibri" w:hAnsi="Calibri" w:cs="Arial"/>
                <w:bCs/>
                <w:sz w:val="20"/>
                <w:szCs w:val="20"/>
              </w:rPr>
              <w:t>, je rozšířena jižním směrem tak, aby bylo možné pozemky účelně využít.</w:t>
            </w:r>
            <w:r w:rsidR="00CA78A7">
              <w:rPr>
                <w:rFonts w:ascii="Calibri" w:hAnsi="Calibri" w:cs="Arial"/>
                <w:bCs/>
                <w:sz w:val="20"/>
                <w:szCs w:val="20"/>
              </w:rPr>
              <w:t xml:space="preserve"> </w:t>
            </w:r>
            <w:r w:rsidR="00E726FD">
              <w:rPr>
                <w:rFonts w:ascii="Calibri" w:hAnsi="Calibri" w:cs="Arial"/>
                <w:bCs/>
                <w:sz w:val="20"/>
                <w:szCs w:val="20"/>
              </w:rPr>
              <w:t xml:space="preserve">V ploše byl původně lom, který </w:t>
            </w:r>
            <w:r w:rsidR="0091748E">
              <w:rPr>
                <w:rFonts w:ascii="Calibri" w:hAnsi="Calibri" w:cs="Arial"/>
                <w:bCs/>
                <w:sz w:val="20"/>
                <w:szCs w:val="20"/>
              </w:rPr>
              <w:t>byl</w:t>
            </w:r>
            <w:r w:rsidR="00E726FD">
              <w:rPr>
                <w:rFonts w:ascii="Calibri" w:hAnsi="Calibri" w:cs="Arial"/>
                <w:bCs/>
                <w:sz w:val="20"/>
                <w:szCs w:val="20"/>
              </w:rPr>
              <w:t xml:space="preserve"> již rekultivován.</w:t>
            </w:r>
          </w:p>
          <w:p w14:paraId="3264AA3E" w14:textId="2BD5E5AA" w:rsidR="00E726FD" w:rsidRPr="00E726FD" w:rsidRDefault="00453E95" w:rsidP="008F1CAC">
            <w:pPr>
              <w:pStyle w:val="Zkladntext"/>
              <w:numPr>
                <w:ilvl w:val="0"/>
                <w:numId w:val="76"/>
              </w:numPr>
              <w:tabs>
                <w:tab w:val="left" w:pos="338"/>
              </w:tabs>
              <w:spacing w:after="0"/>
              <w:ind w:left="363" w:hanging="357"/>
              <w:jc w:val="both"/>
              <w:rPr>
                <w:rFonts w:ascii="Calibri" w:hAnsi="Calibri" w:cs="Arial"/>
                <w:sz w:val="20"/>
                <w:szCs w:val="20"/>
              </w:rPr>
            </w:pPr>
            <w:r w:rsidRPr="00276794">
              <w:rPr>
                <w:rFonts w:ascii="Calibri" w:hAnsi="Calibri" w:cs="Arial"/>
                <w:bCs/>
                <w:sz w:val="20"/>
                <w:szCs w:val="20"/>
              </w:rPr>
              <w:t xml:space="preserve">Z hlediska prostorového uspořádání </w:t>
            </w:r>
            <w:r w:rsidR="00276794">
              <w:rPr>
                <w:rFonts w:ascii="Calibri" w:hAnsi="Calibri" w:cs="Arial"/>
                <w:bCs/>
                <w:sz w:val="20"/>
                <w:szCs w:val="20"/>
              </w:rPr>
              <w:t xml:space="preserve">je plocha určena pro zástavbu formou </w:t>
            </w:r>
            <w:r w:rsidR="004576A1">
              <w:rPr>
                <w:rFonts w:ascii="Calibri" w:hAnsi="Calibri" w:cs="Arial"/>
                <w:bCs/>
                <w:sz w:val="20"/>
                <w:szCs w:val="20"/>
              </w:rPr>
              <w:t xml:space="preserve">samostatně stojících </w:t>
            </w:r>
            <w:r w:rsidR="00276794">
              <w:rPr>
                <w:rFonts w:ascii="Calibri" w:hAnsi="Calibri" w:cs="Arial"/>
                <w:bCs/>
                <w:sz w:val="20"/>
                <w:szCs w:val="20"/>
              </w:rPr>
              <w:t xml:space="preserve">rodinných domů. </w:t>
            </w:r>
            <w:r w:rsidR="00E726FD">
              <w:rPr>
                <w:rFonts w:ascii="Calibri" w:hAnsi="Calibri" w:cs="Arial"/>
                <w:bCs/>
                <w:sz w:val="20"/>
                <w:szCs w:val="20"/>
              </w:rPr>
              <w:t xml:space="preserve">Výšková hladina je stanovena – max. 1NP+P/U, vychází z výškové hladiny navazující zástavby. </w:t>
            </w:r>
          </w:p>
          <w:p w14:paraId="0BAC103C" w14:textId="2DFB3F00" w:rsidR="00453E95" w:rsidRPr="00276794" w:rsidRDefault="00E726FD"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Možné napojení na stávající technickou a dopravní infrastrukturu, případně je umožněno jejich rozšíření</w:t>
            </w:r>
            <w:r w:rsidR="00276794">
              <w:rPr>
                <w:rFonts w:ascii="Calibri" w:hAnsi="Calibri" w:cs="Arial"/>
                <w:bCs/>
                <w:sz w:val="20"/>
                <w:szCs w:val="20"/>
              </w:rPr>
              <w:t>.</w:t>
            </w:r>
          </w:p>
          <w:p w14:paraId="3F27648A" w14:textId="77777777" w:rsidR="00276794" w:rsidRDefault="00453E95" w:rsidP="008F1CAC">
            <w:pPr>
              <w:pStyle w:val="Zkladntext"/>
              <w:numPr>
                <w:ilvl w:val="0"/>
                <w:numId w:val="76"/>
              </w:numPr>
              <w:tabs>
                <w:tab w:val="left" w:pos="338"/>
              </w:tabs>
              <w:spacing w:after="0"/>
              <w:ind w:left="363" w:hanging="357"/>
              <w:jc w:val="both"/>
              <w:rPr>
                <w:rFonts w:ascii="Calibri" w:hAnsi="Calibri" w:cs="Arial"/>
                <w:sz w:val="20"/>
                <w:szCs w:val="20"/>
              </w:rPr>
            </w:pPr>
            <w:r w:rsidRPr="008B28DF">
              <w:rPr>
                <w:rFonts w:ascii="Calibri" w:hAnsi="Calibri" w:cs="Arial"/>
                <w:sz w:val="20"/>
                <w:szCs w:val="20"/>
              </w:rPr>
              <w:t>Plocha nenarušuje systém zemědělských účelových komunikací.</w:t>
            </w:r>
          </w:p>
          <w:p w14:paraId="6474C0A2" w14:textId="15C7DB8F" w:rsidR="00453E95" w:rsidRPr="00D940BC" w:rsidRDefault="00276794"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ochranné pásmo a vrchní vedení elektro, plocha leží v ÚAN </w:t>
            </w:r>
            <w:r w:rsidR="004C1AA7">
              <w:rPr>
                <w:rFonts w:ascii="Calibri" w:hAnsi="Calibri" w:cs="Arial"/>
                <w:bCs/>
                <w:sz w:val="20"/>
                <w:szCs w:val="20"/>
              </w:rPr>
              <w:t>II</w:t>
            </w:r>
            <w:r>
              <w:rPr>
                <w:rFonts w:ascii="Calibri" w:hAnsi="Calibri" w:cs="Arial"/>
                <w:bCs/>
                <w:sz w:val="20"/>
                <w:szCs w:val="20"/>
              </w:rPr>
              <w:t>.</w:t>
            </w:r>
          </w:p>
        </w:tc>
      </w:tr>
    </w:tbl>
    <w:p w14:paraId="3CA13BC1" w14:textId="77777777" w:rsidR="00DE3347" w:rsidRDefault="00DE3347" w:rsidP="00020536">
      <w:pPr>
        <w:pStyle w:val="Zkladntext"/>
        <w:tabs>
          <w:tab w:val="left" w:pos="426"/>
        </w:tabs>
        <w:jc w:val="both"/>
        <w:rPr>
          <w:rFonts w:ascii="Calibri" w:hAnsi="Calibri" w:cs="Arial"/>
          <w:color w:val="00B050"/>
          <w:sz w:val="20"/>
          <w:szCs w:val="20"/>
        </w:rPr>
      </w:pPr>
    </w:p>
    <w:p w14:paraId="413FF92E" w14:textId="77777777" w:rsidR="001107DB" w:rsidRDefault="001107DB" w:rsidP="00020536">
      <w:pPr>
        <w:pStyle w:val="Zkladntext"/>
        <w:tabs>
          <w:tab w:val="left" w:pos="426"/>
        </w:tabs>
        <w:jc w:val="both"/>
        <w:rPr>
          <w:rFonts w:ascii="Calibri" w:hAnsi="Calibri" w:cs="Arial"/>
          <w:color w:val="00B050"/>
          <w:sz w:val="20"/>
          <w:szCs w:val="20"/>
        </w:rPr>
      </w:pPr>
    </w:p>
    <w:p w14:paraId="1E2F6746" w14:textId="77777777" w:rsidR="001107DB" w:rsidRDefault="001107DB" w:rsidP="00020536">
      <w:pPr>
        <w:pStyle w:val="Zkladntext"/>
        <w:tabs>
          <w:tab w:val="left" w:pos="426"/>
        </w:tabs>
        <w:jc w:val="both"/>
        <w:rPr>
          <w:rFonts w:ascii="Calibri" w:hAnsi="Calibri" w:cs="Arial"/>
          <w:color w:val="00B050"/>
          <w:sz w:val="20"/>
          <w:szCs w:val="20"/>
        </w:rPr>
      </w:pPr>
    </w:p>
    <w:p w14:paraId="71FB828D" w14:textId="77777777" w:rsidR="001107DB" w:rsidRDefault="001107DB" w:rsidP="00020536">
      <w:pPr>
        <w:pStyle w:val="Zkladntext"/>
        <w:tabs>
          <w:tab w:val="left" w:pos="426"/>
        </w:tabs>
        <w:jc w:val="both"/>
        <w:rPr>
          <w:rFonts w:ascii="Calibri" w:hAnsi="Calibri" w:cs="Arial"/>
          <w:color w:val="00B050"/>
          <w:sz w:val="20"/>
          <w:szCs w:val="20"/>
        </w:rPr>
      </w:pPr>
    </w:p>
    <w:p w14:paraId="2F7DDD25" w14:textId="77777777" w:rsidR="001107DB" w:rsidRDefault="001107DB" w:rsidP="00020536">
      <w:pPr>
        <w:pStyle w:val="Zkladntext"/>
        <w:tabs>
          <w:tab w:val="left" w:pos="426"/>
        </w:tabs>
        <w:jc w:val="both"/>
        <w:rPr>
          <w:rFonts w:ascii="Calibri" w:hAnsi="Calibri" w:cs="Arial"/>
          <w:color w:val="00B050"/>
          <w:sz w:val="20"/>
          <w:szCs w:val="20"/>
        </w:rPr>
      </w:pPr>
    </w:p>
    <w:p w14:paraId="7C1D8E13" w14:textId="77777777" w:rsidR="00CA78A7" w:rsidRDefault="00CA78A7" w:rsidP="00020536">
      <w:pPr>
        <w:pStyle w:val="Zkladntext"/>
        <w:tabs>
          <w:tab w:val="left" w:pos="426"/>
        </w:tabs>
        <w:jc w:val="both"/>
        <w:rPr>
          <w:rFonts w:ascii="Calibri" w:hAnsi="Calibri" w:cs="Arial"/>
          <w:color w:val="00B050"/>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CA78A7" w:rsidRPr="00F47E08" w14:paraId="25B4EF65" w14:textId="77777777" w:rsidTr="004C7265">
        <w:trPr>
          <w:trHeight w:val="375"/>
        </w:trPr>
        <w:tc>
          <w:tcPr>
            <w:tcW w:w="9918" w:type="dxa"/>
            <w:shd w:val="clear" w:color="auto" w:fill="404040"/>
          </w:tcPr>
          <w:p w14:paraId="4974ED00" w14:textId="03189948" w:rsidR="00CA78A7" w:rsidRPr="00F47E08" w:rsidRDefault="00CA78A7" w:rsidP="004C7265">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Z.02</w:t>
            </w:r>
          </w:p>
        </w:tc>
      </w:tr>
    </w:tbl>
    <w:p w14:paraId="2950B9BA" w14:textId="77777777" w:rsidR="00CA78A7" w:rsidRPr="00CC1EBC" w:rsidRDefault="00CA78A7" w:rsidP="00CA78A7">
      <w:pPr>
        <w:pStyle w:val="Zkladntext"/>
        <w:tabs>
          <w:tab w:val="left" w:pos="426"/>
        </w:tabs>
        <w:jc w:val="both"/>
        <w:rPr>
          <w:rFonts w:ascii="Calibri" w:hAnsi="Calibri" w:cs="Arial"/>
          <w:vanish/>
          <w:color w:val="BFBFBF"/>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2930"/>
        <w:gridCol w:w="1748"/>
      </w:tblGrid>
      <w:tr w:rsidR="00CA78A7" w:rsidRPr="009B6584" w14:paraId="3FC5E823" w14:textId="77777777" w:rsidTr="004C7265">
        <w:tc>
          <w:tcPr>
            <w:tcW w:w="1129" w:type="dxa"/>
            <w:vMerge w:val="restart"/>
          </w:tcPr>
          <w:p w14:paraId="18F1EBB7" w14:textId="77777777" w:rsidR="00CA78A7" w:rsidRDefault="00CA78A7" w:rsidP="004C7265">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13EC887A" w14:textId="77777777" w:rsidR="00CA78A7" w:rsidRPr="00C83305" w:rsidRDefault="00CA78A7" w:rsidP="004C7265">
            <w:pPr>
              <w:pStyle w:val="Zkladntext"/>
              <w:tabs>
                <w:tab w:val="left" w:pos="426"/>
              </w:tabs>
              <w:ind w:right="-154"/>
              <w:rPr>
                <w:rFonts w:ascii="Calibri" w:hAnsi="Calibri" w:cs="Arial"/>
                <w:b/>
                <w:sz w:val="20"/>
                <w:szCs w:val="20"/>
              </w:rPr>
            </w:pPr>
            <w:r>
              <w:rPr>
                <w:rFonts w:ascii="Calibri" w:hAnsi="Calibri" w:cs="Arial"/>
                <w:b/>
                <w:sz w:val="20"/>
                <w:szCs w:val="20"/>
              </w:rPr>
              <w:t xml:space="preserve">- jižní okraji sídla </w:t>
            </w:r>
          </w:p>
        </w:tc>
        <w:tc>
          <w:tcPr>
            <w:tcW w:w="4111" w:type="dxa"/>
          </w:tcPr>
          <w:p w14:paraId="743C5E40" w14:textId="5FB09963" w:rsidR="00CA78A7" w:rsidRPr="00C83305" w:rsidRDefault="00CA78A7" w:rsidP="004C7265">
            <w:pPr>
              <w:pStyle w:val="Zkladntext"/>
              <w:tabs>
                <w:tab w:val="left" w:pos="426"/>
              </w:tabs>
              <w:spacing w:after="0"/>
              <w:ind w:left="-23"/>
              <w:jc w:val="center"/>
              <w:rPr>
                <w:rFonts w:ascii="Calibri" w:hAnsi="Calibri" w:cs="Arial"/>
                <w:b/>
                <w:sz w:val="20"/>
                <w:szCs w:val="20"/>
              </w:rPr>
            </w:pPr>
            <w:r w:rsidRPr="00CA78A7">
              <w:rPr>
                <w:rFonts w:ascii="Calibri" w:hAnsi="Calibri" w:cs="Arial"/>
                <w:b/>
                <w:noProof/>
                <w:sz w:val="20"/>
                <w:szCs w:val="20"/>
              </w:rPr>
              <w:drawing>
                <wp:inline distT="0" distB="0" distL="0" distR="0" wp14:anchorId="14F95B0F" wp14:editId="5B86C0A7">
                  <wp:extent cx="2060812" cy="1826425"/>
                  <wp:effectExtent l="0" t="0" r="0" b="2540"/>
                  <wp:docPr id="129890126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01269" name=""/>
                          <pic:cNvPicPr/>
                        </pic:nvPicPr>
                        <pic:blipFill>
                          <a:blip r:embed="rId112"/>
                          <a:stretch>
                            <a:fillRect/>
                          </a:stretch>
                        </pic:blipFill>
                        <pic:spPr>
                          <a:xfrm>
                            <a:off x="0" y="0"/>
                            <a:ext cx="2072695" cy="1836957"/>
                          </a:xfrm>
                          <a:prstGeom prst="rect">
                            <a:avLst/>
                          </a:prstGeom>
                        </pic:spPr>
                      </pic:pic>
                    </a:graphicData>
                  </a:graphic>
                </wp:inline>
              </w:drawing>
            </w:r>
          </w:p>
        </w:tc>
        <w:tc>
          <w:tcPr>
            <w:tcW w:w="4678" w:type="dxa"/>
            <w:gridSpan w:val="2"/>
          </w:tcPr>
          <w:p w14:paraId="4AF8A45A" w14:textId="185B99EB" w:rsidR="00CA78A7" w:rsidRPr="009B6584" w:rsidRDefault="00CA78A7" w:rsidP="004C7265">
            <w:pPr>
              <w:pStyle w:val="Zkladntext"/>
              <w:tabs>
                <w:tab w:val="left" w:pos="426"/>
              </w:tabs>
              <w:spacing w:after="0"/>
              <w:ind w:left="-170" w:right="-104"/>
              <w:jc w:val="center"/>
              <w:rPr>
                <w:rFonts w:ascii="Calibri" w:hAnsi="Calibri" w:cs="Arial"/>
                <w:b/>
                <w:sz w:val="18"/>
                <w:szCs w:val="18"/>
              </w:rPr>
            </w:pPr>
            <w:r w:rsidRPr="00CA78A7">
              <w:rPr>
                <w:rFonts w:ascii="Calibri" w:hAnsi="Calibri" w:cs="Arial"/>
                <w:b/>
                <w:noProof/>
                <w:sz w:val="18"/>
                <w:szCs w:val="18"/>
              </w:rPr>
              <w:drawing>
                <wp:inline distT="0" distB="0" distL="0" distR="0" wp14:anchorId="0D2C8073" wp14:editId="1ADAB91C">
                  <wp:extent cx="2169994" cy="1839778"/>
                  <wp:effectExtent l="0" t="0" r="1905" b="8255"/>
                  <wp:docPr id="1142790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79045" name=""/>
                          <pic:cNvPicPr/>
                        </pic:nvPicPr>
                        <pic:blipFill>
                          <a:blip r:embed="rId113"/>
                          <a:stretch>
                            <a:fillRect/>
                          </a:stretch>
                        </pic:blipFill>
                        <pic:spPr>
                          <a:xfrm>
                            <a:off x="0" y="0"/>
                            <a:ext cx="2202418" cy="1867268"/>
                          </a:xfrm>
                          <a:prstGeom prst="rect">
                            <a:avLst/>
                          </a:prstGeom>
                        </pic:spPr>
                      </pic:pic>
                    </a:graphicData>
                  </a:graphic>
                </wp:inline>
              </w:drawing>
            </w:r>
          </w:p>
        </w:tc>
      </w:tr>
      <w:tr w:rsidR="00CA78A7" w:rsidRPr="00CC1EBC" w14:paraId="6BCAFBBC" w14:textId="77777777" w:rsidTr="004C7265">
        <w:tc>
          <w:tcPr>
            <w:tcW w:w="1129" w:type="dxa"/>
            <w:vMerge/>
          </w:tcPr>
          <w:p w14:paraId="26675F95" w14:textId="77777777" w:rsidR="00CA78A7" w:rsidRPr="00C83305" w:rsidRDefault="00CA78A7" w:rsidP="004C7265">
            <w:pPr>
              <w:pStyle w:val="Zkladntext"/>
              <w:tabs>
                <w:tab w:val="left" w:pos="426"/>
              </w:tabs>
              <w:rPr>
                <w:rFonts w:ascii="Calibri" w:hAnsi="Calibri" w:cs="Arial"/>
                <w:b/>
                <w:sz w:val="20"/>
                <w:szCs w:val="20"/>
              </w:rPr>
            </w:pPr>
          </w:p>
        </w:tc>
        <w:tc>
          <w:tcPr>
            <w:tcW w:w="4111" w:type="dxa"/>
          </w:tcPr>
          <w:p w14:paraId="66CA9AF0" w14:textId="77777777" w:rsidR="00CA78A7" w:rsidRPr="00895CEC" w:rsidRDefault="00CA78A7" w:rsidP="004C7265">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678" w:type="dxa"/>
            <w:gridSpan w:val="2"/>
          </w:tcPr>
          <w:p w14:paraId="05A6D1CB" w14:textId="3C2B175E" w:rsidR="00CA78A7" w:rsidRPr="00C83305" w:rsidRDefault="00CA78A7" w:rsidP="004C7265">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B1</w:t>
            </w:r>
            <w:r w:rsidR="005B0A4C">
              <w:rPr>
                <w:rFonts w:ascii="Calibri" w:hAnsi="Calibri" w:cs="Arial"/>
                <w:b/>
                <w:sz w:val="20"/>
                <w:szCs w:val="20"/>
              </w:rPr>
              <w:t xml:space="preserve"> - všeobecná zóna nízkopodlažního bydlení venkovského typu a základní obslužná sféra</w:t>
            </w:r>
            <w:r w:rsidR="006A3CDB">
              <w:rPr>
                <w:rFonts w:ascii="Calibri" w:hAnsi="Calibri" w:cs="Arial"/>
                <w:b/>
                <w:sz w:val="20"/>
                <w:szCs w:val="20"/>
              </w:rPr>
              <w:t>; louky; pastviny, rozptýlená drnová zeleň</w:t>
            </w:r>
          </w:p>
        </w:tc>
      </w:tr>
      <w:tr w:rsidR="00CA78A7" w:rsidRPr="00CC1EBC" w14:paraId="29C54B27" w14:textId="77777777" w:rsidTr="004C7265">
        <w:trPr>
          <w:trHeight w:val="892"/>
        </w:trPr>
        <w:tc>
          <w:tcPr>
            <w:tcW w:w="1129" w:type="dxa"/>
            <w:vMerge w:val="restart"/>
          </w:tcPr>
          <w:p w14:paraId="652854D4" w14:textId="77777777" w:rsidR="00CA78A7" w:rsidRDefault="00CA78A7" w:rsidP="004C7265">
            <w:pPr>
              <w:pStyle w:val="Zkladntext"/>
              <w:tabs>
                <w:tab w:val="left" w:pos="426"/>
              </w:tabs>
              <w:rPr>
                <w:rFonts w:ascii="Calibri" w:hAnsi="Calibri" w:cs="Arial"/>
                <w:b/>
                <w:sz w:val="20"/>
                <w:szCs w:val="20"/>
              </w:rPr>
            </w:pPr>
          </w:p>
          <w:p w14:paraId="574B3AD5" w14:textId="77777777" w:rsidR="00CA78A7" w:rsidRPr="00B25482" w:rsidRDefault="00CA78A7" w:rsidP="004C7265">
            <w:pPr>
              <w:pStyle w:val="Zkladntext"/>
              <w:tabs>
                <w:tab w:val="left" w:pos="426"/>
              </w:tabs>
              <w:rPr>
                <w:rFonts w:ascii="Calibri" w:hAnsi="Calibri" w:cs="Arial"/>
                <w:b/>
                <w:sz w:val="20"/>
                <w:szCs w:val="20"/>
              </w:rPr>
            </w:pPr>
            <w:r>
              <w:rPr>
                <w:rFonts w:ascii="Calibri" w:hAnsi="Calibri" w:cs="Arial"/>
                <w:b/>
                <w:sz w:val="20"/>
                <w:szCs w:val="20"/>
              </w:rPr>
              <w:t>ÚP Lázně Toušeň</w:t>
            </w:r>
          </w:p>
          <w:p w14:paraId="7C1CD3D8" w14:textId="77777777" w:rsidR="00CA78A7" w:rsidRPr="00C83305" w:rsidRDefault="00CA78A7" w:rsidP="004C7265">
            <w:pPr>
              <w:pStyle w:val="Zkladntext"/>
              <w:tabs>
                <w:tab w:val="left" w:pos="426"/>
              </w:tabs>
              <w:rPr>
                <w:rFonts w:ascii="Calibri" w:hAnsi="Calibri" w:cs="Arial"/>
                <w:b/>
                <w:sz w:val="20"/>
                <w:szCs w:val="20"/>
              </w:rPr>
            </w:pPr>
          </w:p>
        </w:tc>
        <w:tc>
          <w:tcPr>
            <w:tcW w:w="4111" w:type="dxa"/>
            <w:vMerge w:val="restart"/>
          </w:tcPr>
          <w:p w14:paraId="78F7F6D5" w14:textId="7D6ABBB1" w:rsidR="00CA78A7" w:rsidRPr="00C83305" w:rsidRDefault="00CA78A7" w:rsidP="004C7265">
            <w:pPr>
              <w:pStyle w:val="Zkladntext"/>
              <w:tabs>
                <w:tab w:val="left" w:pos="426"/>
              </w:tabs>
              <w:spacing w:after="0"/>
              <w:ind w:left="-159" w:right="-108"/>
              <w:jc w:val="center"/>
              <w:rPr>
                <w:rFonts w:ascii="Calibri" w:hAnsi="Calibri" w:cs="Arial"/>
                <w:sz w:val="20"/>
                <w:szCs w:val="20"/>
              </w:rPr>
            </w:pPr>
            <w:r w:rsidRPr="00CA78A7">
              <w:rPr>
                <w:rFonts w:ascii="Calibri" w:hAnsi="Calibri" w:cs="Arial"/>
                <w:noProof/>
                <w:sz w:val="20"/>
                <w:szCs w:val="20"/>
              </w:rPr>
              <w:drawing>
                <wp:inline distT="0" distB="0" distL="0" distR="0" wp14:anchorId="02AF60C1" wp14:editId="067AB848">
                  <wp:extent cx="2129050" cy="2129050"/>
                  <wp:effectExtent l="0" t="0" r="5080" b="5080"/>
                  <wp:docPr id="9757299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729978" name=""/>
                          <pic:cNvPicPr/>
                        </pic:nvPicPr>
                        <pic:blipFill>
                          <a:blip r:embed="rId114"/>
                          <a:stretch>
                            <a:fillRect/>
                          </a:stretch>
                        </pic:blipFill>
                        <pic:spPr>
                          <a:xfrm>
                            <a:off x="0" y="0"/>
                            <a:ext cx="2135491" cy="2135491"/>
                          </a:xfrm>
                          <a:prstGeom prst="rect">
                            <a:avLst/>
                          </a:prstGeom>
                        </pic:spPr>
                      </pic:pic>
                    </a:graphicData>
                  </a:graphic>
                </wp:inline>
              </w:drawing>
            </w:r>
          </w:p>
        </w:tc>
        <w:tc>
          <w:tcPr>
            <w:tcW w:w="2930" w:type="dxa"/>
          </w:tcPr>
          <w:p w14:paraId="5BC542D6" w14:textId="77777777" w:rsidR="00CA78A7" w:rsidRPr="00C83305" w:rsidRDefault="00CA78A7" w:rsidP="004C7265">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748" w:type="dxa"/>
          </w:tcPr>
          <w:p w14:paraId="39A1F684" w14:textId="77777777" w:rsidR="00CA78A7" w:rsidRDefault="00CA78A7" w:rsidP="004C7265">
            <w:pPr>
              <w:pStyle w:val="Zkladntext"/>
              <w:tabs>
                <w:tab w:val="left" w:pos="426"/>
              </w:tabs>
              <w:rPr>
                <w:rFonts w:ascii="Calibri" w:hAnsi="Calibri" w:cs="Arial"/>
                <w:b/>
                <w:sz w:val="20"/>
                <w:szCs w:val="20"/>
              </w:rPr>
            </w:pPr>
            <w:r>
              <w:rPr>
                <w:rFonts w:ascii="Calibri" w:hAnsi="Calibri" w:cs="Arial"/>
                <w:b/>
                <w:sz w:val="20"/>
                <w:szCs w:val="20"/>
              </w:rPr>
              <w:t>BI</w:t>
            </w:r>
          </w:p>
          <w:p w14:paraId="157AF993" w14:textId="77777777" w:rsidR="00CA78A7" w:rsidRPr="00C83305" w:rsidRDefault="00CA78A7" w:rsidP="004C7265">
            <w:pPr>
              <w:pStyle w:val="Zkladntext"/>
              <w:tabs>
                <w:tab w:val="left" w:pos="426"/>
              </w:tabs>
              <w:rPr>
                <w:rFonts w:ascii="Calibri" w:hAnsi="Calibri" w:cs="Arial"/>
                <w:b/>
                <w:sz w:val="20"/>
                <w:szCs w:val="20"/>
              </w:rPr>
            </w:pPr>
            <w:r>
              <w:rPr>
                <w:rFonts w:ascii="Calibri" w:hAnsi="Calibri" w:cs="Arial"/>
                <w:b/>
                <w:sz w:val="20"/>
                <w:szCs w:val="20"/>
              </w:rPr>
              <w:t>(bydlení individuální)</w:t>
            </w:r>
          </w:p>
        </w:tc>
      </w:tr>
      <w:tr w:rsidR="00CA78A7" w:rsidRPr="00CC1EBC" w14:paraId="7567A63F" w14:textId="77777777" w:rsidTr="004C7265">
        <w:trPr>
          <w:trHeight w:val="305"/>
        </w:trPr>
        <w:tc>
          <w:tcPr>
            <w:tcW w:w="1129" w:type="dxa"/>
            <w:vMerge/>
          </w:tcPr>
          <w:p w14:paraId="10E0ED57" w14:textId="77777777" w:rsidR="00CA78A7" w:rsidRPr="00C83305" w:rsidRDefault="00CA78A7" w:rsidP="004C7265">
            <w:pPr>
              <w:pStyle w:val="Zkladntext"/>
              <w:tabs>
                <w:tab w:val="left" w:pos="426"/>
              </w:tabs>
              <w:rPr>
                <w:rFonts w:ascii="Calibri" w:hAnsi="Calibri" w:cs="Arial"/>
                <w:b/>
                <w:sz w:val="20"/>
                <w:szCs w:val="20"/>
              </w:rPr>
            </w:pPr>
          </w:p>
        </w:tc>
        <w:tc>
          <w:tcPr>
            <w:tcW w:w="4111" w:type="dxa"/>
            <w:vMerge/>
          </w:tcPr>
          <w:p w14:paraId="1FFDD1BD" w14:textId="77777777" w:rsidR="00CA78A7" w:rsidRPr="00C83305" w:rsidRDefault="00CA78A7" w:rsidP="004C7265">
            <w:pPr>
              <w:pStyle w:val="Zkladntext"/>
              <w:tabs>
                <w:tab w:val="left" w:pos="426"/>
              </w:tabs>
              <w:rPr>
                <w:rFonts w:ascii="Calibri" w:hAnsi="Calibri" w:cs="Arial"/>
                <w:b/>
                <w:sz w:val="20"/>
                <w:szCs w:val="20"/>
              </w:rPr>
            </w:pPr>
          </w:p>
        </w:tc>
        <w:tc>
          <w:tcPr>
            <w:tcW w:w="2930" w:type="dxa"/>
          </w:tcPr>
          <w:p w14:paraId="6763FCCD" w14:textId="77777777" w:rsidR="00CA78A7" w:rsidRPr="00C83305" w:rsidRDefault="00CA78A7" w:rsidP="004C7265">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748" w:type="dxa"/>
          </w:tcPr>
          <w:p w14:paraId="01E626B5" w14:textId="201C7435" w:rsidR="00CA78A7" w:rsidRPr="00C83305" w:rsidRDefault="00A7259E" w:rsidP="004C7265">
            <w:pPr>
              <w:pStyle w:val="Zkladntext"/>
              <w:tabs>
                <w:tab w:val="left" w:pos="426"/>
              </w:tabs>
              <w:rPr>
                <w:rFonts w:ascii="Calibri" w:hAnsi="Calibri" w:cs="Arial"/>
                <w:b/>
                <w:sz w:val="20"/>
                <w:szCs w:val="20"/>
              </w:rPr>
            </w:pPr>
            <w:r>
              <w:rPr>
                <w:rFonts w:ascii="Calibri" w:hAnsi="Calibri" w:cs="Arial"/>
                <w:b/>
                <w:sz w:val="20"/>
                <w:szCs w:val="20"/>
              </w:rPr>
              <w:t>2,6465</w:t>
            </w:r>
            <w:r w:rsidR="00CA78A7">
              <w:rPr>
                <w:rFonts w:ascii="Calibri" w:hAnsi="Calibri" w:cs="Arial"/>
                <w:b/>
                <w:sz w:val="20"/>
                <w:szCs w:val="20"/>
              </w:rPr>
              <w:t xml:space="preserve"> </w:t>
            </w:r>
            <w:r w:rsidR="00CA78A7" w:rsidRPr="00C83305">
              <w:rPr>
                <w:rFonts w:ascii="Calibri" w:hAnsi="Calibri" w:cs="Arial"/>
                <w:b/>
                <w:sz w:val="20"/>
                <w:szCs w:val="20"/>
              </w:rPr>
              <w:t>ha</w:t>
            </w:r>
            <w:r w:rsidR="00CA78A7">
              <w:rPr>
                <w:rFonts w:ascii="Calibri" w:hAnsi="Calibri" w:cs="Arial"/>
                <w:b/>
                <w:sz w:val="20"/>
                <w:szCs w:val="20"/>
              </w:rPr>
              <w:t xml:space="preserve"> </w:t>
            </w:r>
          </w:p>
        </w:tc>
      </w:tr>
      <w:tr w:rsidR="00CA78A7" w:rsidRPr="00CC1EBC" w14:paraId="7E6E1A5E" w14:textId="77777777" w:rsidTr="004C7265">
        <w:trPr>
          <w:trHeight w:val="317"/>
        </w:trPr>
        <w:tc>
          <w:tcPr>
            <w:tcW w:w="1129" w:type="dxa"/>
            <w:vMerge/>
          </w:tcPr>
          <w:p w14:paraId="2461BD72" w14:textId="77777777" w:rsidR="00CA78A7" w:rsidRPr="00C83305" w:rsidRDefault="00CA78A7" w:rsidP="004C7265">
            <w:pPr>
              <w:pStyle w:val="Zkladntext"/>
              <w:tabs>
                <w:tab w:val="left" w:pos="426"/>
              </w:tabs>
              <w:rPr>
                <w:rFonts w:ascii="Calibri" w:hAnsi="Calibri" w:cs="Arial"/>
                <w:b/>
                <w:sz w:val="20"/>
                <w:szCs w:val="20"/>
              </w:rPr>
            </w:pPr>
          </w:p>
        </w:tc>
        <w:tc>
          <w:tcPr>
            <w:tcW w:w="4111" w:type="dxa"/>
            <w:vMerge/>
          </w:tcPr>
          <w:p w14:paraId="54AD80E0" w14:textId="77777777" w:rsidR="00CA78A7" w:rsidRPr="00C83305" w:rsidRDefault="00CA78A7" w:rsidP="004C7265">
            <w:pPr>
              <w:pStyle w:val="Zkladntext"/>
              <w:tabs>
                <w:tab w:val="left" w:pos="426"/>
              </w:tabs>
              <w:rPr>
                <w:rFonts w:ascii="Calibri" w:hAnsi="Calibri" w:cs="Arial"/>
                <w:sz w:val="20"/>
                <w:szCs w:val="20"/>
              </w:rPr>
            </w:pPr>
          </w:p>
        </w:tc>
        <w:tc>
          <w:tcPr>
            <w:tcW w:w="2930" w:type="dxa"/>
          </w:tcPr>
          <w:p w14:paraId="1F35EFA3" w14:textId="77777777" w:rsidR="00CA78A7" w:rsidRPr="00C83305" w:rsidRDefault="00CA78A7" w:rsidP="004C7265">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748" w:type="dxa"/>
          </w:tcPr>
          <w:p w14:paraId="73370705" w14:textId="41F10FC2" w:rsidR="00CA78A7" w:rsidRDefault="00CA78A7" w:rsidP="004C7265">
            <w:pPr>
              <w:pStyle w:val="Zkladntext"/>
              <w:tabs>
                <w:tab w:val="left" w:pos="426"/>
              </w:tabs>
              <w:spacing w:after="0"/>
              <w:rPr>
                <w:rFonts w:ascii="Calibri" w:hAnsi="Calibri" w:cs="Arial"/>
                <w:b/>
                <w:sz w:val="20"/>
                <w:szCs w:val="20"/>
              </w:rPr>
            </w:pPr>
            <w:r>
              <w:rPr>
                <w:rFonts w:ascii="Calibri" w:hAnsi="Calibri" w:cs="Arial"/>
                <w:b/>
                <w:sz w:val="20"/>
                <w:szCs w:val="20"/>
              </w:rPr>
              <w:t>2.22.13/V.</w:t>
            </w:r>
          </w:p>
          <w:p w14:paraId="46E947A3" w14:textId="77777777" w:rsidR="00CA78A7" w:rsidRPr="00C83305" w:rsidRDefault="00CA78A7" w:rsidP="00CA78A7">
            <w:pPr>
              <w:pStyle w:val="Zkladntext"/>
              <w:tabs>
                <w:tab w:val="left" w:pos="426"/>
              </w:tabs>
              <w:spacing w:after="0"/>
              <w:rPr>
                <w:rFonts w:ascii="Calibri" w:hAnsi="Calibri" w:cs="Arial"/>
                <w:b/>
                <w:sz w:val="20"/>
                <w:szCs w:val="20"/>
              </w:rPr>
            </w:pPr>
          </w:p>
        </w:tc>
      </w:tr>
      <w:tr w:rsidR="00CA78A7" w:rsidRPr="00CC1EBC" w14:paraId="79AC46C8" w14:textId="77777777" w:rsidTr="004C7265">
        <w:trPr>
          <w:trHeight w:val="664"/>
        </w:trPr>
        <w:tc>
          <w:tcPr>
            <w:tcW w:w="1129" w:type="dxa"/>
            <w:vMerge/>
          </w:tcPr>
          <w:p w14:paraId="60F68667" w14:textId="77777777" w:rsidR="00CA78A7" w:rsidRPr="00C83305" w:rsidRDefault="00CA78A7" w:rsidP="004C7265">
            <w:pPr>
              <w:pStyle w:val="Zkladntext"/>
              <w:tabs>
                <w:tab w:val="left" w:pos="426"/>
              </w:tabs>
              <w:rPr>
                <w:rFonts w:ascii="Calibri" w:hAnsi="Calibri" w:cs="Arial"/>
                <w:b/>
                <w:sz w:val="20"/>
                <w:szCs w:val="20"/>
              </w:rPr>
            </w:pPr>
          </w:p>
        </w:tc>
        <w:tc>
          <w:tcPr>
            <w:tcW w:w="4111" w:type="dxa"/>
            <w:vMerge/>
          </w:tcPr>
          <w:p w14:paraId="6C8EF9CD" w14:textId="77777777" w:rsidR="00CA78A7" w:rsidRPr="00C83305" w:rsidRDefault="00CA78A7" w:rsidP="004C7265">
            <w:pPr>
              <w:pStyle w:val="Zkladntext"/>
              <w:tabs>
                <w:tab w:val="left" w:pos="426"/>
              </w:tabs>
              <w:rPr>
                <w:rFonts w:ascii="Calibri" w:hAnsi="Calibri" w:cs="Arial"/>
                <w:sz w:val="20"/>
                <w:szCs w:val="20"/>
              </w:rPr>
            </w:pPr>
          </w:p>
        </w:tc>
        <w:tc>
          <w:tcPr>
            <w:tcW w:w="2930" w:type="dxa"/>
          </w:tcPr>
          <w:p w14:paraId="44122C40" w14:textId="77777777" w:rsidR="00CA78A7" w:rsidRPr="00C83305" w:rsidRDefault="00CA78A7" w:rsidP="004C7265">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748" w:type="dxa"/>
          </w:tcPr>
          <w:p w14:paraId="083879FB" w14:textId="18DD638C" w:rsidR="00CA78A7" w:rsidRPr="00C83305" w:rsidRDefault="00CA78A7" w:rsidP="004C7265">
            <w:pPr>
              <w:pStyle w:val="Zkladntext"/>
              <w:tabs>
                <w:tab w:val="left" w:pos="426"/>
              </w:tabs>
              <w:spacing w:after="0"/>
              <w:rPr>
                <w:rFonts w:ascii="Calibri" w:hAnsi="Calibri" w:cs="Arial"/>
                <w:b/>
                <w:sz w:val="20"/>
                <w:szCs w:val="20"/>
              </w:rPr>
            </w:pPr>
            <w:r>
              <w:rPr>
                <w:rFonts w:ascii="Calibri" w:hAnsi="Calibri" w:cs="Arial"/>
                <w:b/>
                <w:sz w:val="20"/>
                <w:szCs w:val="20"/>
              </w:rPr>
              <w:t>Plánovací smlouva, územní studie</w:t>
            </w:r>
          </w:p>
        </w:tc>
      </w:tr>
      <w:tr w:rsidR="00CA78A7" w:rsidRPr="00CC1EBC" w14:paraId="2A24F8A8" w14:textId="77777777" w:rsidTr="004C7265">
        <w:trPr>
          <w:trHeight w:val="551"/>
        </w:trPr>
        <w:tc>
          <w:tcPr>
            <w:tcW w:w="1129" w:type="dxa"/>
            <w:vMerge/>
          </w:tcPr>
          <w:p w14:paraId="61245420" w14:textId="77777777" w:rsidR="00CA78A7" w:rsidRPr="00C83305" w:rsidRDefault="00CA78A7" w:rsidP="004C7265">
            <w:pPr>
              <w:pStyle w:val="Zkladntext"/>
              <w:tabs>
                <w:tab w:val="left" w:pos="426"/>
              </w:tabs>
              <w:rPr>
                <w:rFonts w:ascii="Calibri" w:hAnsi="Calibri" w:cs="Arial"/>
                <w:b/>
                <w:sz w:val="20"/>
                <w:szCs w:val="20"/>
              </w:rPr>
            </w:pPr>
          </w:p>
        </w:tc>
        <w:tc>
          <w:tcPr>
            <w:tcW w:w="8789" w:type="dxa"/>
            <w:gridSpan w:val="3"/>
          </w:tcPr>
          <w:p w14:paraId="49BC3800" w14:textId="77777777" w:rsidR="00CA78A7" w:rsidRPr="004576A1" w:rsidRDefault="00CA78A7" w:rsidP="004C7265">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0F5CDC87" w14:textId="77777777" w:rsidR="0018449C" w:rsidRPr="00276794" w:rsidRDefault="0018449C"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sledovaný v platné ÚPD - plocha byla pro rozvoj bydlení vymezena již v předchozím ÚP. </w:t>
            </w:r>
          </w:p>
          <w:p w14:paraId="79533518" w14:textId="4FFD69E9" w:rsidR="00CA78A7" w:rsidRDefault="00CA78A7" w:rsidP="008F1CAC">
            <w:pPr>
              <w:pStyle w:val="Zkladntext"/>
              <w:numPr>
                <w:ilvl w:val="0"/>
                <w:numId w:val="76"/>
              </w:numPr>
              <w:tabs>
                <w:tab w:val="left" w:pos="338"/>
              </w:tabs>
              <w:spacing w:after="0"/>
              <w:ind w:left="363" w:hanging="357"/>
              <w:jc w:val="both"/>
              <w:rPr>
                <w:rFonts w:ascii="Calibri" w:hAnsi="Calibri" w:cs="Arial"/>
                <w:bCs/>
                <w:sz w:val="20"/>
                <w:szCs w:val="20"/>
              </w:rPr>
            </w:pPr>
            <w:r w:rsidRPr="00276794">
              <w:rPr>
                <w:rFonts w:ascii="Calibri" w:hAnsi="Calibri" w:cs="Arial"/>
                <w:bCs/>
                <w:sz w:val="20"/>
                <w:szCs w:val="20"/>
              </w:rPr>
              <w:t xml:space="preserve">Podmínky využití stanovené </w:t>
            </w:r>
            <w:r>
              <w:rPr>
                <w:rFonts w:ascii="Calibri" w:hAnsi="Calibri" w:cs="Arial"/>
                <w:bCs/>
                <w:sz w:val="20"/>
                <w:szCs w:val="20"/>
              </w:rPr>
              <w:t>pro plochu umožňují využití území pro rozvoj bydlení</w:t>
            </w:r>
            <w:r w:rsidRPr="00276794">
              <w:rPr>
                <w:rFonts w:ascii="Calibri" w:hAnsi="Calibri" w:cs="Arial"/>
                <w:bCs/>
                <w:sz w:val="20"/>
                <w:szCs w:val="20"/>
              </w:rPr>
              <w:t>.</w:t>
            </w:r>
            <w:r>
              <w:rPr>
                <w:rFonts w:ascii="Calibri" w:hAnsi="Calibri" w:cs="Arial"/>
                <w:bCs/>
                <w:sz w:val="20"/>
                <w:szCs w:val="20"/>
              </w:rPr>
              <w:t xml:space="preserve"> Plocha navazuje na zastavěné území. </w:t>
            </w:r>
          </w:p>
          <w:p w14:paraId="21C945CA" w14:textId="4077C0DF" w:rsidR="004576A1" w:rsidRPr="004576A1" w:rsidRDefault="004576A1" w:rsidP="008F1CAC">
            <w:pPr>
              <w:pStyle w:val="Zkladntext"/>
              <w:numPr>
                <w:ilvl w:val="0"/>
                <w:numId w:val="76"/>
              </w:numPr>
              <w:tabs>
                <w:tab w:val="left" w:pos="338"/>
              </w:tabs>
              <w:spacing w:after="0"/>
              <w:ind w:left="363" w:hanging="357"/>
              <w:jc w:val="both"/>
              <w:rPr>
                <w:rFonts w:ascii="Calibri" w:hAnsi="Calibri" w:cs="Arial"/>
                <w:sz w:val="20"/>
                <w:szCs w:val="20"/>
              </w:rPr>
            </w:pPr>
            <w:r w:rsidRPr="004576A1">
              <w:rPr>
                <w:rFonts w:ascii="Calibri" w:hAnsi="Calibri" w:cs="Arial"/>
                <w:sz w:val="20"/>
                <w:szCs w:val="20"/>
              </w:rPr>
              <w:t xml:space="preserve">Vzhledem k blízkosti železnice, bude nutné prokázat splnění limitů na úseku ochrany veřejného zdraví (z </w:t>
            </w:r>
            <w:r>
              <w:rPr>
                <w:rFonts w:ascii="Calibri" w:hAnsi="Calibri" w:cs="Arial"/>
                <w:sz w:val="20"/>
                <w:szCs w:val="20"/>
              </w:rPr>
              <w:t xml:space="preserve">důvodu </w:t>
            </w:r>
            <w:r w:rsidRPr="004576A1">
              <w:rPr>
                <w:rFonts w:ascii="Calibri" w:hAnsi="Calibri" w:cs="Arial"/>
                <w:sz w:val="20"/>
                <w:szCs w:val="20"/>
              </w:rPr>
              <w:t xml:space="preserve">možných negativních vlivů z provozu na železnici), případně budou realizována opatření pro jejich eliminaci. </w:t>
            </w:r>
          </w:p>
          <w:p w14:paraId="0828CA44" w14:textId="7C05E64A" w:rsidR="00CA78A7" w:rsidRPr="00E726FD" w:rsidRDefault="00CA78A7" w:rsidP="008F1CAC">
            <w:pPr>
              <w:pStyle w:val="Zkladntext"/>
              <w:numPr>
                <w:ilvl w:val="0"/>
                <w:numId w:val="76"/>
              </w:numPr>
              <w:tabs>
                <w:tab w:val="left" w:pos="338"/>
              </w:tabs>
              <w:spacing w:after="0"/>
              <w:ind w:left="363" w:hanging="357"/>
              <w:jc w:val="both"/>
              <w:rPr>
                <w:rFonts w:ascii="Calibri" w:hAnsi="Calibri" w:cs="Arial"/>
                <w:sz w:val="20"/>
                <w:szCs w:val="20"/>
              </w:rPr>
            </w:pPr>
            <w:r w:rsidRPr="00276794">
              <w:rPr>
                <w:rFonts w:ascii="Calibri" w:hAnsi="Calibri" w:cs="Arial"/>
                <w:bCs/>
                <w:sz w:val="20"/>
                <w:szCs w:val="20"/>
              </w:rPr>
              <w:t xml:space="preserve">Z hlediska prostorového uspořádání </w:t>
            </w:r>
            <w:r>
              <w:rPr>
                <w:rFonts w:ascii="Calibri" w:hAnsi="Calibri" w:cs="Arial"/>
                <w:bCs/>
                <w:sz w:val="20"/>
                <w:szCs w:val="20"/>
              </w:rPr>
              <w:t>je plocha určena pro zástavbu formou rodinných domů</w:t>
            </w:r>
            <w:r w:rsidR="004576A1">
              <w:rPr>
                <w:rFonts w:ascii="Calibri" w:hAnsi="Calibri" w:cs="Arial"/>
                <w:bCs/>
                <w:sz w:val="20"/>
                <w:szCs w:val="20"/>
              </w:rPr>
              <w:t>, případně dvojdomů</w:t>
            </w:r>
            <w:r>
              <w:rPr>
                <w:rFonts w:ascii="Calibri" w:hAnsi="Calibri" w:cs="Arial"/>
                <w:bCs/>
                <w:sz w:val="20"/>
                <w:szCs w:val="20"/>
              </w:rPr>
              <w:t xml:space="preserve">. </w:t>
            </w:r>
            <w:r w:rsidR="00374444">
              <w:rPr>
                <w:rFonts w:ascii="Calibri" w:hAnsi="Calibri" w:cs="Arial"/>
                <w:bCs/>
                <w:sz w:val="20"/>
                <w:szCs w:val="20"/>
              </w:rPr>
              <w:t xml:space="preserve">Plocha pozemků pro dvojdomy bude max. </w:t>
            </w:r>
            <w:r w:rsidR="00A0628E">
              <w:rPr>
                <w:rFonts w:ascii="Calibri" w:hAnsi="Calibri" w:cs="Arial"/>
                <w:bCs/>
                <w:sz w:val="20"/>
                <w:szCs w:val="20"/>
              </w:rPr>
              <w:t>v</w:t>
            </w:r>
            <w:r w:rsidR="00374444">
              <w:rPr>
                <w:rFonts w:ascii="Calibri" w:hAnsi="Calibri" w:cs="Arial"/>
                <w:bCs/>
                <w:sz w:val="20"/>
                <w:szCs w:val="20"/>
              </w:rPr>
              <w:t> rozsahu 25</w:t>
            </w:r>
            <w:r w:rsidR="006538F5">
              <w:rPr>
                <w:rFonts w:ascii="Calibri" w:hAnsi="Calibri" w:cs="Arial"/>
                <w:bCs/>
                <w:sz w:val="20"/>
                <w:szCs w:val="20"/>
              </w:rPr>
              <w:t xml:space="preserve"> </w:t>
            </w:r>
            <w:r w:rsidR="00374444">
              <w:rPr>
                <w:rFonts w:ascii="Calibri" w:hAnsi="Calibri" w:cs="Arial"/>
                <w:bCs/>
                <w:sz w:val="20"/>
                <w:szCs w:val="20"/>
              </w:rPr>
              <w:t xml:space="preserve">% z rozlohy zastavitelné plochy. Vzhledem k tomu, že se plocha nachází uvnitř sídla, je připuštěna intenzivnější forma zástavby. Avšak s ohledem na charakter území není možné zástavbu nepřiměřeně zahušťovat. </w:t>
            </w:r>
            <w:r>
              <w:rPr>
                <w:rFonts w:ascii="Calibri" w:hAnsi="Calibri" w:cs="Arial"/>
                <w:bCs/>
                <w:sz w:val="20"/>
                <w:szCs w:val="20"/>
              </w:rPr>
              <w:t xml:space="preserve">Výšková hladina je stanovena – max. 1NP+P/U, vychází z výškové hladiny navazující zástavby. </w:t>
            </w:r>
          </w:p>
          <w:p w14:paraId="1FE43F96" w14:textId="77777777" w:rsidR="00CA78A7" w:rsidRPr="00276794" w:rsidRDefault="00CA78A7"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Možné napojení na stávající technickou a dopravní infrastrukturu, případně je umožněno jejich rozšíření.</w:t>
            </w:r>
          </w:p>
          <w:p w14:paraId="12682FC4" w14:textId="2937FAE3" w:rsidR="00CA78A7" w:rsidRDefault="004576A1"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sz w:val="20"/>
                <w:szCs w:val="20"/>
              </w:rPr>
              <w:t>Splněna bude podmínk</w:t>
            </w:r>
            <w:r w:rsidR="00A7259E">
              <w:rPr>
                <w:rFonts w:ascii="Calibri" w:hAnsi="Calibri" w:cs="Arial"/>
                <w:sz w:val="20"/>
                <w:szCs w:val="20"/>
              </w:rPr>
              <w:t>a</w:t>
            </w:r>
            <w:r>
              <w:rPr>
                <w:rFonts w:ascii="Calibri" w:hAnsi="Calibri" w:cs="Arial"/>
                <w:sz w:val="20"/>
                <w:szCs w:val="20"/>
              </w:rPr>
              <w:t xml:space="preserve"> uzavření plánovací smlouvy. Členění území včetně prostorového uspořádání zástavby bude řešeno územní studií</w:t>
            </w:r>
            <w:r w:rsidR="00A7259E">
              <w:rPr>
                <w:rFonts w:ascii="Calibri" w:hAnsi="Calibri" w:cs="Arial"/>
                <w:sz w:val="20"/>
                <w:szCs w:val="20"/>
              </w:rPr>
              <w:t>, která navrhne pěší propojení do navazujících ploch sídelní zel</w:t>
            </w:r>
            <w:r w:rsidR="00374444">
              <w:rPr>
                <w:rFonts w:ascii="Calibri" w:hAnsi="Calibri" w:cs="Arial"/>
                <w:sz w:val="20"/>
                <w:szCs w:val="20"/>
              </w:rPr>
              <w:t>e</w:t>
            </w:r>
            <w:r w:rsidR="00A7259E">
              <w:rPr>
                <w:rFonts w:ascii="Calibri" w:hAnsi="Calibri" w:cs="Arial"/>
                <w:sz w:val="20"/>
                <w:szCs w:val="20"/>
              </w:rPr>
              <w:t>ně západně</w:t>
            </w:r>
            <w:r w:rsidR="00374444">
              <w:rPr>
                <w:rFonts w:ascii="Calibri" w:hAnsi="Calibri" w:cs="Arial"/>
                <w:sz w:val="20"/>
                <w:szCs w:val="20"/>
              </w:rPr>
              <w:t>.</w:t>
            </w:r>
            <w:r>
              <w:rPr>
                <w:rFonts w:ascii="Calibri" w:hAnsi="Calibri" w:cs="Arial"/>
                <w:sz w:val="20"/>
                <w:szCs w:val="20"/>
              </w:rPr>
              <w:t xml:space="preserve"> </w:t>
            </w:r>
            <w:r w:rsidR="00460DFC">
              <w:rPr>
                <w:rFonts w:ascii="Calibri" w:hAnsi="Calibri" w:cs="Arial"/>
                <w:sz w:val="20"/>
                <w:szCs w:val="20"/>
              </w:rPr>
              <w:t>V ploše bude vymezeno veřejné prostranství v rozsahu min. 1324 m</w:t>
            </w:r>
            <w:r w:rsidR="00460DFC" w:rsidRPr="00BE2329">
              <w:rPr>
                <w:rFonts w:ascii="Calibri" w:hAnsi="Calibri" w:cs="Arial"/>
                <w:sz w:val="20"/>
                <w:szCs w:val="20"/>
                <w:vertAlign w:val="superscript"/>
              </w:rPr>
              <w:t>2</w:t>
            </w:r>
            <w:r w:rsidR="00460DFC">
              <w:rPr>
                <w:rFonts w:ascii="Calibri" w:hAnsi="Calibri" w:cs="Arial"/>
                <w:sz w:val="20"/>
                <w:szCs w:val="20"/>
              </w:rPr>
              <w:t xml:space="preserve"> (zajištění souladu s § 15 </w:t>
            </w:r>
            <w:r w:rsidR="006D1916">
              <w:rPr>
                <w:rFonts w:ascii="Calibri" w:hAnsi="Calibri" w:cs="Arial"/>
                <w:sz w:val="20"/>
                <w:szCs w:val="20"/>
              </w:rPr>
              <w:t>v</w:t>
            </w:r>
            <w:r w:rsidR="00460DFC">
              <w:rPr>
                <w:rFonts w:ascii="Calibri" w:hAnsi="Calibri" w:cs="Arial"/>
                <w:sz w:val="20"/>
                <w:szCs w:val="20"/>
              </w:rPr>
              <w:t xml:space="preserve">yhl. </w:t>
            </w:r>
            <w:r w:rsidR="007E37DB">
              <w:rPr>
                <w:rFonts w:ascii="Calibri" w:hAnsi="Calibri" w:cs="Arial"/>
                <w:sz w:val="20"/>
                <w:szCs w:val="20"/>
              </w:rPr>
              <w:t xml:space="preserve">č. </w:t>
            </w:r>
            <w:r w:rsidR="00460DFC">
              <w:rPr>
                <w:rFonts w:ascii="Calibri" w:hAnsi="Calibri" w:cs="Arial"/>
                <w:sz w:val="20"/>
                <w:szCs w:val="20"/>
              </w:rPr>
              <w:t xml:space="preserve">157/2024 </w:t>
            </w:r>
            <w:r w:rsidR="00767EF9">
              <w:rPr>
                <w:rFonts w:ascii="Calibri" w:hAnsi="Calibri" w:cs="Arial"/>
                <w:sz w:val="20"/>
                <w:szCs w:val="20"/>
              </w:rPr>
              <w:t>Sb.</w:t>
            </w:r>
            <w:r w:rsidR="00460DFC">
              <w:rPr>
                <w:rFonts w:ascii="Calibri" w:hAnsi="Calibri" w:cs="Arial"/>
                <w:sz w:val="20"/>
                <w:szCs w:val="20"/>
              </w:rPr>
              <w:t>).</w:t>
            </w:r>
            <w:r w:rsidR="003B4AFD">
              <w:rPr>
                <w:rFonts w:ascii="Calibri" w:hAnsi="Calibri" w:cs="Arial"/>
                <w:sz w:val="20"/>
                <w:szCs w:val="20"/>
              </w:rPr>
              <w:t xml:space="preserve"> Rozsah veřejného prost</w:t>
            </w:r>
            <w:r w:rsidR="000703AC">
              <w:rPr>
                <w:rFonts w:ascii="Calibri" w:hAnsi="Calibri" w:cs="Arial"/>
                <w:sz w:val="20"/>
                <w:szCs w:val="20"/>
              </w:rPr>
              <w:t>r</w:t>
            </w:r>
            <w:r w:rsidR="003B4AFD">
              <w:rPr>
                <w:rFonts w:ascii="Calibri" w:hAnsi="Calibri" w:cs="Arial"/>
                <w:sz w:val="20"/>
                <w:szCs w:val="20"/>
              </w:rPr>
              <w:t xml:space="preserve">anství je součástí </w:t>
            </w:r>
            <w:r w:rsidR="000703AC">
              <w:rPr>
                <w:rFonts w:ascii="Calibri" w:hAnsi="Calibri" w:cs="Arial"/>
                <w:sz w:val="20"/>
                <w:szCs w:val="20"/>
              </w:rPr>
              <w:t>konkrétních podmínek využití plochy Z.02, protože v případě marného uplynutí doby pro zpracování územní studie, byla tato podmínka pro vymezení VP stále v platnosti.</w:t>
            </w:r>
          </w:p>
          <w:p w14:paraId="41FD369D" w14:textId="00E61532" w:rsidR="00CA78A7" w:rsidRPr="00D940BC" w:rsidRDefault="00CA78A7"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ochranné pásmo </w:t>
            </w:r>
            <w:r w:rsidR="004576A1">
              <w:rPr>
                <w:rFonts w:ascii="Calibri" w:hAnsi="Calibri" w:cs="Arial"/>
                <w:bCs/>
                <w:sz w:val="20"/>
                <w:szCs w:val="20"/>
              </w:rPr>
              <w:t>dráhy</w:t>
            </w:r>
            <w:r>
              <w:rPr>
                <w:rFonts w:ascii="Calibri" w:hAnsi="Calibri" w:cs="Arial"/>
                <w:bCs/>
                <w:sz w:val="20"/>
                <w:szCs w:val="20"/>
              </w:rPr>
              <w:t>, plocha leží v ÚAN I.</w:t>
            </w:r>
          </w:p>
        </w:tc>
      </w:tr>
    </w:tbl>
    <w:p w14:paraId="29F661C9" w14:textId="77777777" w:rsidR="00F57EF3" w:rsidRDefault="00F57EF3" w:rsidP="00020536">
      <w:pPr>
        <w:pStyle w:val="Zkladntext"/>
        <w:tabs>
          <w:tab w:val="left" w:pos="426"/>
        </w:tabs>
        <w:jc w:val="both"/>
        <w:rPr>
          <w:rFonts w:ascii="Calibri" w:hAnsi="Calibri" w:cs="Arial"/>
          <w:color w:val="00B050"/>
          <w:sz w:val="20"/>
          <w:szCs w:val="20"/>
        </w:rPr>
      </w:pPr>
    </w:p>
    <w:p w14:paraId="1299D3C2" w14:textId="77777777" w:rsidR="00374444" w:rsidRDefault="00374444" w:rsidP="00374444">
      <w:pPr>
        <w:pStyle w:val="Zkladntext"/>
        <w:tabs>
          <w:tab w:val="left" w:pos="426"/>
        </w:tabs>
        <w:jc w:val="both"/>
        <w:rPr>
          <w:rFonts w:ascii="Calibri" w:hAnsi="Calibri" w:cs="Arial"/>
          <w:color w:val="00B050"/>
          <w:sz w:val="20"/>
          <w:szCs w:val="20"/>
        </w:rPr>
      </w:pPr>
    </w:p>
    <w:p w14:paraId="414799CA" w14:textId="77777777" w:rsidR="001107DB" w:rsidRDefault="001107DB" w:rsidP="00374444">
      <w:pPr>
        <w:pStyle w:val="Zkladntext"/>
        <w:tabs>
          <w:tab w:val="left" w:pos="426"/>
        </w:tabs>
        <w:jc w:val="both"/>
        <w:rPr>
          <w:rFonts w:ascii="Calibri" w:hAnsi="Calibri" w:cs="Arial"/>
          <w:color w:val="00B050"/>
          <w:sz w:val="20"/>
          <w:szCs w:val="20"/>
        </w:rPr>
      </w:pPr>
    </w:p>
    <w:p w14:paraId="3AB44847" w14:textId="77777777" w:rsidR="001107DB" w:rsidRDefault="001107DB" w:rsidP="00374444">
      <w:pPr>
        <w:pStyle w:val="Zkladntext"/>
        <w:tabs>
          <w:tab w:val="left" w:pos="426"/>
        </w:tabs>
        <w:jc w:val="both"/>
        <w:rPr>
          <w:rFonts w:ascii="Calibri" w:hAnsi="Calibri" w:cs="Arial"/>
          <w:color w:val="00B050"/>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374444" w:rsidRPr="00F47E08" w14:paraId="46FB495D" w14:textId="77777777" w:rsidTr="004C7265">
        <w:trPr>
          <w:trHeight w:val="375"/>
        </w:trPr>
        <w:tc>
          <w:tcPr>
            <w:tcW w:w="9918" w:type="dxa"/>
            <w:shd w:val="clear" w:color="auto" w:fill="404040"/>
          </w:tcPr>
          <w:p w14:paraId="325D7918" w14:textId="180D2AF3" w:rsidR="00374444" w:rsidRPr="00F47E08" w:rsidRDefault="00374444" w:rsidP="004C7265">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Z.03</w:t>
            </w:r>
          </w:p>
        </w:tc>
      </w:tr>
    </w:tbl>
    <w:p w14:paraId="313A3EBE" w14:textId="77777777" w:rsidR="00374444" w:rsidRPr="00CC1EBC" w:rsidRDefault="00374444" w:rsidP="00374444">
      <w:pPr>
        <w:pStyle w:val="Zkladntext"/>
        <w:tabs>
          <w:tab w:val="left" w:pos="426"/>
        </w:tabs>
        <w:jc w:val="both"/>
        <w:rPr>
          <w:rFonts w:ascii="Calibri" w:hAnsi="Calibri" w:cs="Arial"/>
          <w:vanish/>
          <w:color w:val="BFBFBF"/>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2930"/>
        <w:gridCol w:w="1748"/>
      </w:tblGrid>
      <w:tr w:rsidR="00374444" w:rsidRPr="009B6584" w14:paraId="5E24D70A" w14:textId="77777777" w:rsidTr="004C7265">
        <w:tc>
          <w:tcPr>
            <w:tcW w:w="1129" w:type="dxa"/>
            <w:vMerge w:val="restart"/>
          </w:tcPr>
          <w:p w14:paraId="2285BD37" w14:textId="77777777" w:rsidR="00374444" w:rsidRDefault="00374444" w:rsidP="004C7265">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7FB8B7AD" w14:textId="2D6D8481" w:rsidR="00374444" w:rsidRPr="00C83305" w:rsidRDefault="00374444" w:rsidP="004C7265">
            <w:pPr>
              <w:pStyle w:val="Zkladntext"/>
              <w:tabs>
                <w:tab w:val="left" w:pos="426"/>
              </w:tabs>
              <w:ind w:right="-154"/>
              <w:rPr>
                <w:rFonts w:ascii="Calibri" w:hAnsi="Calibri" w:cs="Arial"/>
                <w:b/>
                <w:sz w:val="20"/>
                <w:szCs w:val="20"/>
              </w:rPr>
            </w:pPr>
            <w:r>
              <w:rPr>
                <w:rFonts w:ascii="Calibri" w:hAnsi="Calibri" w:cs="Arial"/>
                <w:b/>
                <w:sz w:val="20"/>
                <w:szCs w:val="20"/>
              </w:rPr>
              <w:t xml:space="preserve">- jižní </w:t>
            </w:r>
            <w:r w:rsidR="00992DD2">
              <w:rPr>
                <w:rFonts w:ascii="Calibri" w:hAnsi="Calibri" w:cs="Arial"/>
                <w:b/>
                <w:sz w:val="20"/>
                <w:szCs w:val="20"/>
              </w:rPr>
              <w:t xml:space="preserve">část </w:t>
            </w:r>
            <w:r>
              <w:rPr>
                <w:rFonts w:ascii="Calibri" w:hAnsi="Calibri" w:cs="Arial"/>
                <w:b/>
                <w:sz w:val="20"/>
                <w:szCs w:val="20"/>
              </w:rPr>
              <w:t xml:space="preserve">sídla </w:t>
            </w:r>
          </w:p>
        </w:tc>
        <w:tc>
          <w:tcPr>
            <w:tcW w:w="4111" w:type="dxa"/>
          </w:tcPr>
          <w:p w14:paraId="6C6B59BC" w14:textId="48E72F27" w:rsidR="00374444" w:rsidRPr="00C83305" w:rsidRDefault="00374444" w:rsidP="004C7265">
            <w:pPr>
              <w:pStyle w:val="Zkladntext"/>
              <w:tabs>
                <w:tab w:val="left" w:pos="426"/>
              </w:tabs>
              <w:spacing w:after="0"/>
              <w:ind w:left="-23"/>
              <w:jc w:val="center"/>
              <w:rPr>
                <w:rFonts w:ascii="Calibri" w:hAnsi="Calibri" w:cs="Arial"/>
                <w:b/>
                <w:sz w:val="20"/>
                <w:szCs w:val="20"/>
              </w:rPr>
            </w:pPr>
            <w:r w:rsidRPr="00374444">
              <w:rPr>
                <w:rFonts w:ascii="Calibri" w:hAnsi="Calibri" w:cs="Arial"/>
                <w:b/>
                <w:noProof/>
                <w:sz w:val="20"/>
                <w:szCs w:val="20"/>
              </w:rPr>
              <w:drawing>
                <wp:inline distT="0" distB="0" distL="0" distR="0" wp14:anchorId="6808B5DF" wp14:editId="5C0932A5">
                  <wp:extent cx="2395182" cy="1820215"/>
                  <wp:effectExtent l="0" t="0" r="5715" b="8890"/>
                  <wp:docPr id="9060585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58557" name=""/>
                          <pic:cNvPicPr/>
                        </pic:nvPicPr>
                        <pic:blipFill>
                          <a:blip r:embed="rId115"/>
                          <a:stretch>
                            <a:fillRect/>
                          </a:stretch>
                        </pic:blipFill>
                        <pic:spPr>
                          <a:xfrm>
                            <a:off x="0" y="0"/>
                            <a:ext cx="2401267" cy="1824839"/>
                          </a:xfrm>
                          <a:prstGeom prst="rect">
                            <a:avLst/>
                          </a:prstGeom>
                        </pic:spPr>
                      </pic:pic>
                    </a:graphicData>
                  </a:graphic>
                </wp:inline>
              </w:drawing>
            </w:r>
          </w:p>
        </w:tc>
        <w:tc>
          <w:tcPr>
            <w:tcW w:w="4678" w:type="dxa"/>
            <w:gridSpan w:val="2"/>
          </w:tcPr>
          <w:p w14:paraId="6D5E8518" w14:textId="062C502B" w:rsidR="00374444" w:rsidRPr="009B6584" w:rsidRDefault="008D6C64" w:rsidP="004C7265">
            <w:pPr>
              <w:pStyle w:val="Zkladntext"/>
              <w:tabs>
                <w:tab w:val="left" w:pos="426"/>
              </w:tabs>
              <w:spacing w:after="0"/>
              <w:ind w:left="-170" w:right="-104"/>
              <w:jc w:val="center"/>
              <w:rPr>
                <w:rFonts w:ascii="Calibri" w:hAnsi="Calibri" w:cs="Arial"/>
                <w:b/>
                <w:sz w:val="18"/>
                <w:szCs w:val="18"/>
              </w:rPr>
            </w:pPr>
            <w:r w:rsidRPr="008D6C64">
              <w:rPr>
                <w:rFonts w:ascii="Calibri" w:hAnsi="Calibri" w:cs="Arial"/>
                <w:b/>
                <w:noProof/>
                <w:sz w:val="18"/>
                <w:szCs w:val="18"/>
              </w:rPr>
              <w:drawing>
                <wp:inline distT="0" distB="0" distL="0" distR="0" wp14:anchorId="6D0C2390" wp14:editId="1FB49B26">
                  <wp:extent cx="2729552" cy="1799718"/>
                  <wp:effectExtent l="0" t="0" r="0" b="0"/>
                  <wp:docPr id="186948833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488336" name=""/>
                          <pic:cNvPicPr/>
                        </pic:nvPicPr>
                        <pic:blipFill>
                          <a:blip r:embed="rId116"/>
                          <a:stretch>
                            <a:fillRect/>
                          </a:stretch>
                        </pic:blipFill>
                        <pic:spPr>
                          <a:xfrm>
                            <a:off x="0" y="0"/>
                            <a:ext cx="2732622" cy="1801742"/>
                          </a:xfrm>
                          <a:prstGeom prst="rect">
                            <a:avLst/>
                          </a:prstGeom>
                        </pic:spPr>
                      </pic:pic>
                    </a:graphicData>
                  </a:graphic>
                </wp:inline>
              </w:drawing>
            </w:r>
          </w:p>
        </w:tc>
      </w:tr>
      <w:tr w:rsidR="00374444" w:rsidRPr="00CC1EBC" w14:paraId="270D8B96" w14:textId="77777777" w:rsidTr="004C7265">
        <w:tc>
          <w:tcPr>
            <w:tcW w:w="1129" w:type="dxa"/>
            <w:vMerge/>
          </w:tcPr>
          <w:p w14:paraId="465A7512" w14:textId="77777777" w:rsidR="00374444" w:rsidRPr="00C83305" w:rsidRDefault="00374444" w:rsidP="004C7265">
            <w:pPr>
              <w:pStyle w:val="Zkladntext"/>
              <w:tabs>
                <w:tab w:val="left" w:pos="426"/>
              </w:tabs>
              <w:rPr>
                <w:rFonts w:ascii="Calibri" w:hAnsi="Calibri" w:cs="Arial"/>
                <w:b/>
                <w:sz w:val="20"/>
                <w:szCs w:val="20"/>
              </w:rPr>
            </w:pPr>
          </w:p>
        </w:tc>
        <w:tc>
          <w:tcPr>
            <w:tcW w:w="4111" w:type="dxa"/>
          </w:tcPr>
          <w:p w14:paraId="174A1699" w14:textId="77777777" w:rsidR="00374444" w:rsidRPr="00895CEC" w:rsidRDefault="00374444" w:rsidP="004C7265">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678" w:type="dxa"/>
            <w:gridSpan w:val="2"/>
          </w:tcPr>
          <w:p w14:paraId="1051A402" w14:textId="65DD7BB6" w:rsidR="00374444" w:rsidRPr="00C83305" w:rsidRDefault="00374444" w:rsidP="004C7265">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B1</w:t>
            </w:r>
            <w:r w:rsidR="005B0A4C">
              <w:rPr>
                <w:rFonts w:ascii="Calibri" w:hAnsi="Calibri" w:cs="Arial"/>
                <w:b/>
                <w:sz w:val="20"/>
                <w:szCs w:val="20"/>
              </w:rPr>
              <w:t xml:space="preserve"> - všeobecná zóna nízkopodlažního bydlení venkovského typu a základní obslužná sféra</w:t>
            </w:r>
            <w:r w:rsidR="002E7031">
              <w:rPr>
                <w:rFonts w:ascii="Calibri" w:hAnsi="Calibri" w:cs="Arial"/>
                <w:b/>
                <w:sz w:val="20"/>
                <w:szCs w:val="20"/>
              </w:rPr>
              <w:t xml:space="preserve"> - návrh</w:t>
            </w:r>
          </w:p>
        </w:tc>
      </w:tr>
      <w:tr w:rsidR="00374444" w:rsidRPr="00CC1EBC" w14:paraId="41400845" w14:textId="77777777" w:rsidTr="004C7265">
        <w:trPr>
          <w:trHeight w:val="892"/>
        </w:trPr>
        <w:tc>
          <w:tcPr>
            <w:tcW w:w="1129" w:type="dxa"/>
            <w:vMerge w:val="restart"/>
          </w:tcPr>
          <w:p w14:paraId="4DB0CF6F" w14:textId="77777777" w:rsidR="00374444" w:rsidRDefault="00374444" w:rsidP="004C7265">
            <w:pPr>
              <w:pStyle w:val="Zkladntext"/>
              <w:tabs>
                <w:tab w:val="left" w:pos="426"/>
              </w:tabs>
              <w:rPr>
                <w:rFonts w:ascii="Calibri" w:hAnsi="Calibri" w:cs="Arial"/>
                <w:b/>
                <w:sz w:val="20"/>
                <w:szCs w:val="20"/>
              </w:rPr>
            </w:pPr>
          </w:p>
          <w:p w14:paraId="1312BC47" w14:textId="77777777" w:rsidR="00374444" w:rsidRPr="00B25482" w:rsidRDefault="00374444" w:rsidP="004C7265">
            <w:pPr>
              <w:pStyle w:val="Zkladntext"/>
              <w:tabs>
                <w:tab w:val="left" w:pos="426"/>
              </w:tabs>
              <w:rPr>
                <w:rFonts w:ascii="Calibri" w:hAnsi="Calibri" w:cs="Arial"/>
                <w:b/>
                <w:sz w:val="20"/>
                <w:szCs w:val="20"/>
              </w:rPr>
            </w:pPr>
            <w:r>
              <w:rPr>
                <w:rFonts w:ascii="Calibri" w:hAnsi="Calibri" w:cs="Arial"/>
                <w:b/>
                <w:sz w:val="20"/>
                <w:szCs w:val="20"/>
              </w:rPr>
              <w:t>ÚP Lázně Toušeň</w:t>
            </w:r>
          </w:p>
          <w:p w14:paraId="50CDB94C" w14:textId="77777777" w:rsidR="00374444" w:rsidRPr="00C83305" w:rsidRDefault="00374444" w:rsidP="004C7265">
            <w:pPr>
              <w:pStyle w:val="Zkladntext"/>
              <w:tabs>
                <w:tab w:val="left" w:pos="426"/>
              </w:tabs>
              <w:rPr>
                <w:rFonts w:ascii="Calibri" w:hAnsi="Calibri" w:cs="Arial"/>
                <w:b/>
                <w:sz w:val="20"/>
                <w:szCs w:val="20"/>
              </w:rPr>
            </w:pPr>
          </w:p>
        </w:tc>
        <w:tc>
          <w:tcPr>
            <w:tcW w:w="4111" w:type="dxa"/>
            <w:vMerge w:val="restart"/>
          </w:tcPr>
          <w:p w14:paraId="7F4A79B7" w14:textId="0660744E" w:rsidR="00374444" w:rsidRPr="00C83305" w:rsidRDefault="008D6C64" w:rsidP="004C7265">
            <w:pPr>
              <w:pStyle w:val="Zkladntext"/>
              <w:tabs>
                <w:tab w:val="left" w:pos="426"/>
              </w:tabs>
              <w:spacing w:after="0"/>
              <w:ind w:left="-159" w:right="-108"/>
              <w:jc w:val="center"/>
              <w:rPr>
                <w:rFonts w:ascii="Calibri" w:hAnsi="Calibri" w:cs="Arial"/>
                <w:sz w:val="20"/>
                <w:szCs w:val="20"/>
              </w:rPr>
            </w:pPr>
            <w:r w:rsidRPr="008D6C64">
              <w:rPr>
                <w:rFonts w:ascii="Calibri" w:hAnsi="Calibri" w:cs="Arial"/>
                <w:noProof/>
                <w:sz w:val="20"/>
                <w:szCs w:val="20"/>
              </w:rPr>
              <w:drawing>
                <wp:inline distT="0" distB="0" distL="0" distR="0" wp14:anchorId="3D5A8AA9" wp14:editId="55864352">
                  <wp:extent cx="2473325" cy="1873885"/>
                  <wp:effectExtent l="0" t="0" r="3175" b="0"/>
                  <wp:docPr id="68723148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231484" name=""/>
                          <pic:cNvPicPr/>
                        </pic:nvPicPr>
                        <pic:blipFill>
                          <a:blip r:embed="rId117"/>
                          <a:stretch>
                            <a:fillRect/>
                          </a:stretch>
                        </pic:blipFill>
                        <pic:spPr>
                          <a:xfrm>
                            <a:off x="0" y="0"/>
                            <a:ext cx="2473325" cy="1873885"/>
                          </a:xfrm>
                          <a:prstGeom prst="rect">
                            <a:avLst/>
                          </a:prstGeom>
                        </pic:spPr>
                      </pic:pic>
                    </a:graphicData>
                  </a:graphic>
                </wp:inline>
              </w:drawing>
            </w:r>
          </w:p>
        </w:tc>
        <w:tc>
          <w:tcPr>
            <w:tcW w:w="2930" w:type="dxa"/>
          </w:tcPr>
          <w:p w14:paraId="672C4AE7" w14:textId="77777777" w:rsidR="00374444" w:rsidRPr="00C83305" w:rsidRDefault="00374444" w:rsidP="004C7265">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748" w:type="dxa"/>
          </w:tcPr>
          <w:p w14:paraId="29426FA3" w14:textId="77777777" w:rsidR="00374444" w:rsidRDefault="00374444" w:rsidP="004C7265">
            <w:pPr>
              <w:pStyle w:val="Zkladntext"/>
              <w:tabs>
                <w:tab w:val="left" w:pos="426"/>
              </w:tabs>
              <w:rPr>
                <w:rFonts w:ascii="Calibri" w:hAnsi="Calibri" w:cs="Arial"/>
                <w:b/>
                <w:sz w:val="20"/>
                <w:szCs w:val="20"/>
              </w:rPr>
            </w:pPr>
            <w:r>
              <w:rPr>
                <w:rFonts w:ascii="Calibri" w:hAnsi="Calibri" w:cs="Arial"/>
                <w:b/>
                <w:sz w:val="20"/>
                <w:szCs w:val="20"/>
              </w:rPr>
              <w:t>BI</w:t>
            </w:r>
          </w:p>
          <w:p w14:paraId="74C19362" w14:textId="77777777" w:rsidR="00374444" w:rsidRPr="00C83305" w:rsidRDefault="00374444" w:rsidP="004C7265">
            <w:pPr>
              <w:pStyle w:val="Zkladntext"/>
              <w:tabs>
                <w:tab w:val="left" w:pos="426"/>
              </w:tabs>
              <w:rPr>
                <w:rFonts w:ascii="Calibri" w:hAnsi="Calibri" w:cs="Arial"/>
                <w:b/>
                <w:sz w:val="20"/>
                <w:szCs w:val="20"/>
              </w:rPr>
            </w:pPr>
            <w:r>
              <w:rPr>
                <w:rFonts w:ascii="Calibri" w:hAnsi="Calibri" w:cs="Arial"/>
                <w:b/>
                <w:sz w:val="20"/>
                <w:szCs w:val="20"/>
              </w:rPr>
              <w:t>(bydlení individuální)</w:t>
            </w:r>
          </w:p>
        </w:tc>
      </w:tr>
      <w:tr w:rsidR="00374444" w:rsidRPr="00CC1EBC" w14:paraId="4D967D3C" w14:textId="77777777" w:rsidTr="004C7265">
        <w:trPr>
          <w:trHeight w:val="305"/>
        </w:trPr>
        <w:tc>
          <w:tcPr>
            <w:tcW w:w="1129" w:type="dxa"/>
            <w:vMerge/>
          </w:tcPr>
          <w:p w14:paraId="508A07AC" w14:textId="77777777" w:rsidR="00374444" w:rsidRPr="00C83305" w:rsidRDefault="00374444" w:rsidP="004C7265">
            <w:pPr>
              <w:pStyle w:val="Zkladntext"/>
              <w:tabs>
                <w:tab w:val="left" w:pos="426"/>
              </w:tabs>
              <w:rPr>
                <w:rFonts w:ascii="Calibri" w:hAnsi="Calibri" w:cs="Arial"/>
                <w:b/>
                <w:sz w:val="20"/>
                <w:szCs w:val="20"/>
              </w:rPr>
            </w:pPr>
          </w:p>
        </w:tc>
        <w:tc>
          <w:tcPr>
            <w:tcW w:w="4111" w:type="dxa"/>
            <w:vMerge/>
          </w:tcPr>
          <w:p w14:paraId="5A552BB2" w14:textId="77777777" w:rsidR="00374444" w:rsidRPr="00C83305" w:rsidRDefault="00374444" w:rsidP="004C7265">
            <w:pPr>
              <w:pStyle w:val="Zkladntext"/>
              <w:tabs>
                <w:tab w:val="left" w:pos="426"/>
              </w:tabs>
              <w:rPr>
                <w:rFonts w:ascii="Calibri" w:hAnsi="Calibri" w:cs="Arial"/>
                <w:b/>
                <w:sz w:val="20"/>
                <w:szCs w:val="20"/>
              </w:rPr>
            </w:pPr>
          </w:p>
        </w:tc>
        <w:tc>
          <w:tcPr>
            <w:tcW w:w="2930" w:type="dxa"/>
          </w:tcPr>
          <w:p w14:paraId="107A402E" w14:textId="77777777" w:rsidR="00374444" w:rsidRPr="00C83305" w:rsidRDefault="00374444" w:rsidP="004C7265">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748" w:type="dxa"/>
          </w:tcPr>
          <w:p w14:paraId="3CFCE97F" w14:textId="1086C9B7" w:rsidR="00374444" w:rsidRPr="00C83305" w:rsidRDefault="00FF10B8" w:rsidP="004C7265">
            <w:pPr>
              <w:pStyle w:val="Zkladntext"/>
              <w:tabs>
                <w:tab w:val="left" w:pos="426"/>
              </w:tabs>
              <w:rPr>
                <w:rFonts w:ascii="Calibri" w:hAnsi="Calibri" w:cs="Arial"/>
                <w:b/>
                <w:sz w:val="20"/>
                <w:szCs w:val="20"/>
              </w:rPr>
            </w:pPr>
            <w:r>
              <w:rPr>
                <w:rFonts w:ascii="Calibri" w:hAnsi="Calibri" w:cs="Arial"/>
                <w:b/>
                <w:sz w:val="20"/>
                <w:szCs w:val="20"/>
              </w:rPr>
              <w:t>0,9027</w:t>
            </w:r>
            <w:r w:rsidR="00374444">
              <w:rPr>
                <w:rFonts w:ascii="Calibri" w:hAnsi="Calibri" w:cs="Arial"/>
                <w:b/>
                <w:sz w:val="20"/>
                <w:szCs w:val="20"/>
              </w:rPr>
              <w:t xml:space="preserve"> </w:t>
            </w:r>
            <w:r w:rsidR="00374444" w:rsidRPr="00C83305">
              <w:rPr>
                <w:rFonts w:ascii="Calibri" w:hAnsi="Calibri" w:cs="Arial"/>
                <w:b/>
                <w:sz w:val="20"/>
                <w:szCs w:val="20"/>
              </w:rPr>
              <w:t>ha</w:t>
            </w:r>
            <w:r w:rsidR="00374444">
              <w:rPr>
                <w:rFonts w:ascii="Calibri" w:hAnsi="Calibri" w:cs="Arial"/>
                <w:b/>
                <w:sz w:val="20"/>
                <w:szCs w:val="20"/>
              </w:rPr>
              <w:t xml:space="preserve"> </w:t>
            </w:r>
          </w:p>
        </w:tc>
      </w:tr>
      <w:tr w:rsidR="00374444" w:rsidRPr="00CC1EBC" w14:paraId="41169683" w14:textId="77777777" w:rsidTr="004C7265">
        <w:trPr>
          <w:trHeight w:val="317"/>
        </w:trPr>
        <w:tc>
          <w:tcPr>
            <w:tcW w:w="1129" w:type="dxa"/>
            <w:vMerge/>
          </w:tcPr>
          <w:p w14:paraId="214F474F" w14:textId="77777777" w:rsidR="00374444" w:rsidRPr="00C83305" w:rsidRDefault="00374444" w:rsidP="004C7265">
            <w:pPr>
              <w:pStyle w:val="Zkladntext"/>
              <w:tabs>
                <w:tab w:val="left" w:pos="426"/>
              </w:tabs>
              <w:rPr>
                <w:rFonts w:ascii="Calibri" w:hAnsi="Calibri" w:cs="Arial"/>
                <w:b/>
                <w:sz w:val="20"/>
                <w:szCs w:val="20"/>
              </w:rPr>
            </w:pPr>
          </w:p>
        </w:tc>
        <w:tc>
          <w:tcPr>
            <w:tcW w:w="4111" w:type="dxa"/>
            <w:vMerge/>
          </w:tcPr>
          <w:p w14:paraId="796F5360" w14:textId="77777777" w:rsidR="00374444" w:rsidRPr="00C83305" w:rsidRDefault="00374444" w:rsidP="004C7265">
            <w:pPr>
              <w:pStyle w:val="Zkladntext"/>
              <w:tabs>
                <w:tab w:val="left" w:pos="426"/>
              </w:tabs>
              <w:rPr>
                <w:rFonts w:ascii="Calibri" w:hAnsi="Calibri" w:cs="Arial"/>
                <w:sz w:val="20"/>
                <w:szCs w:val="20"/>
              </w:rPr>
            </w:pPr>
          </w:p>
        </w:tc>
        <w:tc>
          <w:tcPr>
            <w:tcW w:w="2930" w:type="dxa"/>
          </w:tcPr>
          <w:p w14:paraId="3EDE7420" w14:textId="77777777" w:rsidR="00374444" w:rsidRPr="00C83305" w:rsidRDefault="00374444" w:rsidP="004C7265">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748" w:type="dxa"/>
          </w:tcPr>
          <w:p w14:paraId="7719B8FA" w14:textId="6F27C64E" w:rsidR="00374444" w:rsidRDefault="00374444" w:rsidP="004C7265">
            <w:pPr>
              <w:pStyle w:val="Zkladntext"/>
              <w:tabs>
                <w:tab w:val="left" w:pos="426"/>
              </w:tabs>
              <w:spacing w:after="0"/>
              <w:rPr>
                <w:rFonts w:ascii="Calibri" w:hAnsi="Calibri" w:cs="Arial"/>
                <w:b/>
                <w:sz w:val="20"/>
                <w:szCs w:val="20"/>
              </w:rPr>
            </w:pPr>
            <w:r>
              <w:rPr>
                <w:rFonts w:ascii="Calibri" w:hAnsi="Calibri" w:cs="Arial"/>
                <w:b/>
                <w:sz w:val="20"/>
                <w:szCs w:val="20"/>
              </w:rPr>
              <w:t>2.</w:t>
            </w:r>
            <w:r w:rsidR="00A0628E">
              <w:rPr>
                <w:rFonts w:ascii="Calibri" w:hAnsi="Calibri" w:cs="Arial"/>
                <w:b/>
                <w:sz w:val="20"/>
                <w:szCs w:val="20"/>
              </w:rPr>
              <w:t>01</w:t>
            </w:r>
            <w:r>
              <w:rPr>
                <w:rFonts w:ascii="Calibri" w:hAnsi="Calibri" w:cs="Arial"/>
                <w:b/>
                <w:sz w:val="20"/>
                <w:szCs w:val="20"/>
              </w:rPr>
              <w:t>.</w:t>
            </w:r>
            <w:r w:rsidR="00A0628E">
              <w:rPr>
                <w:rFonts w:ascii="Calibri" w:hAnsi="Calibri" w:cs="Arial"/>
                <w:b/>
                <w:sz w:val="20"/>
                <w:szCs w:val="20"/>
              </w:rPr>
              <w:t>00</w:t>
            </w:r>
            <w:r>
              <w:rPr>
                <w:rFonts w:ascii="Calibri" w:hAnsi="Calibri" w:cs="Arial"/>
                <w:b/>
                <w:sz w:val="20"/>
                <w:szCs w:val="20"/>
              </w:rPr>
              <w:t>/</w:t>
            </w:r>
            <w:r w:rsidR="00A0628E">
              <w:rPr>
                <w:rFonts w:ascii="Calibri" w:hAnsi="Calibri" w:cs="Arial"/>
                <w:b/>
                <w:sz w:val="20"/>
                <w:szCs w:val="20"/>
              </w:rPr>
              <w:t>I</w:t>
            </w:r>
            <w:r>
              <w:rPr>
                <w:rFonts w:ascii="Calibri" w:hAnsi="Calibri" w:cs="Arial"/>
                <w:b/>
                <w:sz w:val="20"/>
                <w:szCs w:val="20"/>
              </w:rPr>
              <w:t>.</w:t>
            </w:r>
          </w:p>
          <w:p w14:paraId="30DA485B" w14:textId="77777777" w:rsidR="00374444" w:rsidRPr="00C83305" w:rsidRDefault="00374444" w:rsidP="004C7265">
            <w:pPr>
              <w:pStyle w:val="Zkladntext"/>
              <w:tabs>
                <w:tab w:val="left" w:pos="426"/>
              </w:tabs>
              <w:spacing w:after="0"/>
              <w:rPr>
                <w:rFonts w:ascii="Calibri" w:hAnsi="Calibri" w:cs="Arial"/>
                <w:b/>
                <w:sz w:val="20"/>
                <w:szCs w:val="20"/>
              </w:rPr>
            </w:pPr>
          </w:p>
        </w:tc>
      </w:tr>
      <w:tr w:rsidR="00374444" w:rsidRPr="00CC1EBC" w14:paraId="6E0D57E5" w14:textId="77777777" w:rsidTr="004C7265">
        <w:trPr>
          <w:trHeight w:val="664"/>
        </w:trPr>
        <w:tc>
          <w:tcPr>
            <w:tcW w:w="1129" w:type="dxa"/>
            <w:vMerge/>
          </w:tcPr>
          <w:p w14:paraId="1A98F60F" w14:textId="77777777" w:rsidR="00374444" w:rsidRPr="00C83305" w:rsidRDefault="00374444" w:rsidP="004C7265">
            <w:pPr>
              <w:pStyle w:val="Zkladntext"/>
              <w:tabs>
                <w:tab w:val="left" w:pos="426"/>
              </w:tabs>
              <w:rPr>
                <w:rFonts w:ascii="Calibri" w:hAnsi="Calibri" w:cs="Arial"/>
                <w:b/>
                <w:sz w:val="20"/>
                <w:szCs w:val="20"/>
              </w:rPr>
            </w:pPr>
          </w:p>
        </w:tc>
        <w:tc>
          <w:tcPr>
            <w:tcW w:w="4111" w:type="dxa"/>
            <w:vMerge/>
          </w:tcPr>
          <w:p w14:paraId="79246873" w14:textId="77777777" w:rsidR="00374444" w:rsidRPr="00C83305" w:rsidRDefault="00374444" w:rsidP="004C7265">
            <w:pPr>
              <w:pStyle w:val="Zkladntext"/>
              <w:tabs>
                <w:tab w:val="left" w:pos="426"/>
              </w:tabs>
              <w:rPr>
                <w:rFonts w:ascii="Calibri" w:hAnsi="Calibri" w:cs="Arial"/>
                <w:sz w:val="20"/>
                <w:szCs w:val="20"/>
              </w:rPr>
            </w:pPr>
          </w:p>
        </w:tc>
        <w:tc>
          <w:tcPr>
            <w:tcW w:w="2930" w:type="dxa"/>
          </w:tcPr>
          <w:p w14:paraId="04C7FD2A" w14:textId="77777777" w:rsidR="00374444" w:rsidRPr="00C83305" w:rsidRDefault="00374444" w:rsidP="004C7265">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748" w:type="dxa"/>
          </w:tcPr>
          <w:p w14:paraId="0747F1A1" w14:textId="499A23BB" w:rsidR="00374444" w:rsidRPr="00C83305" w:rsidRDefault="006D5E30" w:rsidP="004C7265">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374444" w:rsidRPr="00CC1EBC" w14:paraId="6B36A966" w14:textId="77777777" w:rsidTr="004C7265">
        <w:trPr>
          <w:trHeight w:val="551"/>
        </w:trPr>
        <w:tc>
          <w:tcPr>
            <w:tcW w:w="1129" w:type="dxa"/>
            <w:vMerge/>
          </w:tcPr>
          <w:p w14:paraId="10F1E50E" w14:textId="77777777" w:rsidR="00374444" w:rsidRPr="00C83305" w:rsidRDefault="00374444" w:rsidP="004C7265">
            <w:pPr>
              <w:pStyle w:val="Zkladntext"/>
              <w:tabs>
                <w:tab w:val="left" w:pos="426"/>
              </w:tabs>
              <w:rPr>
                <w:rFonts w:ascii="Calibri" w:hAnsi="Calibri" w:cs="Arial"/>
                <w:b/>
                <w:sz w:val="20"/>
                <w:szCs w:val="20"/>
              </w:rPr>
            </w:pPr>
          </w:p>
        </w:tc>
        <w:tc>
          <w:tcPr>
            <w:tcW w:w="8789" w:type="dxa"/>
            <w:gridSpan w:val="3"/>
          </w:tcPr>
          <w:p w14:paraId="2AECFD1D" w14:textId="77777777" w:rsidR="00374444" w:rsidRPr="004576A1" w:rsidRDefault="00374444" w:rsidP="004C7265">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60B70FC2" w14:textId="57999ED0" w:rsidR="00374444" w:rsidRPr="00276794" w:rsidRDefault="0018449C"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Záměr sledovaný v platné ÚPD - p</w:t>
            </w:r>
            <w:r w:rsidR="00374444">
              <w:rPr>
                <w:rFonts w:ascii="Calibri" w:hAnsi="Calibri" w:cs="Arial"/>
                <w:bCs/>
                <w:sz w:val="20"/>
                <w:szCs w:val="20"/>
              </w:rPr>
              <w:t>locha byla pro rozvoj bydlení vymezena již v </w:t>
            </w:r>
            <w:r>
              <w:rPr>
                <w:rFonts w:ascii="Calibri" w:hAnsi="Calibri" w:cs="Arial"/>
                <w:bCs/>
                <w:sz w:val="20"/>
                <w:szCs w:val="20"/>
              </w:rPr>
              <w:t>předchozím</w:t>
            </w:r>
            <w:r w:rsidR="00374444">
              <w:rPr>
                <w:rFonts w:ascii="Calibri" w:hAnsi="Calibri" w:cs="Arial"/>
                <w:bCs/>
                <w:sz w:val="20"/>
                <w:szCs w:val="20"/>
              </w:rPr>
              <w:t xml:space="preserve"> ÚP. </w:t>
            </w:r>
          </w:p>
          <w:p w14:paraId="69E47797" w14:textId="3F4DD6CD" w:rsidR="00374444" w:rsidRDefault="00374444" w:rsidP="008F1CAC">
            <w:pPr>
              <w:pStyle w:val="Zkladntext"/>
              <w:numPr>
                <w:ilvl w:val="0"/>
                <w:numId w:val="76"/>
              </w:numPr>
              <w:tabs>
                <w:tab w:val="left" w:pos="338"/>
              </w:tabs>
              <w:spacing w:after="0"/>
              <w:ind w:left="363" w:hanging="357"/>
              <w:jc w:val="both"/>
              <w:rPr>
                <w:rFonts w:ascii="Calibri" w:hAnsi="Calibri" w:cs="Arial"/>
                <w:bCs/>
                <w:sz w:val="20"/>
                <w:szCs w:val="20"/>
              </w:rPr>
            </w:pPr>
            <w:r w:rsidRPr="00276794">
              <w:rPr>
                <w:rFonts w:ascii="Calibri" w:hAnsi="Calibri" w:cs="Arial"/>
                <w:bCs/>
                <w:sz w:val="20"/>
                <w:szCs w:val="20"/>
              </w:rPr>
              <w:t xml:space="preserve">Podmínky využití stanovené </w:t>
            </w:r>
            <w:r>
              <w:rPr>
                <w:rFonts w:ascii="Calibri" w:hAnsi="Calibri" w:cs="Arial"/>
                <w:bCs/>
                <w:sz w:val="20"/>
                <w:szCs w:val="20"/>
              </w:rPr>
              <w:t>pro plochu umožňují využití území pro rozvoj bydlení</w:t>
            </w:r>
            <w:r w:rsidRPr="00276794">
              <w:rPr>
                <w:rFonts w:ascii="Calibri" w:hAnsi="Calibri" w:cs="Arial"/>
                <w:bCs/>
                <w:sz w:val="20"/>
                <w:szCs w:val="20"/>
              </w:rPr>
              <w:t>.</w:t>
            </w:r>
            <w:r>
              <w:rPr>
                <w:rFonts w:ascii="Calibri" w:hAnsi="Calibri" w:cs="Arial"/>
                <w:bCs/>
                <w:sz w:val="20"/>
                <w:szCs w:val="20"/>
              </w:rPr>
              <w:t xml:space="preserve"> Plocha navazuje na zastavěné území. </w:t>
            </w:r>
          </w:p>
          <w:p w14:paraId="580F350C" w14:textId="0CE0DDB2" w:rsidR="00374444" w:rsidRPr="00E726FD" w:rsidRDefault="00374444" w:rsidP="008F1CAC">
            <w:pPr>
              <w:pStyle w:val="Zkladntext"/>
              <w:numPr>
                <w:ilvl w:val="0"/>
                <w:numId w:val="76"/>
              </w:numPr>
              <w:tabs>
                <w:tab w:val="left" w:pos="338"/>
              </w:tabs>
              <w:spacing w:after="0"/>
              <w:ind w:left="363" w:hanging="357"/>
              <w:jc w:val="both"/>
              <w:rPr>
                <w:rFonts w:ascii="Calibri" w:hAnsi="Calibri" w:cs="Arial"/>
                <w:sz w:val="20"/>
                <w:szCs w:val="20"/>
              </w:rPr>
            </w:pPr>
            <w:r w:rsidRPr="00276794">
              <w:rPr>
                <w:rFonts w:ascii="Calibri" w:hAnsi="Calibri" w:cs="Arial"/>
                <w:bCs/>
                <w:sz w:val="20"/>
                <w:szCs w:val="20"/>
              </w:rPr>
              <w:t xml:space="preserve">Z hlediska prostorového uspořádání </w:t>
            </w:r>
            <w:r>
              <w:rPr>
                <w:rFonts w:ascii="Calibri" w:hAnsi="Calibri" w:cs="Arial"/>
                <w:bCs/>
                <w:sz w:val="20"/>
                <w:szCs w:val="20"/>
              </w:rPr>
              <w:t>je plocha určena pro zástavbu formou rodinných domů</w:t>
            </w:r>
            <w:r w:rsidR="00A0628E">
              <w:rPr>
                <w:rFonts w:ascii="Calibri" w:hAnsi="Calibri" w:cs="Arial"/>
                <w:bCs/>
                <w:sz w:val="20"/>
                <w:szCs w:val="20"/>
              </w:rPr>
              <w:t xml:space="preserve">. </w:t>
            </w:r>
            <w:r>
              <w:rPr>
                <w:rFonts w:ascii="Calibri" w:hAnsi="Calibri" w:cs="Arial"/>
                <w:bCs/>
                <w:sz w:val="20"/>
                <w:szCs w:val="20"/>
              </w:rPr>
              <w:t xml:space="preserve">Výšková hladina je stanovena – max. 1NP+P/U, vychází z výškové hladiny navazující zástavby. </w:t>
            </w:r>
          </w:p>
          <w:p w14:paraId="5A72E1F4" w14:textId="4C3644EF" w:rsidR="00374444" w:rsidRPr="00276794" w:rsidRDefault="00374444"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Možné napojení na stávající technickou a dopravní infrastrukturu, případně je umožněno jejich rozšíření.</w:t>
            </w:r>
            <w:r w:rsidR="00A0628E">
              <w:rPr>
                <w:rFonts w:ascii="Calibri" w:hAnsi="Calibri" w:cs="Arial"/>
                <w:bCs/>
                <w:sz w:val="20"/>
                <w:szCs w:val="20"/>
              </w:rPr>
              <w:t xml:space="preserve"> Na východní straně bude řešeno veřejné prostranství tak, aby bylo umožněno propojení ulic Nad Tratí a Nad Křížkem. Plocha PU na západní straně bude ve své severní části využita zejména pro pěší propojení, protože se v blízkosti stávající obslužné komunikace nachází kulturní hodnota (křížek) a dva památné stromy, které by měly zůstat zachovány.</w:t>
            </w:r>
          </w:p>
          <w:p w14:paraId="0588C693" w14:textId="717C2F64" w:rsidR="00374444" w:rsidRPr="00D940BC" w:rsidRDefault="00374444"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ochranné pásmo </w:t>
            </w:r>
            <w:r w:rsidR="00A0628E">
              <w:rPr>
                <w:rFonts w:ascii="Calibri" w:hAnsi="Calibri" w:cs="Arial"/>
                <w:bCs/>
                <w:sz w:val="20"/>
                <w:szCs w:val="20"/>
              </w:rPr>
              <w:t>vedení a zařízení elektrizační sous</w:t>
            </w:r>
            <w:r w:rsidR="00D02A69">
              <w:rPr>
                <w:rFonts w:ascii="Calibri" w:hAnsi="Calibri" w:cs="Arial"/>
                <w:bCs/>
                <w:sz w:val="20"/>
                <w:szCs w:val="20"/>
              </w:rPr>
              <w:t>ta</w:t>
            </w:r>
            <w:r w:rsidR="00A0628E">
              <w:rPr>
                <w:rFonts w:ascii="Calibri" w:hAnsi="Calibri" w:cs="Arial"/>
                <w:bCs/>
                <w:sz w:val="20"/>
                <w:szCs w:val="20"/>
              </w:rPr>
              <w:t>vy,</w:t>
            </w:r>
            <w:r>
              <w:rPr>
                <w:rFonts w:ascii="Calibri" w:hAnsi="Calibri" w:cs="Arial"/>
                <w:bCs/>
                <w:sz w:val="20"/>
                <w:szCs w:val="20"/>
              </w:rPr>
              <w:t xml:space="preserve"> plocha leží v ÚAN </w:t>
            </w:r>
            <w:r w:rsidR="00A0628E">
              <w:rPr>
                <w:rFonts w:ascii="Calibri" w:hAnsi="Calibri" w:cs="Arial"/>
                <w:bCs/>
                <w:sz w:val="20"/>
                <w:szCs w:val="20"/>
              </w:rPr>
              <w:t>I</w:t>
            </w:r>
            <w:r>
              <w:rPr>
                <w:rFonts w:ascii="Calibri" w:hAnsi="Calibri" w:cs="Arial"/>
                <w:bCs/>
                <w:sz w:val="20"/>
                <w:szCs w:val="20"/>
              </w:rPr>
              <w:t>I</w:t>
            </w:r>
            <w:r w:rsidR="006C1022">
              <w:rPr>
                <w:rFonts w:ascii="Calibri" w:hAnsi="Calibri" w:cs="Arial"/>
                <w:bCs/>
                <w:sz w:val="20"/>
                <w:szCs w:val="20"/>
              </w:rPr>
              <w:t xml:space="preserve">, na okraji </w:t>
            </w:r>
            <w:r w:rsidR="00D77369">
              <w:rPr>
                <w:rFonts w:ascii="Calibri" w:hAnsi="Calibri" w:cs="Arial"/>
                <w:bCs/>
                <w:sz w:val="20"/>
                <w:szCs w:val="20"/>
              </w:rPr>
              <w:t>se nachází dva památné stromy</w:t>
            </w:r>
            <w:r>
              <w:rPr>
                <w:rFonts w:ascii="Calibri" w:hAnsi="Calibri" w:cs="Arial"/>
                <w:bCs/>
                <w:sz w:val="20"/>
                <w:szCs w:val="20"/>
              </w:rPr>
              <w:t>.</w:t>
            </w:r>
          </w:p>
        </w:tc>
      </w:tr>
    </w:tbl>
    <w:p w14:paraId="5BBA3BED" w14:textId="77777777" w:rsidR="00374444" w:rsidRDefault="00374444" w:rsidP="00020536">
      <w:pPr>
        <w:pStyle w:val="Zkladntext"/>
        <w:tabs>
          <w:tab w:val="left" w:pos="426"/>
        </w:tabs>
        <w:jc w:val="both"/>
        <w:rPr>
          <w:rFonts w:ascii="Calibri" w:hAnsi="Calibri" w:cs="Arial"/>
          <w:color w:val="00B050"/>
          <w:sz w:val="20"/>
          <w:szCs w:val="20"/>
        </w:rPr>
      </w:pPr>
    </w:p>
    <w:p w14:paraId="4D4A9AC5" w14:textId="77777777" w:rsidR="007E37DB" w:rsidRDefault="007E37DB" w:rsidP="00020536">
      <w:pPr>
        <w:pStyle w:val="Zkladntext"/>
        <w:tabs>
          <w:tab w:val="left" w:pos="426"/>
        </w:tabs>
        <w:jc w:val="both"/>
        <w:rPr>
          <w:rFonts w:ascii="Calibri" w:hAnsi="Calibri" w:cs="Arial"/>
          <w:color w:val="00B050"/>
          <w:sz w:val="20"/>
          <w:szCs w:val="20"/>
        </w:rPr>
      </w:pPr>
    </w:p>
    <w:p w14:paraId="55D3A1D6" w14:textId="77777777" w:rsidR="001107DB" w:rsidRDefault="001107DB" w:rsidP="00020536">
      <w:pPr>
        <w:pStyle w:val="Zkladntext"/>
        <w:tabs>
          <w:tab w:val="left" w:pos="426"/>
        </w:tabs>
        <w:jc w:val="both"/>
        <w:rPr>
          <w:rFonts w:ascii="Calibri" w:hAnsi="Calibri" w:cs="Arial"/>
          <w:color w:val="00B050"/>
          <w:sz w:val="20"/>
          <w:szCs w:val="20"/>
        </w:rPr>
      </w:pPr>
    </w:p>
    <w:p w14:paraId="666B21A4" w14:textId="77777777" w:rsidR="001107DB" w:rsidRDefault="001107DB" w:rsidP="00020536">
      <w:pPr>
        <w:pStyle w:val="Zkladntext"/>
        <w:tabs>
          <w:tab w:val="left" w:pos="426"/>
        </w:tabs>
        <w:jc w:val="both"/>
        <w:rPr>
          <w:rFonts w:ascii="Calibri" w:hAnsi="Calibri" w:cs="Arial"/>
          <w:color w:val="00B050"/>
          <w:sz w:val="20"/>
          <w:szCs w:val="20"/>
        </w:rPr>
      </w:pPr>
    </w:p>
    <w:p w14:paraId="2B7C2192" w14:textId="77777777" w:rsidR="001107DB" w:rsidRDefault="001107DB" w:rsidP="00020536">
      <w:pPr>
        <w:pStyle w:val="Zkladntext"/>
        <w:tabs>
          <w:tab w:val="left" w:pos="426"/>
        </w:tabs>
        <w:jc w:val="both"/>
        <w:rPr>
          <w:rFonts w:ascii="Calibri" w:hAnsi="Calibri" w:cs="Arial"/>
          <w:color w:val="00B050"/>
          <w:sz w:val="20"/>
          <w:szCs w:val="20"/>
        </w:rPr>
      </w:pPr>
    </w:p>
    <w:p w14:paraId="0640C428" w14:textId="77777777" w:rsidR="001107DB" w:rsidRDefault="001107DB" w:rsidP="00020536">
      <w:pPr>
        <w:pStyle w:val="Zkladntext"/>
        <w:tabs>
          <w:tab w:val="left" w:pos="426"/>
        </w:tabs>
        <w:jc w:val="both"/>
        <w:rPr>
          <w:rFonts w:ascii="Calibri" w:hAnsi="Calibri" w:cs="Arial"/>
          <w:color w:val="00B050"/>
          <w:sz w:val="20"/>
          <w:szCs w:val="20"/>
        </w:rPr>
      </w:pPr>
    </w:p>
    <w:p w14:paraId="2B843B67" w14:textId="77777777" w:rsidR="001107DB" w:rsidRDefault="001107DB" w:rsidP="00020536">
      <w:pPr>
        <w:pStyle w:val="Zkladntext"/>
        <w:tabs>
          <w:tab w:val="left" w:pos="426"/>
        </w:tabs>
        <w:jc w:val="both"/>
        <w:rPr>
          <w:rFonts w:ascii="Calibri" w:hAnsi="Calibri" w:cs="Arial"/>
          <w:color w:val="00B050"/>
          <w:sz w:val="20"/>
          <w:szCs w:val="20"/>
        </w:rPr>
      </w:pPr>
    </w:p>
    <w:p w14:paraId="736FB1DB" w14:textId="77777777" w:rsidR="001107DB" w:rsidRDefault="001107DB" w:rsidP="00020536">
      <w:pPr>
        <w:pStyle w:val="Zkladntext"/>
        <w:tabs>
          <w:tab w:val="left" w:pos="426"/>
        </w:tabs>
        <w:jc w:val="both"/>
        <w:rPr>
          <w:rFonts w:ascii="Calibri" w:hAnsi="Calibri" w:cs="Arial"/>
          <w:color w:val="00B050"/>
          <w:sz w:val="20"/>
          <w:szCs w:val="20"/>
        </w:rPr>
      </w:pPr>
    </w:p>
    <w:p w14:paraId="6F95AC30" w14:textId="77777777" w:rsidR="001107DB" w:rsidRDefault="001107DB" w:rsidP="00020536">
      <w:pPr>
        <w:pStyle w:val="Zkladntext"/>
        <w:tabs>
          <w:tab w:val="left" w:pos="426"/>
        </w:tabs>
        <w:jc w:val="both"/>
        <w:rPr>
          <w:rFonts w:ascii="Calibri" w:hAnsi="Calibri" w:cs="Arial"/>
          <w:color w:val="00B050"/>
          <w:sz w:val="20"/>
          <w:szCs w:val="20"/>
        </w:rPr>
      </w:pPr>
    </w:p>
    <w:p w14:paraId="4BCE0D1A" w14:textId="77777777" w:rsidR="00CA78A7" w:rsidRDefault="00CA78A7" w:rsidP="00020536">
      <w:pPr>
        <w:pStyle w:val="Zkladntext"/>
        <w:tabs>
          <w:tab w:val="left" w:pos="426"/>
        </w:tabs>
        <w:jc w:val="both"/>
        <w:rPr>
          <w:rFonts w:ascii="Calibri" w:hAnsi="Calibri" w:cs="Arial"/>
          <w:color w:val="00B050"/>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574FDE" w:rsidRPr="00F47E08" w14:paraId="7AA6F188" w14:textId="77777777" w:rsidTr="00664570">
        <w:trPr>
          <w:trHeight w:val="375"/>
        </w:trPr>
        <w:tc>
          <w:tcPr>
            <w:tcW w:w="9918" w:type="dxa"/>
            <w:shd w:val="clear" w:color="auto" w:fill="404040"/>
          </w:tcPr>
          <w:p w14:paraId="302E48AD" w14:textId="311DA114" w:rsidR="00574FDE" w:rsidRPr="00F47E08" w:rsidRDefault="00574FDE" w:rsidP="0066457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Z.04</w:t>
            </w:r>
          </w:p>
        </w:tc>
      </w:tr>
    </w:tbl>
    <w:p w14:paraId="718CE2B1" w14:textId="77777777" w:rsidR="00574FDE" w:rsidRPr="00CC1EBC" w:rsidRDefault="00574FDE" w:rsidP="00574FDE">
      <w:pPr>
        <w:pStyle w:val="Zkladntext"/>
        <w:tabs>
          <w:tab w:val="left" w:pos="426"/>
        </w:tabs>
        <w:jc w:val="both"/>
        <w:rPr>
          <w:rFonts w:ascii="Calibri" w:hAnsi="Calibri" w:cs="Arial"/>
          <w:vanish/>
          <w:color w:val="BFBFBF"/>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2930"/>
        <w:gridCol w:w="1748"/>
      </w:tblGrid>
      <w:tr w:rsidR="00574FDE" w:rsidRPr="009B6584" w14:paraId="51E02D81" w14:textId="77777777" w:rsidTr="00664570">
        <w:tc>
          <w:tcPr>
            <w:tcW w:w="1129" w:type="dxa"/>
            <w:vMerge w:val="restart"/>
          </w:tcPr>
          <w:p w14:paraId="44E19CE8" w14:textId="77777777" w:rsidR="00574FDE" w:rsidRDefault="00574FDE" w:rsidP="0066457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1E4D4CD2" w14:textId="03E70894" w:rsidR="00574FDE" w:rsidRPr="00C83305" w:rsidRDefault="00574FDE" w:rsidP="00664570">
            <w:pPr>
              <w:pStyle w:val="Zkladntext"/>
              <w:tabs>
                <w:tab w:val="left" w:pos="426"/>
              </w:tabs>
              <w:ind w:right="-154"/>
              <w:rPr>
                <w:rFonts w:ascii="Calibri" w:hAnsi="Calibri" w:cs="Arial"/>
                <w:b/>
                <w:sz w:val="20"/>
                <w:szCs w:val="20"/>
              </w:rPr>
            </w:pPr>
            <w:r>
              <w:rPr>
                <w:rFonts w:ascii="Calibri" w:hAnsi="Calibri" w:cs="Arial"/>
                <w:b/>
                <w:sz w:val="20"/>
                <w:szCs w:val="20"/>
              </w:rPr>
              <w:t xml:space="preserve">- jižní </w:t>
            </w:r>
            <w:r w:rsidR="00992DD2">
              <w:rPr>
                <w:rFonts w:ascii="Calibri" w:hAnsi="Calibri" w:cs="Arial"/>
                <w:b/>
                <w:sz w:val="20"/>
                <w:szCs w:val="20"/>
              </w:rPr>
              <w:t>část</w:t>
            </w:r>
            <w:r>
              <w:rPr>
                <w:rFonts w:ascii="Calibri" w:hAnsi="Calibri" w:cs="Arial"/>
                <w:b/>
                <w:sz w:val="20"/>
                <w:szCs w:val="20"/>
              </w:rPr>
              <w:t xml:space="preserve"> sídla </w:t>
            </w:r>
          </w:p>
        </w:tc>
        <w:tc>
          <w:tcPr>
            <w:tcW w:w="4111" w:type="dxa"/>
          </w:tcPr>
          <w:p w14:paraId="1688D448" w14:textId="190504C4" w:rsidR="00574FDE" w:rsidRPr="00C83305" w:rsidRDefault="00574FDE" w:rsidP="00664570">
            <w:pPr>
              <w:pStyle w:val="Zkladntext"/>
              <w:tabs>
                <w:tab w:val="left" w:pos="426"/>
              </w:tabs>
              <w:spacing w:after="0"/>
              <w:ind w:left="-23"/>
              <w:jc w:val="center"/>
              <w:rPr>
                <w:rFonts w:ascii="Calibri" w:hAnsi="Calibri" w:cs="Arial"/>
                <w:b/>
                <w:sz w:val="20"/>
                <w:szCs w:val="20"/>
              </w:rPr>
            </w:pPr>
            <w:r w:rsidRPr="00574FDE">
              <w:rPr>
                <w:rFonts w:ascii="Calibri" w:hAnsi="Calibri" w:cs="Arial"/>
                <w:b/>
                <w:noProof/>
                <w:sz w:val="20"/>
                <w:szCs w:val="20"/>
              </w:rPr>
              <w:drawing>
                <wp:inline distT="0" distB="0" distL="0" distR="0" wp14:anchorId="70948FBE" wp14:editId="0EA4FF02">
                  <wp:extent cx="2047875" cy="1899082"/>
                  <wp:effectExtent l="0" t="0" r="0" b="6350"/>
                  <wp:docPr id="7428245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824527" name=""/>
                          <pic:cNvPicPr/>
                        </pic:nvPicPr>
                        <pic:blipFill>
                          <a:blip r:embed="rId118"/>
                          <a:stretch>
                            <a:fillRect/>
                          </a:stretch>
                        </pic:blipFill>
                        <pic:spPr>
                          <a:xfrm>
                            <a:off x="0" y="0"/>
                            <a:ext cx="2063136" cy="1913234"/>
                          </a:xfrm>
                          <a:prstGeom prst="rect">
                            <a:avLst/>
                          </a:prstGeom>
                        </pic:spPr>
                      </pic:pic>
                    </a:graphicData>
                  </a:graphic>
                </wp:inline>
              </w:drawing>
            </w:r>
          </w:p>
        </w:tc>
        <w:tc>
          <w:tcPr>
            <w:tcW w:w="4678" w:type="dxa"/>
            <w:gridSpan w:val="2"/>
          </w:tcPr>
          <w:p w14:paraId="1A448648" w14:textId="7E57A9BE" w:rsidR="00574FDE" w:rsidRPr="009B6584" w:rsidRDefault="00574FDE" w:rsidP="00664570">
            <w:pPr>
              <w:pStyle w:val="Zkladntext"/>
              <w:tabs>
                <w:tab w:val="left" w:pos="426"/>
              </w:tabs>
              <w:spacing w:after="0"/>
              <w:ind w:left="-170" w:right="-104"/>
              <w:jc w:val="center"/>
              <w:rPr>
                <w:rFonts w:ascii="Calibri" w:hAnsi="Calibri" w:cs="Arial"/>
                <w:b/>
                <w:sz w:val="18"/>
                <w:szCs w:val="18"/>
              </w:rPr>
            </w:pPr>
            <w:r w:rsidRPr="00574FDE">
              <w:rPr>
                <w:rFonts w:ascii="Calibri" w:hAnsi="Calibri" w:cs="Arial"/>
                <w:b/>
                <w:noProof/>
                <w:sz w:val="18"/>
                <w:szCs w:val="18"/>
              </w:rPr>
              <w:drawing>
                <wp:inline distT="0" distB="0" distL="0" distR="0" wp14:anchorId="0417D05E" wp14:editId="709DD914">
                  <wp:extent cx="2647950" cy="1869944"/>
                  <wp:effectExtent l="0" t="0" r="0" b="0"/>
                  <wp:docPr id="7601934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93445" name=""/>
                          <pic:cNvPicPr/>
                        </pic:nvPicPr>
                        <pic:blipFill>
                          <a:blip r:embed="rId119"/>
                          <a:stretch>
                            <a:fillRect/>
                          </a:stretch>
                        </pic:blipFill>
                        <pic:spPr>
                          <a:xfrm>
                            <a:off x="0" y="0"/>
                            <a:ext cx="2652022" cy="1872820"/>
                          </a:xfrm>
                          <a:prstGeom prst="rect">
                            <a:avLst/>
                          </a:prstGeom>
                        </pic:spPr>
                      </pic:pic>
                    </a:graphicData>
                  </a:graphic>
                </wp:inline>
              </w:drawing>
            </w:r>
          </w:p>
        </w:tc>
      </w:tr>
      <w:tr w:rsidR="00574FDE" w:rsidRPr="00CC1EBC" w14:paraId="44DB242E" w14:textId="77777777" w:rsidTr="00664570">
        <w:tc>
          <w:tcPr>
            <w:tcW w:w="1129" w:type="dxa"/>
            <w:vMerge/>
          </w:tcPr>
          <w:p w14:paraId="203E944B" w14:textId="77777777" w:rsidR="00574FDE" w:rsidRPr="00C83305" w:rsidRDefault="00574FDE" w:rsidP="00664570">
            <w:pPr>
              <w:pStyle w:val="Zkladntext"/>
              <w:tabs>
                <w:tab w:val="left" w:pos="426"/>
              </w:tabs>
              <w:rPr>
                <w:rFonts w:ascii="Calibri" w:hAnsi="Calibri" w:cs="Arial"/>
                <w:b/>
                <w:sz w:val="20"/>
                <w:szCs w:val="20"/>
              </w:rPr>
            </w:pPr>
          </w:p>
        </w:tc>
        <w:tc>
          <w:tcPr>
            <w:tcW w:w="4111" w:type="dxa"/>
          </w:tcPr>
          <w:p w14:paraId="1BCBC057" w14:textId="77777777" w:rsidR="00574FDE" w:rsidRPr="00895CEC" w:rsidRDefault="00574FDE" w:rsidP="0066457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678" w:type="dxa"/>
            <w:gridSpan w:val="2"/>
          </w:tcPr>
          <w:p w14:paraId="729E7AD5" w14:textId="1177E623" w:rsidR="00574FDE" w:rsidRPr="00C83305" w:rsidRDefault="00574FDE" w:rsidP="0066457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B4, stabilizovaná plocha</w:t>
            </w:r>
            <w:r w:rsidR="005B0A4C">
              <w:rPr>
                <w:rFonts w:ascii="Calibri" w:hAnsi="Calibri" w:cs="Arial"/>
                <w:b/>
                <w:sz w:val="20"/>
                <w:szCs w:val="20"/>
              </w:rPr>
              <w:t xml:space="preserve"> - všeobecná zóna nízkopodlažního bydlení venkovského typu a základní obslužná sféra</w:t>
            </w:r>
            <w:r w:rsidR="002E7031">
              <w:rPr>
                <w:rFonts w:ascii="Calibri" w:hAnsi="Calibri" w:cs="Arial"/>
                <w:b/>
                <w:sz w:val="20"/>
                <w:szCs w:val="20"/>
              </w:rPr>
              <w:t xml:space="preserve"> - stav</w:t>
            </w:r>
          </w:p>
        </w:tc>
      </w:tr>
      <w:tr w:rsidR="00574FDE" w:rsidRPr="00CC1EBC" w14:paraId="68B0A968" w14:textId="77777777" w:rsidTr="00664570">
        <w:trPr>
          <w:trHeight w:val="892"/>
        </w:trPr>
        <w:tc>
          <w:tcPr>
            <w:tcW w:w="1129" w:type="dxa"/>
            <w:vMerge w:val="restart"/>
          </w:tcPr>
          <w:p w14:paraId="2607DAA5" w14:textId="77777777" w:rsidR="00574FDE" w:rsidRDefault="00574FDE" w:rsidP="00664570">
            <w:pPr>
              <w:pStyle w:val="Zkladntext"/>
              <w:tabs>
                <w:tab w:val="left" w:pos="426"/>
              </w:tabs>
              <w:rPr>
                <w:rFonts w:ascii="Calibri" w:hAnsi="Calibri" w:cs="Arial"/>
                <w:b/>
                <w:sz w:val="20"/>
                <w:szCs w:val="20"/>
              </w:rPr>
            </w:pPr>
          </w:p>
          <w:p w14:paraId="165BAEEE" w14:textId="77777777" w:rsidR="00574FDE" w:rsidRPr="00B25482" w:rsidRDefault="00574FDE" w:rsidP="00664570">
            <w:pPr>
              <w:pStyle w:val="Zkladntext"/>
              <w:tabs>
                <w:tab w:val="left" w:pos="426"/>
              </w:tabs>
              <w:rPr>
                <w:rFonts w:ascii="Calibri" w:hAnsi="Calibri" w:cs="Arial"/>
                <w:b/>
                <w:sz w:val="20"/>
                <w:szCs w:val="20"/>
              </w:rPr>
            </w:pPr>
            <w:r>
              <w:rPr>
                <w:rFonts w:ascii="Calibri" w:hAnsi="Calibri" w:cs="Arial"/>
                <w:b/>
                <w:sz w:val="20"/>
                <w:szCs w:val="20"/>
              </w:rPr>
              <w:t>ÚP Lázně Toušeň</w:t>
            </w:r>
          </w:p>
          <w:p w14:paraId="5652A2C5" w14:textId="77777777" w:rsidR="00574FDE" w:rsidRPr="00C83305" w:rsidRDefault="00574FDE" w:rsidP="00664570">
            <w:pPr>
              <w:pStyle w:val="Zkladntext"/>
              <w:tabs>
                <w:tab w:val="left" w:pos="426"/>
              </w:tabs>
              <w:rPr>
                <w:rFonts w:ascii="Calibri" w:hAnsi="Calibri" w:cs="Arial"/>
                <w:b/>
                <w:sz w:val="20"/>
                <w:szCs w:val="20"/>
              </w:rPr>
            </w:pPr>
          </w:p>
        </w:tc>
        <w:tc>
          <w:tcPr>
            <w:tcW w:w="4111" w:type="dxa"/>
            <w:vMerge w:val="restart"/>
          </w:tcPr>
          <w:p w14:paraId="3B3B5641" w14:textId="26FF2A0D" w:rsidR="00574FDE" w:rsidRPr="00C83305" w:rsidRDefault="00574FDE" w:rsidP="00664570">
            <w:pPr>
              <w:pStyle w:val="Zkladntext"/>
              <w:tabs>
                <w:tab w:val="left" w:pos="426"/>
              </w:tabs>
              <w:spacing w:after="0"/>
              <w:ind w:left="-159" w:right="-108"/>
              <w:jc w:val="center"/>
              <w:rPr>
                <w:rFonts w:ascii="Calibri" w:hAnsi="Calibri" w:cs="Arial"/>
                <w:sz w:val="20"/>
                <w:szCs w:val="20"/>
              </w:rPr>
            </w:pPr>
            <w:r w:rsidRPr="00574FDE">
              <w:rPr>
                <w:rFonts w:ascii="Calibri" w:hAnsi="Calibri" w:cs="Arial"/>
                <w:noProof/>
                <w:sz w:val="20"/>
                <w:szCs w:val="20"/>
              </w:rPr>
              <w:drawing>
                <wp:inline distT="0" distB="0" distL="0" distR="0" wp14:anchorId="25FCF29E" wp14:editId="73F44C38">
                  <wp:extent cx="2473325" cy="2000885"/>
                  <wp:effectExtent l="0" t="0" r="3175" b="0"/>
                  <wp:docPr id="21036919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91920" name=""/>
                          <pic:cNvPicPr/>
                        </pic:nvPicPr>
                        <pic:blipFill>
                          <a:blip r:embed="rId120"/>
                          <a:stretch>
                            <a:fillRect/>
                          </a:stretch>
                        </pic:blipFill>
                        <pic:spPr>
                          <a:xfrm>
                            <a:off x="0" y="0"/>
                            <a:ext cx="2473325" cy="2000885"/>
                          </a:xfrm>
                          <a:prstGeom prst="rect">
                            <a:avLst/>
                          </a:prstGeom>
                        </pic:spPr>
                      </pic:pic>
                    </a:graphicData>
                  </a:graphic>
                </wp:inline>
              </w:drawing>
            </w:r>
          </w:p>
        </w:tc>
        <w:tc>
          <w:tcPr>
            <w:tcW w:w="2930" w:type="dxa"/>
          </w:tcPr>
          <w:p w14:paraId="6E68CAA9" w14:textId="77777777" w:rsidR="00574FDE" w:rsidRPr="00C83305" w:rsidRDefault="00574FDE" w:rsidP="0066457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748" w:type="dxa"/>
          </w:tcPr>
          <w:p w14:paraId="4533A76F" w14:textId="77777777" w:rsidR="00574FDE" w:rsidRDefault="00574FDE" w:rsidP="00664570">
            <w:pPr>
              <w:pStyle w:val="Zkladntext"/>
              <w:tabs>
                <w:tab w:val="left" w:pos="426"/>
              </w:tabs>
              <w:rPr>
                <w:rFonts w:ascii="Calibri" w:hAnsi="Calibri" w:cs="Arial"/>
                <w:b/>
                <w:sz w:val="20"/>
                <w:szCs w:val="20"/>
              </w:rPr>
            </w:pPr>
            <w:r>
              <w:rPr>
                <w:rFonts w:ascii="Calibri" w:hAnsi="Calibri" w:cs="Arial"/>
                <w:b/>
                <w:sz w:val="20"/>
                <w:szCs w:val="20"/>
              </w:rPr>
              <w:t>BI</w:t>
            </w:r>
          </w:p>
          <w:p w14:paraId="69AB38D8" w14:textId="77777777" w:rsidR="00574FDE" w:rsidRPr="00C83305" w:rsidRDefault="00574FDE" w:rsidP="00664570">
            <w:pPr>
              <w:pStyle w:val="Zkladntext"/>
              <w:tabs>
                <w:tab w:val="left" w:pos="426"/>
              </w:tabs>
              <w:rPr>
                <w:rFonts w:ascii="Calibri" w:hAnsi="Calibri" w:cs="Arial"/>
                <w:b/>
                <w:sz w:val="20"/>
                <w:szCs w:val="20"/>
              </w:rPr>
            </w:pPr>
            <w:r>
              <w:rPr>
                <w:rFonts w:ascii="Calibri" w:hAnsi="Calibri" w:cs="Arial"/>
                <w:b/>
                <w:sz w:val="20"/>
                <w:szCs w:val="20"/>
              </w:rPr>
              <w:t>(bydlení individuální)</w:t>
            </w:r>
          </w:p>
        </w:tc>
      </w:tr>
      <w:tr w:rsidR="00574FDE" w:rsidRPr="00CC1EBC" w14:paraId="554F1FCC" w14:textId="77777777" w:rsidTr="00664570">
        <w:trPr>
          <w:trHeight w:val="305"/>
        </w:trPr>
        <w:tc>
          <w:tcPr>
            <w:tcW w:w="1129" w:type="dxa"/>
            <w:vMerge/>
          </w:tcPr>
          <w:p w14:paraId="5C5FED0C" w14:textId="77777777" w:rsidR="00574FDE" w:rsidRPr="00C83305" w:rsidRDefault="00574FDE" w:rsidP="00664570">
            <w:pPr>
              <w:pStyle w:val="Zkladntext"/>
              <w:tabs>
                <w:tab w:val="left" w:pos="426"/>
              </w:tabs>
              <w:rPr>
                <w:rFonts w:ascii="Calibri" w:hAnsi="Calibri" w:cs="Arial"/>
                <w:b/>
                <w:sz w:val="20"/>
                <w:szCs w:val="20"/>
              </w:rPr>
            </w:pPr>
          </w:p>
        </w:tc>
        <w:tc>
          <w:tcPr>
            <w:tcW w:w="4111" w:type="dxa"/>
            <w:vMerge/>
          </w:tcPr>
          <w:p w14:paraId="6715BF45" w14:textId="77777777" w:rsidR="00574FDE" w:rsidRPr="00C83305" w:rsidRDefault="00574FDE" w:rsidP="00664570">
            <w:pPr>
              <w:pStyle w:val="Zkladntext"/>
              <w:tabs>
                <w:tab w:val="left" w:pos="426"/>
              </w:tabs>
              <w:rPr>
                <w:rFonts w:ascii="Calibri" w:hAnsi="Calibri" w:cs="Arial"/>
                <w:b/>
                <w:sz w:val="20"/>
                <w:szCs w:val="20"/>
              </w:rPr>
            </w:pPr>
          </w:p>
        </w:tc>
        <w:tc>
          <w:tcPr>
            <w:tcW w:w="2930" w:type="dxa"/>
          </w:tcPr>
          <w:p w14:paraId="4857B912" w14:textId="77777777" w:rsidR="00574FDE" w:rsidRPr="00C83305" w:rsidRDefault="00574FDE" w:rsidP="0066457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748" w:type="dxa"/>
          </w:tcPr>
          <w:p w14:paraId="6863BCCE" w14:textId="318685B1" w:rsidR="00574FDE" w:rsidRPr="00C83305" w:rsidRDefault="00574FDE" w:rsidP="00664570">
            <w:pPr>
              <w:pStyle w:val="Zkladntext"/>
              <w:tabs>
                <w:tab w:val="left" w:pos="426"/>
              </w:tabs>
              <w:rPr>
                <w:rFonts w:ascii="Calibri" w:hAnsi="Calibri" w:cs="Arial"/>
                <w:b/>
                <w:sz w:val="20"/>
                <w:szCs w:val="20"/>
              </w:rPr>
            </w:pPr>
            <w:r>
              <w:rPr>
                <w:rFonts w:ascii="Calibri" w:hAnsi="Calibri" w:cs="Arial"/>
                <w:b/>
                <w:sz w:val="20"/>
                <w:szCs w:val="20"/>
              </w:rPr>
              <w:t>0,</w:t>
            </w:r>
            <w:r w:rsidR="00D94821">
              <w:rPr>
                <w:rFonts w:ascii="Calibri" w:hAnsi="Calibri" w:cs="Arial"/>
                <w:b/>
                <w:sz w:val="20"/>
                <w:szCs w:val="20"/>
              </w:rPr>
              <w:t>4898</w:t>
            </w:r>
            <w:r>
              <w:rPr>
                <w:rFonts w:ascii="Calibri" w:hAnsi="Calibri" w:cs="Arial"/>
                <w:b/>
                <w:sz w:val="20"/>
                <w:szCs w:val="20"/>
              </w:rPr>
              <w:t xml:space="preserve"> </w:t>
            </w:r>
            <w:r w:rsidRPr="00C83305">
              <w:rPr>
                <w:rFonts w:ascii="Calibri" w:hAnsi="Calibri" w:cs="Arial"/>
                <w:b/>
                <w:sz w:val="20"/>
                <w:szCs w:val="20"/>
              </w:rPr>
              <w:t>ha</w:t>
            </w:r>
            <w:r>
              <w:rPr>
                <w:rFonts w:ascii="Calibri" w:hAnsi="Calibri" w:cs="Arial"/>
                <w:b/>
                <w:sz w:val="20"/>
                <w:szCs w:val="20"/>
              </w:rPr>
              <w:t xml:space="preserve"> </w:t>
            </w:r>
          </w:p>
        </w:tc>
      </w:tr>
      <w:tr w:rsidR="00574FDE" w:rsidRPr="00CC1EBC" w14:paraId="661C98D5" w14:textId="77777777" w:rsidTr="00664570">
        <w:trPr>
          <w:trHeight w:val="317"/>
        </w:trPr>
        <w:tc>
          <w:tcPr>
            <w:tcW w:w="1129" w:type="dxa"/>
            <w:vMerge/>
          </w:tcPr>
          <w:p w14:paraId="5783C3B4" w14:textId="77777777" w:rsidR="00574FDE" w:rsidRPr="00C83305" w:rsidRDefault="00574FDE" w:rsidP="00664570">
            <w:pPr>
              <w:pStyle w:val="Zkladntext"/>
              <w:tabs>
                <w:tab w:val="left" w:pos="426"/>
              </w:tabs>
              <w:rPr>
                <w:rFonts w:ascii="Calibri" w:hAnsi="Calibri" w:cs="Arial"/>
                <w:b/>
                <w:sz w:val="20"/>
                <w:szCs w:val="20"/>
              </w:rPr>
            </w:pPr>
          </w:p>
        </w:tc>
        <w:tc>
          <w:tcPr>
            <w:tcW w:w="4111" w:type="dxa"/>
            <w:vMerge/>
          </w:tcPr>
          <w:p w14:paraId="74F7AE1F" w14:textId="77777777" w:rsidR="00574FDE" w:rsidRPr="00C83305" w:rsidRDefault="00574FDE" w:rsidP="00664570">
            <w:pPr>
              <w:pStyle w:val="Zkladntext"/>
              <w:tabs>
                <w:tab w:val="left" w:pos="426"/>
              </w:tabs>
              <w:rPr>
                <w:rFonts w:ascii="Calibri" w:hAnsi="Calibri" w:cs="Arial"/>
                <w:sz w:val="20"/>
                <w:szCs w:val="20"/>
              </w:rPr>
            </w:pPr>
          </w:p>
        </w:tc>
        <w:tc>
          <w:tcPr>
            <w:tcW w:w="2930" w:type="dxa"/>
          </w:tcPr>
          <w:p w14:paraId="5CDFE461" w14:textId="77777777" w:rsidR="00574FDE" w:rsidRPr="00C83305" w:rsidRDefault="00574FDE" w:rsidP="0066457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748" w:type="dxa"/>
          </w:tcPr>
          <w:p w14:paraId="144946AA" w14:textId="77777777" w:rsidR="00574FDE" w:rsidRDefault="00574FDE" w:rsidP="00664570">
            <w:pPr>
              <w:pStyle w:val="Zkladntext"/>
              <w:tabs>
                <w:tab w:val="left" w:pos="426"/>
              </w:tabs>
              <w:spacing w:after="0"/>
              <w:rPr>
                <w:rFonts w:ascii="Calibri" w:hAnsi="Calibri" w:cs="Arial"/>
                <w:b/>
                <w:sz w:val="20"/>
                <w:szCs w:val="20"/>
              </w:rPr>
            </w:pPr>
            <w:r>
              <w:rPr>
                <w:rFonts w:ascii="Calibri" w:hAnsi="Calibri" w:cs="Arial"/>
                <w:b/>
                <w:sz w:val="20"/>
                <w:szCs w:val="20"/>
              </w:rPr>
              <w:t>2.01.00/I.</w:t>
            </w:r>
          </w:p>
          <w:p w14:paraId="5A28B109" w14:textId="77777777" w:rsidR="00574FDE" w:rsidRPr="00C83305" w:rsidRDefault="00574FDE" w:rsidP="00664570">
            <w:pPr>
              <w:pStyle w:val="Zkladntext"/>
              <w:tabs>
                <w:tab w:val="left" w:pos="426"/>
              </w:tabs>
              <w:spacing w:after="0"/>
              <w:rPr>
                <w:rFonts w:ascii="Calibri" w:hAnsi="Calibri" w:cs="Arial"/>
                <w:b/>
                <w:sz w:val="20"/>
                <w:szCs w:val="20"/>
              </w:rPr>
            </w:pPr>
          </w:p>
        </w:tc>
      </w:tr>
      <w:tr w:rsidR="00574FDE" w:rsidRPr="00CC1EBC" w14:paraId="44F3C7F1" w14:textId="77777777" w:rsidTr="00664570">
        <w:trPr>
          <w:trHeight w:val="664"/>
        </w:trPr>
        <w:tc>
          <w:tcPr>
            <w:tcW w:w="1129" w:type="dxa"/>
            <w:vMerge/>
          </w:tcPr>
          <w:p w14:paraId="7220192A" w14:textId="77777777" w:rsidR="00574FDE" w:rsidRPr="00C83305" w:rsidRDefault="00574FDE" w:rsidP="00664570">
            <w:pPr>
              <w:pStyle w:val="Zkladntext"/>
              <w:tabs>
                <w:tab w:val="left" w:pos="426"/>
              </w:tabs>
              <w:rPr>
                <w:rFonts w:ascii="Calibri" w:hAnsi="Calibri" w:cs="Arial"/>
                <w:b/>
                <w:sz w:val="20"/>
                <w:szCs w:val="20"/>
              </w:rPr>
            </w:pPr>
          </w:p>
        </w:tc>
        <w:tc>
          <w:tcPr>
            <w:tcW w:w="4111" w:type="dxa"/>
            <w:vMerge/>
          </w:tcPr>
          <w:p w14:paraId="54724EC7" w14:textId="77777777" w:rsidR="00574FDE" w:rsidRPr="00C83305" w:rsidRDefault="00574FDE" w:rsidP="00664570">
            <w:pPr>
              <w:pStyle w:val="Zkladntext"/>
              <w:tabs>
                <w:tab w:val="left" w:pos="426"/>
              </w:tabs>
              <w:rPr>
                <w:rFonts w:ascii="Calibri" w:hAnsi="Calibri" w:cs="Arial"/>
                <w:sz w:val="20"/>
                <w:szCs w:val="20"/>
              </w:rPr>
            </w:pPr>
          </w:p>
        </w:tc>
        <w:tc>
          <w:tcPr>
            <w:tcW w:w="2930" w:type="dxa"/>
          </w:tcPr>
          <w:p w14:paraId="4044FF23" w14:textId="77777777" w:rsidR="00574FDE" w:rsidRPr="00C83305" w:rsidRDefault="00574FDE" w:rsidP="0066457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748" w:type="dxa"/>
          </w:tcPr>
          <w:p w14:paraId="31FCA933" w14:textId="38B638F6" w:rsidR="00574FDE" w:rsidRPr="00C83305" w:rsidRDefault="006D5E30" w:rsidP="0066457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574FDE" w:rsidRPr="00CC1EBC" w14:paraId="2C21888A" w14:textId="77777777" w:rsidTr="00664570">
        <w:trPr>
          <w:trHeight w:val="551"/>
        </w:trPr>
        <w:tc>
          <w:tcPr>
            <w:tcW w:w="1129" w:type="dxa"/>
            <w:vMerge/>
          </w:tcPr>
          <w:p w14:paraId="574A4E27" w14:textId="77777777" w:rsidR="00574FDE" w:rsidRPr="00C83305" w:rsidRDefault="00574FDE" w:rsidP="00664570">
            <w:pPr>
              <w:pStyle w:val="Zkladntext"/>
              <w:tabs>
                <w:tab w:val="left" w:pos="426"/>
              </w:tabs>
              <w:rPr>
                <w:rFonts w:ascii="Calibri" w:hAnsi="Calibri" w:cs="Arial"/>
                <w:b/>
                <w:sz w:val="20"/>
                <w:szCs w:val="20"/>
              </w:rPr>
            </w:pPr>
          </w:p>
        </w:tc>
        <w:tc>
          <w:tcPr>
            <w:tcW w:w="8789" w:type="dxa"/>
            <w:gridSpan w:val="3"/>
          </w:tcPr>
          <w:p w14:paraId="58A513B2" w14:textId="77777777" w:rsidR="00574FDE" w:rsidRPr="004576A1" w:rsidRDefault="00574FDE" w:rsidP="0066457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4FF17239" w14:textId="6453E521" w:rsidR="00574FDE" w:rsidRPr="00276794" w:rsidRDefault="00574FDE"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Plocha byla v</w:t>
            </w:r>
            <w:r w:rsidR="0018449C">
              <w:rPr>
                <w:rFonts w:ascii="Calibri" w:hAnsi="Calibri" w:cs="Arial"/>
                <w:bCs/>
                <w:sz w:val="20"/>
                <w:szCs w:val="20"/>
              </w:rPr>
              <w:t xml:space="preserve"> předchozím </w:t>
            </w:r>
            <w:r>
              <w:rPr>
                <w:rFonts w:ascii="Calibri" w:hAnsi="Calibri" w:cs="Arial"/>
                <w:bCs/>
                <w:sz w:val="20"/>
                <w:szCs w:val="20"/>
              </w:rPr>
              <w:t>ÚP vymezena jako stabilizovaná</w:t>
            </w:r>
            <w:r w:rsidR="00D02A69">
              <w:rPr>
                <w:rFonts w:ascii="Calibri" w:hAnsi="Calibri" w:cs="Arial"/>
                <w:bCs/>
                <w:sz w:val="20"/>
                <w:szCs w:val="20"/>
              </w:rPr>
              <w:t>. Nový územní plán respektuje platnou legislativu a tuto</w:t>
            </w:r>
            <w:r>
              <w:rPr>
                <w:rFonts w:ascii="Calibri" w:hAnsi="Calibri" w:cs="Arial"/>
                <w:bCs/>
                <w:sz w:val="20"/>
                <w:szCs w:val="20"/>
              </w:rPr>
              <w:t xml:space="preserve"> část</w:t>
            </w:r>
            <w:r w:rsidR="00D02A69">
              <w:rPr>
                <w:rFonts w:ascii="Calibri" w:hAnsi="Calibri" w:cs="Arial"/>
                <w:bCs/>
                <w:sz w:val="20"/>
                <w:szCs w:val="20"/>
              </w:rPr>
              <w:t>, která není doposud</w:t>
            </w:r>
            <w:r>
              <w:rPr>
                <w:rFonts w:ascii="Calibri" w:hAnsi="Calibri" w:cs="Arial"/>
                <w:bCs/>
                <w:sz w:val="20"/>
                <w:szCs w:val="20"/>
              </w:rPr>
              <w:t xml:space="preserve"> prostavěna </w:t>
            </w:r>
            <w:r w:rsidR="00D02A69">
              <w:rPr>
                <w:rFonts w:ascii="Calibri" w:hAnsi="Calibri" w:cs="Arial"/>
                <w:bCs/>
                <w:sz w:val="20"/>
                <w:szCs w:val="20"/>
              </w:rPr>
              <w:t>vymezuje jako</w:t>
            </w:r>
            <w:r>
              <w:rPr>
                <w:rFonts w:ascii="Calibri" w:hAnsi="Calibri" w:cs="Arial"/>
                <w:bCs/>
                <w:sz w:val="20"/>
                <w:szCs w:val="20"/>
              </w:rPr>
              <w:t xml:space="preserve"> zastavitel</w:t>
            </w:r>
            <w:r w:rsidR="00D02A69">
              <w:rPr>
                <w:rFonts w:ascii="Calibri" w:hAnsi="Calibri" w:cs="Arial"/>
                <w:bCs/>
                <w:sz w:val="20"/>
                <w:szCs w:val="20"/>
              </w:rPr>
              <w:t>nou</w:t>
            </w:r>
            <w:r>
              <w:rPr>
                <w:rFonts w:ascii="Calibri" w:hAnsi="Calibri" w:cs="Arial"/>
                <w:bCs/>
                <w:sz w:val="20"/>
                <w:szCs w:val="20"/>
              </w:rPr>
              <w:t xml:space="preserve"> ploch</w:t>
            </w:r>
            <w:r w:rsidR="00D02A69">
              <w:rPr>
                <w:rFonts w:ascii="Calibri" w:hAnsi="Calibri" w:cs="Arial"/>
                <w:bCs/>
                <w:sz w:val="20"/>
                <w:szCs w:val="20"/>
              </w:rPr>
              <w:t>u</w:t>
            </w:r>
            <w:r>
              <w:rPr>
                <w:rFonts w:ascii="Calibri" w:hAnsi="Calibri" w:cs="Arial"/>
                <w:bCs/>
                <w:sz w:val="20"/>
                <w:szCs w:val="20"/>
              </w:rPr>
              <w:t xml:space="preserve">. </w:t>
            </w:r>
          </w:p>
          <w:p w14:paraId="7CB7D762" w14:textId="4F231958" w:rsidR="00574FDE" w:rsidRDefault="00574FDE" w:rsidP="008F1CAC">
            <w:pPr>
              <w:pStyle w:val="Zkladntext"/>
              <w:numPr>
                <w:ilvl w:val="0"/>
                <w:numId w:val="76"/>
              </w:numPr>
              <w:tabs>
                <w:tab w:val="left" w:pos="338"/>
              </w:tabs>
              <w:spacing w:after="0"/>
              <w:ind w:left="363" w:hanging="357"/>
              <w:jc w:val="both"/>
              <w:rPr>
                <w:rFonts w:ascii="Calibri" w:hAnsi="Calibri" w:cs="Arial"/>
                <w:bCs/>
                <w:sz w:val="20"/>
                <w:szCs w:val="20"/>
              </w:rPr>
            </w:pPr>
            <w:r w:rsidRPr="00276794">
              <w:rPr>
                <w:rFonts w:ascii="Calibri" w:hAnsi="Calibri" w:cs="Arial"/>
                <w:bCs/>
                <w:sz w:val="20"/>
                <w:szCs w:val="20"/>
              </w:rPr>
              <w:t xml:space="preserve">Podmínky využití stanovené </w:t>
            </w:r>
            <w:r>
              <w:rPr>
                <w:rFonts w:ascii="Calibri" w:hAnsi="Calibri" w:cs="Arial"/>
                <w:bCs/>
                <w:sz w:val="20"/>
                <w:szCs w:val="20"/>
              </w:rPr>
              <w:t>pro plochu umožňují využití území pro rozvoj bydlení</w:t>
            </w:r>
            <w:r w:rsidRPr="00276794">
              <w:rPr>
                <w:rFonts w:ascii="Calibri" w:hAnsi="Calibri" w:cs="Arial"/>
                <w:bCs/>
                <w:sz w:val="20"/>
                <w:szCs w:val="20"/>
              </w:rPr>
              <w:t>.</w:t>
            </w:r>
            <w:r>
              <w:rPr>
                <w:rFonts w:ascii="Calibri" w:hAnsi="Calibri" w:cs="Arial"/>
                <w:bCs/>
                <w:sz w:val="20"/>
                <w:szCs w:val="20"/>
              </w:rPr>
              <w:t xml:space="preserve"> Plocha </w:t>
            </w:r>
            <w:r w:rsidR="00D02A69">
              <w:rPr>
                <w:rFonts w:ascii="Calibri" w:hAnsi="Calibri" w:cs="Arial"/>
                <w:bCs/>
                <w:sz w:val="20"/>
                <w:szCs w:val="20"/>
              </w:rPr>
              <w:t>je součástí</w:t>
            </w:r>
            <w:r>
              <w:rPr>
                <w:rFonts w:ascii="Calibri" w:hAnsi="Calibri" w:cs="Arial"/>
                <w:bCs/>
                <w:sz w:val="20"/>
                <w:szCs w:val="20"/>
              </w:rPr>
              <w:t xml:space="preserve"> zastavěné</w:t>
            </w:r>
            <w:r w:rsidR="00D02A69">
              <w:rPr>
                <w:rFonts w:ascii="Calibri" w:hAnsi="Calibri" w:cs="Arial"/>
                <w:bCs/>
                <w:sz w:val="20"/>
                <w:szCs w:val="20"/>
              </w:rPr>
              <w:t>ho</w:t>
            </w:r>
            <w:r>
              <w:rPr>
                <w:rFonts w:ascii="Calibri" w:hAnsi="Calibri" w:cs="Arial"/>
                <w:bCs/>
                <w:sz w:val="20"/>
                <w:szCs w:val="20"/>
              </w:rPr>
              <w:t xml:space="preserve"> území. </w:t>
            </w:r>
          </w:p>
          <w:p w14:paraId="33CED346" w14:textId="378FBAC5" w:rsidR="00574FDE" w:rsidRPr="00E726FD" w:rsidRDefault="00574FDE" w:rsidP="008F1CAC">
            <w:pPr>
              <w:pStyle w:val="Zkladntext"/>
              <w:numPr>
                <w:ilvl w:val="0"/>
                <w:numId w:val="76"/>
              </w:numPr>
              <w:tabs>
                <w:tab w:val="left" w:pos="338"/>
              </w:tabs>
              <w:spacing w:after="0"/>
              <w:ind w:left="363" w:hanging="357"/>
              <w:jc w:val="both"/>
              <w:rPr>
                <w:rFonts w:ascii="Calibri" w:hAnsi="Calibri" w:cs="Arial"/>
                <w:sz w:val="20"/>
                <w:szCs w:val="20"/>
              </w:rPr>
            </w:pPr>
            <w:r w:rsidRPr="00276794">
              <w:rPr>
                <w:rFonts w:ascii="Calibri" w:hAnsi="Calibri" w:cs="Arial"/>
                <w:bCs/>
                <w:sz w:val="20"/>
                <w:szCs w:val="20"/>
              </w:rPr>
              <w:t xml:space="preserve">Z hlediska prostorového uspořádání </w:t>
            </w:r>
            <w:r>
              <w:rPr>
                <w:rFonts w:ascii="Calibri" w:hAnsi="Calibri" w:cs="Arial"/>
                <w:bCs/>
                <w:sz w:val="20"/>
                <w:szCs w:val="20"/>
              </w:rPr>
              <w:t xml:space="preserve">je plocha určena pro zástavbu formou rodinných domů. Výšková hladina je stanovena – max. 1NP+P/U, vychází z výškové hladiny navazující zástavby. </w:t>
            </w:r>
            <w:r w:rsidR="00D02A69">
              <w:rPr>
                <w:rFonts w:ascii="Calibri" w:hAnsi="Calibri" w:cs="Arial"/>
                <w:bCs/>
                <w:sz w:val="20"/>
                <w:szCs w:val="20"/>
              </w:rPr>
              <w:t xml:space="preserve">Zástavba svým umístěním naváže na polohu navazující zástavby v ul. Na Panském a Nad Křížkem. </w:t>
            </w:r>
          </w:p>
          <w:p w14:paraId="4486496C" w14:textId="77777777" w:rsidR="00D02A69" w:rsidRPr="00D02A69" w:rsidRDefault="00574FDE"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Možné napojení na stávající technickou a dopravní infrastrukturu, případně je umožněno jejich rozšíření. </w:t>
            </w:r>
          </w:p>
          <w:p w14:paraId="31B29C43" w14:textId="15534822" w:rsidR="00574FDE" w:rsidRPr="00D940BC" w:rsidRDefault="00574FDE"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Využití plochy je omezeno limity – např. plocha leží v ÚAN II.</w:t>
            </w:r>
          </w:p>
        </w:tc>
      </w:tr>
    </w:tbl>
    <w:p w14:paraId="43C01C01" w14:textId="77777777" w:rsidR="00CA78A7" w:rsidRDefault="00CA78A7" w:rsidP="00020536">
      <w:pPr>
        <w:pStyle w:val="Zkladntext"/>
        <w:tabs>
          <w:tab w:val="left" w:pos="426"/>
        </w:tabs>
        <w:jc w:val="both"/>
        <w:rPr>
          <w:rFonts w:ascii="Calibri" w:hAnsi="Calibri" w:cs="Arial"/>
          <w:color w:val="00B050"/>
          <w:sz w:val="20"/>
          <w:szCs w:val="20"/>
        </w:rPr>
      </w:pPr>
    </w:p>
    <w:p w14:paraId="27AD97F2" w14:textId="77777777" w:rsidR="001107DB" w:rsidRDefault="001107DB" w:rsidP="00020536">
      <w:pPr>
        <w:pStyle w:val="Zkladntext"/>
        <w:tabs>
          <w:tab w:val="left" w:pos="426"/>
        </w:tabs>
        <w:jc w:val="both"/>
        <w:rPr>
          <w:rFonts w:ascii="Calibri" w:hAnsi="Calibri" w:cs="Arial"/>
          <w:color w:val="00B050"/>
          <w:sz w:val="20"/>
          <w:szCs w:val="20"/>
        </w:rPr>
      </w:pPr>
    </w:p>
    <w:p w14:paraId="3A0E0FB9" w14:textId="77777777" w:rsidR="001107DB" w:rsidRDefault="001107DB" w:rsidP="00020536">
      <w:pPr>
        <w:pStyle w:val="Zkladntext"/>
        <w:tabs>
          <w:tab w:val="left" w:pos="426"/>
        </w:tabs>
        <w:jc w:val="both"/>
        <w:rPr>
          <w:rFonts w:ascii="Calibri" w:hAnsi="Calibri" w:cs="Arial"/>
          <w:color w:val="00B050"/>
          <w:sz w:val="20"/>
          <w:szCs w:val="20"/>
        </w:rPr>
      </w:pPr>
    </w:p>
    <w:p w14:paraId="26618488" w14:textId="77777777" w:rsidR="001107DB" w:rsidRDefault="001107DB" w:rsidP="00020536">
      <w:pPr>
        <w:pStyle w:val="Zkladntext"/>
        <w:tabs>
          <w:tab w:val="left" w:pos="426"/>
        </w:tabs>
        <w:jc w:val="both"/>
        <w:rPr>
          <w:rFonts w:ascii="Calibri" w:hAnsi="Calibri" w:cs="Arial"/>
          <w:color w:val="00B050"/>
          <w:sz w:val="20"/>
          <w:szCs w:val="20"/>
        </w:rPr>
      </w:pPr>
    </w:p>
    <w:p w14:paraId="008AE599" w14:textId="77777777" w:rsidR="001107DB" w:rsidRDefault="001107DB" w:rsidP="00020536">
      <w:pPr>
        <w:pStyle w:val="Zkladntext"/>
        <w:tabs>
          <w:tab w:val="left" w:pos="426"/>
        </w:tabs>
        <w:jc w:val="both"/>
        <w:rPr>
          <w:rFonts w:ascii="Calibri" w:hAnsi="Calibri" w:cs="Arial"/>
          <w:color w:val="00B050"/>
          <w:sz w:val="20"/>
          <w:szCs w:val="20"/>
        </w:rPr>
      </w:pPr>
    </w:p>
    <w:p w14:paraId="15CB86B1" w14:textId="77777777" w:rsidR="001107DB" w:rsidRDefault="001107DB" w:rsidP="00020536">
      <w:pPr>
        <w:pStyle w:val="Zkladntext"/>
        <w:tabs>
          <w:tab w:val="left" w:pos="426"/>
        </w:tabs>
        <w:jc w:val="both"/>
        <w:rPr>
          <w:rFonts w:ascii="Calibri" w:hAnsi="Calibri" w:cs="Arial"/>
          <w:color w:val="00B050"/>
          <w:sz w:val="20"/>
          <w:szCs w:val="20"/>
        </w:rPr>
      </w:pPr>
    </w:p>
    <w:p w14:paraId="7610A1B4" w14:textId="77777777" w:rsidR="00E93369" w:rsidRDefault="00E93369" w:rsidP="00020536">
      <w:pPr>
        <w:pStyle w:val="Zkladntext"/>
        <w:tabs>
          <w:tab w:val="left" w:pos="426"/>
        </w:tabs>
        <w:jc w:val="both"/>
        <w:rPr>
          <w:rFonts w:ascii="Calibri" w:hAnsi="Calibri" w:cs="Arial"/>
          <w:color w:val="00B050"/>
          <w:sz w:val="20"/>
          <w:szCs w:val="20"/>
        </w:rPr>
      </w:pPr>
    </w:p>
    <w:p w14:paraId="763E8D10" w14:textId="77777777" w:rsidR="00087392" w:rsidRDefault="00087392" w:rsidP="00020536">
      <w:pPr>
        <w:pStyle w:val="Zkladntext"/>
        <w:tabs>
          <w:tab w:val="left" w:pos="426"/>
        </w:tabs>
        <w:jc w:val="both"/>
        <w:rPr>
          <w:rFonts w:ascii="Calibri" w:hAnsi="Calibri" w:cs="Arial"/>
          <w:color w:val="00B050"/>
          <w:sz w:val="20"/>
          <w:szCs w:val="20"/>
        </w:rPr>
      </w:pPr>
    </w:p>
    <w:p w14:paraId="256C3A04" w14:textId="77777777" w:rsidR="001107DB" w:rsidRDefault="001107DB" w:rsidP="00020536">
      <w:pPr>
        <w:pStyle w:val="Zkladntext"/>
        <w:tabs>
          <w:tab w:val="left" w:pos="426"/>
        </w:tabs>
        <w:jc w:val="both"/>
        <w:rPr>
          <w:rFonts w:ascii="Calibri" w:hAnsi="Calibri" w:cs="Arial"/>
          <w:color w:val="00B050"/>
          <w:sz w:val="20"/>
          <w:szCs w:val="20"/>
        </w:rPr>
      </w:pPr>
    </w:p>
    <w:p w14:paraId="7A76FB55" w14:textId="77777777" w:rsidR="001107DB" w:rsidRDefault="001107DB" w:rsidP="00020536">
      <w:pPr>
        <w:pStyle w:val="Zkladntext"/>
        <w:tabs>
          <w:tab w:val="left" w:pos="426"/>
        </w:tabs>
        <w:jc w:val="both"/>
        <w:rPr>
          <w:rFonts w:ascii="Calibri" w:hAnsi="Calibri" w:cs="Arial"/>
          <w:color w:val="00B050"/>
          <w:sz w:val="20"/>
          <w:szCs w:val="20"/>
        </w:rPr>
      </w:pPr>
    </w:p>
    <w:p w14:paraId="42C4E53B" w14:textId="77777777" w:rsidR="001107DB" w:rsidRDefault="001107DB" w:rsidP="00020536">
      <w:pPr>
        <w:pStyle w:val="Zkladntext"/>
        <w:tabs>
          <w:tab w:val="left" w:pos="426"/>
        </w:tabs>
        <w:jc w:val="both"/>
        <w:rPr>
          <w:rFonts w:ascii="Calibri" w:hAnsi="Calibri" w:cs="Arial"/>
          <w:color w:val="00B050"/>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D94821" w:rsidRPr="00F47E08" w14:paraId="0B7BEBB7" w14:textId="77777777" w:rsidTr="00664570">
        <w:trPr>
          <w:trHeight w:val="375"/>
        </w:trPr>
        <w:tc>
          <w:tcPr>
            <w:tcW w:w="9918" w:type="dxa"/>
            <w:shd w:val="clear" w:color="auto" w:fill="404040"/>
          </w:tcPr>
          <w:p w14:paraId="153ACA9F" w14:textId="2AB1DBDA" w:rsidR="00D94821" w:rsidRPr="00F47E08" w:rsidRDefault="00D94821" w:rsidP="0066457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Z.05</w:t>
            </w:r>
          </w:p>
        </w:tc>
      </w:tr>
    </w:tbl>
    <w:p w14:paraId="2C0E7691" w14:textId="77777777" w:rsidR="00D94821" w:rsidRPr="00CC1EBC" w:rsidRDefault="00D94821" w:rsidP="00D94821">
      <w:pPr>
        <w:pStyle w:val="Zkladntext"/>
        <w:tabs>
          <w:tab w:val="left" w:pos="426"/>
        </w:tabs>
        <w:jc w:val="both"/>
        <w:rPr>
          <w:rFonts w:ascii="Calibri" w:hAnsi="Calibri" w:cs="Arial"/>
          <w:vanish/>
          <w:color w:val="BFBFBF"/>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2930"/>
        <w:gridCol w:w="1748"/>
      </w:tblGrid>
      <w:tr w:rsidR="00D94821" w:rsidRPr="009B6584" w14:paraId="1ECC244D" w14:textId="77777777" w:rsidTr="00664570">
        <w:tc>
          <w:tcPr>
            <w:tcW w:w="1129" w:type="dxa"/>
            <w:vMerge w:val="restart"/>
          </w:tcPr>
          <w:p w14:paraId="41E75D29" w14:textId="77777777" w:rsidR="00D94821" w:rsidRDefault="00D94821" w:rsidP="0066457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63EDC87B" w14:textId="00987DD9" w:rsidR="00D94821" w:rsidRPr="00C83305" w:rsidRDefault="00D94821" w:rsidP="00664570">
            <w:pPr>
              <w:pStyle w:val="Zkladntext"/>
              <w:tabs>
                <w:tab w:val="left" w:pos="426"/>
              </w:tabs>
              <w:ind w:right="-154"/>
              <w:rPr>
                <w:rFonts w:ascii="Calibri" w:hAnsi="Calibri" w:cs="Arial"/>
                <w:b/>
                <w:sz w:val="20"/>
                <w:szCs w:val="20"/>
              </w:rPr>
            </w:pPr>
            <w:r>
              <w:rPr>
                <w:rFonts w:ascii="Calibri" w:hAnsi="Calibri" w:cs="Arial"/>
                <w:b/>
                <w:sz w:val="20"/>
                <w:szCs w:val="20"/>
              </w:rPr>
              <w:t xml:space="preserve">- </w:t>
            </w:r>
            <w:r w:rsidR="00992DD2">
              <w:rPr>
                <w:rFonts w:ascii="Calibri" w:hAnsi="Calibri" w:cs="Arial"/>
                <w:b/>
                <w:sz w:val="20"/>
                <w:szCs w:val="20"/>
              </w:rPr>
              <w:t>východně od žel</w:t>
            </w:r>
            <w:r w:rsidR="00554920">
              <w:rPr>
                <w:rFonts w:ascii="Calibri" w:hAnsi="Calibri" w:cs="Arial"/>
                <w:b/>
                <w:sz w:val="20"/>
                <w:szCs w:val="20"/>
              </w:rPr>
              <w:t>e</w:t>
            </w:r>
            <w:r w:rsidR="00992DD2">
              <w:rPr>
                <w:rFonts w:ascii="Calibri" w:hAnsi="Calibri" w:cs="Arial"/>
                <w:b/>
                <w:sz w:val="20"/>
                <w:szCs w:val="20"/>
              </w:rPr>
              <w:t>znice</w:t>
            </w:r>
            <w:r>
              <w:rPr>
                <w:rFonts w:ascii="Calibri" w:hAnsi="Calibri" w:cs="Arial"/>
                <w:b/>
                <w:sz w:val="20"/>
                <w:szCs w:val="20"/>
              </w:rPr>
              <w:t xml:space="preserve"> </w:t>
            </w:r>
          </w:p>
        </w:tc>
        <w:tc>
          <w:tcPr>
            <w:tcW w:w="4111" w:type="dxa"/>
          </w:tcPr>
          <w:p w14:paraId="343107AD" w14:textId="39D4AF5D" w:rsidR="00D94821" w:rsidRPr="00C83305" w:rsidRDefault="006D5E30" w:rsidP="00664570">
            <w:pPr>
              <w:pStyle w:val="Zkladntext"/>
              <w:tabs>
                <w:tab w:val="left" w:pos="426"/>
              </w:tabs>
              <w:spacing w:after="0"/>
              <w:ind w:left="-23"/>
              <w:jc w:val="center"/>
              <w:rPr>
                <w:rFonts w:ascii="Calibri" w:hAnsi="Calibri" w:cs="Arial"/>
                <w:b/>
                <w:sz w:val="20"/>
                <w:szCs w:val="20"/>
              </w:rPr>
            </w:pPr>
            <w:r w:rsidRPr="006D5E30">
              <w:rPr>
                <w:rFonts w:ascii="Calibri" w:hAnsi="Calibri" w:cs="Arial"/>
                <w:b/>
                <w:noProof/>
                <w:sz w:val="20"/>
                <w:szCs w:val="20"/>
              </w:rPr>
              <w:drawing>
                <wp:inline distT="0" distB="0" distL="0" distR="0" wp14:anchorId="2F584759" wp14:editId="1E2D6DF5">
                  <wp:extent cx="2390775" cy="1977683"/>
                  <wp:effectExtent l="0" t="0" r="0" b="3810"/>
                  <wp:docPr id="58123421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34214" name=""/>
                          <pic:cNvPicPr/>
                        </pic:nvPicPr>
                        <pic:blipFill>
                          <a:blip r:embed="rId121"/>
                          <a:stretch>
                            <a:fillRect/>
                          </a:stretch>
                        </pic:blipFill>
                        <pic:spPr>
                          <a:xfrm>
                            <a:off x="0" y="0"/>
                            <a:ext cx="2394181" cy="1980500"/>
                          </a:xfrm>
                          <a:prstGeom prst="rect">
                            <a:avLst/>
                          </a:prstGeom>
                        </pic:spPr>
                      </pic:pic>
                    </a:graphicData>
                  </a:graphic>
                </wp:inline>
              </w:drawing>
            </w:r>
          </w:p>
        </w:tc>
        <w:tc>
          <w:tcPr>
            <w:tcW w:w="4678" w:type="dxa"/>
            <w:gridSpan w:val="2"/>
          </w:tcPr>
          <w:p w14:paraId="58004E64" w14:textId="0C49DF8F" w:rsidR="00D94821" w:rsidRPr="009B6584" w:rsidRDefault="00D94821" w:rsidP="00664570">
            <w:pPr>
              <w:pStyle w:val="Zkladntext"/>
              <w:tabs>
                <w:tab w:val="left" w:pos="426"/>
              </w:tabs>
              <w:spacing w:after="0"/>
              <w:ind w:left="-170" w:right="-104"/>
              <w:jc w:val="center"/>
              <w:rPr>
                <w:rFonts w:ascii="Calibri" w:hAnsi="Calibri" w:cs="Arial"/>
                <w:b/>
                <w:sz w:val="18"/>
                <w:szCs w:val="18"/>
              </w:rPr>
            </w:pPr>
            <w:r w:rsidRPr="00D94821">
              <w:rPr>
                <w:rFonts w:ascii="Calibri" w:hAnsi="Calibri" w:cs="Arial"/>
                <w:b/>
                <w:noProof/>
                <w:sz w:val="18"/>
                <w:szCs w:val="18"/>
              </w:rPr>
              <w:drawing>
                <wp:inline distT="0" distB="0" distL="0" distR="0" wp14:anchorId="09121F7C" wp14:editId="27BABB0F">
                  <wp:extent cx="2609850" cy="1946021"/>
                  <wp:effectExtent l="0" t="0" r="0" b="0"/>
                  <wp:docPr id="121958816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588164" name=""/>
                          <pic:cNvPicPr/>
                        </pic:nvPicPr>
                        <pic:blipFill>
                          <a:blip r:embed="rId122"/>
                          <a:stretch>
                            <a:fillRect/>
                          </a:stretch>
                        </pic:blipFill>
                        <pic:spPr>
                          <a:xfrm>
                            <a:off x="0" y="0"/>
                            <a:ext cx="2614993" cy="1949856"/>
                          </a:xfrm>
                          <a:prstGeom prst="rect">
                            <a:avLst/>
                          </a:prstGeom>
                        </pic:spPr>
                      </pic:pic>
                    </a:graphicData>
                  </a:graphic>
                </wp:inline>
              </w:drawing>
            </w:r>
          </w:p>
        </w:tc>
      </w:tr>
      <w:tr w:rsidR="00D94821" w:rsidRPr="00CC1EBC" w14:paraId="55B1550F" w14:textId="77777777" w:rsidTr="00664570">
        <w:tc>
          <w:tcPr>
            <w:tcW w:w="1129" w:type="dxa"/>
            <w:vMerge/>
          </w:tcPr>
          <w:p w14:paraId="18996CE0" w14:textId="77777777" w:rsidR="00D94821" w:rsidRPr="00C83305" w:rsidRDefault="00D94821" w:rsidP="00664570">
            <w:pPr>
              <w:pStyle w:val="Zkladntext"/>
              <w:tabs>
                <w:tab w:val="left" w:pos="426"/>
              </w:tabs>
              <w:rPr>
                <w:rFonts w:ascii="Calibri" w:hAnsi="Calibri" w:cs="Arial"/>
                <w:b/>
                <w:sz w:val="20"/>
                <w:szCs w:val="20"/>
              </w:rPr>
            </w:pPr>
          </w:p>
        </w:tc>
        <w:tc>
          <w:tcPr>
            <w:tcW w:w="4111" w:type="dxa"/>
          </w:tcPr>
          <w:p w14:paraId="50F28B1D" w14:textId="77777777" w:rsidR="00D94821" w:rsidRPr="00895CEC" w:rsidRDefault="00D94821" w:rsidP="0066457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678" w:type="dxa"/>
            <w:gridSpan w:val="2"/>
          </w:tcPr>
          <w:p w14:paraId="03CFCB27" w14:textId="6F52B4BA" w:rsidR="00D94821" w:rsidRPr="00C83305" w:rsidRDefault="00D94821" w:rsidP="0066457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w:t>
            </w:r>
            <w:r w:rsidR="006D5E30">
              <w:rPr>
                <w:rFonts w:ascii="Calibri" w:hAnsi="Calibri" w:cs="Arial"/>
                <w:b/>
                <w:sz w:val="20"/>
                <w:szCs w:val="20"/>
              </w:rPr>
              <w:t>OS7</w:t>
            </w:r>
            <w:r>
              <w:rPr>
                <w:rFonts w:ascii="Calibri" w:hAnsi="Calibri" w:cs="Arial"/>
                <w:b/>
                <w:sz w:val="20"/>
                <w:szCs w:val="20"/>
              </w:rPr>
              <w:t>, stabilizovaná plocha</w:t>
            </w:r>
          </w:p>
        </w:tc>
      </w:tr>
      <w:tr w:rsidR="00D94821" w:rsidRPr="00CC1EBC" w14:paraId="1253B418" w14:textId="77777777" w:rsidTr="00664570">
        <w:trPr>
          <w:trHeight w:val="892"/>
        </w:trPr>
        <w:tc>
          <w:tcPr>
            <w:tcW w:w="1129" w:type="dxa"/>
            <w:vMerge w:val="restart"/>
          </w:tcPr>
          <w:p w14:paraId="0F18FBA4" w14:textId="77777777" w:rsidR="00D94821" w:rsidRDefault="00D94821" w:rsidP="00664570">
            <w:pPr>
              <w:pStyle w:val="Zkladntext"/>
              <w:tabs>
                <w:tab w:val="left" w:pos="426"/>
              </w:tabs>
              <w:rPr>
                <w:rFonts w:ascii="Calibri" w:hAnsi="Calibri" w:cs="Arial"/>
                <w:b/>
                <w:sz w:val="20"/>
                <w:szCs w:val="20"/>
              </w:rPr>
            </w:pPr>
          </w:p>
          <w:p w14:paraId="4C7A783A" w14:textId="77777777" w:rsidR="00D94821" w:rsidRPr="00B25482" w:rsidRDefault="00D94821" w:rsidP="00664570">
            <w:pPr>
              <w:pStyle w:val="Zkladntext"/>
              <w:tabs>
                <w:tab w:val="left" w:pos="426"/>
              </w:tabs>
              <w:rPr>
                <w:rFonts w:ascii="Calibri" w:hAnsi="Calibri" w:cs="Arial"/>
                <w:b/>
                <w:sz w:val="20"/>
                <w:szCs w:val="20"/>
              </w:rPr>
            </w:pPr>
            <w:r>
              <w:rPr>
                <w:rFonts w:ascii="Calibri" w:hAnsi="Calibri" w:cs="Arial"/>
                <w:b/>
                <w:sz w:val="20"/>
                <w:szCs w:val="20"/>
              </w:rPr>
              <w:t>ÚP Lázně Toušeň</w:t>
            </w:r>
          </w:p>
          <w:p w14:paraId="11632503" w14:textId="77777777" w:rsidR="00D94821" w:rsidRPr="00C83305" w:rsidRDefault="00D94821" w:rsidP="00664570">
            <w:pPr>
              <w:pStyle w:val="Zkladntext"/>
              <w:tabs>
                <w:tab w:val="left" w:pos="426"/>
              </w:tabs>
              <w:rPr>
                <w:rFonts w:ascii="Calibri" w:hAnsi="Calibri" w:cs="Arial"/>
                <w:b/>
                <w:sz w:val="20"/>
                <w:szCs w:val="20"/>
              </w:rPr>
            </w:pPr>
          </w:p>
        </w:tc>
        <w:tc>
          <w:tcPr>
            <w:tcW w:w="4111" w:type="dxa"/>
            <w:vMerge w:val="restart"/>
          </w:tcPr>
          <w:p w14:paraId="238F92B3" w14:textId="47E0CC89" w:rsidR="00D94821" w:rsidRPr="00C83305" w:rsidRDefault="006D5E30" w:rsidP="00664570">
            <w:pPr>
              <w:pStyle w:val="Zkladntext"/>
              <w:tabs>
                <w:tab w:val="left" w:pos="426"/>
              </w:tabs>
              <w:spacing w:after="0"/>
              <w:ind w:left="-159" w:right="-108"/>
              <w:jc w:val="center"/>
              <w:rPr>
                <w:rFonts w:ascii="Calibri" w:hAnsi="Calibri" w:cs="Arial"/>
                <w:sz w:val="20"/>
                <w:szCs w:val="20"/>
              </w:rPr>
            </w:pPr>
            <w:r w:rsidRPr="006D5E30">
              <w:rPr>
                <w:rFonts w:ascii="Calibri" w:hAnsi="Calibri" w:cs="Arial"/>
                <w:noProof/>
                <w:sz w:val="20"/>
                <w:szCs w:val="20"/>
              </w:rPr>
              <w:drawing>
                <wp:inline distT="0" distB="0" distL="0" distR="0" wp14:anchorId="161378D1" wp14:editId="040EA3A0">
                  <wp:extent cx="2473325" cy="2134870"/>
                  <wp:effectExtent l="0" t="0" r="3175" b="0"/>
                  <wp:docPr id="18357274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72741" name=""/>
                          <pic:cNvPicPr/>
                        </pic:nvPicPr>
                        <pic:blipFill>
                          <a:blip r:embed="rId123"/>
                          <a:stretch>
                            <a:fillRect/>
                          </a:stretch>
                        </pic:blipFill>
                        <pic:spPr>
                          <a:xfrm>
                            <a:off x="0" y="0"/>
                            <a:ext cx="2473325" cy="2134870"/>
                          </a:xfrm>
                          <a:prstGeom prst="rect">
                            <a:avLst/>
                          </a:prstGeom>
                        </pic:spPr>
                      </pic:pic>
                    </a:graphicData>
                  </a:graphic>
                </wp:inline>
              </w:drawing>
            </w:r>
          </w:p>
        </w:tc>
        <w:tc>
          <w:tcPr>
            <w:tcW w:w="2930" w:type="dxa"/>
          </w:tcPr>
          <w:p w14:paraId="55FB8FC1" w14:textId="77777777" w:rsidR="00D94821" w:rsidRPr="00C83305" w:rsidRDefault="00D94821" w:rsidP="0066457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748" w:type="dxa"/>
          </w:tcPr>
          <w:p w14:paraId="18871C41" w14:textId="5EE41030" w:rsidR="00D94821" w:rsidRPr="00C83305" w:rsidRDefault="006D5E30" w:rsidP="00664570">
            <w:pPr>
              <w:pStyle w:val="Zkladntext"/>
              <w:tabs>
                <w:tab w:val="left" w:pos="426"/>
              </w:tabs>
              <w:rPr>
                <w:rFonts w:ascii="Calibri" w:hAnsi="Calibri" w:cs="Arial"/>
                <w:b/>
                <w:sz w:val="20"/>
                <w:szCs w:val="20"/>
              </w:rPr>
            </w:pPr>
            <w:r>
              <w:rPr>
                <w:rFonts w:ascii="Calibri" w:hAnsi="Calibri" w:cs="Arial"/>
                <w:b/>
                <w:sz w:val="20"/>
                <w:szCs w:val="20"/>
              </w:rPr>
              <w:t>SU (smíšené obytné všeobecné)</w:t>
            </w:r>
          </w:p>
        </w:tc>
      </w:tr>
      <w:tr w:rsidR="00D94821" w:rsidRPr="00CC1EBC" w14:paraId="2B658394" w14:textId="77777777" w:rsidTr="00664570">
        <w:trPr>
          <w:trHeight w:val="305"/>
        </w:trPr>
        <w:tc>
          <w:tcPr>
            <w:tcW w:w="1129" w:type="dxa"/>
            <w:vMerge/>
          </w:tcPr>
          <w:p w14:paraId="3030C553" w14:textId="77777777" w:rsidR="00D94821" w:rsidRPr="00C83305" w:rsidRDefault="00D94821" w:rsidP="00664570">
            <w:pPr>
              <w:pStyle w:val="Zkladntext"/>
              <w:tabs>
                <w:tab w:val="left" w:pos="426"/>
              </w:tabs>
              <w:rPr>
                <w:rFonts w:ascii="Calibri" w:hAnsi="Calibri" w:cs="Arial"/>
                <w:b/>
                <w:sz w:val="20"/>
                <w:szCs w:val="20"/>
              </w:rPr>
            </w:pPr>
          </w:p>
        </w:tc>
        <w:tc>
          <w:tcPr>
            <w:tcW w:w="4111" w:type="dxa"/>
            <w:vMerge/>
          </w:tcPr>
          <w:p w14:paraId="5A0EDB5D" w14:textId="77777777" w:rsidR="00D94821" w:rsidRPr="00C83305" w:rsidRDefault="00D94821" w:rsidP="00664570">
            <w:pPr>
              <w:pStyle w:val="Zkladntext"/>
              <w:tabs>
                <w:tab w:val="left" w:pos="426"/>
              </w:tabs>
              <w:rPr>
                <w:rFonts w:ascii="Calibri" w:hAnsi="Calibri" w:cs="Arial"/>
                <w:b/>
                <w:sz w:val="20"/>
                <w:szCs w:val="20"/>
              </w:rPr>
            </w:pPr>
          </w:p>
        </w:tc>
        <w:tc>
          <w:tcPr>
            <w:tcW w:w="2930" w:type="dxa"/>
          </w:tcPr>
          <w:p w14:paraId="0702734D" w14:textId="77777777" w:rsidR="00D94821" w:rsidRPr="00C83305" w:rsidRDefault="00D94821" w:rsidP="0066457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748" w:type="dxa"/>
          </w:tcPr>
          <w:p w14:paraId="040E15C3" w14:textId="19036F35" w:rsidR="00D94821" w:rsidRPr="00C83305" w:rsidRDefault="00D94821" w:rsidP="00664570">
            <w:pPr>
              <w:pStyle w:val="Zkladntext"/>
              <w:tabs>
                <w:tab w:val="left" w:pos="426"/>
              </w:tabs>
              <w:rPr>
                <w:rFonts w:ascii="Calibri" w:hAnsi="Calibri" w:cs="Arial"/>
                <w:b/>
                <w:sz w:val="20"/>
                <w:szCs w:val="20"/>
              </w:rPr>
            </w:pPr>
            <w:r>
              <w:rPr>
                <w:rFonts w:ascii="Calibri" w:hAnsi="Calibri" w:cs="Arial"/>
                <w:b/>
                <w:sz w:val="20"/>
                <w:szCs w:val="20"/>
              </w:rPr>
              <w:t>0,</w:t>
            </w:r>
            <w:r w:rsidR="006D5E30">
              <w:rPr>
                <w:rFonts w:ascii="Calibri" w:hAnsi="Calibri" w:cs="Arial"/>
                <w:b/>
                <w:sz w:val="20"/>
                <w:szCs w:val="20"/>
              </w:rPr>
              <w:t>6275</w:t>
            </w:r>
            <w:r>
              <w:rPr>
                <w:rFonts w:ascii="Calibri" w:hAnsi="Calibri" w:cs="Arial"/>
                <w:b/>
                <w:sz w:val="20"/>
                <w:szCs w:val="20"/>
              </w:rPr>
              <w:t xml:space="preserve"> </w:t>
            </w:r>
            <w:r w:rsidRPr="00C83305">
              <w:rPr>
                <w:rFonts w:ascii="Calibri" w:hAnsi="Calibri" w:cs="Arial"/>
                <w:b/>
                <w:sz w:val="20"/>
                <w:szCs w:val="20"/>
              </w:rPr>
              <w:t>ha</w:t>
            </w:r>
            <w:r>
              <w:rPr>
                <w:rFonts w:ascii="Calibri" w:hAnsi="Calibri" w:cs="Arial"/>
                <w:b/>
                <w:sz w:val="20"/>
                <w:szCs w:val="20"/>
              </w:rPr>
              <w:t xml:space="preserve"> </w:t>
            </w:r>
          </w:p>
        </w:tc>
      </w:tr>
      <w:tr w:rsidR="00D94821" w:rsidRPr="00CC1EBC" w14:paraId="6567615A" w14:textId="77777777" w:rsidTr="00664570">
        <w:trPr>
          <w:trHeight w:val="317"/>
        </w:trPr>
        <w:tc>
          <w:tcPr>
            <w:tcW w:w="1129" w:type="dxa"/>
            <w:vMerge/>
          </w:tcPr>
          <w:p w14:paraId="70757EE8" w14:textId="77777777" w:rsidR="00D94821" w:rsidRPr="00C83305" w:rsidRDefault="00D94821" w:rsidP="00664570">
            <w:pPr>
              <w:pStyle w:val="Zkladntext"/>
              <w:tabs>
                <w:tab w:val="left" w:pos="426"/>
              </w:tabs>
              <w:rPr>
                <w:rFonts w:ascii="Calibri" w:hAnsi="Calibri" w:cs="Arial"/>
                <w:b/>
                <w:sz w:val="20"/>
                <w:szCs w:val="20"/>
              </w:rPr>
            </w:pPr>
          </w:p>
        </w:tc>
        <w:tc>
          <w:tcPr>
            <w:tcW w:w="4111" w:type="dxa"/>
            <w:vMerge/>
          </w:tcPr>
          <w:p w14:paraId="669288AF" w14:textId="77777777" w:rsidR="00D94821" w:rsidRPr="00C83305" w:rsidRDefault="00D94821" w:rsidP="00664570">
            <w:pPr>
              <w:pStyle w:val="Zkladntext"/>
              <w:tabs>
                <w:tab w:val="left" w:pos="426"/>
              </w:tabs>
              <w:rPr>
                <w:rFonts w:ascii="Calibri" w:hAnsi="Calibri" w:cs="Arial"/>
                <w:sz w:val="20"/>
                <w:szCs w:val="20"/>
              </w:rPr>
            </w:pPr>
          </w:p>
        </w:tc>
        <w:tc>
          <w:tcPr>
            <w:tcW w:w="2930" w:type="dxa"/>
          </w:tcPr>
          <w:p w14:paraId="1E928BE6" w14:textId="77777777" w:rsidR="00D94821" w:rsidRPr="00C83305" w:rsidRDefault="00D94821" w:rsidP="0066457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748" w:type="dxa"/>
          </w:tcPr>
          <w:p w14:paraId="770DC6BA" w14:textId="77777777" w:rsidR="00D94821" w:rsidRDefault="00D94821" w:rsidP="00664570">
            <w:pPr>
              <w:pStyle w:val="Zkladntext"/>
              <w:tabs>
                <w:tab w:val="left" w:pos="426"/>
              </w:tabs>
              <w:spacing w:after="0"/>
              <w:rPr>
                <w:rFonts w:ascii="Calibri" w:hAnsi="Calibri" w:cs="Arial"/>
                <w:b/>
                <w:sz w:val="20"/>
                <w:szCs w:val="20"/>
              </w:rPr>
            </w:pPr>
            <w:r>
              <w:rPr>
                <w:rFonts w:ascii="Calibri" w:hAnsi="Calibri" w:cs="Arial"/>
                <w:b/>
                <w:sz w:val="20"/>
                <w:szCs w:val="20"/>
              </w:rPr>
              <w:t>2.01.00/I.</w:t>
            </w:r>
          </w:p>
          <w:p w14:paraId="668DB50B" w14:textId="77777777" w:rsidR="00D94821" w:rsidRPr="00C83305" w:rsidRDefault="00D94821" w:rsidP="00664570">
            <w:pPr>
              <w:pStyle w:val="Zkladntext"/>
              <w:tabs>
                <w:tab w:val="left" w:pos="426"/>
              </w:tabs>
              <w:spacing w:after="0"/>
              <w:rPr>
                <w:rFonts w:ascii="Calibri" w:hAnsi="Calibri" w:cs="Arial"/>
                <w:b/>
                <w:sz w:val="20"/>
                <w:szCs w:val="20"/>
              </w:rPr>
            </w:pPr>
          </w:p>
        </w:tc>
      </w:tr>
      <w:tr w:rsidR="00D94821" w:rsidRPr="00CC1EBC" w14:paraId="36619085" w14:textId="77777777" w:rsidTr="00664570">
        <w:trPr>
          <w:trHeight w:val="664"/>
        </w:trPr>
        <w:tc>
          <w:tcPr>
            <w:tcW w:w="1129" w:type="dxa"/>
            <w:vMerge/>
          </w:tcPr>
          <w:p w14:paraId="4A0EAB49" w14:textId="77777777" w:rsidR="00D94821" w:rsidRPr="00C83305" w:rsidRDefault="00D94821" w:rsidP="00664570">
            <w:pPr>
              <w:pStyle w:val="Zkladntext"/>
              <w:tabs>
                <w:tab w:val="left" w:pos="426"/>
              </w:tabs>
              <w:rPr>
                <w:rFonts w:ascii="Calibri" w:hAnsi="Calibri" w:cs="Arial"/>
                <w:b/>
                <w:sz w:val="20"/>
                <w:szCs w:val="20"/>
              </w:rPr>
            </w:pPr>
          </w:p>
        </w:tc>
        <w:tc>
          <w:tcPr>
            <w:tcW w:w="4111" w:type="dxa"/>
            <w:vMerge/>
          </w:tcPr>
          <w:p w14:paraId="2FCDF772" w14:textId="77777777" w:rsidR="00D94821" w:rsidRPr="00C83305" w:rsidRDefault="00D94821" w:rsidP="00664570">
            <w:pPr>
              <w:pStyle w:val="Zkladntext"/>
              <w:tabs>
                <w:tab w:val="left" w:pos="426"/>
              </w:tabs>
              <w:rPr>
                <w:rFonts w:ascii="Calibri" w:hAnsi="Calibri" w:cs="Arial"/>
                <w:sz w:val="20"/>
                <w:szCs w:val="20"/>
              </w:rPr>
            </w:pPr>
          </w:p>
        </w:tc>
        <w:tc>
          <w:tcPr>
            <w:tcW w:w="2930" w:type="dxa"/>
          </w:tcPr>
          <w:p w14:paraId="0B9AA7C9" w14:textId="77777777" w:rsidR="00D94821" w:rsidRPr="00C83305" w:rsidRDefault="00D94821" w:rsidP="0066457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748" w:type="dxa"/>
          </w:tcPr>
          <w:p w14:paraId="4723758E" w14:textId="1BCA69A4" w:rsidR="00D94821" w:rsidRPr="00C83305" w:rsidRDefault="006D5E30" w:rsidP="0066457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D94821" w:rsidRPr="00CC1EBC" w14:paraId="754930A9" w14:textId="77777777" w:rsidTr="00664570">
        <w:trPr>
          <w:trHeight w:val="551"/>
        </w:trPr>
        <w:tc>
          <w:tcPr>
            <w:tcW w:w="1129" w:type="dxa"/>
            <w:vMerge/>
          </w:tcPr>
          <w:p w14:paraId="57F2002D" w14:textId="77777777" w:rsidR="00D94821" w:rsidRPr="00C83305" w:rsidRDefault="00D94821" w:rsidP="00664570">
            <w:pPr>
              <w:pStyle w:val="Zkladntext"/>
              <w:tabs>
                <w:tab w:val="left" w:pos="426"/>
              </w:tabs>
              <w:rPr>
                <w:rFonts w:ascii="Calibri" w:hAnsi="Calibri" w:cs="Arial"/>
                <w:b/>
                <w:sz w:val="20"/>
                <w:szCs w:val="20"/>
              </w:rPr>
            </w:pPr>
          </w:p>
        </w:tc>
        <w:tc>
          <w:tcPr>
            <w:tcW w:w="8789" w:type="dxa"/>
            <w:gridSpan w:val="3"/>
          </w:tcPr>
          <w:p w14:paraId="79FDB196" w14:textId="77777777" w:rsidR="00D94821" w:rsidRPr="004576A1" w:rsidRDefault="00D94821" w:rsidP="0066457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1492AF45" w14:textId="2CE3739B" w:rsidR="00D94821" w:rsidRPr="00276794" w:rsidRDefault="00D94821"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Plocha byla v </w:t>
            </w:r>
            <w:r w:rsidR="0018449C">
              <w:rPr>
                <w:rFonts w:ascii="Calibri" w:hAnsi="Calibri" w:cs="Arial"/>
                <w:bCs/>
                <w:sz w:val="20"/>
                <w:szCs w:val="20"/>
              </w:rPr>
              <w:t>předchozím</w:t>
            </w:r>
            <w:r>
              <w:rPr>
                <w:rFonts w:ascii="Calibri" w:hAnsi="Calibri" w:cs="Arial"/>
                <w:bCs/>
                <w:sz w:val="20"/>
                <w:szCs w:val="20"/>
              </w:rPr>
              <w:t xml:space="preserve"> ÚP vymezena jako stabilizovaná. Nový územní plán respektuje platnou legislativu a tuto část, která není doposud prostavěna vymezuje jako zastavitelnou plochu. </w:t>
            </w:r>
          </w:p>
          <w:p w14:paraId="5A5AB392" w14:textId="3F82EDD4" w:rsidR="00D94821" w:rsidRDefault="00D94821" w:rsidP="008F1CAC">
            <w:pPr>
              <w:pStyle w:val="Zkladntext"/>
              <w:numPr>
                <w:ilvl w:val="0"/>
                <w:numId w:val="76"/>
              </w:numPr>
              <w:tabs>
                <w:tab w:val="left" w:pos="338"/>
              </w:tabs>
              <w:spacing w:after="0"/>
              <w:ind w:left="363" w:hanging="357"/>
              <w:jc w:val="both"/>
              <w:rPr>
                <w:rFonts w:ascii="Calibri" w:hAnsi="Calibri" w:cs="Arial"/>
                <w:bCs/>
                <w:sz w:val="20"/>
                <w:szCs w:val="20"/>
              </w:rPr>
            </w:pPr>
            <w:r w:rsidRPr="00276794">
              <w:rPr>
                <w:rFonts w:ascii="Calibri" w:hAnsi="Calibri" w:cs="Arial"/>
                <w:bCs/>
                <w:sz w:val="20"/>
                <w:szCs w:val="20"/>
              </w:rPr>
              <w:t xml:space="preserve">Podmínky využití stanovené </w:t>
            </w:r>
            <w:r>
              <w:rPr>
                <w:rFonts w:ascii="Calibri" w:hAnsi="Calibri" w:cs="Arial"/>
                <w:bCs/>
                <w:sz w:val="20"/>
                <w:szCs w:val="20"/>
              </w:rPr>
              <w:t xml:space="preserve">pro plochu umožňují využití území pro </w:t>
            </w:r>
            <w:r w:rsidR="006D5E30">
              <w:rPr>
                <w:rFonts w:ascii="Calibri" w:hAnsi="Calibri" w:cs="Arial"/>
                <w:bCs/>
                <w:sz w:val="20"/>
                <w:szCs w:val="20"/>
              </w:rPr>
              <w:t>smíšených obytných funkcí</w:t>
            </w:r>
            <w:r w:rsidRPr="00276794">
              <w:rPr>
                <w:rFonts w:ascii="Calibri" w:hAnsi="Calibri" w:cs="Arial"/>
                <w:bCs/>
                <w:sz w:val="20"/>
                <w:szCs w:val="20"/>
              </w:rPr>
              <w:t>.</w:t>
            </w:r>
            <w:r>
              <w:rPr>
                <w:rFonts w:ascii="Calibri" w:hAnsi="Calibri" w:cs="Arial"/>
                <w:bCs/>
                <w:sz w:val="20"/>
                <w:szCs w:val="20"/>
              </w:rPr>
              <w:t xml:space="preserve"> Plocha je součástí zastavěného území. </w:t>
            </w:r>
          </w:p>
          <w:p w14:paraId="5CE85D28" w14:textId="594AB334" w:rsidR="00987780" w:rsidRDefault="00987780" w:rsidP="008F1CAC">
            <w:pPr>
              <w:pStyle w:val="Zkladntext"/>
              <w:numPr>
                <w:ilvl w:val="0"/>
                <w:numId w:val="76"/>
              </w:numPr>
              <w:tabs>
                <w:tab w:val="left" w:pos="338"/>
              </w:tabs>
              <w:spacing w:after="0"/>
              <w:ind w:left="363" w:hanging="357"/>
              <w:jc w:val="both"/>
              <w:rPr>
                <w:rFonts w:ascii="Calibri" w:hAnsi="Calibri" w:cs="Arial"/>
                <w:bCs/>
                <w:sz w:val="20"/>
                <w:szCs w:val="20"/>
              </w:rPr>
            </w:pPr>
            <w:r w:rsidRPr="004576A1">
              <w:rPr>
                <w:rFonts w:ascii="Calibri" w:hAnsi="Calibri" w:cs="Arial"/>
                <w:sz w:val="20"/>
                <w:szCs w:val="20"/>
              </w:rPr>
              <w:t xml:space="preserve">Vzhledem k blízkosti železnice, bude nutné prokázat splnění limitů na úseku ochrany veřejného zdraví (z </w:t>
            </w:r>
            <w:r>
              <w:rPr>
                <w:rFonts w:ascii="Calibri" w:hAnsi="Calibri" w:cs="Arial"/>
                <w:sz w:val="20"/>
                <w:szCs w:val="20"/>
              </w:rPr>
              <w:t xml:space="preserve">důvodu </w:t>
            </w:r>
            <w:r w:rsidRPr="004576A1">
              <w:rPr>
                <w:rFonts w:ascii="Calibri" w:hAnsi="Calibri" w:cs="Arial"/>
                <w:sz w:val="20"/>
                <w:szCs w:val="20"/>
              </w:rPr>
              <w:t>možných negativních vlivů z provozu na železnici), případně budou realizována opatření pro jejich eliminaci.</w:t>
            </w:r>
          </w:p>
          <w:p w14:paraId="64A7C925" w14:textId="62B6C1A3" w:rsidR="00D94821" w:rsidRPr="00E726FD" w:rsidRDefault="00D94821"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Výšková hladina </w:t>
            </w:r>
            <w:r w:rsidR="006D5E30">
              <w:rPr>
                <w:rFonts w:ascii="Calibri" w:hAnsi="Calibri" w:cs="Arial"/>
                <w:bCs/>
                <w:sz w:val="20"/>
                <w:szCs w:val="20"/>
              </w:rPr>
              <w:t xml:space="preserve">pro zástavbu </w:t>
            </w:r>
            <w:r>
              <w:rPr>
                <w:rFonts w:ascii="Calibri" w:hAnsi="Calibri" w:cs="Arial"/>
                <w:bCs/>
                <w:sz w:val="20"/>
                <w:szCs w:val="20"/>
              </w:rPr>
              <w:t xml:space="preserve">je stanovena – max. </w:t>
            </w:r>
            <w:r w:rsidR="006D5E30">
              <w:rPr>
                <w:rFonts w:ascii="Calibri" w:hAnsi="Calibri" w:cs="Arial"/>
                <w:bCs/>
                <w:sz w:val="20"/>
                <w:szCs w:val="20"/>
              </w:rPr>
              <w:t>2</w:t>
            </w:r>
            <w:r>
              <w:rPr>
                <w:rFonts w:ascii="Calibri" w:hAnsi="Calibri" w:cs="Arial"/>
                <w:bCs/>
                <w:sz w:val="20"/>
                <w:szCs w:val="20"/>
              </w:rPr>
              <w:t xml:space="preserve">NP+P/U, </w:t>
            </w:r>
            <w:r w:rsidR="006D5E30">
              <w:rPr>
                <w:rFonts w:ascii="Calibri" w:hAnsi="Calibri" w:cs="Arial"/>
                <w:bCs/>
                <w:sz w:val="20"/>
                <w:szCs w:val="20"/>
              </w:rPr>
              <w:t xml:space="preserve">výšková hladina je navržena s ohledem na </w:t>
            </w:r>
            <w:r w:rsidR="00893E6A">
              <w:rPr>
                <w:rFonts w:ascii="Calibri" w:hAnsi="Calibri" w:cs="Arial"/>
                <w:bCs/>
                <w:sz w:val="20"/>
                <w:szCs w:val="20"/>
              </w:rPr>
              <w:t xml:space="preserve">navrhované </w:t>
            </w:r>
            <w:r w:rsidR="006D5E30">
              <w:rPr>
                <w:rFonts w:ascii="Calibri" w:hAnsi="Calibri" w:cs="Arial"/>
                <w:bCs/>
                <w:sz w:val="20"/>
                <w:szCs w:val="20"/>
              </w:rPr>
              <w:t>možnost</w:t>
            </w:r>
            <w:r w:rsidR="00893E6A">
              <w:rPr>
                <w:rFonts w:ascii="Calibri" w:hAnsi="Calibri" w:cs="Arial"/>
                <w:bCs/>
                <w:sz w:val="20"/>
                <w:szCs w:val="20"/>
              </w:rPr>
              <w:t>i</w:t>
            </w:r>
            <w:r w:rsidR="006D5E30">
              <w:rPr>
                <w:rFonts w:ascii="Calibri" w:hAnsi="Calibri" w:cs="Arial"/>
                <w:bCs/>
                <w:sz w:val="20"/>
                <w:szCs w:val="20"/>
              </w:rPr>
              <w:t xml:space="preserve"> využití</w:t>
            </w:r>
            <w:r w:rsidR="001275B9">
              <w:rPr>
                <w:rFonts w:ascii="Calibri" w:hAnsi="Calibri" w:cs="Arial"/>
                <w:bCs/>
                <w:sz w:val="20"/>
                <w:szCs w:val="20"/>
              </w:rPr>
              <w:t xml:space="preserve">, v lokalitě se nachází stávající zástavba s výškou 2NP. Zástavba však svým hmotovým uspořádáním nebude vytvářet pohledové dominanty. </w:t>
            </w:r>
            <w:r>
              <w:rPr>
                <w:rFonts w:ascii="Calibri" w:hAnsi="Calibri" w:cs="Arial"/>
                <w:bCs/>
                <w:sz w:val="20"/>
                <w:szCs w:val="20"/>
              </w:rPr>
              <w:t xml:space="preserve"> </w:t>
            </w:r>
          </w:p>
          <w:p w14:paraId="13DC79DE" w14:textId="77777777" w:rsidR="00D94821" w:rsidRPr="00D02A69" w:rsidRDefault="00D94821"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Možné napojení na stávající technickou a dopravní infrastrukturu, případně je umožněno jejich rozšíření. </w:t>
            </w:r>
          </w:p>
          <w:p w14:paraId="0C3C02EF" w14:textId="2C0B8202" w:rsidR="00D94821" w:rsidRPr="00D940BC" w:rsidRDefault="00D94821"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w:t>
            </w:r>
            <w:r w:rsidR="001275B9">
              <w:rPr>
                <w:rFonts w:ascii="Calibri" w:hAnsi="Calibri" w:cs="Arial"/>
                <w:bCs/>
                <w:sz w:val="20"/>
                <w:szCs w:val="20"/>
              </w:rPr>
              <w:t xml:space="preserve">ochranné pásmo dráhy, </w:t>
            </w:r>
            <w:r>
              <w:rPr>
                <w:rFonts w:ascii="Calibri" w:hAnsi="Calibri" w:cs="Arial"/>
                <w:bCs/>
                <w:sz w:val="20"/>
                <w:szCs w:val="20"/>
              </w:rPr>
              <w:t xml:space="preserve">plocha leží v ÚAN </w:t>
            </w:r>
            <w:r w:rsidR="001275B9">
              <w:rPr>
                <w:rFonts w:ascii="Calibri" w:hAnsi="Calibri" w:cs="Arial"/>
                <w:bCs/>
                <w:sz w:val="20"/>
                <w:szCs w:val="20"/>
              </w:rPr>
              <w:t xml:space="preserve">I. a </w:t>
            </w:r>
            <w:r>
              <w:rPr>
                <w:rFonts w:ascii="Calibri" w:hAnsi="Calibri" w:cs="Arial"/>
                <w:bCs/>
                <w:sz w:val="20"/>
                <w:szCs w:val="20"/>
              </w:rPr>
              <w:t>II.</w:t>
            </w:r>
          </w:p>
        </w:tc>
      </w:tr>
    </w:tbl>
    <w:p w14:paraId="44643A30" w14:textId="77777777" w:rsidR="00CA78A7" w:rsidRDefault="00CA78A7" w:rsidP="00020536">
      <w:pPr>
        <w:pStyle w:val="Zkladntext"/>
        <w:tabs>
          <w:tab w:val="left" w:pos="426"/>
        </w:tabs>
        <w:jc w:val="both"/>
        <w:rPr>
          <w:rFonts w:ascii="Calibri" w:hAnsi="Calibri" w:cs="Arial"/>
          <w:color w:val="00B050"/>
          <w:sz w:val="20"/>
          <w:szCs w:val="20"/>
        </w:rPr>
      </w:pPr>
    </w:p>
    <w:p w14:paraId="4D213D89" w14:textId="77777777" w:rsidR="001107DB" w:rsidRDefault="001107DB" w:rsidP="00020536">
      <w:pPr>
        <w:pStyle w:val="Zkladntext"/>
        <w:tabs>
          <w:tab w:val="left" w:pos="426"/>
        </w:tabs>
        <w:jc w:val="both"/>
        <w:rPr>
          <w:rFonts w:ascii="Calibri" w:hAnsi="Calibri" w:cs="Arial"/>
          <w:color w:val="00B050"/>
          <w:sz w:val="20"/>
          <w:szCs w:val="20"/>
        </w:rPr>
      </w:pPr>
    </w:p>
    <w:p w14:paraId="0692D6EF" w14:textId="77777777" w:rsidR="001107DB" w:rsidRDefault="001107DB" w:rsidP="00020536">
      <w:pPr>
        <w:pStyle w:val="Zkladntext"/>
        <w:tabs>
          <w:tab w:val="left" w:pos="426"/>
        </w:tabs>
        <w:jc w:val="both"/>
        <w:rPr>
          <w:rFonts w:ascii="Calibri" w:hAnsi="Calibri" w:cs="Arial"/>
          <w:color w:val="00B050"/>
          <w:sz w:val="20"/>
          <w:szCs w:val="20"/>
        </w:rPr>
      </w:pPr>
    </w:p>
    <w:p w14:paraId="6B618C97" w14:textId="77777777" w:rsidR="001107DB" w:rsidRDefault="001107DB" w:rsidP="00020536">
      <w:pPr>
        <w:pStyle w:val="Zkladntext"/>
        <w:tabs>
          <w:tab w:val="left" w:pos="426"/>
        </w:tabs>
        <w:jc w:val="both"/>
        <w:rPr>
          <w:rFonts w:ascii="Calibri" w:hAnsi="Calibri" w:cs="Arial"/>
          <w:color w:val="00B050"/>
          <w:sz w:val="20"/>
          <w:szCs w:val="20"/>
        </w:rPr>
      </w:pPr>
    </w:p>
    <w:p w14:paraId="05CB9D60" w14:textId="77777777" w:rsidR="001107DB" w:rsidRDefault="001107DB" w:rsidP="00020536">
      <w:pPr>
        <w:pStyle w:val="Zkladntext"/>
        <w:tabs>
          <w:tab w:val="left" w:pos="426"/>
        </w:tabs>
        <w:jc w:val="both"/>
        <w:rPr>
          <w:rFonts w:ascii="Calibri" w:hAnsi="Calibri" w:cs="Arial"/>
          <w:color w:val="00B050"/>
          <w:sz w:val="20"/>
          <w:szCs w:val="20"/>
        </w:rPr>
      </w:pPr>
    </w:p>
    <w:p w14:paraId="7E3897A1" w14:textId="77777777" w:rsidR="001107DB" w:rsidRDefault="001107DB" w:rsidP="00020536">
      <w:pPr>
        <w:pStyle w:val="Zkladntext"/>
        <w:tabs>
          <w:tab w:val="left" w:pos="426"/>
        </w:tabs>
        <w:jc w:val="both"/>
        <w:rPr>
          <w:rFonts w:ascii="Calibri" w:hAnsi="Calibri" w:cs="Arial"/>
          <w:color w:val="00B050"/>
          <w:sz w:val="20"/>
          <w:szCs w:val="20"/>
        </w:rPr>
      </w:pPr>
    </w:p>
    <w:p w14:paraId="031460A8" w14:textId="77777777" w:rsidR="001107DB" w:rsidRDefault="001107DB" w:rsidP="00020536">
      <w:pPr>
        <w:pStyle w:val="Zkladntext"/>
        <w:tabs>
          <w:tab w:val="left" w:pos="426"/>
        </w:tabs>
        <w:jc w:val="both"/>
        <w:rPr>
          <w:rFonts w:ascii="Calibri" w:hAnsi="Calibri" w:cs="Arial"/>
          <w:color w:val="00B050"/>
          <w:sz w:val="20"/>
          <w:szCs w:val="20"/>
        </w:rPr>
      </w:pPr>
    </w:p>
    <w:p w14:paraId="2F88CFCE" w14:textId="77777777" w:rsidR="001107DB" w:rsidRDefault="001107DB" w:rsidP="00020536">
      <w:pPr>
        <w:pStyle w:val="Zkladntext"/>
        <w:tabs>
          <w:tab w:val="left" w:pos="426"/>
        </w:tabs>
        <w:jc w:val="both"/>
        <w:rPr>
          <w:rFonts w:ascii="Calibri" w:hAnsi="Calibri" w:cs="Arial"/>
          <w:color w:val="00B050"/>
          <w:sz w:val="20"/>
          <w:szCs w:val="20"/>
        </w:rPr>
      </w:pPr>
    </w:p>
    <w:p w14:paraId="383D840F" w14:textId="77777777" w:rsidR="001107DB" w:rsidRDefault="001107DB" w:rsidP="00020536">
      <w:pPr>
        <w:pStyle w:val="Zkladntext"/>
        <w:tabs>
          <w:tab w:val="left" w:pos="426"/>
        </w:tabs>
        <w:jc w:val="both"/>
        <w:rPr>
          <w:rFonts w:ascii="Calibri" w:hAnsi="Calibri" w:cs="Arial"/>
          <w:color w:val="00B050"/>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1275B9" w:rsidRPr="00F47E08" w14:paraId="51E9EEDD" w14:textId="77777777" w:rsidTr="00664570">
        <w:trPr>
          <w:trHeight w:val="375"/>
        </w:trPr>
        <w:tc>
          <w:tcPr>
            <w:tcW w:w="9918" w:type="dxa"/>
            <w:shd w:val="clear" w:color="auto" w:fill="404040"/>
          </w:tcPr>
          <w:p w14:paraId="3267C47E" w14:textId="5AA8DC88" w:rsidR="001275B9" w:rsidRPr="00F47E08" w:rsidRDefault="001275B9" w:rsidP="0066457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Z.06</w:t>
            </w:r>
          </w:p>
        </w:tc>
      </w:tr>
    </w:tbl>
    <w:p w14:paraId="167D6D01" w14:textId="77777777" w:rsidR="001275B9" w:rsidRPr="00CC1EBC" w:rsidRDefault="001275B9" w:rsidP="001275B9">
      <w:pPr>
        <w:pStyle w:val="Zkladntext"/>
        <w:tabs>
          <w:tab w:val="left" w:pos="426"/>
        </w:tabs>
        <w:jc w:val="both"/>
        <w:rPr>
          <w:rFonts w:ascii="Calibri" w:hAnsi="Calibri" w:cs="Arial"/>
          <w:vanish/>
          <w:color w:val="BFBFBF"/>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2930"/>
        <w:gridCol w:w="1748"/>
      </w:tblGrid>
      <w:tr w:rsidR="001275B9" w:rsidRPr="009B6584" w14:paraId="081F5CE8" w14:textId="77777777" w:rsidTr="00664570">
        <w:tc>
          <w:tcPr>
            <w:tcW w:w="1129" w:type="dxa"/>
            <w:vMerge w:val="restart"/>
          </w:tcPr>
          <w:p w14:paraId="64CB753C" w14:textId="77777777" w:rsidR="001275B9" w:rsidRDefault="001275B9" w:rsidP="0066457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6C5D6FA3" w14:textId="77777777" w:rsidR="001275B9" w:rsidRPr="00C83305" w:rsidRDefault="001275B9" w:rsidP="00664570">
            <w:pPr>
              <w:pStyle w:val="Zkladntext"/>
              <w:tabs>
                <w:tab w:val="left" w:pos="426"/>
              </w:tabs>
              <w:ind w:right="-154"/>
              <w:rPr>
                <w:rFonts w:ascii="Calibri" w:hAnsi="Calibri" w:cs="Arial"/>
                <w:b/>
                <w:sz w:val="20"/>
                <w:szCs w:val="20"/>
              </w:rPr>
            </w:pPr>
            <w:r>
              <w:rPr>
                <w:rFonts w:ascii="Calibri" w:hAnsi="Calibri" w:cs="Arial"/>
                <w:b/>
                <w:sz w:val="20"/>
                <w:szCs w:val="20"/>
              </w:rPr>
              <w:t xml:space="preserve">- jižní okraji sídla </w:t>
            </w:r>
          </w:p>
        </w:tc>
        <w:tc>
          <w:tcPr>
            <w:tcW w:w="4111" w:type="dxa"/>
          </w:tcPr>
          <w:p w14:paraId="5790AF2F" w14:textId="3F495ADE" w:rsidR="001275B9" w:rsidRPr="00C83305" w:rsidRDefault="001275B9" w:rsidP="00664570">
            <w:pPr>
              <w:pStyle w:val="Zkladntext"/>
              <w:tabs>
                <w:tab w:val="left" w:pos="426"/>
              </w:tabs>
              <w:spacing w:after="0"/>
              <w:ind w:left="-23"/>
              <w:jc w:val="center"/>
              <w:rPr>
                <w:rFonts w:ascii="Calibri" w:hAnsi="Calibri" w:cs="Arial"/>
                <w:b/>
                <w:sz w:val="20"/>
                <w:szCs w:val="20"/>
              </w:rPr>
            </w:pPr>
            <w:r w:rsidRPr="001275B9">
              <w:rPr>
                <w:rFonts w:ascii="Calibri" w:hAnsi="Calibri" w:cs="Arial"/>
                <w:b/>
                <w:noProof/>
                <w:sz w:val="20"/>
                <w:szCs w:val="20"/>
              </w:rPr>
              <w:drawing>
                <wp:inline distT="0" distB="0" distL="0" distR="0" wp14:anchorId="7C2FC5FF" wp14:editId="7B51D8B3">
                  <wp:extent cx="2255621" cy="1822450"/>
                  <wp:effectExtent l="0" t="0" r="0" b="6350"/>
                  <wp:docPr id="89384368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43685" name=""/>
                          <pic:cNvPicPr/>
                        </pic:nvPicPr>
                        <pic:blipFill>
                          <a:blip r:embed="rId124"/>
                          <a:stretch>
                            <a:fillRect/>
                          </a:stretch>
                        </pic:blipFill>
                        <pic:spPr>
                          <a:xfrm>
                            <a:off x="0" y="0"/>
                            <a:ext cx="2263099" cy="1828492"/>
                          </a:xfrm>
                          <a:prstGeom prst="rect">
                            <a:avLst/>
                          </a:prstGeom>
                        </pic:spPr>
                      </pic:pic>
                    </a:graphicData>
                  </a:graphic>
                </wp:inline>
              </w:drawing>
            </w:r>
          </w:p>
        </w:tc>
        <w:tc>
          <w:tcPr>
            <w:tcW w:w="4678" w:type="dxa"/>
            <w:gridSpan w:val="2"/>
          </w:tcPr>
          <w:p w14:paraId="649D785C" w14:textId="741103F5" w:rsidR="001275B9" w:rsidRPr="009B6584" w:rsidRDefault="008B7F6C" w:rsidP="00664570">
            <w:pPr>
              <w:pStyle w:val="Zkladntext"/>
              <w:tabs>
                <w:tab w:val="left" w:pos="426"/>
              </w:tabs>
              <w:spacing w:after="0"/>
              <w:ind w:left="-170" w:right="-104"/>
              <w:jc w:val="center"/>
              <w:rPr>
                <w:rFonts w:ascii="Calibri" w:hAnsi="Calibri" w:cs="Arial"/>
                <w:b/>
                <w:sz w:val="18"/>
                <w:szCs w:val="18"/>
              </w:rPr>
            </w:pPr>
            <w:r w:rsidRPr="008B7F6C">
              <w:rPr>
                <w:rFonts w:ascii="Calibri" w:hAnsi="Calibri" w:cs="Arial"/>
                <w:b/>
                <w:noProof/>
                <w:sz w:val="18"/>
                <w:szCs w:val="18"/>
              </w:rPr>
              <w:drawing>
                <wp:inline distT="0" distB="0" distL="0" distR="0" wp14:anchorId="4BD1BED8" wp14:editId="384A9B05">
                  <wp:extent cx="2026692" cy="1811850"/>
                  <wp:effectExtent l="0" t="0" r="0" b="0"/>
                  <wp:docPr id="150709090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090907" name=""/>
                          <pic:cNvPicPr/>
                        </pic:nvPicPr>
                        <pic:blipFill>
                          <a:blip r:embed="rId125"/>
                          <a:stretch>
                            <a:fillRect/>
                          </a:stretch>
                        </pic:blipFill>
                        <pic:spPr>
                          <a:xfrm>
                            <a:off x="0" y="0"/>
                            <a:ext cx="2044378" cy="1827661"/>
                          </a:xfrm>
                          <a:prstGeom prst="rect">
                            <a:avLst/>
                          </a:prstGeom>
                        </pic:spPr>
                      </pic:pic>
                    </a:graphicData>
                  </a:graphic>
                </wp:inline>
              </w:drawing>
            </w:r>
          </w:p>
        </w:tc>
      </w:tr>
      <w:tr w:rsidR="001275B9" w:rsidRPr="00CC1EBC" w14:paraId="44A56213" w14:textId="77777777" w:rsidTr="00664570">
        <w:tc>
          <w:tcPr>
            <w:tcW w:w="1129" w:type="dxa"/>
            <w:vMerge/>
          </w:tcPr>
          <w:p w14:paraId="363BF0F2" w14:textId="77777777" w:rsidR="001275B9" w:rsidRPr="00C83305" w:rsidRDefault="001275B9" w:rsidP="00664570">
            <w:pPr>
              <w:pStyle w:val="Zkladntext"/>
              <w:tabs>
                <w:tab w:val="left" w:pos="426"/>
              </w:tabs>
              <w:rPr>
                <w:rFonts w:ascii="Calibri" w:hAnsi="Calibri" w:cs="Arial"/>
                <w:b/>
                <w:sz w:val="20"/>
                <w:szCs w:val="20"/>
              </w:rPr>
            </w:pPr>
          </w:p>
        </w:tc>
        <w:tc>
          <w:tcPr>
            <w:tcW w:w="4111" w:type="dxa"/>
          </w:tcPr>
          <w:p w14:paraId="34974463" w14:textId="77777777" w:rsidR="001275B9" w:rsidRPr="00895CEC" w:rsidRDefault="001275B9" w:rsidP="0066457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678" w:type="dxa"/>
            <w:gridSpan w:val="2"/>
          </w:tcPr>
          <w:p w14:paraId="2A2766F4" w14:textId="5A28EAC3" w:rsidR="001275B9" w:rsidRPr="00C83305" w:rsidRDefault="001275B9" w:rsidP="0066457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B4 </w:t>
            </w:r>
            <w:r w:rsidR="005B0A4C">
              <w:rPr>
                <w:rFonts w:ascii="Calibri" w:hAnsi="Calibri" w:cs="Arial"/>
                <w:b/>
                <w:sz w:val="20"/>
                <w:szCs w:val="20"/>
              </w:rPr>
              <w:t xml:space="preserve">- všeobecná zóna nízkopodlažního bydlení venkovského typu a základní obslužná sféra </w:t>
            </w:r>
            <w:r>
              <w:rPr>
                <w:rFonts w:ascii="Calibri" w:hAnsi="Calibri" w:cs="Arial"/>
                <w:b/>
                <w:sz w:val="20"/>
                <w:szCs w:val="20"/>
              </w:rPr>
              <w:t>+ navržená zeleň</w:t>
            </w:r>
            <w:r w:rsidR="002E7031">
              <w:rPr>
                <w:rFonts w:ascii="Calibri" w:hAnsi="Calibri" w:cs="Arial"/>
                <w:b/>
                <w:sz w:val="20"/>
                <w:szCs w:val="20"/>
              </w:rPr>
              <w:t xml:space="preserve"> - návrh</w:t>
            </w:r>
          </w:p>
        </w:tc>
      </w:tr>
      <w:tr w:rsidR="001275B9" w:rsidRPr="00CC1EBC" w14:paraId="50E20CA3" w14:textId="77777777" w:rsidTr="00664570">
        <w:trPr>
          <w:trHeight w:val="892"/>
        </w:trPr>
        <w:tc>
          <w:tcPr>
            <w:tcW w:w="1129" w:type="dxa"/>
            <w:vMerge w:val="restart"/>
          </w:tcPr>
          <w:p w14:paraId="17B05F07" w14:textId="77777777" w:rsidR="001275B9" w:rsidRDefault="001275B9" w:rsidP="00664570">
            <w:pPr>
              <w:pStyle w:val="Zkladntext"/>
              <w:tabs>
                <w:tab w:val="left" w:pos="426"/>
              </w:tabs>
              <w:rPr>
                <w:rFonts w:ascii="Calibri" w:hAnsi="Calibri" w:cs="Arial"/>
                <w:b/>
                <w:sz w:val="20"/>
                <w:szCs w:val="20"/>
              </w:rPr>
            </w:pPr>
          </w:p>
          <w:p w14:paraId="643A4723" w14:textId="77777777" w:rsidR="001275B9" w:rsidRPr="00B25482" w:rsidRDefault="001275B9" w:rsidP="00664570">
            <w:pPr>
              <w:pStyle w:val="Zkladntext"/>
              <w:tabs>
                <w:tab w:val="left" w:pos="426"/>
              </w:tabs>
              <w:rPr>
                <w:rFonts w:ascii="Calibri" w:hAnsi="Calibri" w:cs="Arial"/>
                <w:b/>
                <w:sz w:val="20"/>
                <w:szCs w:val="20"/>
              </w:rPr>
            </w:pPr>
            <w:r>
              <w:rPr>
                <w:rFonts w:ascii="Calibri" w:hAnsi="Calibri" w:cs="Arial"/>
                <w:b/>
                <w:sz w:val="20"/>
                <w:szCs w:val="20"/>
              </w:rPr>
              <w:t>ÚP Lázně Toušeň</w:t>
            </w:r>
          </w:p>
          <w:p w14:paraId="2AC80160" w14:textId="77777777" w:rsidR="001275B9" w:rsidRPr="00C83305" w:rsidRDefault="001275B9" w:rsidP="00664570">
            <w:pPr>
              <w:pStyle w:val="Zkladntext"/>
              <w:tabs>
                <w:tab w:val="left" w:pos="426"/>
              </w:tabs>
              <w:rPr>
                <w:rFonts w:ascii="Calibri" w:hAnsi="Calibri" w:cs="Arial"/>
                <w:b/>
                <w:sz w:val="20"/>
                <w:szCs w:val="20"/>
              </w:rPr>
            </w:pPr>
          </w:p>
        </w:tc>
        <w:tc>
          <w:tcPr>
            <w:tcW w:w="4111" w:type="dxa"/>
            <w:vMerge w:val="restart"/>
          </w:tcPr>
          <w:p w14:paraId="55E99CC9" w14:textId="5030EEEE" w:rsidR="001275B9" w:rsidRPr="00C83305" w:rsidRDefault="00BA37B2" w:rsidP="00664570">
            <w:pPr>
              <w:pStyle w:val="Zkladntext"/>
              <w:tabs>
                <w:tab w:val="left" w:pos="426"/>
              </w:tabs>
              <w:spacing w:after="0"/>
              <w:ind w:left="-159" w:right="-108"/>
              <w:jc w:val="center"/>
              <w:rPr>
                <w:rFonts w:ascii="Calibri" w:hAnsi="Calibri" w:cs="Arial"/>
                <w:sz w:val="20"/>
                <w:szCs w:val="20"/>
              </w:rPr>
            </w:pPr>
            <w:r w:rsidRPr="00BA37B2">
              <w:rPr>
                <w:rFonts w:ascii="Calibri" w:hAnsi="Calibri" w:cs="Arial"/>
                <w:noProof/>
                <w:sz w:val="20"/>
                <w:szCs w:val="20"/>
              </w:rPr>
              <w:drawing>
                <wp:inline distT="0" distB="0" distL="0" distR="0" wp14:anchorId="004AFB0E" wp14:editId="578DEC5A">
                  <wp:extent cx="2473325" cy="2604770"/>
                  <wp:effectExtent l="0" t="0" r="3175" b="5080"/>
                  <wp:docPr id="18974502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450259" name=""/>
                          <pic:cNvPicPr/>
                        </pic:nvPicPr>
                        <pic:blipFill>
                          <a:blip r:embed="rId126"/>
                          <a:stretch>
                            <a:fillRect/>
                          </a:stretch>
                        </pic:blipFill>
                        <pic:spPr>
                          <a:xfrm>
                            <a:off x="0" y="0"/>
                            <a:ext cx="2473325" cy="2604770"/>
                          </a:xfrm>
                          <a:prstGeom prst="rect">
                            <a:avLst/>
                          </a:prstGeom>
                        </pic:spPr>
                      </pic:pic>
                    </a:graphicData>
                  </a:graphic>
                </wp:inline>
              </w:drawing>
            </w:r>
          </w:p>
        </w:tc>
        <w:tc>
          <w:tcPr>
            <w:tcW w:w="2930" w:type="dxa"/>
          </w:tcPr>
          <w:p w14:paraId="7E30ADD9" w14:textId="77777777" w:rsidR="001275B9" w:rsidRPr="00C83305" w:rsidRDefault="001275B9" w:rsidP="0066457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748" w:type="dxa"/>
          </w:tcPr>
          <w:p w14:paraId="55A81373" w14:textId="77777777" w:rsidR="001275B9" w:rsidRDefault="001275B9" w:rsidP="00664570">
            <w:pPr>
              <w:pStyle w:val="Zkladntext"/>
              <w:tabs>
                <w:tab w:val="left" w:pos="426"/>
              </w:tabs>
              <w:rPr>
                <w:rFonts w:ascii="Calibri" w:hAnsi="Calibri" w:cs="Arial"/>
                <w:b/>
                <w:sz w:val="20"/>
                <w:szCs w:val="20"/>
              </w:rPr>
            </w:pPr>
            <w:r>
              <w:rPr>
                <w:rFonts w:ascii="Calibri" w:hAnsi="Calibri" w:cs="Arial"/>
                <w:b/>
                <w:sz w:val="20"/>
                <w:szCs w:val="20"/>
              </w:rPr>
              <w:t>BI (bydlení individuální)</w:t>
            </w:r>
          </w:p>
          <w:p w14:paraId="2C8A4E13" w14:textId="5A90238F" w:rsidR="001275B9" w:rsidRPr="00C83305" w:rsidRDefault="001275B9" w:rsidP="00664570">
            <w:pPr>
              <w:pStyle w:val="Zkladntext"/>
              <w:tabs>
                <w:tab w:val="left" w:pos="426"/>
              </w:tabs>
              <w:rPr>
                <w:rFonts w:ascii="Calibri" w:hAnsi="Calibri" w:cs="Arial"/>
                <w:b/>
                <w:sz w:val="20"/>
                <w:szCs w:val="20"/>
              </w:rPr>
            </w:pPr>
            <w:r>
              <w:rPr>
                <w:rFonts w:ascii="Calibri" w:hAnsi="Calibri" w:cs="Arial"/>
                <w:b/>
                <w:sz w:val="20"/>
                <w:szCs w:val="20"/>
              </w:rPr>
              <w:t>ZS (zeleň sídelní</w:t>
            </w:r>
            <w:r w:rsidR="00B9025A">
              <w:rPr>
                <w:rFonts w:ascii="Calibri" w:hAnsi="Calibri" w:cs="Arial"/>
                <w:b/>
                <w:sz w:val="20"/>
                <w:szCs w:val="20"/>
              </w:rPr>
              <w:t xml:space="preserve"> ostatní</w:t>
            </w:r>
            <w:r>
              <w:rPr>
                <w:rFonts w:ascii="Calibri" w:hAnsi="Calibri" w:cs="Arial"/>
                <w:b/>
                <w:sz w:val="20"/>
                <w:szCs w:val="20"/>
              </w:rPr>
              <w:t>)</w:t>
            </w:r>
          </w:p>
        </w:tc>
      </w:tr>
      <w:tr w:rsidR="001275B9" w:rsidRPr="00CC1EBC" w14:paraId="20F32C0A" w14:textId="77777777" w:rsidTr="00664570">
        <w:trPr>
          <w:trHeight w:val="305"/>
        </w:trPr>
        <w:tc>
          <w:tcPr>
            <w:tcW w:w="1129" w:type="dxa"/>
            <w:vMerge/>
          </w:tcPr>
          <w:p w14:paraId="0B0BABF9" w14:textId="77777777" w:rsidR="001275B9" w:rsidRPr="00C83305" w:rsidRDefault="001275B9" w:rsidP="00664570">
            <w:pPr>
              <w:pStyle w:val="Zkladntext"/>
              <w:tabs>
                <w:tab w:val="left" w:pos="426"/>
              </w:tabs>
              <w:rPr>
                <w:rFonts w:ascii="Calibri" w:hAnsi="Calibri" w:cs="Arial"/>
                <w:b/>
                <w:sz w:val="20"/>
                <w:szCs w:val="20"/>
              </w:rPr>
            </w:pPr>
          </w:p>
        </w:tc>
        <w:tc>
          <w:tcPr>
            <w:tcW w:w="4111" w:type="dxa"/>
            <w:vMerge/>
          </w:tcPr>
          <w:p w14:paraId="59D1325E" w14:textId="77777777" w:rsidR="001275B9" w:rsidRPr="00C83305" w:rsidRDefault="001275B9" w:rsidP="00664570">
            <w:pPr>
              <w:pStyle w:val="Zkladntext"/>
              <w:tabs>
                <w:tab w:val="left" w:pos="426"/>
              </w:tabs>
              <w:rPr>
                <w:rFonts w:ascii="Calibri" w:hAnsi="Calibri" w:cs="Arial"/>
                <w:b/>
                <w:sz w:val="20"/>
                <w:szCs w:val="20"/>
              </w:rPr>
            </w:pPr>
          </w:p>
        </w:tc>
        <w:tc>
          <w:tcPr>
            <w:tcW w:w="2930" w:type="dxa"/>
          </w:tcPr>
          <w:p w14:paraId="498621DB" w14:textId="77777777" w:rsidR="001275B9" w:rsidRPr="00C83305" w:rsidRDefault="001275B9" w:rsidP="0066457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748" w:type="dxa"/>
          </w:tcPr>
          <w:p w14:paraId="66C08C06" w14:textId="5C71464A" w:rsidR="001275B9" w:rsidRDefault="001275B9" w:rsidP="00664570">
            <w:pPr>
              <w:pStyle w:val="Zkladntext"/>
              <w:tabs>
                <w:tab w:val="left" w:pos="426"/>
              </w:tabs>
              <w:rPr>
                <w:rFonts w:ascii="Calibri" w:hAnsi="Calibri" w:cs="Arial"/>
                <w:b/>
                <w:sz w:val="20"/>
                <w:szCs w:val="20"/>
              </w:rPr>
            </w:pPr>
            <w:r>
              <w:rPr>
                <w:rFonts w:ascii="Calibri" w:hAnsi="Calibri" w:cs="Arial"/>
                <w:b/>
                <w:sz w:val="20"/>
                <w:szCs w:val="20"/>
              </w:rPr>
              <w:t xml:space="preserve">BI </w:t>
            </w:r>
            <w:r w:rsidR="0018449C">
              <w:rPr>
                <w:rFonts w:ascii="Calibri" w:hAnsi="Calibri" w:cs="Arial"/>
                <w:b/>
                <w:sz w:val="20"/>
                <w:szCs w:val="20"/>
              </w:rPr>
              <w:t>– 0,6021 ha</w:t>
            </w:r>
            <w:r>
              <w:rPr>
                <w:rFonts w:ascii="Calibri" w:hAnsi="Calibri" w:cs="Arial"/>
                <w:b/>
                <w:sz w:val="20"/>
                <w:szCs w:val="20"/>
              </w:rPr>
              <w:t xml:space="preserve"> </w:t>
            </w:r>
          </w:p>
          <w:p w14:paraId="39CDA301" w14:textId="61F78EB7" w:rsidR="001275B9" w:rsidRPr="00C83305" w:rsidRDefault="001275B9" w:rsidP="00664570">
            <w:pPr>
              <w:pStyle w:val="Zkladntext"/>
              <w:tabs>
                <w:tab w:val="left" w:pos="426"/>
              </w:tabs>
              <w:rPr>
                <w:rFonts w:ascii="Calibri" w:hAnsi="Calibri" w:cs="Arial"/>
                <w:b/>
                <w:sz w:val="20"/>
                <w:szCs w:val="20"/>
              </w:rPr>
            </w:pPr>
            <w:r>
              <w:rPr>
                <w:rFonts w:ascii="Calibri" w:hAnsi="Calibri" w:cs="Arial"/>
                <w:b/>
                <w:sz w:val="20"/>
                <w:szCs w:val="20"/>
              </w:rPr>
              <w:t xml:space="preserve">ZS </w:t>
            </w:r>
            <w:r w:rsidR="0018449C">
              <w:rPr>
                <w:rFonts w:ascii="Calibri" w:hAnsi="Calibri" w:cs="Arial"/>
                <w:b/>
                <w:sz w:val="20"/>
                <w:szCs w:val="20"/>
              </w:rPr>
              <w:t>–</w:t>
            </w:r>
            <w:r>
              <w:rPr>
                <w:rFonts w:ascii="Calibri" w:hAnsi="Calibri" w:cs="Arial"/>
                <w:b/>
                <w:sz w:val="20"/>
                <w:szCs w:val="20"/>
              </w:rPr>
              <w:t xml:space="preserve"> </w:t>
            </w:r>
            <w:r w:rsidR="0018449C">
              <w:rPr>
                <w:rFonts w:ascii="Calibri" w:hAnsi="Calibri" w:cs="Arial"/>
                <w:b/>
                <w:sz w:val="20"/>
                <w:szCs w:val="20"/>
              </w:rPr>
              <w:t>0,3519 ha</w:t>
            </w:r>
          </w:p>
        </w:tc>
      </w:tr>
      <w:tr w:rsidR="001275B9" w:rsidRPr="00CC1EBC" w14:paraId="7B5DEC4F" w14:textId="77777777" w:rsidTr="00664570">
        <w:trPr>
          <w:trHeight w:val="317"/>
        </w:trPr>
        <w:tc>
          <w:tcPr>
            <w:tcW w:w="1129" w:type="dxa"/>
            <w:vMerge/>
          </w:tcPr>
          <w:p w14:paraId="2BED4AD5" w14:textId="77777777" w:rsidR="001275B9" w:rsidRPr="00C83305" w:rsidRDefault="001275B9" w:rsidP="00664570">
            <w:pPr>
              <w:pStyle w:val="Zkladntext"/>
              <w:tabs>
                <w:tab w:val="left" w:pos="426"/>
              </w:tabs>
              <w:rPr>
                <w:rFonts w:ascii="Calibri" w:hAnsi="Calibri" w:cs="Arial"/>
                <w:b/>
                <w:sz w:val="20"/>
                <w:szCs w:val="20"/>
              </w:rPr>
            </w:pPr>
          </w:p>
        </w:tc>
        <w:tc>
          <w:tcPr>
            <w:tcW w:w="4111" w:type="dxa"/>
            <w:vMerge/>
          </w:tcPr>
          <w:p w14:paraId="495CA6FE" w14:textId="77777777" w:rsidR="001275B9" w:rsidRPr="00C83305" w:rsidRDefault="001275B9" w:rsidP="00664570">
            <w:pPr>
              <w:pStyle w:val="Zkladntext"/>
              <w:tabs>
                <w:tab w:val="left" w:pos="426"/>
              </w:tabs>
              <w:rPr>
                <w:rFonts w:ascii="Calibri" w:hAnsi="Calibri" w:cs="Arial"/>
                <w:sz w:val="20"/>
                <w:szCs w:val="20"/>
              </w:rPr>
            </w:pPr>
          </w:p>
        </w:tc>
        <w:tc>
          <w:tcPr>
            <w:tcW w:w="2930" w:type="dxa"/>
          </w:tcPr>
          <w:p w14:paraId="027F4168" w14:textId="77777777" w:rsidR="001275B9" w:rsidRPr="00C83305" w:rsidRDefault="001275B9" w:rsidP="0066457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748" w:type="dxa"/>
          </w:tcPr>
          <w:p w14:paraId="66FCF22B" w14:textId="77777777" w:rsidR="001275B9" w:rsidRDefault="001275B9" w:rsidP="00664570">
            <w:pPr>
              <w:pStyle w:val="Zkladntext"/>
              <w:tabs>
                <w:tab w:val="left" w:pos="426"/>
              </w:tabs>
              <w:spacing w:after="0"/>
              <w:rPr>
                <w:rFonts w:ascii="Calibri" w:hAnsi="Calibri" w:cs="Arial"/>
                <w:b/>
                <w:sz w:val="20"/>
                <w:szCs w:val="20"/>
              </w:rPr>
            </w:pPr>
            <w:r>
              <w:rPr>
                <w:rFonts w:ascii="Calibri" w:hAnsi="Calibri" w:cs="Arial"/>
                <w:b/>
                <w:sz w:val="20"/>
                <w:szCs w:val="20"/>
              </w:rPr>
              <w:t>2.01.00/I.</w:t>
            </w:r>
          </w:p>
          <w:p w14:paraId="10E34F17" w14:textId="77777777" w:rsidR="001275B9" w:rsidRPr="00C83305" w:rsidRDefault="001275B9" w:rsidP="00664570">
            <w:pPr>
              <w:pStyle w:val="Zkladntext"/>
              <w:tabs>
                <w:tab w:val="left" w:pos="426"/>
              </w:tabs>
              <w:spacing w:after="0"/>
              <w:rPr>
                <w:rFonts w:ascii="Calibri" w:hAnsi="Calibri" w:cs="Arial"/>
                <w:b/>
                <w:sz w:val="20"/>
                <w:szCs w:val="20"/>
              </w:rPr>
            </w:pPr>
          </w:p>
        </w:tc>
      </w:tr>
      <w:tr w:rsidR="001275B9" w:rsidRPr="00CC1EBC" w14:paraId="02BA7206" w14:textId="77777777" w:rsidTr="00664570">
        <w:trPr>
          <w:trHeight w:val="664"/>
        </w:trPr>
        <w:tc>
          <w:tcPr>
            <w:tcW w:w="1129" w:type="dxa"/>
            <w:vMerge/>
          </w:tcPr>
          <w:p w14:paraId="5D3F936D" w14:textId="77777777" w:rsidR="001275B9" w:rsidRPr="00C83305" w:rsidRDefault="001275B9" w:rsidP="00664570">
            <w:pPr>
              <w:pStyle w:val="Zkladntext"/>
              <w:tabs>
                <w:tab w:val="left" w:pos="426"/>
              </w:tabs>
              <w:rPr>
                <w:rFonts w:ascii="Calibri" w:hAnsi="Calibri" w:cs="Arial"/>
                <w:b/>
                <w:sz w:val="20"/>
                <w:szCs w:val="20"/>
              </w:rPr>
            </w:pPr>
          </w:p>
        </w:tc>
        <w:tc>
          <w:tcPr>
            <w:tcW w:w="4111" w:type="dxa"/>
            <w:vMerge/>
          </w:tcPr>
          <w:p w14:paraId="6B0798D5" w14:textId="77777777" w:rsidR="001275B9" w:rsidRPr="00C83305" w:rsidRDefault="001275B9" w:rsidP="00664570">
            <w:pPr>
              <w:pStyle w:val="Zkladntext"/>
              <w:tabs>
                <w:tab w:val="left" w:pos="426"/>
              </w:tabs>
              <w:rPr>
                <w:rFonts w:ascii="Calibri" w:hAnsi="Calibri" w:cs="Arial"/>
                <w:sz w:val="20"/>
                <w:szCs w:val="20"/>
              </w:rPr>
            </w:pPr>
          </w:p>
        </w:tc>
        <w:tc>
          <w:tcPr>
            <w:tcW w:w="2930" w:type="dxa"/>
          </w:tcPr>
          <w:p w14:paraId="1D7F1439" w14:textId="77777777" w:rsidR="001275B9" w:rsidRPr="00C83305" w:rsidRDefault="001275B9" w:rsidP="0066457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748" w:type="dxa"/>
          </w:tcPr>
          <w:p w14:paraId="2F379777" w14:textId="07A3A624" w:rsidR="001275B9" w:rsidRPr="00C83305" w:rsidRDefault="001275B9" w:rsidP="00664570">
            <w:pPr>
              <w:pStyle w:val="Zkladntext"/>
              <w:tabs>
                <w:tab w:val="left" w:pos="426"/>
              </w:tabs>
              <w:spacing w:after="0"/>
              <w:rPr>
                <w:rFonts w:ascii="Calibri" w:hAnsi="Calibri" w:cs="Arial"/>
                <w:b/>
                <w:sz w:val="20"/>
                <w:szCs w:val="20"/>
              </w:rPr>
            </w:pPr>
            <w:r>
              <w:rPr>
                <w:rFonts w:ascii="Calibri" w:hAnsi="Calibri" w:cs="Arial"/>
                <w:b/>
                <w:sz w:val="20"/>
                <w:szCs w:val="20"/>
              </w:rPr>
              <w:t>Plánovací smlouva, územní studie</w:t>
            </w:r>
          </w:p>
        </w:tc>
      </w:tr>
      <w:tr w:rsidR="001275B9" w:rsidRPr="00CC1EBC" w14:paraId="7E42E0EA" w14:textId="77777777" w:rsidTr="00664570">
        <w:trPr>
          <w:trHeight w:val="551"/>
        </w:trPr>
        <w:tc>
          <w:tcPr>
            <w:tcW w:w="1129" w:type="dxa"/>
            <w:vMerge/>
          </w:tcPr>
          <w:p w14:paraId="45B4EFB9" w14:textId="77777777" w:rsidR="001275B9" w:rsidRPr="00C83305" w:rsidRDefault="001275B9" w:rsidP="00664570">
            <w:pPr>
              <w:pStyle w:val="Zkladntext"/>
              <w:tabs>
                <w:tab w:val="left" w:pos="426"/>
              </w:tabs>
              <w:rPr>
                <w:rFonts w:ascii="Calibri" w:hAnsi="Calibri" w:cs="Arial"/>
                <w:b/>
                <w:sz w:val="20"/>
                <w:szCs w:val="20"/>
              </w:rPr>
            </w:pPr>
          </w:p>
        </w:tc>
        <w:tc>
          <w:tcPr>
            <w:tcW w:w="8789" w:type="dxa"/>
            <w:gridSpan w:val="3"/>
          </w:tcPr>
          <w:p w14:paraId="495D781B" w14:textId="77777777" w:rsidR="001275B9" w:rsidRPr="004576A1" w:rsidRDefault="001275B9" w:rsidP="0066457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7B6DA367" w14:textId="3DCF0A67" w:rsidR="0018449C" w:rsidRPr="00276794" w:rsidRDefault="0018449C"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sledovaný v platné ÚPD - plocha byla pro rozvoj bydlení a zeleně vymezena již v předchozím ÚP. </w:t>
            </w:r>
          </w:p>
          <w:p w14:paraId="3684798A" w14:textId="2F33211E" w:rsidR="00160266" w:rsidRDefault="001275B9" w:rsidP="008F1CAC">
            <w:pPr>
              <w:pStyle w:val="Zkladntext"/>
              <w:numPr>
                <w:ilvl w:val="0"/>
                <w:numId w:val="76"/>
              </w:numPr>
              <w:tabs>
                <w:tab w:val="left" w:pos="338"/>
              </w:tabs>
              <w:spacing w:after="0"/>
              <w:ind w:left="363" w:hanging="357"/>
              <w:jc w:val="both"/>
              <w:rPr>
                <w:rFonts w:ascii="Calibri" w:hAnsi="Calibri" w:cs="Arial"/>
                <w:bCs/>
                <w:sz w:val="20"/>
                <w:szCs w:val="20"/>
              </w:rPr>
            </w:pPr>
            <w:r w:rsidRPr="00276794">
              <w:rPr>
                <w:rFonts w:ascii="Calibri" w:hAnsi="Calibri" w:cs="Arial"/>
                <w:bCs/>
                <w:sz w:val="20"/>
                <w:szCs w:val="20"/>
              </w:rPr>
              <w:t xml:space="preserve">Podmínky využití stanovené </w:t>
            </w:r>
            <w:r>
              <w:rPr>
                <w:rFonts w:ascii="Calibri" w:hAnsi="Calibri" w:cs="Arial"/>
                <w:bCs/>
                <w:sz w:val="20"/>
                <w:szCs w:val="20"/>
              </w:rPr>
              <w:t xml:space="preserve">pro plochu umožňují </w:t>
            </w:r>
            <w:r w:rsidR="00493883">
              <w:rPr>
                <w:rFonts w:ascii="Calibri" w:hAnsi="Calibri" w:cs="Arial"/>
                <w:bCs/>
                <w:sz w:val="20"/>
                <w:szCs w:val="20"/>
              </w:rPr>
              <w:t>rozvoj bydlení</w:t>
            </w:r>
            <w:r w:rsidRPr="00276794">
              <w:rPr>
                <w:rFonts w:ascii="Calibri" w:hAnsi="Calibri" w:cs="Arial"/>
                <w:bCs/>
                <w:sz w:val="20"/>
                <w:szCs w:val="20"/>
              </w:rPr>
              <w:t>.</w:t>
            </w:r>
            <w:r>
              <w:rPr>
                <w:rFonts w:ascii="Calibri" w:hAnsi="Calibri" w:cs="Arial"/>
                <w:bCs/>
                <w:sz w:val="20"/>
                <w:szCs w:val="20"/>
              </w:rPr>
              <w:t xml:space="preserve"> </w:t>
            </w:r>
            <w:r w:rsidR="00160266">
              <w:rPr>
                <w:rFonts w:ascii="Calibri" w:hAnsi="Calibri" w:cs="Arial"/>
                <w:bCs/>
                <w:sz w:val="20"/>
                <w:szCs w:val="20"/>
              </w:rPr>
              <w:t>Plocha sídelní zeleně je vymezena v místě tras</w:t>
            </w:r>
            <w:r w:rsidR="00992DD2">
              <w:rPr>
                <w:rFonts w:ascii="Calibri" w:hAnsi="Calibri" w:cs="Arial"/>
                <w:bCs/>
                <w:sz w:val="20"/>
                <w:szCs w:val="20"/>
              </w:rPr>
              <w:t>ování vodovodů.</w:t>
            </w:r>
          </w:p>
          <w:p w14:paraId="1730B03F" w14:textId="72CE22CB" w:rsidR="001275B9" w:rsidRDefault="001275B9"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w:t>
            </w:r>
            <w:r w:rsidR="00160266">
              <w:rPr>
                <w:rFonts w:ascii="Calibri" w:hAnsi="Calibri" w:cs="Arial"/>
                <w:bCs/>
                <w:sz w:val="20"/>
                <w:szCs w:val="20"/>
              </w:rPr>
              <w:t>navazuje na zastavěné</w:t>
            </w:r>
            <w:r>
              <w:rPr>
                <w:rFonts w:ascii="Calibri" w:hAnsi="Calibri" w:cs="Arial"/>
                <w:bCs/>
                <w:sz w:val="20"/>
                <w:szCs w:val="20"/>
              </w:rPr>
              <w:t xml:space="preserve"> území. </w:t>
            </w:r>
          </w:p>
          <w:p w14:paraId="4D391FC9" w14:textId="4BC29527" w:rsidR="00160266" w:rsidRPr="00160266" w:rsidRDefault="00C0062F"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Charakter zástavby bude řešen v návaznosti na charakter stávaj</w:t>
            </w:r>
            <w:r w:rsidR="00AD2291">
              <w:rPr>
                <w:rFonts w:ascii="Calibri" w:hAnsi="Calibri" w:cs="Arial"/>
                <w:bCs/>
                <w:sz w:val="20"/>
                <w:szCs w:val="20"/>
              </w:rPr>
              <w:t>í</w:t>
            </w:r>
            <w:r>
              <w:rPr>
                <w:rFonts w:ascii="Calibri" w:hAnsi="Calibri" w:cs="Arial"/>
                <w:bCs/>
                <w:sz w:val="20"/>
                <w:szCs w:val="20"/>
              </w:rPr>
              <w:t xml:space="preserve">cí okolní zástavby, budou umístěny samostatně stojící rodinné domy. </w:t>
            </w:r>
            <w:r w:rsidR="001275B9">
              <w:rPr>
                <w:rFonts w:ascii="Calibri" w:hAnsi="Calibri" w:cs="Arial"/>
                <w:bCs/>
                <w:sz w:val="20"/>
                <w:szCs w:val="20"/>
              </w:rPr>
              <w:t xml:space="preserve">Výšková hladina pro zástavbu je stanovena – max. </w:t>
            </w:r>
            <w:r w:rsidR="00160266">
              <w:rPr>
                <w:rFonts w:ascii="Calibri" w:hAnsi="Calibri" w:cs="Arial"/>
                <w:bCs/>
                <w:sz w:val="20"/>
                <w:szCs w:val="20"/>
              </w:rPr>
              <w:t>1</w:t>
            </w:r>
            <w:r w:rsidR="001275B9">
              <w:rPr>
                <w:rFonts w:ascii="Calibri" w:hAnsi="Calibri" w:cs="Arial"/>
                <w:bCs/>
                <w:sz w:val="20"/>
                <w:szCs w:val="20"/>
              </w:rPr>
              <w:t>NP+P/U</w:t>
            </w:r>
          </w:p>
          <w:p w14:paraId="41E61723" w14:textId="0A3A09D7" w:rsidR="001275B9" w:rsidRPr="00E726FD" w:rsidRDefault="00160266"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sz w:val="20"/>
                <w:szCs w:val="20"/>
              </w:rPr>
              <w:t>Splněna bude podmínka uzavření plánovací smlouvy. Členění území, napojení na dopravní systém, včetně prostorového uspořádání zástavby bude řešeno územní studií, která zohlední také vymezený koridor pro trasu pozemní komunikace propojující ul. Nehvizdská a ul. U Cihelny.</w:t>
            </w:r>
            <w:r w:rsidR="001275B9">
              <w:rPr>
                <w:rFonts w:ascii="Calibri" w:hAnsi="Calibri" w:cs="Arial"/>
                <w:bCs/>
                <w:sz w:val="20"/>
                <w:szCs w:val="20"/>
              </w:rPr>
              <w:t xml:space="preserve"> </w:t>
            </w:r>
          </w:p>
          <w:p w14:paraId="331260AC" w14:textId="6BC5B5AF" w:rsidR="001275B9" w:rsidRPr="00D02A69" w:rsidRDefault="001275B9"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Možné napojení na stávající technickou a dopravní infrastrukturu, případně je umožněno jejich rozšíření. </w:t>
            </w:r>
            <w:r w:rsidR="00BA37B2">
              <w:rPr>
                <w:rFonts w:ascii="Calibri" w:hAnsi="Calibri" w:cs="Arial"/>
                <w:bCs/>
                <w:sz w:val="20"/>
                <w:szCs w:val="20"/>
              </w:rPr>
              <w:t>Dopravní napojení může být realizováno od jihu z ul. U Cihelny, případně z ul. Nehvizdská</w:t>
            </w:r>
            <w:r w:rsidR="00CA6A23">
              <w:rPr>
                <w:rFonts w:ascii="Calibri" w:hAnsi="Calibri" w:cs="Arial"/>
                <w:bCs/>
                <w:sz w:val="20"/>
                <w:szCs w:val="20"/>
              </w:rPr>
              <w:t xml:space="preserve">, </w:t>
            </w:r>
            <w:r w:rsidR="002E7031">
              <w:rPr>
                <w:rFonts w:ascii="Calibri" w:hAnsi="Calibri" w:cs="Arial"/>
                <w:bCs/>
                <w:sz w:val="20"/>
                <w:szCs w:val="20"/>
              </w:rPr>
              <w:t xml:space="preserve">pro napojení na stávající dopravní systém je vymezen koridor </w:t>
            </w:r>
            <w:r w:rsidR="00CA6A23">
              <w:rPr>
                <w:rFonts w:ascii="Calibri" w:hAnsi="Calibri" w:cs="Arial"/>
                <w:bCs/>
                <w:sz w:val="20"/>
                <w:szCs w:val="20"/>
              </w:rPr>
              <w:t>(CNU.D1)</w:t>
            </w:r>
            <w:r w:rsidR="002E7031">
              <w:rPr>
                <w:rFonts w:ascii="Calibri" w:hAnsi="Calibri" w:cs="Arial"/>
                <w:bCs/>
                <w:sz w:val="20"/>
                <w:szCs w:val="20"/>
              </w:rPr>
              <w:t>, ve kterém je možné realizovat pozemní komunikaci pro obsluhu nové zástavby</w:t>
            </w:r>
            <w:r w:rsidR="00BA37B2">
              <w:rPr>
                <w:rFonts w:ascii="Calibri" w:hAnsi="Calibri" w:cs="Arial"/>
                <w:bCs/>
                <w:sz w:val="20"/>
                <w:szCs w:val="20"/>
              </w:rPr>
              <w:t>.</w:t>
            </w:r>
          </w:p>
          <w:p w14:paraId="631380D9" w14:textId="724873D2" w:rsidR="001275B9" w:rsidRPr="00D940BC" w:rsidRDefault="001275B9"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Využití plochy je omezeno limity – např. plocha leží v ÚAN I. a II.</w:t>
            </w:r>
          </w:p>
        </w:tc>
      </w:tr>
    </w:tbl>
    <w:p w14:paraId="620C43E5" w14:textId="77777777" w:rsidR="00CA78A7" w:rsidRDefault="00CA78A7" w:rsidP="00020536">
      <w:pPr>
        <w:pStyle w:val="Zkladntext"/>
        <w:tabs>
          <w:tab w:val="left" w:pos="426"/>
        </w:tabs>
        <w:jc w:val="both"/>
        <w:rPr>
          <w:rFonts w:ascii="Calibri" w:hAnsi="Calibri" w:cs="Arial"/>
          <w:color w:val="00B050"/>
          <w:sz w:val="20"/>
          <w:szCs w:val="20"/>
        </w:rPr>
      </w:pPr>
    </w:p>
    <w:p w14:paraId="3C0AA18E" w14:textId="77777777" w:rsidR="001107DB" w:rsidRDefault="001107DB" w:rsidP="00020536">
      <w:pPr>
        <w:pStyle w:val="Zkladntext"/>
        <w:tabs>
          <w:tab w:val="left" w:pos="426"/>
        </w:tabs>
        <w:jc w:val="both"/>
        <w:rPr>
          <w:rFonts w:ascii="Calibri" w:hAnsi="Calibri" w:cs="Arial"/>
          <w:color w:val="00B050"/>
          <w:sz w:val="20"/>
          <w:szCs w:val="20"/>
        </w:rPr>
      </w:pPr>
    </w:p>
    <w:p w14:paraId="238D4E0C" w14:textId="77777777" w:rsidR="001107DB" w:rsidRDefault="001107DB" w:rsidP="00020536">
      <w:pPr>
        <w:pStyle w:val="Zkladntext"/>
        <w:tabs>
          <w:tab w:val="left" w:pos="426"/>
        </w:tabs>
        <w:jc w:val="both"/>
        <w:rPr>
          <w:rFonts w:ascii="Calibri" w:hAnsi="Calibri" w:cs="Arial"/>
          <w:color w:val="00B050"/>
          <w:sz w:val="20"/>
          <w:szCs w:val="20"/>
        </w:rPr>
      </w:pPr>
    </w:p>
    <w:p w14:paraId="08769A84" w14:textId="77777777" w:rsidR="001107DB" w:rsidRDefault="001107DB" w:rsidP="00020536">
      <w:pPr>
        <w:pStyle w:val="Zkladntext"/>
        <w:tabs>
          <w:tab w:val="left" w:pos="426"/>
        </w:tabs>
        <w:jc w:val="both"/>
        <w:rPr>
          <w:rFonts w:ascii="Calibri" w:hAnsi="Calibri" w:cs="Arial"/>
          <w:color w:val="00B050"/>
          <w:sz w:val="20"/>
          <w:szCs w:val="20"/>
        </w:rPr>
      </w:pPr>
    </w:p>
    <w:p w14:paraId="6410DA37" w14:textId="77777777" w:rsidR="001107DB" w:rsidRDefault="001107DB" w:rsidP="00020536">
      <w:pPr>
        <w:pStyle w:val="Zkladntext"/>
        <w:tabs>
          <w:tab w:val="left" w:pos="426"/>
        </w:tabs>
        <w:jc w:val="both"/>
        <w:rPr>
          <w:rFonts w:ascii="Calibri" w:hAnsi="Calibri" w:cs="Arial"/>
          <w:color w:val="00B050"/>
          <w:sz w:val="20"/>
          <w:szCs w:val="20"/>
        </w:rPr>
      </w:pPr>
    </w:p>
    <w:p w14:paraId="048A1D7A" w14:textId="77777777" w:rsidR="00CA78A7" w:rsidRDefault="00CA78A7" w:rsidP="00020536">
      <w:pPr>
        <w:pStyle w:val="Zkladntext"/>
        <w:tabs>
          <w:tab w:val="left" w:pos="426"/>
        </w:tabs>
        <w:jc w:val="both"/>
        <w:rPr>
          <w:rFonts w:ascii="Calibri" w:hAnsi="Calibri" w:cs="Arial"/>
          <w:color w:val="00B050"/>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992DD2" w:rsidRPr="00F47E08" w14:paraId="5195474D" w14:textId="77777777" w:rsidTr="00664570">
        <w:trPr>
          <w:trHeight w:val="375"/>
        </w:trPr>
        <w:tc>
          <w:tcPr>
            <w:tcW w:w="9918" w:type="dxa"/>
            <w:shd w:val="clear" w:color="auto" w:fill="404040"/>
          </w:tcPr>
          <w:p w14:paraId="4EACADD3" w14:textId="56518634" w:rsidR="00992DD2" w:rsidRPr="00F47E08" w:rsidRDefault="00992DD2" w:rsidP="0066457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Z.07</w:t>
            </w:r>
          </w:p>
        </w:tc>
      </w:tr>
    </w:tbl>
    <w:p w14:paraId="66DD3208" w14:textId="77777777" w:rsidR="00992DD2" w:rsidRPr="00CC1EBC" w:rsidRDefault="00992DD2" w:rsidP="00992DD2">
      <w:pPr>
        <w:pStyle w:val="Zkladntext"/>
        <w:tabs>
          <w:tab w:val="left" w:pos="426"/>
        </w:tabs>
        <w:jc w:val="both"/>
        <w:rPr>
          <w:rFonts w:ascii="Calibri" w:hAnsi="Calibri" w:cs="Arial"/>
          <w:vanish/>
          <w:color w:val="BFBFBF"/>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2930"/>
        <w:gridCol w:w="1748"/>
      </w:tblGrid>
      <w:tr w:rsidR="00992DD2" w:rsidRPr="009B6584" w14:paraId="510E488B" w14:textId="77777777" w:rsidTr="00664570">
        <w:tc>
          <w:tcPr>
            <w:tcW w:w="1129" w:type="dxa"/>
            <w:vMerge w:val="restart"/>
          </w:tcPr>
          <w:p w14:paraId="4ED54DAC" w14:textId="77777777" w:rsidR="00992DD2" w:rsidRDefault="00992DD2" w:rsidP="0066457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6811A77C" w14:textId="4818D998" w:rsidR="00992DD2" w:rsidRPr="00C83305" w:rsidRDefault="00992DD2" w:rsidP="00664570">
            <w:pPr>
              <w:pStyle w:val="Zkladntext"/>
              <w:tabs>
                <w:tab w:val="left" w:pos="426"/>
              </w:tabs>
              <w:ind w:right="-154"/>
              <w:rPr>
                <w:rFonts w:ascii="Calibri" w:hAnsi="Calibri" w:cs="Arial"/>
                <w:b/>
                <w:sz w:val="20"/>
                <w:szCs w:val="20"/>
              </w:rPr>
            </w:pPr>
            <w:r>
              <w:rPr>
                <w:rFonts w:ascii="Calibri" w:hAnsi="Calibri" w:cs="Arial"/>
                <w:b/>
                <w:sz w:val="20"/>
                <w:szCs w:val="20"/>
              </w:rPr>
              <w:t xml:space="preserve">- jihovýchodn í část sídla </w:t>
            </w:r>
          </w:p>
        </w:tc>
        <w:tc>
          <w:tcPr>
            <w:tcW w:w="4111" w:type="dxa"/>
          </w:tcPr>
          <w:p w14:paraId="08531E63" w14:textId="1740800F" w:rsidR="00992DD2" w:rsidRPr="00C83305" w:rsidRDefault="00992DD2" w:rsidP="00664570">
            <w:pPr>
              <w:pStyle w:val="Zkladntext"/>
              <w:tabs>
                <w:tab w:val="left" w:pos="426"/>
              </w:tabs>
              <w:spacing w:after="0"/>
              <w:ind w:left="-23"/>
              <w:jc w:val="center"/>
              <w:rPr>
                <w:rFonts w:ascii="Calibri" w:hAnsi="Calibri" w:cs="Arial"/>
                <w:b/>
                <w:sz w:val="20"/>
                <w:szCs w:val="20"/>
              </w:rPr>
            </w:pPr>
            <w:r w:rsidRPr="00992DD2">
              <w:rPr>
                <w:rFonts w:ascii="Calibri" w:hAnsi="Calibri" w:cs="Arial"/>
                <w:b/>
                <w:noProof/>
                <w:sz w:val="20"/>
                <w:szCs w:val="20"/>
              </w:rPr>
              <w:drawing>
                <wp:inline distT="0" distB="0" distL="0" distR="0" wp14:anchorId="207D794C" wp14:editId="7F687798">
                  <wp:extent cx="2313829" cy="2017398"/>
                  <wp:effectExtent l="0" t="0" r="0" b="1905"/>
                  <wp:docPr id="11182732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273211" name=""/>
                          <pic:cNvPicPr/>
                        </pic:nvPicPr>
                        <pic:blipFill>
                          <a:blip r:embed="rId127"/>
                          <a:stretch>
                            <a:fillRect/>
                          </a:stretch>
                        </pic:blipFill>
                        <pic:spPr>
                          <a:xfrm>
                            <a:off x="0" y="0"/>
                            <a:ext cx="2316533" cy="2019755"/>
                          </a:xfrm>
                          <a:prstGeom prst="rect">
                            <a:avLst/>
                          </a:prstGeom>
                        </pic:spPr>
                      </pic:pic>
                    </a:graphicData>
                  </a:graphic>
                </wp:inline>
              </w:drawing>
            </w:r>
          </w:p>
        </w:tc>
        <w:tc>
          <w:tcPr>
            <w:tcW w:w="4678" w:type="dxa"/>
            <w:gridSpan w:val="2"/>
          </w:tcPr>
          <w:p w14:paraId="77C16360" w14:textId="578E2F4D" w:rsidR="00992DD2" w:rsidRPr="009B6584" w:rsidRDefault="008B7F6C" w:rsidP="00664570">
            <w:pPr>
              <w:pStyle w:val="Zkladntext"/>
              <w:tabs>
                <w:tab w:val="left" w:pos="426"/>
              </w:tabs>
              <w:spacing w:after="0"/>
              <w:ind w:left="-170" w:right="-104"/>
              <w:jc w:val="center"/>
              <w:rPr>
                <w:rFonts w:ascii="Calibri" w:hAnsi="Calibri" w:cs="Arial"/>
                <w:b/>
                <w:sz w:val="18"/>
                <w:szCs w:val="18"/>
              </w:rPr>
            </w:pPr>
            <w:r w:rsidRPr="008B7F6C">
              <w:rPr>
                <w:rFonts w:ascii="Calibri" w:hAnsi="Calibri" w:cs="Arial"/>
                <w:b/>
                <w:noProof/>
                <w:sz w:val="18"/>
                <w:szCs w:val="18"/>
              </w:rPr>
              <w:drawing>
                <wp:inline distT="0" distB="0" distL="0" distR="0" wp14:anchorId="04B9904B" wp14:editId="41EEF06A">
                  <wp:extent cx="2328403" cy="2011131"/>
                  <wp:effectExtent l="0" t="0" r="0" b="8255"/>
                  <wp:docPr id="37552464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524640" name=""/>
                          <pic:cNvPicPr/>
                        </pic:nvPicPr>
                        <pic:blipFill>
                          <a:blip r:embed="rId128"/>
                          <a:stretch>
                            <a:fillRect/>
                          </a:stretch>
                        </pic:blipFill>
                        <pic:spPr>
                          <a:xfrm>
                            <a:off x="0" y="0"/>
                            <a:ext cx="2340741" cy="2021787"/>
                          </a:xfrm>
                          <a:prstGeom prst="rect">
                            <a:avLst/>
                          </a:prstGeom>
                        </pic:spPr>
                      </pic:pic>
                    </a:graphicData>
                  </a:graphic>
                </wp:inline>
              </w:drawing>
            </w:r>
          </w:p>
        </w:tc>
      </w:tr>
      <w:tr w:rsidR="00992DD2" w:rsidRPr="00CC1EBC" w14:paraId="341158E3" w14:textId="77777777" w:rsidTr="00664570">
        <w:tc>
          <w:tcPr>
            <w:tcW w:w="1129" w:type="dxa"/>
            <w:vMerge/>
          </w:tcPr>
          <w:p w14:paraId="2C01E147" w14:textId="77777777" w:rsidR="00992DD2" w:rsidRPr="00C83305" w:rsidRDefault="00992DD2" w:rsidP="00664570">
            <w:pPr>
              <w:pStyle w:val="Zkladntext"/>
              <w:tabs>
                <w:tab w:val="left" w:pos="426"/>
              </w:tabs>
              <w:rPr>
                <w:rFonts w:ascii="Calibri" w:hAnsi="Calibri" w:cs="Arial"/>
                <w:b/>
                <w:sz w:val="20"/>
                <w:szCs w:val="20"/>
              </w:rPr>
            </w:pPr>
          </w:p>
        </w:tc>
        <w:tc>
          <w:tcPr>
            <w:tcW w:w="4111" w:type="dxa"/>
          </w:tcPr>
          <w:p w14:paraId="5F2C2008" w14:textId="77777777" w:rsidR="00992DD2" w:rsidRPr="00895CEC" w:rsidRDefault="00992DD2" w:rsidP="0066457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678" w:type="dxa"/>
            <w:gridSpan w:val="2"/>
          </w:tcPr>
          <w:p w14:paraId="3AD5B86F" w14:textId="0AA6980F" w:rsidR="00992DD2" w:rsidRPr="00C83305" w:rsidRDefault="00992DD2" w:rsidP="0066457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navržená zeleň, hřbitovy</w:t>
            </w:r>
            <w:r w:rsidR="002E7031">
              <w:rPr>
                <w:rFonts w:ascii="Calibri" w:hAnsi="Calibri" w:cs="Arial"/>
                <w:b/>
                <w:sz w:val="20"/>
                <w:szCs w:val="20"/>
              </w:rPr>
              <w:t xml:space="preserve"> - návrh</w:t>
            </w:r>
          </w:p>
        </w:tc>
      </w:tr>
      <w:tr w:rsidR="00992DD2" w:rsidRPr="00CC1EBC" w14:paraId="236AB01B" w14:textId="77777777" w:rsidTr="00664570">
        <w:trPr>
          <w:trHeight w:val="892"/>
        </w:trPr>
        <w:tc>
          <w:tcPr>
            <w:tcW w:w="1129" w:type="dxa"/>
            <w:vMerge w:val="restart"/>
          </w:tcPr>
          <w:p w14:paraId="188BB8C9" w14:textId="77777777" w:rsidR="00992DD2" w:rsidRDefault="00992DD2" w:rsidP="00664570">
            <w:pPr>
              <w:pStyle w:val="Zkladntext"/>
              <w:tabs>
                <w:tab w:val="left" w:pos="426"/>
              </w:tabs>
              <w:rPr>
                <w:rFonts w:ascii="Calibri" w:hAnsi="Calibri" w:cs="Arial"/>
                <w:b/>
                <w:sz w:val="20"/>
                <w:szCs w:val="20"/>
              </w:rPr>
            </w:pPr>
          </w:p>
          <w:p w14:paraId="433CB2F6" w14:textId="77777777" w:rsidR="00992DD2" w:rsidRPr="00B25482" w:rsidRDefault="00992DD2" w:rsidP="00664570">
            <w:pPr>
              <w:pStyle w:val="Zkladntext"/>
              <w:tabs>
                <w:tab w:val="left" w:pos="426"/>
              </w:tabs>
              <w:rPr>
                <w:rFonts w:ascii="Calibri" w:hAnsi="Calibri" w:cs="Arial"/>
                <w:b/>
                <w:sz w:val="20"/>
                <w:szCs w:val="20"/>
              </w:rPr>
            </w:pPr>
            <w:r>
              <w:rPr>
                <w:rFonts w:ascii="Calibri" w:hAnsi="Calibri" w:cs="Arial"/>
                <w:b/>
                <w:sz w:val="20"/>
                <w:szCs w:val="20"/>
              </w:rPr>
              <w:t>ÚP Lázně Toušeň</w:t>
            </w:r>
          </w:p>
          <w:p w14:paraId="0AAA6D33" w14:textId="77777777" w:rsidR="00992DD2" w:rsidRPr="00C83305" w:rsidRDefault="00992DD2" w:rsidP="00664570">
            <w:pPr>
              <w:pStyle w:val="Zkladntext"/>
              <w:tabs>
                <w:tab w:val="left" w:pos="426"/>
              </w:tabs>
              <w:rPr>
                <w:rFonts w:ascii="Calibri" w:hAnsi="Calibri" w:cs="Arial"/>
                <w:b/>
                <w:sz w:val="20"/>
                <w:szCs w:val="20"/>
              </w:rPr>
            </w:pPr>
          </w:p>
        </w:tc>
        <w:tc>
          <w:tcPr>
            <w:tcW w:w="4111" w:type="dxa"/>
            <w:vMerge w:val="restart"/>
          </w:tcPr>
          <w:p w14:paraId="472BEB3C" w14:textId="72946324" w:rsidR="00992DD2" w:rsidRPr="00C83305" w:rsidRDefault="00992DD2" w:rsidP="00664570">
            <w:pPr>
              <w:pStyle w:val="Zkladntext"/>
              <w:tabs>
                <w:tab w:val="left" w:pos="426"/>
              </w:tabs>
              <w:spacing w:after="0"/>
              <w:ind w:left="-159" w:right="-108"/>
              <w:jc w:val="center"/>
              <w:rPr>
                <w:rFonts w:ascii="Calibri" w:hAnsi="Calibri" w:cs="Arial"/>
                <w:sz w:val="20"/>
                <w:szCs w:val="20"/>
              </w:rPr>
            </w:pPr>
            <w:r w:rsidRPr="00992DD2">
              <w:rPr>
                <w:rFonts w:ascii="Calibri" w:hAnsi="Calibri" w:cs="Arial"/>
                <w:noProof/>
                <w:sz w:val="20"/>
                <w:szCs w:val="20"/>
              </w:rPr>
              <w:drawing>
                <wp:inline distT="0" distB="0" distL="0" distR="0" wp14:anchorId="41AC419B" wp14:editId="085DB5F2">
                  <wp:extent cx="2473325" cy="1997710"/>
                  <wp:effectExtent l="0" t="0" r="3175" b="2540"/>
                  <wp:docPr id="8255310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531059" name=""/>
                          <pic:cNvPicPr/>
                        </pic:nvPicPr>
                        <pic:blipFill>
                          <a:blip r:embed="rId129"/>
                          <a:stretch>
                            <a:fillRect/>
                          </a:stretch>
                        </pic:blipFill>
                        <pic:spPr>
                          <a:xfrm>
                            <a:off x="0" y="0"/>
                            <a:ext cx="2473325" cy="1997710"/>
                          </a:xfrm>
                          <a:prstGeom prst="rect">
                            <a:avLst/>
                          </a:prstGeom>
                        </pic:spPr>
                      </pic:pic>
                    </a:graphicData>
                  </a:graphic>
                </wp:inline>
              </w:drawing>
            </w:r>
          </w:p>
        </w:tc>
        <w:tc>
          <w:tcPr>
            <w:tcW w:w="2930" w:type="dxa"/>
          </w:tcPr>
          <w:p w14:paraId="7AEC2EFD" w14:textId="77777777" w:rsidR="00992DD2" w:rsidRPr="00C83305" w:rsidRDefault="00992DD2" w:rsidP="0066457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748" w:type="dxa"/>
          </w:tcPr>
          <w:p w14:paraId="40309902" w14:textId="49F8325A" w:rsidR="00992DD2" w:rsidRPr="00C83305" w:rsidRDefault="00992DD2" w:rsidP="00664570">
            <w:pPr>
              <w:pStyle w:val="Zkladntext"/>
              <w:tabs>
                <w:tab w:val="left" w:pos="426"/>
              </w:tabs>
              <w:rPr>
                <w:rFonts w:ascii="Calibri" w:hAnsi="Calibri" w:cs="Arial"/>
                <w:b/>
                <w:sz w:val="20"/>
                <w:szCs w:val="20"/>
              </w:rPr>
            </w:pPr>
            <w:r>
              <w:rPr>
                <w:rFonts w:ascii="Calibri" w:hAnsi="Calibri" w:cs="Arial"/>
                <w:b/>
                <w:sz w:val="20"/>
                <w:szCs w:val="20"/>
              </w:rPr>
              <w:t>OH (občanské vybavení hřbitovů)</w:t>
            </w:r>
          </w:p>
        </w:tc>
      </w:tr>
      <w:tr w:rsidR="00992DD2" w:rsidRPr="00CC1EBC" w14:paraId="489351C6" w14:textId="77777777" w:rsidTr="00664570">
        <w:trPr>
          <w:trHeight w:val="305"/>
        </w:trPr>
        <w:tc>
          <w:tcPr>
            <w:tcW w:w="1129" w:type="dxa"/>
            <w:vMerge/>
          </w:tcPr>
          <w:p w14:paraId="4EF2AF22" w14:textId="77777777" w:rsidR="00992DD2" w:rsidRPr="00C83305" w:rsidRDefault="00992DD2" w:rsidP="00664570">
            <w:pPr>
              <w:pStyle w:val="Zkladntext"/>
              <w:tabs>
                <w:tab w:val="left" w:pos="426"/>
              </w:tabs>
              <w:rPr>
                <w:rFonts w:ascii="Calibri" w:hAnsi="Calibri" w:cs="Arial"/>
                <w:b/>
                <w:sz w:val="20"/>
                <w:szCs w:val="20"/>
              </w:rPr>
            </w:pPr>
          </w:p>
        </w:tc>
        <w:tc>
          <w:tcPr>
            <w:tcW w:w="4111" w:type="dxa"/>
            <w:vMerge/>
          </w:tcPr>
          <w:p w14:paraId="4F359573" w14:textId="77777777" w:rsidR="00992DD2" w:rsidRPr="00C83305" w:rsidRDefault="00992DD2" w:rsidP="00664570">
            <w:pPr>
              <w:pStyle w:val="Zkladntext"/>
              <w:tabs>
                <w:tab w:val="left" w:pos="426"/>
              </w:tabs>
              <w:rPr>
                <w:rFonts w:ascii="Calibri" w:hAnsi="Calibri" w:cs="Arial"/>
                <w:b/>
                <w:sz w:val="20"/>
                <w:szCs w:val="20"/>
              </w:rPr>
            </w:pPr>
          </w:p>
        </w:tc>
        <w:tc>
          <w:tcPr>
            <w:tcW w:w="2930" w:type="dxa"/>
          </w:tcPr>
          <w:p w14:paraId="55B33E68" w14:textId="77777777" w:rsidR="00992DD2" w:rsidRPr="00C83305" w:rsidRDefault="00992DD2" w:rsidP="0066457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748" w:type="dxa"/>
          </w:tcPr>
          <w:p w14:paraId="115A1990" w14:textId="14963E0F" w:rsidR="00992DD2" w:rsidRPr="00C83305" w:rsidRDefault="00992DD2" w:rsidP="00664570">
            <w:pPr>
              <w:pStyle w:val="Zkladntext"/>
              <w:tabs>
                <w:tab w:val="left" w:pos="426"/>
              </w:tabs>
              <w:rPr>
                <w:rFonts w:ascii="Calibri" w:hAnsi="Calibri" w:cs="Arial"/>
                <w:b/>
                <w:sz w:val="20"/>
                <w:szCs w:val="20"/>
              </w:rPr>
            </w:pPr>
            <w:r>
              <w:rPr>
                <w:rFonts w:ascii="Calibri" w:hAnsi="Calibri" w:cs="Arial"/>
                <w:b/>
                <w:sz w:val="20"/>
                <w:szCs w:val="20"/>
              </w:rPr>
              <w:t>0,4896 ha</w:t>
            </w:r>
          </w:p>
        </w:tc>
      </w:tr>
      <w:tr w:rsidR="00992DD2" w:rsidRPr="00CC1EBC" w14:paraId="6BEC2B07" w14:textId="77777777" w:rsidTr="00664570">
        <w:trPr>
          <w:trHeight w:val="317"/>
        </w:trPr>
        <w:tc>
          <w:tcPr>
            <w:tcW w:w="1129" w:type="dxa"/>
            <w:vMerge/>
          </w:tcPr>
          <w:p w14:paraId="56B4F611" w14:textId="77777777" w:rsidR="00992DD2" w:rsidRPr="00C83305" w:rsidRDefault="00992DD2" w:rsidP="00664570">
            <w:pPr>
              <w:pStyle w:val="Zkladntext"/>
              <w:tabs>
                <w:tab w:val="left" w:pos="426"/>
              </w:tabs>
              <w:rPr>
                <w:rFonts w:ascii="Calibri" w:hAnsi="Calibri" w:cs="Arial"/>
                <w:b/>
                <w:sz w:val="20"/>
                <w:szCs w:val="20"/>
              </w:rPr>
            </w:pPr>
          </w:p>
        </w:tc>
        <w:tc>
          <w:tcPr>
            <w:tcW w:w="4111" w:type="dxa"/>
            <w:vMerge/>
          </w:tcPr>
          <w:p w14:paraId="7750BB8B" w14:textId="77777777" w:rsidR="00992DD2" w:rsidRPr="00C83305" w:rsidRDefault="00992DD2" w:rsidP="00664570">
            <w:pPr>
              <w:pStyle w:val="Zkladntext"/>
              <w:tabs>
                <w:tab w:val="left" w:pos="426"/>
              </w:tabs>
              <w:rPr>
                <w:rFonts w:ascii="Calibri" w:hAnsi="Calibri" w:cs="Arial"/>
                <w:sz w:val="20"/>
                <w:szCs w:val="20"/>
              </w:rPr>
            </w:pPr>
          </w:p>
        </w:tc>
        <w:tc>
          <w:tcPr>
            <w:tcW w:w="2930" w:type="dxa"/>
          </w:tcPr>
          <w:p w14:paraId="6F37CDBC" w14:textId="77777777" w:rsidR="00992DD2" w:rsidRPr="00C83305" w:rsidRDefault="00992DD2" w:rsidP="0066457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748" w:type="dxa"/>
          </w:tcPr>
          <w:p w14:paraId="4ADCAA72" w14:textId="77777777" w:rsidR="00992DD2" w:rsidRDefault="00992DD2" w:rsidP="00664570">
            <w:pPr>
              <w:pStyle w:val="Zkladntext"/>
              <w:tabs>
                <w:tab w:val="left" w:pos="426"/>
              </w:tabs>
              <w:spacing w:after="0"/>
              <w:rPr>
                <w:rFonts w:ascii="Calibri" w:hAnsi="Calibri" w:cs="Arial"/>
                <w:b/>
                <w:sz w:val="20"/>
                <w:szCs w:val="20"/>
              </w:rPr>
            </w:pPr>
            <w:r>
              <w:rPr>
                <w:rFonts w:ascii="Calibri" w:hAnsi="Calibri" w:cs="Arial"/>
                <w:b/>
                <w:sz w:val="20"/>
                <w:szCs w:val="20"/>
              </w:rPr>
              <w:t>2.01.00/I.</w:t>
            </w:r>
          </w:p>
          <w:p w14:paraId="0E83A8B7" w14:textId="77777777" w:rsidR="00992DD2" w:rsidRPr="00C83305" w:rsidRDefault="00992DD2" w:rsidP="00664570">
            <w:pPr>
              <w:pStyle w:val="Zkladntext"/>
              <w:tabs>
                <w:tab w:val="left" w:pos="426"/>
              </w:tabs>
              <w:spacing w:after="0"/>
              <w:rPr>
                <w:rFonts w:ascii="Calibri" w:hAnsi="Calibri" w:cs="Arial"/>
                <w:b/>
                <w:sz w:val="20"/>
                <w:szCs w:val="20"/>
              </w:rPr>
            </w:pPr>
          </w:p>
        </w:tc>
      </w:tr>
      <w:tr w:rsidR="00992DD2" w:rsidRPr="00CC1EBC" w14:paraId="2D87E630" w14:textId="77777777" w:rsidTr="00664570">
        <w:trPr>
          <w:trHeight w:val="664"/>
        </w:trPr>
        <w:tc>
          <w:tcPr>
            <w:tcW w:w="1129" w:type="dxa"/>
            <w:vMerge/>
          </w:tcPr>
          <w:p w14:paraId="5E3B8E5F" w14:textId="77777777" w:rsidR="00992DD2" w:rsidRPr="00C83305" w:rsidRDefault="00992DD2" w:rsidP="00664570">
            <w:pPr>
              <w:pStyle w:val="Zkladntext"/>
              <w:tabs>
                <w:tab w:val="left" w:pos="426"/>
              </w:tabs>
              <w:rPr>
                <w:rFonts w:ascii="Calibri" w:hAnsi="Calibri" w:cs="Arial"/>
                <w:b/>
                <w:sz w:val="20"/>
                <w:szCs w:val="20"/>
              </w:rPr>
            </w:pPr>
          </w:p>
        </w:tc>
        <w:tc>
          <w:tcPr>
            <w:tcW w:w="4111" w:type="dxa"/>
            <w:vMerge/>
          </w:tcPr>
          <w:p w14:paraId="2DD1C2D5" w14:textId="77777777" w:rsidR="00992DD2" w:rsidRPr="00C83305" w:rsidRDefault="00992DD2" w:rsidP="00664570">
            <w:pPr>
              <w:pStyle w:val="Zkladntext"/>
              <w:tabs>
                <w:tab w:val="left" w:pos="426"/>
              </w:tabs>
              <w:rPr>
                <w:rFonts w:ascii="Calibri" w:hAnsi="Calibri" w:cs="Arial"/>
                <w:sz w:val="20"/>
                <w:szCs w:val="20"/>
              </w:rPr>
            </w:pPr>
          </w:p>
        </w:tc>
        <w:tc>
          <w:tcPr>
            <w:tcW w:w="2930" w:type="dxa"/>
          </w:tcPr>
          <w:p w14:paraId="632C2391" w14:textId="77777777" w:rsidR="00992DD2" w:rsidRPr="00C83305" w:rsidRDefault="00992DD2" w:rsidP="0066457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748" w:type="dxa"/>
          </w:tcPr>
          <w:p w14:paraId="2F5D68BD" w14:textId="6C8D0FB5" w:rsidR="00992DD2" w:rsidRPr="00C83305" w:rsidRDefault="00992DD2" w:rsidP="0066457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992DD2" w:rsidRPr="00CC1EBC" w14:paraId="7BCE3202" w14:textId="77777777" w:rsidTr="00664570">
        <w:trPr>
          <w:trHeight w:val="551"/>
        </w:trPr>
        <w:tc>
          <w:tcPr>
            <w:tcW w:w="1129" w:type="dxa"/>
            <w:vMerge/>
          </w:tcPr>
          <w:p w14:paraId="51969CDF" w14:textId="77777777" w:rsidR="00992DD2" w:rsidRPr="00C83305" w:rsidRDefault="00992DD2" w:rsidP="00664570">
            <w:pPr>
              <w:pStyle w:val="Zkladntext"/>
              <w:tabs>
                <w:tab w:val="left" w:pos="426"/>
              </w:tabs>
              <w:rPr>
                <w:rFonts w:ascii="Calibri" w:hAnsi="Calibri" w:cs="Arial"/>
                <w:b/>
                <w:sz w:val="20"/>
                <w:szCs w:val="20"/>
              </w:rPr>
            </w:pPr>
          </w:p>
        </w:tc>
        <w:tc>
          <w:tcPr>
            <w:tcW w:w="8789" w:type="dxa"/>
            <w:gridSpan w:val="3"/>
          </w:tcPr>
          <w:p w14:paraId="1A0D0443" w14:textId="77777777" w:rsidR="00992DD2" w:rsidRPr="004576A1" w:rsidRDefault="00992DD2" w:rsidP="0066457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00692B60" w14:textId="3DC0E194" w:rsidR="00992DD2" w:rsidRPr="00276794" w:rsidRDefault="00992DD2"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sledovaný v platné ÚPD - plocha byla pro rozvoj zeleně a hřbitovů vymezena již v předchozím ÚP. </w:t>
            </w:r>
          </w:p>
          <w:p w14:paraId="067B6461" w14:textId="77777777" w:rsidR="00992DD2" w:rsidRDefault="00992DD2"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navazuje na zastavěné území. </w:t>
            </w:r>
          </w:p>
          <w:p w14:paraId="4ED7808C" w14:textId="3680CF6E" w:rsidR="00992DD2" w:rsidRPr="00D02A69" w:rsidRDefault="00992DD2"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Možné napojení na stávající veřejnou infrastrukturu, případně je umožněno jejich rozšíření. </w:t>
            </w:r>
          </w:p>
          <w:p w14:paraId="3C6B4F4E" w14:textId="77777777" w:rsidR="00992DD2" w:rsidRPr="00D940BC" w:rsidRDefault="00992DD2"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Využití plochy je omezeno limity – např. ochranné pásmo dráhy, plocha leží v ÚAN I. a II.</w:t>
            </w:r>
          </w:p>
        </w:tc>
      </w:tr>
    </w:tbl>
    <w:p w14:paraId="5A4EAFB6" w14:textId="77777777" w:rsidR="00CA78A7" w:rsidRDefault="00CA78A7" w:rsidP="00020536">
      <w:pPr>
        <w:pStyle w:val="Zkladntext"/>
        <w:tabs>
          <w:tab w:val="left" w:pos="426"/>
        </w:tabs>
        <w:jc w:val="both"/>
        <w:rPr>
          <w:rFonts w:ascii="Calibri" w:hAnsi="Calibri" w:cs="Arial"/>
          <w:color w:val="00B050"/>
          <w:sz w:val="20"/>
          <w:szCs w:val="20"/>
        </w:rPr>
      </w:pPr>
    </w:p>
    <w:p w14:paraId="53229E2E" w14:textId="77777777" w:rsidR="008B7A41" w:rsidRDefault="008B7A41" w:rsidP="008B7A41">
      <w:pPr>
        <w:pStyle w:val="Zkladntext"/>
        <w:tabs>
          <w:tab w:val="left" w:pos="426"/>
        </w:tabs>
        <w:jc w:val="both"/>
        <w:rPr>
          <w:rFonts w:ascii="Calibri" w:hAnsi="Calibri" w:cs="Arial"/>
          <w:color w:val="00B050"/>
          <w:sz w:val="20"/>
          <w:szCs w:val="20"/>
        </w:rPr>
      </w:pPr>
    </w:p>
    <w:p w14:paraId="592DB5BB" w14:textId="77777777" w:rsidR="005C1124" w:rsidRDefault="005C1124" w:rsidP="008B7A41">
      <w:pPr>
        <w:pStyle w:val="Zkladntext"/>
        <w:tabs>
          <w:tab w:val="left" w:pos="426"/>
        </w:tabs>
        <w:jc w:val="both"/>
        <w:rPr>
          <w:rFonts w:ascii="Calibri" w:hAnsi="Calibri" w:cs="Arial"/>
          <w:color w:val="00B050"/>
          <w:sz w:val="20"/>
          <w:szCs w:val="20"/>
        </w:rPr>
      </w:pPr>
    </w:p>
    <w:p w14:paraId="5CC92DC0" w14:textId="77777777" w:rsidR="005C1124" w:rsidRDefault="005C1124" w:rsidP="008B7A41">
      <w:pPr>
        <w:pStyle w:val="Zkladntext"/>
        <w:tabs>
          <w:tab w:val="left" w:pos="426"/>
        </w:tabs>
        <w:jc w:val="both"/>
        <w:rPr>
          <w:rFonts w:ascii="Calibri" w:hAnsi="Calibri" w:cs="Arial"/>
          <w:color w:val="00B050"/>
          <w:sz w:val="20"/>
          <w:szCs w:val="20"/>
        </w:rPr>
      </w:pPr>
    </w:p>
    <w:p w14:paraId="0318F20D" w14:textId="77777777" w:rsidR="001107DB" w:rsidRDefault="001107DB" w:rsidP="008B7A41">
      <w:pPr>
        <w:pStyle w:val="Zkladntext"/>
        <w:tabs>
          <w:tab w:val="left" w:pos="426"/>
        </w:tabs>
        <w:jc w:val="both"/>
        <w:rPr>
          <w:rFonts w:ascii="Calibri" w:hAnsi="Calibri" w:cs="Arial"/>
          <w:color w:val="00B050"/>
          <w:sz w:val="20"/>
          <w:szCs w:val="20"/>
        </w:rPr>
      </w:pPr>
    </w:p>
    <w:p w14:paraId="05786D1E" w14:textId="77777777" w:rsidR="001107DB" w:rsidRDefault="001107DB" w:rsidP="008B7A41">
      <w:pPr>
        <w:pStyle w:val="Zkladntext"/>
        <w:tabs>
          <w:tab w:val="left" w:pos="426"/>
        </w:tabs>
        <w:jc w:val="both"/>
        <w:rPr>
          <w:rFonts w:ascii="Calibri" w:hAnsi="Calibri" w:cs="Arial"/>
          <w:color w:val="00B050"/>
          <w:sz w:val="20"/>
          <w:szCs w:val="20"/>
        </w:rPr>
      </w:pPr>
    </w:p>
    <w:p w14:paraId="035D041B" w14:textId="77777777" w:rsidR="001107DB" w:rsidRDefault="001107DB" w:rsidP="008B7A41">
      <w:pPr>
        <w:pStyle w:val="Zkladntext"/>
        <w:tabs>
          <w:tab w:val="left" w:pos="426"/>
        </w:tabs>
        <w:jc w:val="both"/>
        <w:rPr>
          <w:rFonts w:ascii="Calibri" w:hAnsi="Calibri" w:cs="Arial"/>
          <w:color w:val="00B050"/>
          <w:sz w:val="20"/>
          <w:szCs w:val="20"/>
        </w:rPr>
      </w:pPr>
    </w:p>
    <w:p w14:paraId="3707DA43" w14:textId="77777777" w:rsidR="001107DB" w:rsidRDefault="001107DB" w:rsidP="008B7A41">
      <w:pPr>
        <w:pStyle w:val="Zkladntext"/>
        <w:tabs>
          <w:tab w:val="left" w:pos="426"/>
        </w:tabs>
        <w:jc w:val="both"/>
        <w:rPr>
          <w:rFonts w:ascii="Calibri" w:hAnsi="Calibri" w:cs="Arial"/>
          <w:color w:val="00B050"/>
          <w:sz w:val="20"/>
          <w:szCs w:val="20"/>
        </w:rPr>
      </w:pPr>
    </w:p>
    <w:p w14:paraId="004FE944" w14:textId="77777777" w:rsidR="001107DB" w:rsidRDefault="001107DB" w:rsidP="008B7A41">
      <w:pPr>
        <w:pStyle w:val="Zkladntext"/>
        <w:tabs>
          <w:tab w:val="left" w:pos="426"/>
        </w:tabs>
        <w:jc w:val="both"/>
        <w:rPr>
          <w:rFonts w:ascii="Calibri" w:hAnsi="Calibri" w:cs="Arial"/>
          <w:color w:val="00B050"/>
          <w:sz w:val="20"/>
          <w:szCs w:val="20"/>
        </w:rPr>
      </w:pPr>
    </w:p>
    <w:p w14:paraId="6B8F8BF0" w14:textId="77777777" w:rsidR="001107DB" w:rsidRDefault="001107DB" w:rsidP="008B7A41">
      <w:pPr>
        <w:pStyle w:val="Zkladntext"/>
        <w:tabs>
          <w:tab w:val="left" w:pos="426"/>
        </w:tabs>
        <w:jc w:val="both"/>
        <w:rPr>
          <w:rFonts w:ascii="Calibri" w:hAnsi="Calibri" w:cs="Arial"/>
          <w:color w:val="00B050"/>
          <w:sz w:val="20"/>
          <w:szCs w:val="20"/>
        </w:rPr>
      </w:pPr>
    </w:p>
    <w:p w14:paraId="5DC8EEC3" w14:textId="77777777" w:rsidR="001107DB" w:rsidRDefault="001107DB" w:rsidP="008B7A41">
      <w:pPr>
        <w:pStyle w:val="Zkladntext"/>
        <w:tabs>
          <w:tab w:val="left" w:pos="426"/>
        </w:tabs>
        <w:jc w:val="both"/>
        <w:rPr>
          <w:rFonts w:ascii="Calibri" w:hAnsi="Calibri" w:cs="Arial"/>
          <w:color w:val="00B050"/>
          <w:sz w:val="20"/>
          <w:szCs w:val="20"/>
        </w:rPr>
      </w:pPr>
    </w:p>
    <w:p w14:paraId="1B6DFA7E" w14:textId="77777777" w:rsidR="005C1124" w:rsidRDefault="005C1124" w:rsidP="008B7A41">
      <w:pPr>
        <w:pStyle w:val="Zkladntext"/>
        <w:tabs>
          <w:tab w:val="left" w:pos="426"/>
        </w:tabs>
        <w:jc w:val="both"/>
        <w:rPr>
          <w:rFonts w:ascii="Calibri" w:hAnsi="Calibri" w:cs="Arial"/>
          <w:color w:val="00B050"/>
          <w:sz w:val="20"/>
          <w:szCs w:val="20"/>
        </w:rPr>
      </w:pPr>
    </w:p>
    <w:p w14:paraId="6A6FE7B1" w14:textId="77777777" w:rsidR="005C1124" w:rsidRDefault="005C1124" w:rsidP="008B7A41">
      <w:pPr>
        <w:pStyle w:val="Zkladntext"/>
        <w:tabs>
          <w:tab w:val="left" w:pos="426"/>
        </w:tabs>
        <w:jc w:val="both"/>
        <w:rPr>
          <w:rFonts w:ascii="Calibri" w:hAnsi="Calibri" w:cs="Arial"/>
          <w:color w:val="00B050"/>
          <w:sz w:val="20"/>
          <w:szCs w:val="20"/>
        </w:rPr>
      </w:pPr>
    </w:p>
    <w:p w14:paraId="5A776532" w14:textId="77777777" w:rsidR="005C1124" w:rsidRDefault="005C1124" w:rsidP="008B7A41">
      <w:pPr>
        <w:pStyle w:val="Zkladntext"/>
        <w:tabs>
          <w:tab w:val="left" w:pos="426"/>
        </w:tabs>
        <w:jc w:val="both"/>
        <w:rPr>
          <w:rFonts w:ascii="Calibri" w:hAnsi="Calibri" w:cs="Arial"/>
          <w:color w:val="00B050"/>
          <w:sz w:val="20"/>
          <w:szCs w:val="20"/>
        </w:rPr>
      </w:pPr>
    </w:p>
    <w:p w14:paraId="002EED43" w14:textId="77777777" w:rsidR="005C1124" w:rsidRDefault="005C1124" w:rsidP="008B7A41">
      <w:pPr>
        <w:pStyle w:val="Zkladntext"/>
        <w:tabs>
          <w:tab w:val="left" w:pos="426"/>
        </w:tabs>
        <w:jc w:val="both"/>
        <w:rPr>
          <w:rFonts w:ascii="Calibri" w:hAnsi="Calibri" w:cs="Arial"/>
          <w:color w:val="00B050"/>
          <w:sz w:val="20"/>
          <w:szCs w:val="20"/>
        </w:rPr>
      </w:pPr>
    </w:p>
    <w:p w14:paraId="6EA1695B" w14:textId="77777777" w:rsidR="005C1124" w:rsidRDefault="005C1124" w:rsidP="008B7A41">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8B7A41" w:rsidRPr="00F47E08" w14:paraId="19E25E08" w14:textId="77777777" w:rsidTr="00FF0016">
        <w:trPr>
          <w:trHeight w:val="375"/>
        </w:trPr>
        <w:tc>
          <w:tcPr>
            <w:tcW w:w="10060" w:type="dxa"/>
            <w:shd w:val="clear" w:color="auto" w:fill="404040"/>
          </w:tcPr>
          <w:p w14:paraId="721B3C39" w14:textId="12111FA4" w:rsidR="008B7A41" w:rsidRPr="00F47E08" w:rsidRDefault="008B7A41" w:rsidP="0066457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Z.08</w:t>
            </w:r>
          </w:p>
        </w:tc>
      </w:tr>
    </w:tbl>
    <w:p w14:paraId="1C3E0E2F" w14:textId="77777777" w:rsidR="008B7A41" w:rsidRPr="00CC1EBC" w:rsidRDefault="008B7A41" w:rsidP="008B7A41">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3979"/>
        <w:gridCol w:w="2315"/>
        <w:gridCol w:w="2270"/>
      </w:tblGrid>
      <w:tr w:rsidR="008B7A41" w:rsidRPr="009B6584" w14:paraId="2A17A990" w14:textId="77777777" w:rsidTr="00B9025A">
        <w:tc>
          <w:tcPr>
            <w:tcW w:w="0" w:type="auto"/>
            <w:vMerge w:val="restart"/>
          </w:tcPr>
          <w:p w14:paraId="13B2DA2C" w14:textId="77777777" w:rsidR="008B7A41" w:rsidRDefault="008B7A41" w:rsidP="0066457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4F688D32" w14:textId="07E7A46F" w:rsidR="008B7A41" w:rsidRPr="00C83305" w:rsidRDefault="008B7A41" w:rsidP="00664570">
            <w:pPr>
              <w:pStyle w:val="Zkladntext"/>
              <w:tabs>
                <w:tab w:val="left" w:pos="426"/>
              </w:tabs>
              <w:ind w:right="-154"/>
              <w:rPr>
                <w:rFonts w:ascii="Calibri" w:hAnsi="Calibri" w:cs="Arial"/>
                <w:b/>
                <w:sz w:val="20"/>
                <w:szCs w:val="20"/>
              </w:rPr>
            </w:pPr>
            <w:r>
              <w:rPr>
                <w:rFonts w:ascii="Calibri" w:hAnsi="Calibri" w:cs="Arial"/>
                <w:b/>
                <w:sz w:val="20"/>
                <w:szCs w:val="20"/>
              </w:rPr>
              <w:t>- jihovýchod</w:t>
            </w:r>
            <w:r w:rsidR="00B9025A">
              <w:rPr>
                <w:rFonts w:ascii="Calibri" w:hAnsi="Calibri" w:cs="Arial"/>
                <w:b/>
                <w:sz w:val="20"/>
                <w:szCs w:val="20"/>
              </w:rPr>
              <w:t xml:space="preserve">ní </w:t>
            </w:r>
            <w:r>
              <w:rPr>
                <w:rFonts w:ascii="Calibri" w:hAnsi="Calibri" w:cs="Arial"/>
                <w:b/>
                <w:sz w:val="20"/>
                <w:szCs w:val="20"/>
              </w:rPr>
              <w:t xml:space="preserve">část sídla </w:t>
            </w:r>
          </w:p>
        </w:tc>
        <w:tc>
          <w:tcPr>
            <w:tcW w:w="0" w:type="auto"/>
          </w:tcPr>
          <w:p w14:paraId="78FD8E61" w14:textId="7F949022" w:rsidR="008B7A41" w:rsidRPr="00C83305" w:rsidRDefault="008B7A41" w:rsidP="00664570">
            <w:pPr>
              <w:pStyle w:val="Zkladntext"/>
              <w:tabs>
                <w:tab w:val="left" w:pos="426"/>
              </w:tabs>
              <w:spacing w:after="0"/>
              <w:ind w:left="-23"/>
              <w:jc w:val="center"/>
              <w:rPr>
                <w:rFonts w:ascii="Calibri" w:hAnsi="Calibri" w:cs="Arial"/>
                <w:b/>
                <w:sz w:val="20"/>
                <w:szCs w:val="20"/>
              </w:rPr>
            </w:pPr>
            <w:r w:rsidRPr="008B7A41">
              <w:rPr>
                <w:rFonts w:ascii="Calibri" w:hAnsi="Calibri" w:cs="Arial"/>
                <w:b/>
                <w:noProof/>
                <w:sz w:val="20"/>
                <w:szCs w:val="20"/>
              </w:rPr>
              <w:drawing>
                <wp:inline distT="0" distB="0" distL="0" distR="0" wp14:anchorId="016A69FB" wp14:editId="0A2DCBA7">
                  <wp:extent cx="1800225" cy="1907914"/>
                  <wp:effectExtent l="0" t="0" r="0" b="0"/>
                  <wp:docPr id="176642644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426447" name=""/>
                          <pic:cNvPicPr/>
                        </pic:nvPicPr>
                        <pic:blipFill>
                          <a:blip r:embed="rId130"/>
                          <a:stretch>
                            <a:fillRect/>
                          </a:stretch>
                        </pic:blipFill>
                        <pic:spPr>
                          <a:xfrm>
                            <a:off x="0" y="0"/>
                            <a:ext cx="1808914" cy="1917123"/>
                          </a:xfrm>
                          <a:prstGeom prst="rect">
                            <a:avLst/>
                          </a:prstGeom>
                        </pic:spPr>
                      </pic:pic>
                    </a:graphicData>
                  </a:graphic>
                </wp:inline>
              </w:drawing>
            </w:r>
          </w:p>
        </w:tc>
        <w:tc>
          <w:tcPr>
            <w:tcW w:w="0" w:type="auto"/>
            <w:gridSpan w:val="2"/>
          </w:tcPr>
          <w:p w14:paraId="324C0990" w14:textId="04D01C00" w:rsidR="008B7A41" w:rsidRPr="009B6584" w:rsidRDefault="008B7F6C" w:rsidP="00664570">
            <w:pPr>
              <w:pStyle w:val="Zkladntext"/>
              <w:tabs>
                <w:tab w:val="left" w:pos="426"/>
              </w:tabs>
              <w:spacing w:after="0"/>
              <w:ind w:left="-170" w:right="-104"/>
              <w:jc w:val="center"/>
              <w:rPr>
                <w:rFonts w:ascii="Calibri" w:hAnsi="Calibri" w:cs="Arial"/>
                <w:b/>
                <w:sz w:val="18"/>
                <w:szCs w:val="18"/>
              </w:rPr>
            </w:pPr>
            <w:r w:rsidRPr="008B7F6C">
              <w:rPr>
                <w:rFonts w:ascii="Calibri" w:hAnsi="Calibri" w:cs="Arial"/>
                <w:b/>
                <w:noProof/>
                <w:sz w:val="18"/>
                <w:szCs w:val="18"/>
              </w:rPr>
              <w:drawing>
                <wp:inline distT="0" distB="0" distL="0" distR="0" wp14:anchorId="3ECED596" wp14:editId="5FC3A9F5">
                  <wp:extent cx="2257425" cy="1883023"/>
                  <wp:effectExtent l="0" t="0" r="0" b="3175"/>
                  <wp:docPr id="197949072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90725" name=""/>
                          <pic:cNvPicPr/>
                        </pic:nvPicPr>
                        <pic:blipFill>
                          <a:blip r:embed="rId131"/>
                          <a:stretch>
                            <a:fillRect/>
                          </a:stretch>
                        </pic:blipFill>
                        <pic:spPr>
                          <a:xfrm>
                            <a:off x="0" y="0"/>
                            <a:ext cx="2290800" cy="1910863"/>
                          </a:xfrm>
                          <a:prstGeom prst="rect">
                            <a:avLst/>
                          </a:prstGeom>
                        </pic:spPr>
                      </pic:pic>
                    </a:graphicData>
                  </a:graphic>
                </wp:inline>
              </w:drawing>
            </w:r>
          </w:p>
        </w:tc>
      </w:tr>
      <w:tr w:rsidR="008B7A41" w:rsidRPr="00CC1EBC" w14:paraId="56B6934E" w14:textId="77777777" w:rsidTr="00B9025A">
        <w:tc>
          <w:tcPr>
            <w:tcW w:w="0" w:type="auto"/>
            <w:vMerge/>
          </w:tcPr>
          <w:p w14:paraId="68D0C164" w14:textId="77777777" w:rsidR="008B7A41" w:rsidRPr="00C83305" w:rsidRDefault="008B7A41" w:rsidP="00664570">
            <w:pPr>
              <w:pStyle w:val="Zkladntext"/>
              <w:tabs>
                <w:tab w:val="left" w:pos="426"/>
              </w:tabs>
              <w:rPr>
                <w:rFonts w:ascii="Calibri" w:hAnsi="Calibri" w:cs="Arial"/>
                <w:b/>
                <w:sz w:val="20"/>
                <w:szCs w:val="20"/>
              </w:rPr>
            </w:pPr>
          </w:p>
        </w:tc>
        <w:tc>
          <w:tcPr>
            <w:tcW w:w="0" w:type="auto"/>
          </w:tcPr>
          <w:p w14:paraId="2B980F7E" w14:textId="77777777" w:rsidR="008B7A41" w:rsidRPr="00895CEC" w:rsidRDefault="008B7A41" w:rsidP="0066457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0" w:type="auto"/>
            <w:gridSpan w:val="2"/>
          </w:tcPr>
          <w:p w14:paraId="03971969" w14:textId="17BDD0E0" w:rsidR="008B7A41" w:rsidRPr="00C83305" w:rsidRDefault="008B7A41" w:rsidP="0066457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w:t>
            </w:r>
            <w:r w:rsidR="004A4D14">
              <w:rPr>
                <w:rFonts w:ascii="Calibri" w:hAnsi="Calibri" w:cs="Arial"/>
                <w:b/>
                <w:sz w:val="20"/>
                <w:szCs w:val="20"/>
              </w:rPr>
              <w:t>všeobecná zóna nízkopodlažního bydlení venkovského typu a základní obslužná sféra</w:t>
            </w:r>
            <w:r w:rsidR="002E7031">
              <w:rPr>
                <w:rFonts w:ascii="Calibri" w:hAnsi="Calibri" w:cs="Arial"/>
                <w:b/>
                <w:sz w:val="20"/>
                <w:szCs w:val="20"/>
              </w:rPr>
              <w:t xml:space="preserve"> - návrh</w:t>
            </w:r>
          </w:p>
        </w:tc>
      </w:tr>
      <w:tr w:rsidR="008B7A41" w:rsidRPr="00CC1EBC" w14:paraId="08568461" w14:textId="77777777" w:rsidTr="00B9025A">
        <w:trPr>
          <w:trHeight w:val="892"/>
        </w:trPr>
        <w:tc>
          <w:tcPr>
            <w:tcW w:w="0" w:type="auto"/>
            <w:vMerge w:val="restart"/>
          </w:tcPr>
          <w:p w14:paraId="353E0016" w14:textId="77777777" w:rsidR="008B7A41" w:rsidRDefault="008B7A41" w:rsidP="00664570">
            <w:pPr>
              <w:pStyle w:val="Zkladntext"/>
              <w:tabs>
                <w:tab w:val="left" w:pos="426"/>
              </w:tabs>
              <w:rPr>
                <w:rFonts w:ascii="Calibri" w:hAnsi="Calibri" w:cs="Arial"/>
                <w:b/>
                <w:sz w:val="20"/>
                <w:szCs w:val="20"/>
              </w:rPr>
            </w:pPr>
          </w:p>
          <w:p w14:paraId="26962349" w14:textId="77777777" w:rsidR="008B7A41" w:rsidRPr="00B25482" w:rsidRDefault="008B7A41" w:rsidP="00664570">
            <w:pPr>
              <w:pStyle w:val="Zkladntext"/>
              <w:tabs>
                <w:tab w:val="left" w:pos="426"/>
              </w:tabs>
              <w:rPr>
                <w:rFonts w:ascii="Calibri" w:hAnsi="Calibri" w:cs="Arial"/>
                <w:b/>
                <w:sz w:val="20"/>
                <w:szCs w:val="20"/>
              </w:rPr>
            </w:pPr>
            <w:r>
              <w:rPr>
                <w:rFonts w:ascii="Calibri" w:hAnsi="Calibri" w:cs="Arial"/>
                <w:b/>
                <w:sz w:val="20"/>
                <w:szCs w:val="20"/>
              </w:rPr>
              <w:t>ÚP Lázně Toušeň</w:t>
            </w:r>
          </w:p>
          <w:p w14:paraId="68D47272" w14:textId="77777777" w:rsidR="008B7A41" w:rsidRPr="00C83305" w:rsidRDefault="008B7A41" w:rsidP="00664570">
            <w:pPr>
              <w:pStyle w:val="Zkladntext"/>
              <w:tabs>
                <w:tab w:val="left" w:pos="426"/>
              </w:tabs>
              <w:rPr>
                <w:rFonts w:ascii="Calibri" w:hAnsi="Calibri" w:cs="Arial"/>
                <w:b/>
                <w:sz w:val="20"/>
                <w:szCs w:val="20"/>
              </w:rPr>
            </w:pPr>
          </w:p>
        </w:tc>
        <w:tc>
          <w:tcPr>
            <w:tcW w:w="0" w:type="auto"/>
            <w:vMerge w:val="restart"/>
          </w:tcPr>
          <w:p w14:paraId="393771D5" w14:textId="06A1924E" w:rsidR="008B7A41" w:rsidRPr="00C83305" w:rsidRDefault="00DD17AD" w:rsidP="00664570">
            <w:pPr>
              <w:pStyle w:val="Zkladntext"/>
              <w:tabs>
                <w:tab w:val="left" w:pos="426"/>
              </w:tabs>
              <w:spacing w:after="0"/>
              <w:ind w:left="-159" w:right="-108"/>
              <w:jc w:val="center"/>
              <w:rPr>
                <w:rFonts w:ascii="Calibri" w:hAnsi="Calibri" w:cs="Arial"/>
                <w:sz w:val="20"/>
                <w:szCs w:val="20"/>
              </w:rPr>
            </w:pPr>
            <w:r w:rsidRPr="00DD17AD">
              <w:rPr>
                <w:rFonts w:ascii="Calibri" w:hAnsi="Calibri" w:cs="Arial"/>
                <w:noProof/>
                <w:sz w:val="20"/>
                <w:szCs w:val="20"/>
              </w:rPr>
              <w:drawing>
                <wp:inline distT="0" distB="0" distL="0" distR="0" wp14:anchorId="7F7671DB" wp14:editId="15FFE452">
                  <wp:extent cx="2319068" cy="1924215"/>
                  <wp:effectExtent l="0" t="0" r="5080" b="0"/>
                  <wp:docPr id="106837729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377299" name=""/>
                          <pic:cNvPicPr/>
                        </pic:nvPicPr>
                        <pic:blipFill>
                          <a:blip r:embed="rId132"/>
                          <a:stretch>
                            <a:fillRect/>
                          </a:stretch>
                        </pic:blipFill>
                        <pic:spPr>
                          <a:xfrm>
                            <a:off x="0" y="0"/>
                            <a:ext cx="2337190" cy="1939251"/>
                          </a:xfrm>
                          <a:prstGeom prst="rect">
                            <a:avLst/>
                          </a:prstGeom>
                        </pic:spPr>
                      </pic:pic>
                    </a:graphicData>
                  </a:graphic>
                </wp:inline>
              </w:drawing>
            </w:r>
          </w:p>
        </w:tc>
        <w:tc>
          <w:tcPr>
            <w:tcW w:w="0" w:type="auto"/>
          </w:tcPr>
          <w:p w14:paraId="1F16B9DE" w14:textId="77777777" w:rsidR="008B7A41" w:rsidRPr="00C83305" w:rsidRDefault="008B7A41" w:rsidP="0066457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0" w:type="auto"/>
          </w:tcPr>
          <w:p w14:paraId="4C32DD7D" w14:textId="77777777" w:rsidR="008B7A41" w:rsidRDefault="00B9025A" w:rsidP="00664570">
            <w:pPr>
              <w:pStyle w:val="Zkladntext"/>
              <w:tabs>
                <w:tab w:val="left" w:pos="426"/>
              </w:tabs>
              <w:rPr>
                <w:rFonts w:ascii="Calibri" w:hAnsi="Calibri" w:cs="Arial"/>
                <w:b/>
                <w:sz w:val="20"/>
                <w:szCs w:val="20"/>
              </w:rPr>
            </w:pPr>
            <w:r>
              <w:rPr>
                <w:rFonts w:ascii="Calibri" w:hAnsi="Calibri" w:cs="Arial"/>
                <w:b/>
                <w:sz w:val="20"/>
                <w:szCs w:val="20"/>
              </w:rPr>
              <w:t>BI</w:t>
            </w:r>
            <w:r w:rsidR="008B7A41">
              <w:rPr>
                <w:rFonts w:ascii="Calibri" w:hAnsi="Calibri" w:cs="Arial"/>
                <w:b/>
                <w:sz w:val="20"/>
                <w:szCs w:val="20"/>
              </w:rPr>
              <w:t xml:space="preserve"> (</w:t>
            </w:r>
            <w:r>
              <w:rPr>
                <w:rFonts w:ascii="Calibri" w:hAnsi="Calibri" w:cs="Arial"/>
                <w:b/>
                <w:sz w:val="20"/>
                <w:szCs w:val="20"/>
              </w:rPr>
              <w:t>bydlení individuální</w:t>
            </w:r>
            <w:r w:rsidR="008B7A41">
              <w:rPr>
                <w:rFonts w:ascii="Calibri" w:hAnsi="Calibri" w:cs="Arial"/>
                <w:b/>
                <w:sz w:val="20"/>
                <w:szCs w:val="20"/>
              </w:rPr>
              <w:t>)</w:t>
            </w:r>
          </w:p>
          <w:p w14:paraId="45E54A0C" w14:textId="25138D62" w:rsidR="00B9025A" w:rsidRPr="00C83305" w:rsidRDefault="00B9025A" w:rsidP="00664570">
            <w:pPr>
              <w:pStyle w:val="Zkladntext"/>
              <w:tabs>
                <w:tab w:val="left" w:pos="426"/>
              </w:tabs>
              <w:rPr>
                <w:rFonts w:ascii="Calibri" w:hAnsi="Calibri" w:cs="Arial"/>
                <w:b/>
                <w:sz w:val="20"/>
                <w:szCs w:val="20"/>
              </w:rPr>
            </w:pPr>
            <w:r>
              <w:rPr>
                <w:rFonts w:ascii="Calibri" w:hAnsi="Calibri" w:cs="Arial"/>
                <w:b/>
                <w:sz w:val="20"/>
                <w:szCs w:val="20"/>
              </w:rPr>
              <w:t>ZS (zeleň sídelní ostatní)</w:t>
            </w:r>
          </w:p>
        </w:tc>
      </w:tr>
      <w:tr w:rsidR="008B7A41" w:rsidRPr="00CC1EBC" w14:paraId="1754FFC6" w14:textId="77777777" w:rsidTr="00B9025A">
        <w:trPr>
          <w:trHeight w:val="305"/>
        </w:trPr>
        <w:tc>
          <w:tcPr>
            <w:tcW w:w="0" w:type="auto"/>
            <w:vMerge/>
          </w:tcPr>
          <w:p w14:paraId="7A2144CB" w14:textId="77777777" w:rsidR="008B7A41" w:rsidRPr="00C83305" w:rsidRDefault="008B7A41" w:rsidP="00664570">
            <w:pPr>
              <w:pStyle w:val="Zkladntext"/>
              <w:tabs>
                <w:tab w:val="left" w:pos="426"/>
              </w:tabs>
              <w:rPr>
                <w:rFonts w:ascii="Calibri" w:hAnsi="Calibri" w:cs="Arial"/>
                <w:b/>
                <w:sz w:val="20"/>
                <w:szCs w:val="20"/>
              </w:rPr>
            </w:pPr>
          </w:p>
        </w:tc>
        <w:tc>
          <w:tcPr>
            <w:tcW w:w="0" w:type="auto"/>
            <w:vMerge/>
          </w:tcPr>
          <w:p w14:paraId="69590B7E" w14:textId="77777777" w:rsidR="008B7A41" w:rsidRPr="00C83305" w:rsidRDefault="008B7A41" w:rsidP="00664570">
            <w:pPr>
              <w:pStyle w:val="Zkladntext"/>
              <w:tabs>
                <w:tab w:val="left" w:pos="426"/>
              </w:tabs>
              <w:rPr>
                <w:rFonts w:ascii="Calibri" w:hAnsi="Calibri" w:cs="Arial"/>
                <w:b/>
                <w:sz w:val="20"/>
                <w:szCs w:val="20"/>
              </w:rPr>
            </w:pPr>
          </w:p>
        </w:tc>
        <w:tc>
          <w:tcPr>
            <w:tcW w:w="0" w:type="auto"/>
          </w:tcPr>
          <w:p w14:paraId="181AC268" w14:textId="77777777" w:rsidR="008B7A41" w:rsidRPr="00C83305" w:rsidRDefault="008B7A41" w:rsidP="0066457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0" w:type="auto"/>
          </w:tcPr>
          <w:p w14:paraId="3427822F" w14:textId="1F8222A0" w:rsidR="008B7A41" w:rsidRDefault="00B9025A" w:rsidP="00664570">
            <w:pPr>
              <w:pStyle w:val="Zkladntext"/>
              <w:tabs>
                <w:tab w:val="left" w:pos="426"/>
              </w:tabs>
              <w:rPr>
                <w:rFonts w:ascii="Calibri" w:hAnsi="Calibri" w:cs="Arial"/>
                <w:b/>
                <w:sz w:val="20"/>
                <w:szCs w:val="20"/>
              </w:rPr>
            </w:pPr>
            <w:r>
              <w:rPr>
                <w:rFonts w:ascii="Calibri" w:hAnsi="Calibri" w:cs="Arial"/>
                <w:b/>
                <w:sz w:val="20"/>
                <w:szCs w:val="20"/>
              </w:rPr>
              <w:t>BI - 3</w:t>
            </w:r>
            <w:r w:rsidR="008B7A41">
              <w:rPr>
                <w:rFonts w:ascii="Calibri" w:hAnsi="Calibri" w:cs="Arial"/>
                <w:b/>
                <w:sz w:val="20"/>
                <w:szCs w:val="20"/>
              </w:rPr>
              <w:t>,</w:t>
            </w:r>
            <w:r>
              <w:rPr>
                <w:rFonts w:ascii="Calibri" w:hAnsi="Calibri" w:cs="Arial"/>
                <w:b/>
                <w:sz w:val="20"/>
                <w:szCs w:val="20"/>
              </w:rPr>
              <w:t>2581</w:t>
            </w:r>
            <w:r w:rsidR="008B7A41">
              <w:rPr>
                <w:rFonts w:ascii="Calibri" w:hAnsi="Calibri" w:cs="Arial"/>
                <w:b/>
                <w:sz w:val="20"/>
                <w:szCs w:val="20"/>
              </w:rPr>
              <w:t xml:space="preserve"> ha</w:t>
            </w:r>
          </w:p>
          <w:p w14:paraId="55A0DD42" w14:textId="2BBCEB7B" w:rsidR="00B9025A" w:rsidRPr="00C83305" w:rsidRDefault="00B9025A" w:rsidP="00664570">
            <w:pPr>
              <w:pStyle w:val="Zkladntext"/>
              <w:tabs>
                <w:tab w:val="left" w:pos="426"/>
              </w:tabs>
              <w:rPr>
                <w:rFonts w:ascii="Calibri" w:hAnsi="Calibri" w:cs="Arial"/>
                <w:b/>
                <w:sz w:val="20"/>
                <w:szCs w:val="20"/>
              </w:rPr>
            </w:pPr>
            <w:r>
              <w:rPr>
                <w:rFonts w:ascii="Calibri" w:hAnsi="Calibri" w:cs="Arial"/>
                <w:b/>
                <w:sz w:val="20"/>
                <w:szCs w:val="20"/>
              </w:rPr>
              <w:t>ZS - 0,6380 ha</w:t>
            </w:r>
          </w:p>
        </w:tc>
      </w:tr>
      <w:tr w:rsidR="008B7A41" w:rsidRPr="00CC1EBC" w14:paraId="6DA3D401" w14:textId="77777777" w:rsidTr="00B9025A">
        <w:trPr>
          <w:trHeight w:val="317"/>
        </w:trPr>
        <w:tc>
          <w:tcPr>
            <w:tcW w:w="0" w:type="auto"/>
            <w:vMerge/>
          </w:tcPr>
          <w:p w14:paraId="32E51DC1" w14:textId="77777777" w:rsidR="008B7A41" w:rsidRPr="00C83305" w:rsidRDefault="008B7A41" w:rsidP="00664570">
            <w:pPr>
              <w:pStyle w:val="Zkladntext"/>
              <w:tabs>
                <w:tab w:val="left" w:pos="426"/>
              </w:tabs>
              <w:rPr>
                <w:rFonts w:ascii="Calibri" w:hAnsi="Calibri" w:cs="Arial"/>
                <w:b/>
                <w:sz w:val="20"/>
                <w:szCs w:val="20"/>
              </w:rPr>
            </w:pPr>
          </w:p>
        </w:tc>
        <w:tc>
          <w:tcPr>
            <w:tcW w:w="0" w:type="auto"/>
            <w:vMerge/>
          </w:tcPr>
          <w:p w14:paraId="1AB35240" w14:textId="77777777" w:rsidR="008B7A41" w:rsidRPr="00C83305" w:rsidRDefault="008B7A41" w:rsidP="00664570">
            <w:pPr>
              <w:pStyle w:val="Zkladntext"/>
              <w:tabs>
                <w:tab w:val="left" w:pos="426"/>
              </w:tabs>
              <w:rPr>
                <w:rFonts w:ascii="Calibri" w:hAnsi="Calibri" w:cs="Arial"/>
                <w:sz w:val="20"/>
                <w:szCs w:val="20"/>
              </w:rPr>
            </w:pPr>
          </w:p>
        </w:tc>
        <w:tc>
          <w:tcPr>
            <w:tcW w:w="0" w:type="auto"/>
          </w:tcPr>
          <w:p w14:paraId="6C67329F" w14:textId="77777777" w:rsidR="008B7A41" w:rsidRPr="00C83305" w:rsidRDefault="008B7A41" w:rsidP="0066457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0" w:type="auto"/>
          </w:tcPr>
          <w:p w14:paraId="4E0DE1A4" w14:textId="7F3093D8" w:rsidR="008B7A41" w:rsidRDefault="008B7A41" w:rsidP="00664570">
            <w:pPr>
              <w:pStyle w:val="Zkladntext"/>
              <w:tabs>
                <w:tab w:val="left" w:pos="426"/>
              </w:tabs>
              <w:spacing w:after="0"/>
              <w:rPr>
                <w:rFonts w:ascii="Calibri" w:hAnsi="Calibri" w:cs="Arial"/>
                <w:b/>
                <w:sz w:val="20"/>
                <w:szCs w:val="20"/>
              </w:rPr>
            </w:pPr>
            <w:r>
              <w:rPr>
                <w:rFonts w:ascii="Calibri" w:hAnsi="Calibri" w:cs="Arial"/>
                <w:b/>
                <w:sz w:val="20"/>
                <w:szCs w:val="20"/>
              </w:rPr>
              <w:t>2.01.00/I.</w:t>
            </w:r>
            <w:r w:rsidR="00B9025A">
              <w:rPr>
                <w:rFonts w:ascii="Calibri" w:hAnsi="Calibri" w:cs="Arial"/>
                <w:b/>
                <w:sz w:val="20"/>
                <w:szCs w:val="20"/>
              </w:rPr>
              <w:t>, 2.25.11/III., 2.22.01/IV.</w:t>
            </w:r>
          </w:p>
          <w:p w14:paraId="05962F5E" w14:textId="77777777" w:rsidR="008B7A41" w:rsidRPr="00C83305" w:rsidRDefault="008B7A41" w:rsidP="00664570">
            <w:pPr>
              <w:pStyle w:val="Zkladntext"/>
              <w:tabs>
                <w:tab w:val="left" w:pos="426"/>
              </w:tabs>
              <w:spacing w:after="0"/>
              <w:rPr>
                <w:rFonts w:ascii="Calibri" w:hAnsi="Calibri" w:cs="Arial"/>
                <w:b/>
                <w:sz w:val="20"/>
                <w:szCs w:val="20"/>
              </w:rPr>
            </w:pPr>
          </w:p>
        </w:tc>
      </w:tr>
      <w:tr w:rsidR="008B7A41" w:rsidRPr="00CC1EBC" w14:paraId="4630F717" w14:textId="77777777" w:rsidTr="00B9025A">
        <w:trPr>
          <w:trHeight w:val="664"/>
        </w:trPr>
        <w:tc>
          <w:tcPr>
            <w:tcW w:w="0" w:type="auto"/>
            <w:vMerge/>
          </w:tcPr>
          <w:p w14:paraId="410926AB" w14:textId="77777777" w:rsidR="008B7A41" w:rsidRPr="00C83305" w:rsidRDefault="008B7A41" w:rsidP="00664570">
            <w:pPr>
              <w:pStyle w:val="Zkladntext"/>
              <w:tabs>
                <w:tab w:val="left" w:pos="426"/>
              </w:tabs>
              <w:rPr>
                <w:rFonts w:ascii="Calibri" w:hAnsi="Calibri" w:cs="Arial"/>
                <w:b/>
                <w:sz w:val="20"/>
                <w:szCs w:val="20"/>
              </w:rPr>
            </w:pPr>
          </w:p>
        </w:tc>
        <w:tc>
          <w:tcPr>
            <w:tcW w:w="0" w:type="auto"/>
            <w:vMerge/>
          </w:tcPr>
          <w:p w14:paraId="171D5526" w14:textId="77777777" w:rsidR="008B7A41" w:rsidRPr="00C83305" w:rsidRDefault="008B7A41" w:rsidP="00664570">
            <w:pPr>
              <w:pStyle w:val="Zkladntext"/>
              <w:tabs>
                <w:tab w:val="left" w:pos="426"/>
              </w:tabs>
              <w:rPr>
                <w:rFonts w:ascii="Calibri" w:hAnsi="Calibri" w:cs="Arial"/>
                <w:sz w:val="20"/>
                <w:szCs w:val="20"/>
              </w:rPr>
            </w:pPr>
          </w:p>
        </w:tc>
        <w:tc>
          <w:tcPr>
            <w:tcW w:w="0" w:type="auto"/>
          </w:tcPr>
          <w:p w14:paraId="5B586347" w14:textId="77777777" w:rsidR="008B7A41" w:rsidRPr="00C83305" w:rsidRDefault="008B7A41" w:rsidP="0066457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0" w:type="auto"/>
          </w:tcPr>
          <w:p w14:paraId="68E577C7" w14:textId="43A23BB4" w:rsidR="008B7A41" w:rsidRPr="00C83305" w:rsidRDefault="00DD17AD" w:rsidP="00664570">
            <w:pPr>
              <w:pStyle w:val="Zkladntext"/>
              <w:tabs>
                <w:tab w:val="left" w:pos="426"/>
              </w:tabs>
              <w:spacing w:after="0"/>
              <w:rPr>
                <w:rFonts w:ascii="Calibri" w:hAnsi="Calibri" w:cs="Arial"/>
                <w:b/>
                <w:sz w:val="20"/>
                <w:szCs w:val="20"/>
              </w:rPr>
            </w:pPr>
            <w:r>
              <w:rPr>
                <w:rFonts w:ascii="Calibri" w:hAnsi="Calibri" w:cs="Arial"/>
                <w:b/>
                <w:sz w:val="20"/>
                <w:szCs w:val="20"/>
              </w:rPr>
              <w:t>Plánovací smlouva, územní studie</w:t>
            </w:r>
          </w:p>
        </w:tc>
      </w:tr>
      <w:tr w:rsidR="008B7A41" w:rsidRPr="00CC1EBC" w14:paraId="2A5181D1" w14:textId="77777777" w:rsidTr="00B9025A">
        <w:trPr>
          <w:trHeight w:val="551"/>
        </w:trPr>
        <w:tc>
          <w:tcPr>
            <w:tcW w:w="0" w:type="auto"/>
            <w:vMerge/>
          </w:tcPr>
          <w:p w14:paraId="5F84197A" w14:textId="77777777" w:rsidR="008B7A41" w:rsidRPr="00C83305" w:rsidRDefault="008B7A41" w:rsidP="00664570">
            <w:pPr>
              <w:pStyle w:val="Zkladntext"/>
              <w:tabs>
                <w:tab w:val="left" w:pos="426"/>
              </w:tabs>
              <w:rPr>
                <w:rFonts w:ascii="Calibri" w:hAnsi="Calibri" w:cs="Arial"/>
                <w:b/>
                <w:sz w:val="20"/>
                <w:szCs w:val="20"/>
              </w:rPr>
            </w:pPr>
          </w:p>
        </w:tc>
        <w:tc>
          <w:tcPr>
            <w:tcW w:w="0" w:type="auto"/>
            <w:gridSpan w:val="3"/>
          </w:tcPr>
          <w:p w14:paraId="69D23B47" w14:textId="77777777" w:rsidR="008B7A41" w:rsidRPr="004576A1" w:rsidRDefault="008B7A41" w:rsidP="0066457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41390A74" w14:textId="1FC03A4D" w:rsidR="008B7A41" w:rsidRPr="00276794" w:rsidRDefault="008B7A41"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sledovaný v platné ÚPD - plocha byla pro rozvoj zeleně a bydlení vymezena již v předchozím ÚP. </w:t>
            </w:r>
          </w:p>
          <w:p w14:paraId="4452E10D" w14:textId="1154813E" w:rsidR="008B7A41" w:rsidRDefault="008B7A41"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navazuje na zastavěné území. Vymezení bylo s ohledem na prověření potřeby vymezení nových zastavitelných ploch redukováno. </w:t>
            </w:r>
          </w:p>
          <w:p w14:paraId="66B461AA" w14:textId="3113A3EE" w:rsidR="004A4D14" w:rsidRDefault="004A4D14" w:rsidP="008F1CAC">
            <w:pPr>
              <w:pStyle w:val="Zkladntext"/>
              <w:numPr>
                <w:ilvl w:val="0"/>
                <w:numId w:val="76"/>
              </w:numPr>
              <w:tabs>
                <w:tab w:val="left" w:pos="338"/>
              </w:tabs>
              <w:spacing w:after="0"/>
              <w:ind w:left="363" w:hanging="357"/>
              <w:jc w:val="both"/>
              <w:rPr>
                <w:rFonts w:ascii="Calibri" w:hAnsi="Calibri" w:cs="Arial"/>
                <w:bCs/>
                <w:sz w:val="20"/>
                <w:szCs w:val="20"/>
              </w:rPr>
            </w:pPr>
            <w:r w:rsidRPr="004576A1">
              <w:rPr>
                <w:rFonts w:ascii="Calibri" w:hAnsi="Calibri" w:cs="Arial"/>
                <w:sz w:val="20"/>
                <w:szCs w:val="20"/>
              </w:rPr>
              <w:t xml:space="preserve">Vzhledem k blízkosti železnice, bude nutné prokázat splnění limitů na úseku ochrany veřejného zdraví (z </w:t>
            </w:r>
            <w:r>
              <w:rPr>
                <w:rFonts w:ascii="Calibri" w:hAnsi="Calibri" w:cs="Arial"/>
                <w:sz w:val="20"/>
                <w:szCs w:val="20"/>
              </w:rPr>
              <w:t xml:space="preserve">důvodu </w:t>
            </w:r>
            <w:r w:rsidRPr="004576A1">
              <w:rPr>
                <w:rFonts w:ascii="Calibri" w:hAnsi="Calibri" w:cs="Arial"/>
                <w:sz w:val="20"/>
                <w:szCs w:val="20"/>
              </w:rPr>
              <w:t>možných negativních vlivů z provozu na železnici), případně budou realizována opatření pro jejich eliminaci.</w:t>
            </w:r>
          </w:p>
          <w:p w14:paraId="3A90928E" w14:textId="1C4321FA" w:rsidR="008B7A41" w:rsidRPr="00CA06D4" w:rsidRDefault="008B7A41"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Možné napojení na stávající veřejnou infrastrukturu, případně je umožněno její rozšíření. </w:t>
            </w:r>
          </w:p>
          <w:p w14:paraId="09DB1D0B" w14:textId="02B659A6" w:rsidR="00CA06D4" w:rsidRPr="008B7A41" w:rsidRDefault="00CA06D4"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Vzhledem k tomu, že se lokalita nachází v okrajově poloze sídle v návaznosti na volnou krajinu, je výšková hladiny stanovena na max. 1NP+P/U</w:t>
            </w:r>
            <w:r w:rsidR="002E7031">
              <w:rPr>
                <w:rFonts w:ascii="Calibri" w:hAnsi="Calibri" w:cs="Arial"/>
                <w:bCs/>
                <w:sz w:val="20"/>
                <w:szCs w:val="20"/>
              </w:rPr>
              <w:t>.</w:t>
            </w:r>
          </w:p>
          <w:p w14:paraId="2D38BD4F" w14:textId="7C616C9C" w:rsidR="00CA06D4" w:rsidRDefault="008B7A41"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sz w:val="20"/>
                <w:szCs w:val="20"/>
              </w:rPr>
              <w:t>Pro využití plochy je stanovena podmínk</w:t>
            </w:r>
            <w:r w:rsidR="00DB4BEA">
              <w:rPr>
                <w:rFonts w:ascii="Calibri" w:hAnsi="Calibri" w:cs="Arial"/>
                <w:sz w:val="20"/>
                <w:szCs w:val="20"/>
              </w:rPr>
              <w:t>a</w:t>
            </w:r>
            <w:r>
              <w:rPr>
                <w:rFonts w:ascii="Calibri" w:hAnsi="Calibri" w:cs="Arial"/>
                <w:sz w:val="20"/>
                <w:szCs w:val="20"/>
              </w:rPr>
              <w:t xml:space="preserve"> uzavření plánovací smlouvy. Členění území včetně prostorového uspořádání zástavby bude řešeno územní studií, která zohlední vymezen</w:t>
            </w:r>
            <w:r w:rsidR="00CA06D4">
              <w:rPr>
                <w:rFonts w:ascii="Calibri" w:hAnsi="Calibri" w:cs="Arial"/>
                <w:sz w:val="20"/>
                <w:szCs w:val="20"/>
              </w:rPr>
              <w:t>é</w:t>
            </w:r>
            <w:r>
              <w:rPr>
                <w:rFonts w:ascii="Calibri" w:hAnsi="Calibri" w:cs="Arial"/>
                <w:sz w:val="20"/>
                <w:szCs w:val="20"/>
              </w:rPr>
              <w:t xml:space="preserve"> koridor</w:t>
            </w:r>
            <w:r w:rsidR="00CA06D4">
              <w:rPr>
                <w:rFonts w:ascii="Calibri" w:hAnsi="Calibri" w:cs="Arial"/>
                <w:sz w:val="20"/>
                <w:szCs w:val="20"/>
              </w:rPr>
              <w:t>y</w:t>
            </w:r>
            <w:r>
              <w:rPr>
                <w:rFonts w:ascii="Calibri" w:hAnsi="Calibri" w:cs="Arial"/>
                <w:sz w:val="20"/>
                <w:szCs w:val="20"/>
              </w:rPr>
              <w:t xml:space="preserve"> </w:t>
            </w:r>
            <w:r w:rsidR="00CA06D4">
              <w:rPr>
                <w:rFonts w:ascii="Calibri" w:hAnsi="Calibri" w:cs="Arial"/>
                <w:sz w:val="20"/>
                <w:szCs w:val="20"/>
              </w:rPr>
              <w:t xml:space="preserve">CNU.D2 a </w:t>
            </w:r>
            <w:r>
              <w:rPr>
                <w:rFonts w:ascii="Calibri" w:hAnsi="Calibri" w:cs="Arial"/>
                <w:sz w:val="20"/>
                <w:szCs w:val="20"/>
              </w:rPr>
              <w:t>CNU.D3, ve kter</w:t>
            </w:r>
            <w:r w:rsidR="00CA06D4">
              <w:rPr>
                <w:rFonts w:ascii="Calibri" w:hAnsi="Calibri" w:cs="Arial"/>
                <w:sz w:val="20"/>
                <w:szCs w:val="20"/>
              </w:rPr>
              <w:t xml:space="preserve">ých </w:t>
            </w:r>
            <w:r>
              <w:rPr>
                <w:rFonts w:ascii="Calibri" w:hAnsi="Calibri" w:cs="Arial"/>
                <w:sz w:val="20"/>
                <w:szCs w:val="20"/>
              </w:rPr>
              <w:t>bud</w:t>
            </w:r>
            <w:r w:rsidR="00CA06D4">
              <w:rPr>
                <w:rFonts w:ascii="Calibri" w:hAnsi="Calibri" w:cs="Arial"/>
                <w:sz w:val="20"/>
                <w:szCs w:val="20"/>
              </w:rPr>
              <w:t>ou trasovány</w:t>
            </w:r>
            <w:r>
              <w:rPr>
                <w:rFonts w:ascii="Calibri" w:hAnsi="Calibri" w:cs="Arial"/>
                <w:sz w:val="20"/>
                <w:szCs w:val="20"/>
              </w:rPr>
              <w:t xml:space="preserve"> pozemní komunikace zajišťující dopravní obsluhu území.</w:t>
            </w:r>
          </w:p>
          <w:p w14:paraId="15BE6DE5" w14:textId="5CF17D19" w:rsidR="008B7A41" w:rsidRPr="00D02A69" w:rsidRDefault="00CA06D4"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sz w:val="20"/>
                <w:szCs w:val="20"/>
              </w:rPr>
              <w:t>Návrhová plocha sídelní zeleně všeobecné bude plnit funkci veřejného prostranství (zajištění souladu s § 15 vyhl.</w:t>
            </w:r>
            <w:r w:rsidR="004C7F44">
              <w:rPr>
                <w:rFonts w:ascii="Calibri" w:hAnsi="Calibri" w:cs="Arial"/>
                <w:sz w:val="20"/>
                <w:szCs w:val="20"/>
              </w:rPr>
              <w:t xml:space="preserve"> č.</w:t>
            </w:r>
            <w:r>
              <w:rPr>
                <w:rFonts w:ascii="Calibri" w:hAnsi="Calibri" w:cs="Arial"/>
                <w:sz w:val="20"/>
                <w:szCs w:val="20"/>
              </w:rPr>
              <w:t xml:space="preserve"> 157/2024 </w:t>
            </w:r>
            <w:r w:rsidR="00B9025A">
              <w:rPr>
                <w:rFonts w:ascii="Calibri" w:hAnsi="Calibri" w:cs="Arial"/>
                <w:sz w:val="20"/>
                <w:szCs w:val="20"/>
              </w:rPr>
              <w:t>Sb.</w:t>
            </w:r>
            <w:r>
              <w:rPr>
                <w:rFonts w:ascii="Calibri" w:hAnsi="Calibri" w:cs="Arial"/>
                <w:sz w:val="20"/>
                <w:szCs w:val="20"/>
              </w:rPr>
              <w:t>)</w:t>
            </w:r>
            <w:r w:rsidR="00B9025A">
              <w:rPr>
                <w:rFonts w:ascii="Calibri" w:hAnsi="Calibri" w:cs="Arial"/>
                <w:sz w:val="20"/>
                <w:szCs w:val="20"/>
              </w:rPr>
              <w:t>.</w:t>
            </w:r>
          </w:p>
          <w:p w14:paraId="57531B77" w14:textId="200B96F9" w:rsidR="008B7A41" w:rsidRPr="00D940BC" w:rsidRDefault="008B7A41"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Využití plochy je omezeno limity – např. ochranné pásmo dráhy, plocha leží v ÚAN I. a II.</w:t>
            </w:r>
            <w:r w:rsidR="00CA06D4">
              <w:rPr>
                <w:rFonts w:ascii="Calibri" w:hAnsi="Calibri" w:cs="Arial"/>
                <w:bCs/>
                <w:sz w:val="20"/>
                <w:szCs w:val="20"/>
              </w:rPr>
              <w:t>, ochranné pásmo vedení a zařízení elektrizační soustavy.</w:t>
            </w:r>
          </w:p>
        </w:tc>
      </w:tr>
    </w:tbl>
    <w:p w14:paraId="7D0E7609" w14:textId="77777777" w:rsidR="00CA78A7" w:rsidRDefault="00CA78A7" w:rsidP="00020536">
      <w:pPr>
        <w:pStyle w:val="Zkladntext"/>
        <w:tabs>
          <w:tab w:val="left" w:pos="426"/>
        </w:tabs>
        <w:jc w:val="both"/>
        <w:rPr>
          <w:rFonts w:ascii="Calibri" w:hAnsi="Calibri" w:cs="Arial"/>
          <w:color w:val="00B050"/>
          <w:sz w:val="20"/>
          <w:szCs w:val="20"/>
        </w:rPr>
      </w:pPr>
    </w:p>
    <w:p w14:paraId="76C1FD2F" w14:textId="77777777" w:rsidR="00CA78A7" w:rsidRDefault="00CA78A7" w:rsidP="00020536">
      <w:pPr>
        <w:pStyle w:val="Zkladntext"/>
        <w:tabs>
          <w:tab w:val="left" w:pos="426"/>
        </w:tabs>
        <w:jc w:val="both"/>
        <w:rPr>
          <w:rFonts w:ascii="Calibri" w:hAnsi="Calibri" w:cs="Arial"/>
          <w:color w:val="00B050"/>
          <w:sz w:val="20"/>
          <w:szCs w:val="20"/>
        </w:rPr>
      </w:pPr>
    </w:p>
    <w:p w14:paraId="25422C4C" w14:textId="77777777" w:rsidR="00CA78A7" w:rsidRDefault="00CA78A7" w:rsidP="00020536">
      <w:pPr>
        <w:pStyle w:val="Zkladntext"/>
        <w:tabs>
          <w:tab w:val="left" w:pos="426"/>
        </w:tabs>
        <w:jc w:val="both"/>
        <w:rPr>
          <w:rFonts w:ascii="Calibri" w:hAnsi="Calibri" w:cs="Arial"/>
          <w:color w:val="00B050"/>
          <w:sz w:val="20"/>
          <w:szCs w:val="20"/>
        </w:rPr>
      </w:pPr>
    </w:p>
    <w:p w14:paraId="451CD0C3" w14:textId="77777777" w:rsidR="005C1124" w:rsidRDefault="005C1124" w:rsidP="00020536">
      <w:pPr>
        <w:pStyle w:val="Zkladntext"/>
        <w:tabs>
          <w:tab w:val="left" w:pos="426"/>
        </w:tabs>
        <w:jc w:val="both"/>
        <w:rPr>
          <w:rFonts w:ascii="Calibri" w:hAnsi="Calibri" w:cs="Arial"/>
          <w:color w:val="00B050"/>
          <w:sz w:val="20"/>
          <w:szCs w:val="20"/>
        </w:rPr>
      </w:pPr>
    </w:p>
    <w:p w14:paraId="35328260" w14:textId="77777777" w:rsidR="001274D6" w:rsidRDefault="001274D6" w:rsidP="00020536">
      <w:pPr>
        <w:pStyle w:val="Zkladntext"/>
        <w:tabs>
          <w:tab w:val="left" w:pos="426"/>
        </w:tabs>
        <w:jc w:val="both"/>
        <w:rPr>
          <w:rFonts w:ascii="Calibri" w:hAnsi="Calibri" w:cs="Arial"/>
          <w:color w:val="00B050"/>
          <w:sz w:val="20"/>
          <w:szCs w:val="20"/>
        </w:rPr>
      </w:pPr>
    </w:p>
    <w:p w14:paraId="775191A6" w14:textId="77777777" w:rsidR="00CA78A7" w:rsidRDefault="00CA78A7" w:rsidP="00020536">
      <w:pPr>
        <w:pStyle w:val="Zkladntext"/>
        <w:tabs>
          <w:tab w:val="left" w:pos="426"/>
        </w:tabs>
        <w:jc w:val="both"/>
        <w:rPr>
          <w:rFonts w:ascii="Calibri" w:hAnsi="Calibri" w:cs="Arial"/>
          <w:color w:val="00B050"/>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B9025A" w:rsidRPr="00F47E08" w14:paraId="16F01C55" w14:textId="77777777" w:rsidTr="00664570">
        <w:trPr>
          <w:trHeight w:val="375"/>
        </w:trPr>
        <w:tc>
          <w:tcPr>
            <w:tcW w:w="9918" w:type="dxa"/>
            <w:shd w:val="clear" w:color="auto" w:fill="404040"/>
          </w:tcPr>
          <w:p w14:paraId="2ABC5AB2" w14:textId="4F43DE87" w:rsidR="00B9025A" w:rsidRPr="00F47E08" w:rsidRDefault="00B9025A" w:rsidP="0066457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Z.09</w:t>
            </w:r>
          </w:p>
        </w:tc>
      </w:tr>
    </w:tbl>
    <w:p w14:paraId="147BAF2A" w14:textId="77777777" w:rsidR="00B9025A" w:rsidRPr="00CC1EBC" w:rsidRDefault="00B9025A" w:rsidP="00B9025A">
      <w:pPr>
        <w:pStyle w:val="Zkladntext"/>
        <w:tabs>
          <w:tab w:val="left" w:pos="426"/>
        </w:tabs>
        <w:jc w:val="both"/>
        <w:rPr>
          <w:rFonts w:ascii="Calibri" w:hAnsi="Calibri" w:cs="Arial"/>
          <w:vanish/>
          <w:color w:val="BFBFBF"/>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2930"/>
        <w:gridCol w:w="1748"/>
      </w:tblGrid>
      <w:tr w:rsidR="00B9025A" w:rsidRPr="009B6584" w14:paraId="77BC22C4" w14:textId="77777777" w:rsidTr="00664570">
        <w:tc>
          <w:tcPr>
            <w:tcW w:w="1129" w:type="dxa"/>
            <w:vMerge w:val="restart"/>
          </w:tcPr>
          <w:p w14:paraId="67FBA044" w14:textId="77777777" w:rsidR="00B9025A" w:rsidRDefault="00B9025A" w:rsidP="0066457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3B4051E1" w14:textId="188BED35" w:rsidR="00B9025A" w:rsidRPr="00C83305" w:rsidRDefault="00B9025A" w:rsidP="00664570">
            <w:pPr>
              <w:pStyle w:val="Zkladntext"/>
              <w:tabs>
                <w:tab w:val="left" w:pos="426"/>
              </w:tabs>
              <w:ind w:right="-154"/>
              <w:rPr>
                <w:rFonts w:ascii="Calibri" w:hAnsi="Calibri" w:cs="Arial"/>
                <w:b/>
                <w:sz w:val="20"/>
                <w:szCs w:val="20"/>
              </w:rPr>
            </w:pPr>
            <w:r>
              <w:rPr>
                <w:rFonts w:ascii="Calibri" w:hAnsi="Calibri" w:cs="Arial"/>
                <w:b/>
                <w:sz w:val="20"/>
                <w:szCs w:val="20"/>
              </w:rPr>
              <w:t xml:space="preserve">- východní část sídla </w:t>
            </w:r>
          </w:p>
        </w:tc>
        <w:tc>
          <w:tcPr>
            <w:tcW w:w="4111" w:type="dxa"/>
          </w:tcPr>
          <w:p w14:paraId="2D920446" w14:textId="580911C7" w:rsidR="00B9025A" w:rsidRPr="00C83305" w:rsidRDefault="00B9025A" w:rsidP="00664570">
            <w:pPr>
              <w:pStyle w:val="Zkladntext"/>
              <w:tabs>
                <w:tab w:val="left" w:pos="426"/>
              </w:tabs>
              <w:spacing w:after="0"/>
              <w:ind w:left="-23"/>
              <w:jc w:val="center"/>
              <w:rPr>
                <w:rFonts w:ascii="Calibri" w:hAnsi="Calibri" w:cs="Arial"/>
                <w:b/>
                <w:sz w:val="20"/>
                <w:szCs w:val="20"/>
              </w:rPr>
            </w:pPr>
            <w:r w:rsidRPr="00B9025A">
              <w:rPr>
                <w:rFonts w:ascii="Calibri" w:hAnsi="Calibri" w:cs="Arial"/>
                <w:b/>
                <w:noProof/>
                <w:sz w:val="20"/>
                <w:szCs w:val="20"/>
              </w:rPr>
              <w:drawing>
                <wp:inline distT="0" distB="0" distL="0" distR="0" wp14:anchorId="6EFBF707" wp14:editId="5340AB6C">
                  <wp:extent cx="2473325" cy="2120265"/>
                  <wp:effectExtent l="0" t="0" r="3175" b="0"/>
                  <wp:docPr id="146961426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614261" name=""/>
                          <pic:cNvPicPr/>
                        </pic:nvPicPr>
                        <pic:blipFill>
                          <a:blip r:embed="rId133"/>
                          <a:stretch>
                            <a:fillRect/>
                          </a:stretch>
                        </pic:blipFill>
                        <pic:spPr>
                          <a:xfrm>
                            <a:off x="0" y="0"/>
                            <a:ext cx="2473325" cy="2120265"/>
                          </a:xfrm>
                          <a:prstGeom prst="rect">
                            <a:avLst/>
                          </a:prstGeom>
                        </pic:spPr>
                      </pic:pic>
                    </a:graphicData>
                  </a:graphic>
                </wp:inline>
              </w:drawing>
            </w:r>
          </w:p>
        </w:tc>
        <w:tc>
          <w:tcPr>
            <w:tcW w:w="4678" w:type="dxa"/>
            <w:gridSpan w:val="2"/>
          </w:tcPr>
          <w:p w14:paraId="55BABB9C" w14:textId="4F743855" w:rsidR="00B9025A" w:rsidRPr="009B6584" w:rsidRDefault="008B7F6C" w:rsidP="00664570">
            <w:pPr>
              <w:pStyle w:val="Zkladntext"/>
              <w:tabs>
                <w:tab w:val="left" w:pos="426"/>
              </w:tabs>
              <w:spacing w:after="0"/>
              <w:ind w:left="-170" w:right="-104"/>
              <w:jc w:val="center"/>
              <w:rPr>
                <w:rFonts w:ascii="Calibri" w:hAnsi="Calibri" w:cs="Arial"/>
                <w:b/>
                <w:sz w:val="18"/>
                <w:szCs w:val="18"/>
              </w:rPr>
            </w:pPr>
            <w:r w:rsidRPr="008B7F6C">
              <w:rPr>
                <w:rFonts w:ascii="Calibri" w:hAnsi="Calibri" w:cs="Arial"/>
                <w:b/>
                <w:noProof/>
                <w:sz w:val="18"/>
                <w:szCs w:val="18"/>
              </w:rPr>
              <w:drawing>
                <wp:inline distT="0" distB="0" distL="0" distR="0" wp14:anchorId="38A1FC81" wp14:editId="3960C2B8">
                  <wp:extent cx="2833370" cy="1589405"/>
                  <wp:effectExtent l="0" t="0" r="5080" b="0"/>
                  <wp:docPr id="146828665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286655" name=""/>
                          <pic:cNvPicPr/>
                        </pic:nvPicPr>
                        <pic:blipFill>
                          <a:blip r:embed="rId134"/>
                          <a:stretch>
                            <a:fillRect/>
                          </a:stretch>
                        </pic:blipFill>
                        <pic:spPr>
                          <a:xfrm>
                            <a:off x="0" y="0"/>
                            <a:ext cx="2833370" cy="1589405"/>
                          </a:xfrm>
                          <a:prstGeom prst="rect">
                            <a:avLst/>
                          </a:prstGeom>
                        </pic:spPr>
                      </pic:pic>
                    </a:graphicData>
                  </a:graphic>
                </wp:inline>
              </w:drawing>
            </w:r>
          </w:p>
        </w:tc>
      </w:tr>
      <w:tr w:rsidR="00B9025A" w:rsidRPr="00CC1EBC" w14:paraId="7AFA306F" w14:textId="77777777" w:rsidTr="00664570">
        <w:tc>
          <w:tcPr>
            <w:tcW w:w="1129" w:type="dxa"/>
            <w:vMerge/>
          </w:tcPr>
          <w:p w14:paraId="078EA3E8" w14:textId="77777777" w:rsidR="00B9025A" w:rsidRPr="00C83305" w:rsidRDefault="00B9025A" w:rsidP="00664570">
            <w:pPr>
              <w:pStyle w:val="Zkladntext"/>
              <w:tabs>
                <w:tab w:val="left" w:pos="426"/>
              </w:tabs>
              <w:rPr>
                <w:rFonts w:ascii="Calibri" w:hAnsi="Calibri" w:cs="Arial"/>
                <w:b/>
                <w:sz w:val="20"/>
                <w:szCs w:val="20"/>
              </w:rPr>
            </w:pPr>
          </w:p>
        </w:tc>
        <w:tc>
          <w:tcPr>
            <w:tcW w:w="4111" w:type="dxa"/>
          </w:tcPr>
          <w:p w14:paraId="0632A193" w14:textId="77777777" w:rsidR="00B9025A" w:rsidRPr="00895CEC" w:rsidRDefault="00B9025A" w:rsidP="0066457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678" w:type="dxa"/>
            <w:gridSpan w:val="2"/>
          </w:tcPr>
          <w:p w14:paraId="5F6D30E8" w14:textId="1D8E35C0" w:rsidR="00B9025A" w:rsidRPr="00C83305" w:rsidRDefault="00B9025A" w:rsidP="0066457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B7B, B3</w:t>
            </w:r>
            <w:r w:rsidR="005B0A4C">
              <w:rPr>
                <w:rFonts w:ascii="Calibri" w:hAnsi="Calibri" w:cs="Arial"/>
                <w:b/>
                <w:sz w:val="20"/>
                <w:szCs w:val="20"/>
              </w:rPr>
              <w:t xml:space="preserve"> - všeobecná zóna nízkopodlažního bydlení venkovského typu a základní obslužná sféra</w:t>
            </w:r>
            <w:r w:rsidR="002E7031">
              <w:rPr>
                <w:rFonts w:ascii="Calibri" w:hAnsi="Calibri" w:cs="Arial"/>
                <w:b/>
                <w:sz w:val="20"/>
                <w:szCs w:val="20"/>
              </w:rPr>
              <w:t xml:space="preserve"> - návrh</w:t>
            </w:r>
          </w:p>
        </w:tc>
      </w:tr>
      <w:tr w:rsidR="00B9025A" w:rsidRPr="00CC1EBC" w14:paraId="75476D4D" w14:textId="77777777" w:rsidTr="00664570">
        <w:trPr>
          <w:trHeight w:val="892"/>
        </w:trPr>
        <w:tc>
          <w:tcPr>
            <w:tcW w:w="1129" w:type="dxa"/>
            <w:vMerge w:val="restart"/>
          </w:tcPr>
          <w:p w14:paraId="6B2111B3" w14:textId="77777777" w:rsidR="00B9025A" w:rsidRDefault="00B9025A" w:rsidP="00664570">
            <w:pPr>
              <w:pStyle w:val="Zkladntext"/>
              <w:tabs>
                <w:tab w:val="left" w:pos="426"/>
              </w:tabs>
              <w:rPr>
                <w:rFonts w:ascii="Calibri" w:hAnsi="Calibri" w:cs="Arial"/>
                <w:b/>
                <w:sz w:val="20"/>
                <w:szCs w:val="20"/>
              </w:rPr>
            </w:pPr>
          </w:p>
          <w:p w14:paraId="6EB0F823" w14:textId="77777777" w:rsidR="00B9025A" w:rsidRPr="00B25482" w:rsidRDefault="00B9025A" w:rsidP="00664570">
            <w:pPr>
              <w:pStyle w:val="Zkladntext"/>
              <w:tabs>
                <w:tab w:val="left" w:pos="426"/>
              </w:tabs>
              <w:rPr>
                <w:rFonts w:ascii="Calibri" w:hAnsi="Calibri" w:cs="Arial"/>
                <w:b/>
                <w:sz w:val="20"/>
                <w:szCs w:val="20"/>
              </w:rPr>
            </w:pPr>
            <w:r>
              <w:rPr>
                <w:rFonts w:ascii="Calibri" w:hAnsi="Calibri" w:cs="Arial"/>
                <w:b/>
                <w:sz w:val="20"/>
                <w:szCs w:val="20"/>
              </w:rPr>
              <w:t>ÚP Lázně Toušeň</w:t>
            </w:r>
          </w:p>
          <w:p w14:paraId="162C3727" w14:textId="77777777" w:rsidR="00B9025A" w:rsidRPr="00C83305" w:rsidRDefault="00B9025A" w:rsidP="00664570">
            <w:pPr>
              <w:pStyle w:val="Zkladntext"/>
              <w:tabs>
                <w:tab w:val="left" w:pos="426"/>
              </w:tabs>
              <w:rPr>
                <w:rFonts w:ascii="Calibri" w:hAnsi="Calibri" w:cs="Arial"/>
                <w:b/>
                <w:sz w:val="20"/>
                <w:szCs w:val="20"/>
              </w:rPr>
            </w:pPr>
          </w:p>
        </w:tc>
        <w:tc>
          <w:tcPr>
            <w:tcW w:w="4111" w:type="dxa"/>
            <w:vMerge w:val="restart"/>
          </w:tcPr>
          <w:p w14:paraId="394C7DF4" w14:textId="020C8695" w:rsidR="00B9025A" w:rsidRPr="00C83305" w:rsidRDefault="00DB4BEA" w:rsidP="00664570">
            <w:pPr>
              <w:pStyle w:val="Zkladntext"/>
              <w:tabs>
                <w:tab w:val="left" w:pos="426"/>
              </w:tabs>
              <w:spacing w:after="0"/>
              <w:ind w:left="-159" w:right="-108"/>
              <w:jc w:val="center"/>
              <w:rPr>
                <w:rFonts w:ascii="Calibri" w:hAnsi="Calibri" w:cs="Arial"/>
                <w:sz w:val="20"/>
                <w:szCs w:val="20"/>
              </w:rPr>
            </w:pPr>
            <w:r w:rsidRPr="00DB4BEA">
              <w:rPr>
                <w:rFonts w:ascii="Calibri" w:hAnsi="Calibri" w:cs="Arial"/>
                <w:noProof/>
                <w:sz w:val="20"/>
                <w:szCs w:val="20"/>
              </w:rPr>
              <w:drawing>
                <wp:inline distT="0" distB="0" distL="0" distR="0" wp14:anchorId="3593A68C" wp14:editId="571393E9">
                  <wp:extent cx="2414465" cy="2552700"/>
                  <wp:effectExtent l="0" t="0" r="5080" b="0"/>
                  <wp:docPr id="13757772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777222" name=""/>
                          <pic:cNvPicPr/>
                        </pic:nvPicPr>
                        <pic:blipFill>
                          <a:blip r:embed="rId135"/>
                          <a:stretch>
                            <a:fillRect/>
                          </a:stretch>
                        </pic:blipFill>
                        <pic:spPr>
                          <a:xfrm>
                            <a:off x="0" y="0"/>
                            <a:ext cx="2419410" cy="2557929"/>
                          </a:xfrm>
                          <a:prstGeom prst="rect">
                            <a:avLst/>
                          </a:prstGeom>
                        </pic:spPr>
                      </pic:pic>
                    </a:graphicData>
                  </a:graphic>
                </wp:inline>
              </w:drawing>
            </w:r>
          </w:p>
        </w:tc>
        <w:tc>
          <w:tcPr>
            <w:tcW w:w="2930" w:type="dxa"/>
          </w:tcPr>
          <w:p w14:paraId="4688C89D" w14:textId="77777777" w:rsidR="00B9025A" w:rsidRPr="00C83305" w:rsidRDefault="00B9025A" w:rsidP="0066457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748" w:type="dxa"/>
          </w:tcPr>
          <w:p w14:paraId="05A9DDA5" w14:textId="77777777" w:rsidR="00B9025A" w:rsidRDefault="00767EF9" w:rsidP="00664570">
            <w:pPr>
              <w:pStyle w:val="Zkladntext"/>
              <w:tabs>
                <w:tab w:val="left" w:pos="426"/>
              </w:tabs>
              <w:rPr>
                <w:rFonts w:ascii="Calibri" w:hAnsi="Calibri" w:cs="Arial"/>
                <w:b/>
                <w:sz w:val="20"/>
                <w:szCs w:val="20"/>
              </w:rPr>
            </w:pPr>
            <w:r>
              <w:rPr>
                <w:rFonts w:ascii="Calibri" w:hAnsi="Calibri" w:cs="Arial"/>
                <w:b/>
                <w:sz w:val="20"/>
                <w:szCs w:val="20"/>
              </w:rPr>
              <w:t>BI (bydlení individuální)</w:t>
            </w:r>
          </w:p>
          <w:p w14:paraId="4C9435A3" w14:textId="77777777" w:rsidR="00767EF9" w:rsidRDefault="00767EF9" w:rsidP="00664570">
            <w:pPr>
              <w:pStyle w:val="Zkladntext"/>
              <w:tabs>
                <w:tab w:val="left" w:pos="426"/>
              </w:tabs>
              <w:rPr>
                <w:rFonts w:ascii="Calibri" w:hAnsi="Calibri" w:cs="Arial"/>
                <w:b/>
                <w:sz w:val="20"/>
                <w:szCs w:val="20"/>
              </w:rPr>
            </w:pPr>
            <w:r>
              <w:rPr>
                <w:rFonts w:ascii="Calibri" w:hAnsi="Calibri" w:cs="Arial"/>
                <w:b/>
                <w:sz w:val="20"/>
                <w:szCs w:val="20"/>
              </w:rPr>
              <w:t>BX.1 (bydlení jiné – v rodinných domech)</w:t>
            </w:r>
          </w:p>
          <w:p w14:paraId="08851A1D" w14:textId="1DF5420E" w:rsidR="00767EF9" w:rsidRPr="00C83305" w:rsidRDefault="00767EF9" w:rsidP="00664570">
            <w:pPr>
              <w:pStyle w:val="Zkladntext"/>
              <w:tabs>
                <w:tab w:val="left" w:pos="426"/>
              </w:tabs>
              <w:rPr>
                <w:rFonts w:ascii="Calibri" w:hAnsi="Calibri" w:cs="Arial"/>
                <w:b/>
                <w:sz w:val="20"/>
                <w:szCs w:val="20"/>
              </w:rPr>
            </w:pPr>
            <w:r>
              <w:rPr>
                <w:rFonts w:ascii="Calibri" w:hAnsi="Calibri" w:cs="Arial"/>
                <w:b/>
                <w:sz w:val="20"/>
                <w:szCs w:val="20"/>
              </w:rPr>
              <w:t>BX.2 (bydlení jiné – v bytových domech)</w:t>
            </w:r>
          </w:p>
        </w:tc>
      </w:tr>
      <w:tr w:rsidR="00B9025A" w:rsidRPr="00CC1EBC" w14:paraId="4C57D9D9" w14:textId="77777777" w:rsidTr="00664570">
        <w:trPr>
          <w:trHeight w:val="305"/>
        </w:trPr>
        <w:tc>
          <w:tcPr>
            <w:tcW w:w="1129" w:type="dxa"/>
            <w:vMerge/>
          </w:tcPr>
          <w:p w14:paraId="5039079A" w14:textId="77777777" w:rsidR="00B9025A" w:rsidRPr="00C83305" w:rsidRDefault="00B9025A" w:rsidP="00664570">
            <w:pPr>
              <w:pStyle w:val="Zkladntext"/>
              <w:tabs>
                <w:tab w:val="left" w:pos="426"/>
              </w:tabs>
              <w:rPr>
                <w:rFonts w:ascii="Calibri" w:hAnsi="Calibri" w:cs="Arial"/>
                <w:b/>
                <w:sz w:val="20"/>
                <w:szCs w:val="20"/>
              </w:rPr>
            </w:pPr>
          </w:p>
        </w:tc>
        <w:tc>
          <w:tcPr>
            <w:tcW w:w="4111" w:type="dxa"/>
            <w:vMerge/>
          </w:tcPr>
          <w:p w14:paraId="36E576B0" w14:textId="77777777" w:rsidR="00B9025A" w:rsidRPr="00C83305" w:rsidRDefault="00B9025A" w:rsidP="00664570">
            <w:pPr>
              <w:pStyle w:val="Zkladntext"/>
              <w:tabs>
                <w:tab w:val="left" w:pos="426"/>
              </w:tabs>
              <w:rPr>
                <w:rFonts w:ascii="Calibri" w:hAnsi="Calibri" w:cs="Arial"/>
                <w:b/>
                <w:sz w:val="20"/>
                <w:szCs w:val="20"/>
              </w:rPr>
            </w:pPr>
          </w:p>
        </w:tc>
        <w:tc>
          <w:tcPr>
            <w:tcW w:w="2930" w:type="dxa"/>
          </w:tcPr>
          <w:p w14:paraId="1C070C51" w14:textId="77777777" w:rsidR="00B9025A" w:rsidRPr="00C83305" w:rsidRDefault="00B9025A" w:rsidP="0066457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748" w:type="dxa"/>
          </w:tcPr>
          <w:p w14:paraId="559CB1B7" w14:textId="65043DDA" w:rsidR="00B9025A" w:rsidRDefault="00767EF9" w:rsidP="00664570">
            <w:pPr>
              <w:pStyle w:val="Zkladntext"/>
              <w:tabs>
                <w:tab w:val="left" w:pos="426"/>
              </w:tabs>
              <w:rPr>
                <w:rFonts w:ascii="Calibri" w:hAnsi="Calibri" w:cs="Arial"/>
                <w:b/>
                <w:sz w:val="20"/>
                <w:szCs w:val="20"/>
              </w:rPr>
            </w:pPr>
            <w:r>
              <w:rPr>
                <w:rFonts w:ascii="Calibri" w:hAnsi="Calibri" w:cs="Arial"/>
                <w:b/>
                <w:sz w:val="20"/>
                <w:szCs w:val="20"/>
              </w:rPr>
              <w:t>BI – 3,1785</w:t>
            </w:r>
            <w:r w:rsidR="00B9025A">
              <w:rPr>
                <w:rFonts w:ascii="Calibri" w:hAnsi="Calibri" w:cs="Arial"/>
                <w:b/>
                <w:sz w:val="20"/>
                <w:szCs w:val="20"/>
              </w:rPr>
              <w:t xml:space="preserve"> ha</w:t>
            </w:r>
          </w:p>
          <w:p w14:paraId="203FA034" w14:textId="75AC1D55" w:rsidR="00767EF9" w:rsidRDefault="00767EF9" w:rsidP="00664570">
            <w:pPr>
              <w:pStyle w:val="Zkladntext"/>
              <w:tabs>
                <w:tab w:val="left" w:pos="426"/>
              </w:tabs>
              <w:rPr>
                <w:rFonts w:ascii="Calibri" w:hAnsi="Calibri" w:cs="Arial"/>
                <w:b/>
                <w:sz w:val="20"/>
                <w:szCs w:val="20"/>
              </w:rPr>
            </w:pPr>
            <w:r>
              <w:rPr>
                <w:rFonts w:ascii="Calibri" w:hAnsi="Calibri" w:cs="Arial"/>
                <w:b/>
                <w:sz w:val="20"/>
                <w:szCs w:val="20"/>
              </w:rPr>
              <w:t xml:space="preserve">BX.1 – </w:t>
            </w:r>
            <w:r w:rsidR="00DB4BEA">
              <w:rPr>
                <w:rFonts w:ascii="Calibri" w:hAnsi="Calibri" w:cs="Arial"/>
                <w:b/>
                <w:sz w:val="20"/>
                <w:szCs w:val="20"/>
              </w:rPr>
              <w:t xml:space="preserve">1,0579 </w:t>
            </w:r>
            <w:r>
              <w:rPr>
                <w:rFonts w:ascii="Calibri" w:hAnsi="Calibri" w:cs="Arial"/>
                <w:b/>
                <w:sz w:val="20"/>
                <w:szCs w:val="20"/>
              </w:rPr>
              <w:t>ha</w:t>
            </w:r>
          </w:p>
          <w:p w14:paraId="557032C0" w14:textId="6C4E0AE4" w:rsidR="00767EF9" w:rsidRPr="00C83305" w:rsidRDefault="00767EF9" w:rsidP="00664570">
            <w:pPr>
              <w:pStyle w:val="Zkladntext"/>
              <w:tabs>
                <w:tab w:val="left" w:pos="426"/>
              </w:tabs>
              <w:rPr>
                <w:rFonts w:ascii="Calibri" w:hAnsi="Calibri" w:cs="Arial"/>
                <w:b/>
                <w:sz w:val="20"/>
                <w:szCs w:val="20"/>
              </w:rPr>
            </w:pPr>
            <w:r>
              <w:rPr>
                <w:rFonts w:ascii="Calibri" w:hAnsi="Calibri" w:cs="Arial"/>
                <w:b/>
                <w:sz w:val="20"/>
                <w:szCs w:val="20"/>
              </w:rPr>
              <w:t>BX.2 – 1,8808 ha</w:t>
            </w:r>
          </w:p>
        </w:tc>
      </w:tr>
      <w:tr w:rsidR="00B9025A" w:rsidRPr="00CC1EBC" w14:paraId="46839345" w14:textId="77777777" w:rsidTr="00664570">
        <w:trPr>
          <w:trHeight w:val="317"/>
        </w:trPr>
        <w:tc>
          <w:tcPr>
            <w:tcW w:w="1129" w:type="dxa"/>
            <w:vMerge/>
          </w:tcPr>
          <w:p w14:paraId="614D3B76" w14:textId="77777777" w:rsidR="00B9025A" w:rsidRPr="00C83305" w:rsidRDefault="00B9025A" w:rsidP="00664570">
            <w:pPr>
              <w:pStyle w:val="Zkladntext"/>
              <w:tabs>
                <w:tab w:val="left" w:pos="426"/>
              </w:tabs>
              <w:rPr>
                <w:rFonts w:ascii="Calibri" w:hAnsi="Calibri" w:cs="Arial"/>
                <w:b/>
                <w:sz w:val="20"/>
                <w:szCs w:val="20"/>
              </w:rPr>
            </w:pPr>
          </w:p>
        </w:tc>
        <w:tc>
          <w:tcPr>
            <w:tcW w:w="4111" w:type="dxa"/>
            <w:vMerge/>
          </w:tcPr>
          <w:p w14:paraId="6AEF11B4" w14:textId="77777777" w:rsidR="00B9025A" w:rsidRPr="00C83305" w:rsidRDefault="00B9025A" w:rsidP="00664570">
            <w:pPr>
              <w:pStyle w:val="Zkladntext"/>
              <w:tabs>
                <w:tab w:val="left" w:pos="426"/>
              </w:tabs>
              <w:rPr>
                <w:rFonts w:ascii="Calibri" w:hAnsi="Calibri" w:cs="Arial"/>
                <w:sz w:val="20"/>
                <w:szCs w:val="20"/>
              </w:rPr>
            </w:pPr>
          </w:p>
        </w:tc>
        <w:tc>
          <w:tcPr>
            <w:tcW w:w="2930" w:type="dxa"/>
          </w:tcPr>
          <w:p w14:paraId="70871F8C" w14:textId="77777777" w:rsidR="00B9025A" w:rsidRPr="00C83305" w:rsidRDefault="00B9025A" w:rsidP="0066457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748" w:type="dxa"/>
          </w:tcPr>
          <w:p w14:paraId="0AD23320" w14:textId="0477E7AA" w:rsidR="00B9025A" w:rsidRDefault="00B9025A" w:rsidP="00664570">
            <w:pPr>
              <w:pStyle w:val="Zkladntext"/>
              <w:tabs>
                <w:tab w:val="left" w:pos="426"/>
              </w:tabs>
              <w:spacing w:after="0"/>
              <w:rPr>
                <w:rFonts w:ascii="Calibri" w:hAnsi="Calibri" w:cs="Arial"/>
                <w:b/>
                <w:sz w:val="20"/>
                <w:szCs w:val="20"/>
              </w:rPr>
            </w:pPr>
            <w:r>
              <w:rPr>
                <w:rFonts w:ascii="Calibri" w:hAnsi="Calibri" w:cs="Arial"/>
                <w:b/>
                <w:sz w:val="20"/>
                <w:szCs w:val="20"/>
              </w:rPr>
              <w:t>2.01.00/I.</w:t>
            </w:r>
            <w:r w:rsidR="00DB4BEA">
              <w:rPr>
                <w:rFonts w:ascii="Calibri" w:hAnsi="Calibri" w:cs="Arial"/>
                <w:b/>
                <w:sz w:val="20"/>
                <w:szCs w:val="20"/>
              </w:rPr>
              <w:t>, 2.22.01/IV.</w:t>
            </w:r>
          </w:p>
          <w:p w14:paraId="3D001071" w14:textId="77777777" w:rsidR="00B9025A" w:rsidRPr="00C83305" w:rsidRDefault="00B9025A" w:rsidP="00664570">
            <w:pPr>
              <w:pStyle w:val="Zkladntext"/>
              <w:tabs>
                <w:tab w:val="left" w:pos="426"/>
              </w:tabs>
              <w:spacing w:after="0"/>
              <w:rPr>
                <w:rFonts w:ascii="Calibri" w:hAnsi="Calibri" w:cs="Arial"/>
                <w:b/>
                <w:sz w:val="20"/>
                <w:szCs w:val="20"/>
              </w:rPr>
            </w:pPr>
          </w:p>
        </w:tc>
      </w:tr>
      <w:tr w:rsidR="00B9025A" w:rsidRPr="00CC1EBC" w14:paraId="627A5619" w14:textId="77777777" w:rsidTr="00664570">
        <w:trPr>
          <w:trHeight w:val="664"/>
        </w:trPr>
        <w:tc>
          <w:tcPr>
            <w:tcW w:w="1129" w:type="dxa"/>
            <w:vMerge/>
          </w:tcPr>
          <w:p w14:paraId="40B59E33" w14:textId="77777777" w:rsidR="00B9025A" w:rsidRPr="00C83305" w:rsidRDefault="00B9025A" w:rsidP="00664570">
            <w:pPr>
              <w:pStyle w:val="Zkladntext"/>
              <w:tabs>
                <w:tab w:val="left" w:pos="426"/>
              </w:tabs>
              <w:rPr>
                <w:rFonts w:ascii="Calibri" w:hAnsi="Calibri" w:cs="Arial"/>
                <w:b/>
                <w:sz w:val="20"/>
                <w:szCs w:val="20"/>
              </w:rPr>
            </w:pPr>
          </w:p>
        </w:tc>
        <w:tc>
          <w:tcPr>
            <w:tcW w:w="4111" w:type="dxa"/>
            <w:vMerge/>
          </w:tcPr>
          <w:p w14:paraId="1282E618" w14:textId="77777777" w:rsidR="00B9025A" w:rsidRPr="00C83305" w:rsidRDefault="00B9025A" w:rsidP="00664570">
            <w:pPr>
              <w:pStyle w:val="Zkladntext"/>
              <w:tabs>
                <w:tab w:val="left" w:pos="426"/>
              </w:tabs>
              <w:rPr>
                <w:rFonts w:ascii="Calibri" w:hAnsi="Calibri" w:cs="Arial"/>
                <w:sz w:val="20"/>
                <w:szCs w:val="20"/>
              </w:rPr>
            </w:pPr>
          </w:p>
        </w:tc>
        <w:tc>
          <w:tcPr>
            <w:tcW w:w="2930" w:type="dxa"/>
          </w:tcPr>
          <w:p w14:paraId="42C1D8D9" w14:textId="77777777" w:rsidR="00B9025A" w:rsidRPr="00C83305" w:rsidRDefault="00B9025A" w:rsidP="0066457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748" w:type="dxa"/>
          </w:tcPr>
          <w:p w14:paraId="21A8C42A" w14:textId="591DDC0E" w:rsidR="00B9025A" w:rsidRPr="00C83305" w:rsidRDefault="00DB4BEA" w:rsidP="00664570">
            <w:pPr>
              <w:pStyle w:val="Zkladntext"/>
              <w:tabs>
                <w:tab w:val="left" w:pos="426"/>
              </w:tabs>
              <w:spacing w:after="0"/>
              <w:rPr>
                <w:rFonts w:ascii="Calibri" w:hAnsi="Calibri" w:cs="Arial"/>
                <w:b/>
                <w:sz w:val="20"/>
                <w:szCs w:val="20"/>
              </w:rPr>
            </w:pPr>
            <w:r>
              <w:rPr>
                <w:rFonts w:ascii="Calibri" w:hAnsi="Calibri" w:cs="Arial"/>
                <w:b/>
                <w:sz w:val="20"/>
                <w:szCs w:val="20"/>
              </w:rPr>
              <w:t>Plánovací smlouva</w:t>
            </w:r>
          </w:p>
        </w:tc>
      </w:tr>
      <w:tr w:rsidR="00B9025A" w:rsidRPr="00CC1EBC" w14:paraId="583B4BE6" w14:textId="77777777" w:rsidTr="00664570">
        <w:trPr>
          <w:trHeight w:val="551"/>
        </w:trPr>
        <w:tc>
          <w:tcPr>
            <w:tcW w:w="1129" w:type="dxa"/>
            <w:vMerge/>
          </w:tcPr>
          <w:p w14:paraId="0A45EAEE" w14:textId="77777777" w:rsidR="00B9025A" w:rsidRPr="00C83305" w:rsidRDefault="00B9025A" w:rsidP="00664570">
            <w:pPr>
              <w:pStyle w:val="Zkladntext"/>
              <w:tabs>
                <w:tab w:val="left" w:pos="426"/>
              </w:tabs>
              <w:rPr>
                <w:rFonts w:ascii="Calibri" w:hAnsi="Calibri" w:cs="Arial"/>
                <w:b/>
                <w:sz w:val="20"/>
                <w:szCs w:val="20"/>
              </w:rPr>
            </w:pPr>
          </w:p>
        </w:tc>
        <w:tc>
          <w:tcPr>
            <w:tcW w:w="8789" w:type="dxa"/>
            <w:gridSpan w:val="3"/>
          </w:tcPr>
          <w:p w14:paraId="37526AE1" w14:textId="77777777" w:rsidR="00B9025A" w:rsidRPr="004576A1" w:rsidRDefault="00B9025A" w:rsidP="0066457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6FDAF8FA" w14:textId="698FEC2F" w:rsidR="00B9025A" w:rsidRPr="00276794" w:rsidRDefault="00B9025A"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sledovaný v platné ÚPD - plocha byla pro rozvoj bydlení vymezena již v předchozím ÚP. </w:t>
            </w:r>
          </w:p>
          <w:p w14:paraId="3E8E7459" w14:textId="7F05D375" w:rsidR="00B9025A" w:rsidRDefault="00B9025A"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navazuje na zastavěné území. </w:t>
            </w:r>
            <w:r w:rsidR="00DB4BEA">
              <w:rPr>
                <w:rFonts w:ascii="Calibri" w:hAnsi="Calibri" w:cs="Arial"/>
                <w:bCs/>
                <w:sz w:val="20"/>
                <w:szCs w:val="20"/>
              </w:rPr>
              <w:t>Rozsah plochy byl</w:t>
            </w:r>
            <w:r>
              <w:rPr>
                <w:rFonts w:ascii="Calibri" w:hAnsi="Calibri" w:cs="Arial"/>
                <w:bCs/>
                <w:sz w:val="20"/>
                <w:szCs w:val="20"/>
              </w:rPr>
              <w:t xml:space="preserve"> s ohledem na prověření potřeby vymezení nových zastavitelných ploch redukov</w:t>
            </w:r>
            <w:r w:rsidR="00DB4BEA">
              <w:rPr>
                <w:rFonts w:ascii="Calibri" w:hAnsi="Calibri" w:cs="Arial"/>
                <w:bCs/>
                <w:sz w:val="20"/>
                <w:szCs w:val="20"/>
              </w:rPr>
              <w:t>án</w:t>
            </w:r>
            <w:r>
              <w:rPr>
                <w:rFonts w:ascii="Calibri" w:hAnsi="Calibri" w:cs="Arial"/>
                <w:bCs/>
                <w:sz w:val="20"/>
                <w:szCs w:val="20"/>
              </w:rPr>
              <w:t xml:space="preserve">. </w:t>
            </w:r>
            <w:r w:rsidR="00DB4BEA">
              <w:rPr>
                <w:rFonts w:ascii="Calibri" w:hAnsi="Calibri" w:cs="Arial"/>
                <w:bCs/>
                <w:sz w:val="20"/>
                <w:szCs w:val="20"/>
              </w:rPr>
              <w:t>Vymezena byl</w:t>
            </w:r>
            <w:r w:rsidR="00720B5C">
              <w:rPr>
                <w:rFonts w:ascii="Calibri" w:hAnsi="Calibri" w:cs="Arial"/>
                <w:bCs/>
                <w:sz w:val="20"/>
                <w:szCs w:val="20"/>
              </w:rPr>
              <w:t>a</w:t>
            </w:r>
            <w:r w:rsidR="00DB4BEA">
              <w:rPr>
                <w:rFonts w:ascii="Calibri" w:hAnsi="Calibri" w:cs="Arial"/>
                <w:bCs/>
                <w:sz w:val="20"/>
                <w:szCs w:val="20"/>
              </w:rPr>
              <w:t xml:space="preserve"> ta část, kterou řeš</w:t>
            </w:r>
            <w:r w:rsidR="00720B5C">
              <w:rPr>
                <w:rFonts w:ascii="Calibri" w:hAnsi="Calibri" w:cs="Arial"/>
                <w:bCs/>
                <w:sz w:val="20"/>
                <w:szCs w:val="20"/>
              </w:rPr>
              <w:t>í</w:t>
            </w:r>
            <w:r w:rsidR="00DB4BEA">
              <w:rPr>
                <w:rFonts w:ascii="Calibri" w:hAnsi="Calibri" w:cs="Arial"/>
                <w:bCs/>
                <w:sz w:val="20"/>
                <w:szCs w:val="20"/>
              </w:rPr>
              <w:t xml:space="preserve"> správní rozhodnutí.</w:t>
            </w:r>
          </w:p>
          <w:p w14:paraId="491A4497" w14:textId="7CE76448" w:rsidR="00A1532B" w:rsidRDefault="00DB4BEA"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Na záměr realizovaný v ploše bylo vydáno správní rozhodnutí - </w:t>
            </w:r>
            <w:r w:rsidRPr="00DB4BEA">
              <w:rPr>
                <w:rFonts w:ascii="Calibri" w:hAnsi="Calibri" w:cs="Arial"/>
                <w:bCs/>
                <w:sz w:val="20"/>
                <w:szCs w:val="20"/>
              </w:rPr>
              <w:t>Stavební povolení na stavbu „Lázeňský senior park Lázně Toušeň…“ čj.: výst.4645/09/L, ze dne 27.11.2009, nabylo účinnosti 8.1.2010</w:t>
            </w:r>
            <w:r w:rsidR="00852AF2">
              <w:rPr>
                <w:rFonts w:ascii="Calibri" w:hAnsi="Calibri" w:cs="Arial"/>
                <w:bCs/>
                <w:sz w:val="20"/>
                <w:szCs w:val="20"/>
              </w:rPr>
              <w:t>, jeho platnost byla následně prodlužována</w:t>
            </w:r>
            <w:r>
              <w:rPr>
                <w:rFonts w:ascii="Calibri" w:hAnsi="Calibri" w:cs="Arial"/>
                <w:bCs/>
                <w:sz w:val="20"/>
                <w:szCs w:val="20"/>
              </w:rPr>
              <w:t>.</w:t>
            </w:r>
            <w:r w:rsidR="000460F0">
              <w:rPr>
                <w:rFonts w:ascii="Calibri" w:hAnsi="Calibri" w:cs="Arial"/>
                <w:bCs/>
                <w:sz w:val="20"/>
                <w:szCs w:val="20"/>
              </w:rPr>
              <w:t xml:space="preserve"> Stavební povolení bylo vydáno na stavbu Lázeňského seniorparku Lázně Toušeň, vilové objekty, bungalovy, rodinné domy, plynovod, dešťová kanalizace, veřejné osvětlení, terénní úpravy. Stavba obsahuje: areál lázeňského senior parku: 5 obytných vil (SO 01, 03-06), 9 bungalovů (SO 07-015), dále 21 RD (R10-16, </w:t>
            </w:r>
            <w:r w:rsidR="00A1532B">
              <w:rPr>
                <w:rFonts w:ascii="Calibri" w:hAnsi="Calibri" w:cs="Arial"/>
                <w:bCs/>
                <w:sz w:val="20"/>
                <w:szCs w:val="20"/>
              </w:rPr>
              <w:t>19 – 22, 24 – 28, 30-32, 35,36); inženýrské sítě: plynovod, infiltrace+dešťová kanalizace, veřejné osvětlení, terénní a sadové úpravy, oplocení</w:t>
            </w:r>
            <w:r w:rsidR="00A72359">
              <w:rPr>
                <w:rFonts w:ascii="Calibri" w:hAnsi="Calibri" w:cs="Arial"/>
                <w:bCs/>
                <w:sz w:val="20"/>
                <w:szCs w:val="20"/>
              </w:rPr>
              <w:t>.</w:t>
            </w:r>
            <w:r w:rsidR="00206FE5">
              <w:rPr>
                <w:rFonts w:ascii="Calibri" w:hAnsi="Calibri" w:cs="Arial"/>
                <w:bCs/>
                <w:sz w:val="20"/>
                <w:szCs w:val="20"/>
              </w:rPr>
              <w:t xml:space="preserve"> Součástí lokality je areál chráněného bydlení s vybranými službami (plochy s RZV BX.1 a BX.2) a parcely pro rodinné domy (plochy s RZV – BI). </w:t>
            </w:r>
          </w:p>
          <w:p w14:paraId="4005DF54" w14:textId="35D6407A" w:rsidR="00A1532B" w:rsidRDefault="00A1532B"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V situaci je navrženo dopravní napojení prodloužením ul. Sokolovská na stávající silnici II/245 severovýchodně od lokality</w:t>
            </w:r>
            <w:r w:rsidR="00A72359">
              <w:rPr>
                <w:rFonts w:ascii="Calibri" w:hAnsi="Calibri" w:cs="Arial"/>
                <w:bCs/>
                <w:sz w:val="20"/>
                <w:szCs w:val="20"/>
              </w:rPr>
              <w:t>.  Toto dopravní napojení je řešeno také z toho důvodu, aby stabilizované obytné území bylo provozem dotčeno minimálně.</w:t>
            </w:r>
          </w:p>
          <w:p w14:paraId="3EC516AE" w14:textId="06AD8028" w:rsidR="00DB4BEA" w:rsidRDefault="00A1532B" w:rsidP="007E37DB">
            <w:pPr>
              <w:pStyle w:val="Zkladntext"/>
              <w:tabs>
                <w:tab w:val="left" w:pos="338"/>
              </w:tabs>
              <w:spacing w:after="0"/>
              <w:ind w:left="363"/>
              <w:jc w:val="both"/>
              <w:rPr>
                <w:rFonts w:ascii="Calibri" w:hAnsi="Calibri" w:cs="Arial"/>
                <w:bCs/>
                <w:sz w:val="20"/>
                <w:szCs w:val="20"/>
              </w:rPr>
            </w:pPr>
            <w:r w:rsidRPr="00A1532B">
              <w:rPr>
                <w:rFonts w:ascii="Calibri" w:hAnsi="Calibri" w:cs="Arial"/>
                <w:bCs/>
                <w:noProof/>
                <w:sz w:val="20"/>
                <w:szCs w:val="20"/>
              </w:rPr>
              <w:lastRenderedPageBreak/>
              <w:drawing>
                <wp:inline distT="0" distB="0" distL="0" distR="0" wp14:anchorId="7363EFE1" wp14:editId="02464374">
                  <wp:extent cx="4251366" cy="2385287"/>
                  <wp:effectExtent l="0" t="0" r="0" b="0"/>
                  <wp:docPr id="3587835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3529" name=""/>
                          <pic:cNvPicPr/>
                        </pic:nvPicPr>
                        <pic:blipFill>
                          <a:blip r:embed="rId136"/>
                          <a:stretch>
                            <a:fillRect/>
                          </a:stretch>
                        </pic:blipFill>
                        <pic:spPr>
                          <a:xfrm>
                            <a:off x="0" y="0"/>
                            <a:ext cx="4289814" cy="2406859"/>
                          </a:xfrm>
                          <a:prstGeom prst="rect">
                            <a:avLst/>
                          </a:prstGeom>
                        </pic:spPr>
                      </pic:pic>
                    </a:graphicData>
                  </a:graphic>
                </wp:inline>
              </w:drawing>
            </w:r>
          </w:p>
          <w:p w14:paraId="236154BA" w14:textId="77777777" w:rsidR="00A1532B" w:rsidRDefault="00A1532B" w:rsidP="00A1532B">
            <w:pPr>
              <w:pStyle w:val="Zkladntext"/>
              <w:tabs>
                <w:tab w:val="left" w:pos="338"/>
              </w:tabs>
              <w:spacing w:after="0"/>
              <w:ind w:left="363"/>
              <w:jc w:val="both"/>
              <w:rPr>
                <w:rFonts w:ascii="Calibri" w:hAnsi="Calibri" w:cs="Arial"/>
                <w:bCs/>
                <w:sz w:val="20"/>
                <w:szCs w:val="20"/>
              </w:rPr>
            </w:pPr>
          </w:p>
          <w:p w14:paraId="03A19188" w14:textId="6FB67B9A" w:rsidR="00A1532B" w:rsidRDefault="00A1532B" w:rsidP="00A1532B">
            <w:pPr>
              <w:pStyle w:val="Zkladntext"/>
              <w:tabs>
                <w:tab w:val="left" w:pos="338"/>
              </w:tabs>
              <w:spacing w:after="0"/>
              <w:ind w:left="363"/>
              <w:jc w:val="both"/>
              <w:rPr>
                <w:rFonts w:ascii="Calibri" w:hAnsi="Calibri" w:cs="Arial"/>
                <w:bCs/>
                <w:sz w:val="20"/>
                <w:szCs w:val="20"/>
              </w:rPr>
            </w:pPr>
            <w:r w:rsidRPr="00A1532B">
              <w:rPr>
                <w:rFonts w:ascii="Calibri" w:hAnsi="Calibri" w:cs="Arial"/>
                <w:bCs/>
                <w:noProof/>
                <w:sz w:val="20"/>
                <w:szCs w:val="20"/>
              </w:rPr>
              <w:drawing>
                <wp:inline distT="0" distB="0" distL="0" distR="0" wp14:anchorId="46B0B9DB" wp14:editId="561F37D3">
                  <wp:extent cx="1799140" cy="2458027"/>
                  <wp:effectExtent l="0" t="0" r="0" b="0"/>
                  <wp:docPr id="180855942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559425" name=""/>
                          <pic:cNvPicPr/>
                        </pic:nvPicPr>
                        <pic:blipFill>
                          <a:blip r:embed="rId137"/>
                          <a:stretch>
                            <a:fillRect/>
                          </a:stretch>
                        </pic:blipFill>
                        <pic:spPr>
                          <a:xfrm>
                            <a:off x="0" y="0"/>
                            <a:ext cx="1815060" cy="2479777"/>
                          </a:xfrm>
                          <a:prstGeom prst="rect">
                            <a:avLst/>
                          </a:prstGeom>
                        </pic:spPr>
                      </pic:pic>
                    </a:graphicData>
                  </a:graphic>
                </wp:inline>
              </w:drawing>
            </w:r>
          </w:p>
          <w:p w14:paraId="7172F3D0" w14:textId="4DFBB12B" w:rsidR="00720B5C" w:rsidRDefault="00720B5C"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Podmínky pro využití plochy jsou</w:t>
            </w:r>
            <w:r w:rsidR="00852AF2">
              <w:rPr>
                <w:rFonts w:ascii="Calibri" w:hAnsi="Calibri" w:cs="Arial"/>
                <w:bCs/>
                <w:sz w:val="20"/>
                <w:szCs w:val="20"/>
              </w:rPr>
              <w:t xml:space="preserve"> ÚP</w:t>
            </w:r>
            <w:r>
              <w:rPr>
                <w:rFonts w:ascii="Calibri" w:hAnsi="Calibri" w:cs="Arial"/>
                <w:bCs/>
                <w:sz w:val="20"/>
                <w:szCs w:val="20"/>
              </w:rPr>
              <w:t xml:space="preserve"> stanoveny s ohledem na vydané správní rozhodnutí</w:t>
            </w:r>
            <w:r w:rsidR="00A72359">
              <w:rPr>
                <w:rFonts w:ascii="Calibri" w:hAnsi="Calibri" w:cs="Arial"/>
                <w:bCs/>
                <w:sz w:val="20"/>
                <w:szCs w:val="20"/>
              </w:rPr>
              <w:t xml:space="preserve"> (např. členění území</w:t>
            </w:r>
            <w:r w:rsidR="00852AF2">
              <w:rPr>
                <w:rFonts w:ascii="Calibri" w:hAnsi="Calibri" w:cs="Arial"/>
                <w:bCs/>
                <w:sz w:val="20"/>
                <w:szCs w:val="20"/>
              </w:rPr>
              <w:t xml:space="preserve"> do ploch s RZV</w:t>
            </w:r>
            <w:r w:rsidR="00A72359">
              <w:rPr>
                <w:rFonts w:ascii="Calibri" w:hAnsi="Calibri" w:cs="Arial"/>
                <w:bCs/>
                <w:sz w:val="20"/>
                <w:szCs w:val="20"/>
              </w:rPr>
              <w:t>, výšková hladina zástavby</w:t>
            </w:r>
            <w:r w:rsidR="00852AF2">
              <w:rPr>
                <w:rFonts w:ascii="Calibri" w:hAnsi="Calibri" w:cs="Arial"/>
                <w:bCs/>
                <w:sz w:val="20"/>
                <w:szCs w:val="20"/>
              </w:rPr>
              <w:t xml:space="preserve"> a její prostorové uspořádání</w:t>
            </w:r>
            <w:r w:rsidR="00A72359">
              <w:rPr>
                <w:rFonts w:ascii="Calibri" w:hAnsi="Calibri" w:cs="Arial"/>
                <w:bCs/>
                <w:sz w:val="20"/>
                <w:szCs w:val="20"/>
              </w:rPr>
              <w:t xml:space="preserve">, </w:t>
            </w:r>
            <w:r w:rsidR="00852AF2">
              <w:rPr>
                <w:rFonts w:ascii="Calibri" w:hAnsi="Calibri" w:cs="Arial"/>
                <w:bCs/>
                <w:sz w:val="20"/>
                <w:szCs w:val="20"/>
              </w:rPr>
              <w:t xml:space="preserve">včetně podmínek </w:t>
            </w:r>
            <w:r w:rsidR="00A72359">
              <w:rPr>
                <w:rFonts w:ascii="Calibri" w:hAnsi="Calibri" w:cs="Arial"/>
                <w:bCs/>
                <w:sz w:val="20"/>
                <w:szCs w:val="20"/>
              </w:rPr>
              <w:t>využití území)</w:t>
            </w:r>
            <w:r w:rsidR="00852AF2">
              <w:rPr>
                <w:rFonts w:ascii="Calibri" w:hAnsi="Calibri" w:cs="Arial"/>
                <w:bCs/>
                <w:sz w:val="20"/>
                <w:szCs w:val="20"/>
              </w:rPr>
              <w:t>, územní plán předpokládá, že záměr bude dokončen v</w:t>
            </w:r>
            <w:r w:rsidR="00FF0016">
              <w:rPr>
                <w:rFonts w:ascii="Calibri" w:hAnsi="Calibri" w:cs="Arial"/>
                <w:bCs/>
                <w:sz w:val="20"/>
                <w:szCs w:val="20"/>
              </w:rPr>
              <w:t> </w:t>
            </w:r>
            <w:r w:rsidR="00852AF2">
              <w:rPr>
                <w:rFonts w:ascii="Calibri" w:hAnsi="Calibri" w:cs="Arial"/>
                <w:bCs/>
                <w:sz w:val="20"/>
                <w:szCs w:val="20"/>
              </w:rPr>
              <w:t>souladu</w:t>
            </w:r>
            <w:r w:rsidR="00FF0016">
              <w:rPr>
                <w:rFonts w:ascii="Calibri" w:hAnsi="Calibri" w:cs="Arial"/>
                <w:bCs/>
                <w:sz w:val="20"/>
                <w:szCs w:val="20"/>
              </w:rPr>
              <w:t xml:space="preserve"> </w:t>
            </w:r>
            <w:r w:rsidR="00852AF2">
              <w:rPr>
                <w:rFonts w:ascii="Calibri" w:hAnsi="Calibri" w:cs="Arial"/>
                <w:bCs/>
                <w:sz w:val="20"/>
                <w:szCs w:val="20"/>
              </w:rPr>
              <w:t>s</w:t>
            </w:r>
            <w:r w:rsidR="00206FE5">
              <w:rPr>
                <w:rFonts w:ascii="Calibri" w:hAnsi="Calibri" w:cs="Arial"/>
                <w:bCs/>
                <w:sz w:val="20"/>
                <w:szCs w:val="20"/>
              </w:rPr>
              <w:t> již vydaným</w:t>
            </w:r>
            <w:r w:rsidR="00852AF2">
              <w:rPr>
                <w:rFonts w:ascii="Calibri" w:hAnsi="Calibri" w:cs="Arial"/>
                <w:bCs/>
                <w:sz w:val="20"/>
                <w:szCs w:val="20"/>
              </w:rPr>
              <w:t xml:space="preserve"> správním rozhodnutím</w:t>
            </w:r>
            <w:r w:rsidR="00A1532B">
              <w:rPr>
                <w:rFonts w:ascii="Calibri" w:hAnsi="Calibri" w:cs="Arial"/>
                <w:bCs/>
                <w:sz w:val="20"/>
                <w:szCs w:val="20"/>
              </w:rPr>
              <w:t>.</w:t>
            </w:r>
          </w:p>
          <w:p w14:paraId="06E41268" w14:textId="70E8CB13" w:rsidR="002C7EDA" w:rsidRDefault="002C7EDA"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Územní plán navrhuje koridor</w:t>
            </w:r>
            <w:r w:rsidR="007E37DB">
              <w:rPr>
                <w:rFonts w:ascii="Calibri" w:hAnsi="Calibri" w:cs="Arial"/>
                <w:bCs/>
                <w:sz w:val="20"/>
                <w:szCs w:val="20"/>
              </w:rPr>
              <w:t xml:space="preserve"> pro možnost i jiného řešení dopravního napojení – např. kruhovou křižovatk</w:t>
            </w:r>
            <w:r w:rsidR="00206FE5">
              <w:rPr>
                <w:rFonts w:ascii="Calibri" w:hAnsi="Calibri" w:cs="Arial"/>
                <w:bCs/>
                <w:sz w:val="20"/>
                <w:szCs w:val="20"/>
              </w:rPr>
              <w:t>o</w:t>
            </w:r>
            <w:r w:rsidR="007E37DB">
              <w:rPr>
                <w:rFonts w:ascii="Calibri" w:hAnsi="Calibri" w:cs="Arial"/>
                <w:bCs/>
                <w:sz w:val="20"/>
                <w:szCs w:val="20"/>
              </w:rPr>
              <w:t>u.</w:t>
            </w:r>
          </w:p>
          <w:p w14:paraId="680F69BD" w14:textId="4597CCEF" w:rsidR="00FF0016" w:rsidRDefault="00FF0016"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V územním plánu je stanovena podmínka uzavření plánovací smlouvy, která by měla řešit zejména napojení a případnou následnou správu veřejné infrastruktury.</w:t>
            </w:r>
          </w:p>
          <w:p w14:paraId="4E0E4BF1" w14:textId="114F82C1" w:rsidR="00720B5C" w:rsidRPr="002C7EDA" w:rsidRDefault="00720B5C"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sz w:val="20"/>
                <w:szCs w:val="20"/>
              </w:rPr>
              <w:t>Stabilizovaná plocha veřejně přístupné zeleně (ZP – zeleň parková a parkově upravené plochy) severně bude plnit</w:t>
            </w:r>
            <w:r w:rsidR="00B9025A">
              <w:rPr>
                <w:rFonts w:ascii="Calibri" w:hAnsi="Calibri" w:cs="Arial"/>
                <w:sz w:val="20"/>
                <w:szCs w:val="20"/>
              </w:rPr>
              <w:t xml:space="preserve"> funkci veřejného prostranství (zajištění souladu s § 15 vyhl.</w:t>
            </w:r>
            <w:r w:rsidR="004C7F44">
              <w:rPr>
                <w:rFonts w:ascii="Calibri" w:hAnsi="Calibri" w:cs="Arial"/>
                <w:sz w:val="20"/>
                <w:szCs w:val="20"/>
              </w:rPr>
              <w:t xml:space="preserve"> č.</w:t>
            </w:r>
            <w:r w:rsidR="00B9025A">
              <w:rPr>
                <w:rFonts w:ascii="Calibri" w:hAnsi="Calibri" w:cs="Arial"/>
                <w:sz w:val="20"/>
                <w:szCs w:val="20"/>
              </w:rPr>
              <w:t xml:space="preserve"> 157/2024 </w:t>
            </w:r>
            <w:r w:rsidR="007E37DB">
              <w:rPr>
                <w:rFonts w:ascii="Calibri" w:hAnsi="Calibri" w:cs="Arial"/>
                <w:sz w:val="20"/>
                <w:szCs w:val="20"/>
              </w:rPr>
              <w:t>Sb.</w:t>
            </w:r>
            <w:r w:rsidR="006D1916">
              <w:rPr>
                <w:rFonts w:ascii="Calibri" w:hAnsi="Calibri" w:cs="Arial"/>
                <w:sz w:val="20"/>
                <w:szCs w:val="20"/>
              </w:rPr>
              <w:t>)</w:t>
            </w:r>
            <w:r>
              <w:rPr>
                <w:rFonts w:ascii="Calibri" w:hAnsi="Calibri" w:cs="Arial"/>
                <w:sz w:val="20"/>
                <w:szCs w:val="20"/>
              </w:rPr>
              <w:t>.</w:t>
            </w:r>
          </w:p>
          <w:p w14:paraId="696B662A" w14:textId="1DA6BB54" w:rsidR="00B9025A" w:rsidRPr="00D940BC" w:rsidRDefault="00B9025A"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Využití plochy je omezeno limity – např. ochranné pásmo dráhy, plocha leží v ÚAN I a II, ochranné pásmo vedení a zařízení elektrizační soustavy.</w:t>
            </w:r>
          </w:p>
        </w:tc>
      </w:tr>
    </w:tbl>
    <w:p w14:paraId="75DB8CF2" w14:textId="77777777" w:rsidR="00B9025A" w:rsidRDefault="00B9025A" w:rsidP="00B9025A">
      <w:pPr>
        <w:pStyle w:val="Zkladntext"/>
        <w:tabs>
          <w:tab w:val="left" w:pos="426"/>
        </w:tabs>
        <w:jc w:val="both"/>
        <w:rPr>
          <w:rFonts w:ascii="Calibri" w:hAnsi="Calibri" w:cs="Arial"/>
          <w:color w:val="00B050"/>
          <w:sz w:val="20"/>
          <w:szCs w:val="20"/>
        </w:rPr>
      </w:pPr>
    </w:p>
    <w:p w14:paraId="2E5FB8C9" w14:textId="77777777" w:rsidR="00CA78A7" w:rsidRDefault="00CA78A7" w:rsidP="00020536">
      <w:pPr>
        <w:pStyle w:val="Zkladntext"/>
        <w:tabs>
          <w:tab w:val="left" w:pos="426"/>
        </w:tabs>
        <w:jc w:val="both"/>
        <w:rPr>
          <w:rFonts w:ascii="Calibri" w:hAnsi="Calibri" w:cs="Arial"/>
          <w:color w:val="00B050"/>
          <w:sz w:val="20"/>
          <w:szCs w:val="20"/>
        </w:rPr>
      </w:pPr>
    </w:p>
    <w:p w14:paraId="1213D81A" w14:textId="77777777" w:rsidR="00D15696" w:rsidRDefault="00D15696" w:rsidP="00020536">
      <w:pPr>
        <w:pStyle w:val="Zkladntext"/>
        <w:tabs>
          <w:tab w:val="left" w:pos="426"/>
        </w:tabs>
        <w:jc w:val="both"/>
        <w:rPr>
          <w:rFonts w:ascii="Calibri" w:hAnsi="Calibri" w:cs="Arial"/>
          <w:color w:val="00B050"/>
          <w:sz w:val="20"/>
          <w:szCs w:val="20"/>
        </w:rPr>
      </w:pPr>
    </w:p>
    <w:p w14:paraId="737ABC5F" w14:textId="77777777" w:rsidR="00D15696" w:rsidRDefault="00D15696" w:rsidP="00020536">
      <w:pPr>
        <w:pStyle w:val="Zkladntext"/>
        <w:tabs>
          <w:tab w:val="left" w:pos="426"/>
        </w:tabs>
        <w:jc w:val="both"/>
        <w:rPr>
          <w:rFonts w:ascii="Calibri" w:hAnsi="Calibri" w:cs="Arial"/>
          <w:color w:val="00B050"/>
          <w:sz w:val="20"/>
          <w:szCs w:val="20"/>
        </w:rPr>
      </w:pPr>
    </w:p>
    <w:p w14:paraId="0BD69DF4" w14:textId="77777777" w:rsidR="00D15696" w:rsidRDefault="00D15696" w:rsidP="00020536">
      <w:pPr>
        <w:pStyle w:val="Zkladntext"/>
        <w:tabs>
          <w:tab w:val="left" w:pos="426"/>
        </w:tabs>
        <w:jc w:val="both"/>
        <w:rPr>
          <w:rFonts w:ascii="Calibri" w:hAnsi="Calibri" w:cs="Arial"/>
          <w:color w:val="00B050"/>
          <w:sz w:val="20"/>
          <w:szCs w:val="20"/>
        </w:rPr>
      </w:pPr>
    </w:p>
    <w:p w14:paraId="2E2B560B" w14:textId="77777777" w:rsidR="00D15696" w:rsidRDefault="00D15696" w:rsidP="00020536">
      <w:pPr>
        <w:pStyle w:val="Zkladntext"/>
        <w:tabs>
          <w:tab w:val="left" w:pos="426"/>
        </w:tabs>
        <w:jc w:val="both"/>
        <w:rPr>
          <w:rFonts w:ascii="Calibri" w:hAnsi="Calibri" w:cs="Arial"/>
          <w:color w:val="00B050"/>
          <w:sz w:val="20"/>
          <w:szCs w:val="20"/>
        </w:rPr>
      </w:pPr>
    </w:p>
    <w:p w14:paraId="7D797BCD" w14:textId="77777777" w:rsidR="00D15696" w:rsidRDefault="00D15696" w:rsidP="00020536">
      <w:pPr>
        <w:pStyle w:val="Zkladntext"/>
        <w:tabs>
          <w:tab w:val="left" w:pos="426"/>
        </w:tabs>
        <w:jc w:val="both"/>
        <w:rPr>
          <w:rFonts w:ascii="Calibri" w:hAnsi="Calibri" w:cs="Arial"/>
          <w:color w:val="00B050"/>
          <w:sz w:val="20"/>
          <w:szCs w:val="20"/>
        </w:rPr>
      </w:pPr>
    </w:p>
    <w:p w14:paraId="6F38D8CC" w14:textId="77777777" w:rsidR="00D15696" w:rsidRDefault="00D15696" w:rsidP="00020536">
      <w:pPr>
        <w:pStyle w:val="Zkladntext"/>
        <w:tabs>
          <w:tab w:val="left" w:pos="426"/>
        </w:tabs>
        <w:jc w:val="both"/>
        <w:rPr>
          <w:rFonts w:ascii="Calibri" w:hAnsi="Calibri" w:cs="Arial"/>
          <w:color w:val="00B050"/>
          <w:sz w:val="20"/>
          <w:szCs w:val="20"/>
        </w:rPr>
      </w:pPr>
    </w:p>
    <w:p w14:paraId="643C962F" w14:textId="77777777" w:rsidR="00D15696" w:rsidRDefault="00D15696"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206FE5" w:rsidRPr="00F47E08" w14:paraId="1215EAFB" w14:textId="77777777" w:rsidTr="00FF0016">
        <w:trPr>
          <w:trHeight w:val="375"/>
        </w:trPr>
        <w:tc>
          <w:tcPr>
            <w:tcW w:w="10060" w:type="dxa"/>
            <w:shd w:val="clear" w:color="auto" w:fill="404040"/>
          </w:tcPr>
          <w:p w14:paraId="6046AADE" w14:textId="684E514B" w:rsidR="00206FE5" w:rsidRPr="00F47E08" w:rsidRDefault="00206FE5"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Z.10</w:t>
            </w:r>
          </w:p>
        </w:tc>
      </w:tr>
    </w:tbl>
    <w:p w14:paraId="6DE45AF9" w14:textId="77777777" w:rsidR="00206FE5" w:rsidRPr="00CC1EBC" w:rsidRDefault="00206FE5" w:rsidP="00206FE5">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4399"/>
        <w:gridCol w:w="2212"/>
        <w:gridCol w:w="1910"/>
      </w:tblGrid>
      <w:tr w:rsidR="00206FE5" w:rsidRPr="009B6584" w14:paraId="343B340B" w14:textId="77777777" w:rsidTr="00FF0016">
        <w:tc>
          <w:tcPr>
            <w:tcW w:w="0" w:type="auto"/>
            <w:vMerge w:val="restart"/>
          </w:tcPr>
          <w:p w14:paraId="6C8300B5" w14:textId="77777777" w:rsidR="00206FE5" w:rsidRDefault="00206FE5"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78BF2280" w14:textId="4C1C9DB3" w:rsidR="00206FE5" w:rsidRPr="00C83305" w:rsidRDefault="00206FE5" w:rsidP="00BD0790">
            <w:pPr>
              <w:pStyle w:val="Zkladntext"/>
              <w:tabs>
                <w:tab w:val="left" w:pos="426"/>
              </w:tabs>
              <w:ind w:right="-154"/>
              <w:rPr>
                <w:rFonts w:ascii="Calibri" w:hAnsi="Calibri" w:cs="Arial"/>
                <w:b/>
                <w:sz w:val="20"/>
                <w:szCs w:val="20"/>
              </w:rPr>
            </w:pPr>
            <w:r>
              <w:rPr>
                <w:rFonts w:ascii="Calibri" w:hAnsi="Calibri" w:cs="Arial"/>
                <w:b/>
                <w:sz w:val="20"/>
                <w:szCs w:val="20"/>
              </w:rPr>
              <w:t xml:space="preserve">- východní část sídla </w:t>
            </w:r>
          </w:p>
        </w:tc>
        <w:tc>
          <w:tcPr>
            <w:tcW w:w="0" w:type="auto"/>
          </w:tcPr>
          <w:p w14:paraId="579B875A" w14:textId="4FD64F1F" w:rsidR="00206FE5" w:rsidRPr="00C83305" w:rsidRDefault="00FF0016" w:rsidP="00BD0790">
            <w:pPr>
              <w:pStyle w:val="Zkladntext"/>
              <w:tabs>
                <w:tab w:val="left" w:pos="426"/>
              </w:tabs>
              <w:spacing w:after="0"/>
              <w:ind w:left="-23"/>
              <w:jc w:val="center"/>
              <w:rPr>
                <w:rFonts w:ascii="Calibri" w:hAnsi="Calibri" w:cs="Arial"/>
                <w:b/>
                <w:sz w:val="20"/>
                <w:szCs w:val="20"/>
              </w:rPr>
            </w:pPr>
            <w:r w:rsidRPr="00FF0016">
              <w:rPr>
                <w:rFonts w:ascii="Calibri" w:hAnsi="Calibri" w:cs="Arial"/>
                <w:b/>
                <w:noProof/>
                <w:sz w:val="20"/>
                <w:szCs w:val="20"/>
              </w:rPr>
              <w:drawing>
                <wp:inline distT="0" distB="0" distL="0" distR="0" wp14:anchorId="6BA6407C" wp14:editId="67F0E64C">
                  <wp:extent cx="2640787" cy="1918810"/>
                  <wp:effectExtent l="0" t="0" r="7620" b="5715"/>
                  <wp:docPr id="18907363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36375" name=""/>
                          <pic:cNvPicPr/>
                        </pic:nvPicPr>
                        <pic:blipFill>
                          <a:blip r:embed="rId138"/>
                          <a:stretch>
                            <a:fillRect/>
                          </a:stretch>
                        </pic:blipFill>
                        <pic:spPr>
                          <a:xfrm>
                            <a:off x="0" y="0"/>
                            <a:ext cx="2658647" cy="1931787"/>
                          </a:xfrm>
                          <a:prstGeom prst="rect">
                            <a:avLst/>
                          </a:prstGeom>
                        </pic:spPr>
                      </pic:pic>
                    </a:graphicData>
                  </a:graphic>
                </wp:inline>
              </w:drawing>
            </w:r>
          </w:p>
        </w:tc>
        <w:tc>
          <w:tcPr>
            <w:tcW w:w="4114" w:type="dxa"/>
            <w:gridSpan w:val="2"/>
          </w:tcPr>
          <w:p w14:paraId="04A47578" w14:textId="6BB9D3AF" w:rsidR="00206FE5" w:rsidRPr="009B6584" w:rsidRDefault="00FF0016" w:rsidP="00BD0790">
            <w:pPr>
              <w:pStyle w:val="Zkladntext"/>
              <w:tabs>
                <w:tab w:val="left" w:pos="426"/>
              </w:tabs>
              <w:spacing w:after="0"/>
              <w:ind w:left="-170" w:right="-104"/>
              <w:jc w:val="center"/>
              <w:rPr>
                <w:rFonts w:ascii="Calibri" w:hAnsi="Calibri" w:cs="Arial"/>
                <w:b/>
                <w:sz w:val="18"/>
                <w:szCs w:val="18"/>
              </w:rPr>
            </w:pPr>
            <w:r w:rsidRPr="00FF0016">
              <w:rPr>
                <w:rFonts w:ascii="Calibri" w:hAnsi="Calibri" w:cs="Arial"/>
                <w:b/>
                <w:noProof/>
                <w:sz w:val="18"/>
                <w:szCs w:val="18"/>
              </w:rPr>
              <w:drawing>
                <wp:inline distT="0" distB="0" distL="0" distR="0" wp14:anchorId="52FADD41" wp14:editId="78881700">
                  <wp:extent cx="2333625" cy="1866900"/>
                  <wp:effectExtent l="0" t="0" r="9525" b="0"/>
                  <wp:docPr id="32557988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79884" name=""/>
                          <pic:cNvPicPr/>
                        </pic:nvPicPr>
                        <pic:blipFill>
                          <a:blip r:embed="rId139"/>
                          <a:stretch>
                            <a:fillRect/>
                          </a:stretch>
                        </pic:blipFill>
                        <pic:spPr>
                          <a:xfrm>
                            <a:off x="0" y="0"/>
                            <a:ext cx="2352470" cy="1881976"/>
                          </a:xfrm>
                          <a:prstGeom prst="rect">
                            <a:avLst/>
                          </a:prstGeom>
                        </pic:spPr>
                      </pic:pic>
                    </a:graphicData>
                  </a:graphic>
                </wp:inline>
              </w:drawing>
            </w:r>
          </w:p>
        </w:tc>
      </w:tr>
      <w:tr w:rsidR="00206FE5" w:rsidRPr="00CC1EBC" w14:paraId="2F8A61F4" w14:textId="77777777" w:rsidTr="00FF0016">
        <w:tc>
          <w:tcPr>
            <w:tcW w:w="0" w:type="auto"/>
            <w:vMerge/>
          </w:tcPr>
          <w:p w14:paraId="5E484D5B" w14:textId="77777777" w:rsidR="00206FE5" w:rsidRPr="00C83305" w:rsidRDefault="00206FE5" w:rsidP="00BD0790">
            <w:pPr>
              <w:pStyle w:val="Zkladntext"/>
              <w:tabs>
                <w:tab w:val="left" w:pos="426"/>
              </w:tabs>
              <w:rPr>
                <w:rFonts w:ascii="Calibri" w:hAnsi="Calibri" w:cs="Arial"/>
                <w:b/>
                <w:sz w:val="20"/>
                <w:szCs w:val="20"/>
              </w:rPr>
            </w:pPr>
          </w:p>
        </w:tc>
        <w:tc>
          <w:tcPr>
            <w:tcW w:w="0" w:type="auto"/>
          </w:tcPr>
          <w:p w14:paraId="16CC8137" w14:textId="77777777" w:rsidR="00206FE5" w:rsidRPr="00895CEC" w:rsidRDefault="00206FE5"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3E85D6B3" w14:textId="19D45363" w:rsidR="00206FE5" w:rsidRPr="00C83305" w:rsidRDefault="00206FE5"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navržená zeleň, hřbitovy</w:t>
            </w:r>
            <w:r w:rsidR="002E7031">
              <w:rPr>
                <w:rFonts w:ascii="Calibri" w:hAnsi="Calibri" w:cs="Arial"/>
                <w:b/>
                <w:sz w:val="20"/>
                <w:szCs w:val="20"/>
              </w:rPr>
              <w:t xml:space="preserve"> - stav</w:t>
            </w:r>
          </w:p>
        </w:tc>
      </w:tr>
      <w:tr w:rsidR="00206FE5" w:rsidRPr="00CC1EBC" w14:paraId="650EFDE9" w14:textId="77777777" w:rsidTr="00FF0016">
        <w:trPr>
          <w:trHeight w:val="892"/>
        </w:trPr>
        <w:tc>
          <w:tcPr>
            <w:tcW w:w="0" w:type="auto"/>
            <w:vMerge w:val="restart"/>
          </w:tcPr>
          <w:p w14:paraId="6ADC87B5" w14:textId="77777777" w:rsidR="00206FE5" w:rsidRDefault="00206FE5" w:rsidP="00BD0790">
            <w:pPr>
              <w:pStyle w:val="Zkladntext"/>
              <w:tabs>
                <w:tab w:val="left" w:pos="426"/>
              </w:tabs>
              <w:rPr>
                <w:rFonts w:ascii="Calibri" w:hAnsi="Calibri" w:cs="Arial"/>
                <w:b/>
                <w:sz w:val="20"/>
                <w:szCs w:val="20"/>
              </w:rPr>
            </w:pPr>
          </w:p>
          <w:p w14:paraId="294F2231" w14:textId="77777777" w:rsidR="00206FE5" w:rsidRPr="00B25482" w:rsidRDefault="00206FE5"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5BDF79F5" w14:textId="77777777" w:rsidR="00206FE5" w:rsidRPr="00C83305" w:rsidRDefault="00206FE5" w:rsidP="00BD0790">
            <w:pPr>
              <w:pStyle w:val="Zkladntext"/>
              <w:tabs>
                <w:tab w:val="left" w:pos="426"/>
              </w:tabs>
              <w:rPr>
                <w:rFonts w:ascii="Calibri" w:hAnsi="Calibri" w:cs="Arial"/>
                <w:b/>
                <w:sz w:val="20"/>
                <w:szCs w:val="20"/>
              </w:rPr>
            </w:pPr>
          </w:p>
        </w:tc>
        <w:tc>
          <w:tcPr>
            <w:tcW w:w="0" w:type="auto"/>
            <w:vMerge w:val="restart"/>
          </w:tcPr>
          <w:p w14:paraId="275682C6" w14:textId="5AA928F7" w:rsidR="00206FE5" w:rsidRPr="00C83305" w:rsidRDefault="00FF0016" w:rsidP="00BD0790">
            <w:pPr>
              <w:pStyle w:val="Zkladntext"/>
              <w:tabs>
                <w:tab w:val="left" w:pos="426"/>
              </w:tabs>
              <w:spacing w:after="0"/>
              <w:ind w:left="-159" w:right="-108"/>
              <w:jc w:val="center"/>
              <w:rPr>
                <w:rFonts w:ascii="Calibri" w:hAnsi="Calibri" w:cs="Arial"/>
                <w:sz w:val="20"/>
                <w:szCs w:val="20"/>
              </w:rPr>
            </w:pPr>
            <w:r w:rsidRPr="00FF0016">
              <w:rPr>
                <w:rFonts w:ascii="Calibri" w:hAnsi="Calibri" w:cs="Arial"/>
                <w:noProof/>
                <w:sz w:val="20"/>
                <w:szCs w:val="20"/>
              </w:rPr>
              <w:drawing>
                <wp:inline distT="0" distB="0" distL="0" distR="0" wp14:anchorId="269561AD" wp14:editId="2EC4035C">
                  <wp:extent cx="2657475" cy="1962444"/>
                  <wp:effectExtent l="0" t="0" r="0" b="0"/>
                  <wp:docPr id="134026216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262168" name=""/>
                          <pic:cNvPicPr/>
                        </pic:nvPicPr>
                        <pic:blipFill>
                          <a:blip r:embed="rId140"/>
                          <a:stretch>
                            <a:fillRect/>
                          </a:stretch>
                        </pic:blipFill>
                        <pic:spPr>
                          <a:xfrm>
                            <a:off x="0" y="0"/>
                            <a:ext cx="2686270" cy="1983708"/>
                          </a:xfrm>
                          <a:prstGeom prst="rect">
                            <a:avLst/>
                          </a:prstGeom>
                        </pic:spPr>
                      </pic:pic>
                    </a:graphicData>
                  </a:graphic>
                </wp:inline>
              </w:drawing>
            </w:r>
          </w:p>
        </w:tc>
        <w:tc>
          <w:tcPr>
            <w:tcW w:w="0" w:type="auto"/>
          </w:tcPr>
          <w:p w14:paraId="3CE3A672" w14:textId="77777777" w:rsidR="00206FE5" w:rsidRPr="00C83305" w:rsidRDefault="00206FE5"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047525F4" w14:textId="77777777" w:rsidR="00206FE5" w:rsidRDefault="00206FE5" w:rsidP="00BD0790">
            <w:pPr>
              <w:pStyle w:val="Zkladntext"/>
              <w:tabs>
                <w:tab w:val="left" w:pos="426"/>
              </w:tabs>
              <w:rPr>
                <w:rFonts w:ascii="Calibri" w:hAnsi="Calibri" w:cs="Arial"/>
                <w:b/>
                <w:sz w:val="20"/>
                <w:szCs w:val="20"/>
              </w:rPr>
            </w:pPr>
            <w:r>
              <w:rPr>
                <w:rFonts w:ascii="Calibri" w:hAnsi="Calibri" w:cs="Arial"/>
                <w:b/>
                <w:sz w:val="20"/>
                <w:szCs w:val="20"/>
              </w:rPr>
              <w:t>BI (bydlení individuální)</w:t>
            </w:r>
          </w:p>
          <w:p w14:paraId="1D3DC082" w14:textId="28BE9432" w:rsidR="00206FE5" w:rsidRPr="00C83305" w:rsidRDefault="00206FE5" w:rsidP="00BD0790">
            <w:pPr>
              <w:pStyle w:val="Zkladntext"/>
              <w:tabs>
                <w:tab w:val="left" w:pos="426"/>
              </w:tabs>
              <w:rPr>
                <w:rFonts w:ascii="Calibri" w:hAnsi="Calibri" w:cs="Arial"/>
                <w:b/>
                <w:sz w:val="20"/>
                <w:szCs w:val="20"/>
              </w:rPr>
            </w:pPr>
          </w:p>
        </w:tc>
      </w:tr>
      <w:tr w:rsidR="00206FE5" w:rsidRPr="00CC1EBC" w14:paraId="3932F741" w14:textId="77777777" w:rsidTr="00FF0016">
        <w:trPr>
          <w:trHeight w:val="305"/>
        </w:trPr>
        <w:tc>
          <w:tcPr>
            <w:tcW w:w="0" w:type="auto"/>
            <w:vMerge/>
          </w:tcPr>
          <w:p w14:paraId="0B2FC6D0" w14:textId="77777777" w:rsidR="00206FE5" w:rsidRPr="00C83305" w:rsidRDefault="00206FE5" w:rsidP="00BD0790">
            <w:pPr>
              <w:pStyle w:val="Zkladntext"/>
              <w:tabs>
                <w:tab w:val="left" w:pos="426"/>
              </w:tabs>
              <w:rPr>
                <w:rFonts w:ascii="Calibri" w:hAnsi="Calibri" w:cs="Arial"/>
                <w:b/>
                <w:sz w:val="20"/>
                <w:szCs w:val="20"/>
              </w:rPr>
            </w:pPr>
          </w:p>
        </w:tc>
        <w:tc>
          <w:tcPr>
            <w:tcW w:w="0" w:type="auto"/>
            <w:vMerge/>
          </w:tcPr>
          <w:p w14:paraId="42EAD402" w14:textId="77777777" w:rsidR="00206FE5" w:rsidRPr="00C83305" w:rsidRDefault="00206FE5" w:rsidP="00BD0790">
            <w:pPr>
              <w:pStyle w:val="Zkladntext"/>
              <w:tabs>
                <w:tab w:val="left" w:pos="426"/>
              </w:tabs>
              <w:rPr>
                <w:rFonts w:ascii="Calibri" w:hAnsi="Calibri" w:cs="Arial"/>
                <w:b/>
                <w:sz w:val="20"/>
                <w:szCs w:val="20"/>
              </w:rPr>
            </w:pPr>
          </w:p>
        </w:tc>
        <w:tc>
          <w:tcPr>
            <w:tcW w:w="0" w:type="auto"/>
          </w:tcPr>
          <w:p w14:paraId="45D41E47" w14:textId="77777777" w:rsidR="00206FE5" w:rsidRPr="00C83305" w:rsidRDefault="00206FE5"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759A638E" w14:textId="4B051945" w:rsidR="00206FE5" w:rsidRDefault="00FF0016" w:rsidP="00BD0790">
            <w:pPr>
              <w:pStyle w:val="Zkladntext"/>
              <w:tabs>
                <w:tab w:val="left" w:pos="426"/>
              </w:tabs>
              <w:rPr>
                <w:rFonts w:ascii="Calibri" w:hAnsi="Calibri" w:cs="Arial"/>
                <w:b/>
                <w:sz w:val="20"/>
                <w:szCs w:val="20"/>
              </w:rPr>
            </w:pPr>
            <w:r>
              <w:rPr>
                <w:rFonts w:ascii="Calibri" w:hAnsi="Calibri" w:cs="Arial"/>
                <w:b/>
                <w:sz w:val="20"/>
                <w:szCs w:val="20"/>
              </w:rPr>
              <w:t>0,09</w:t>
            </w:r>
            <w:r w:rsidR="00130528">
              <w:rPr>
                <w:rFonts w:ascii="Calibri" w:hAnsi="Calibri" w:cs="Arial"/>
                <w:b/>
                <w:sz w:val="20"/>
                <w:szCs w:val="20"/>
              </w:rPr>
              <w:t>47</w:t>
            </w:r>
            <w:r w:rsidR="00206FE5">
              <w:rPr>
                <w:rFonts w:ascii="Calibri" w:hAnsi="Calibri" w:cs="Arial"/>
                <w:b/>
                <w:sz w:val="20"/>
                <w:szCs w:val="20"/>
              </w:rPr>
              <w:t xml:space="preserve"> ha</w:t>
            </w:r>
          </w:p>
          <w:p w14:paraId="3EEA2FA7" w14:textId="6DA598C1" w:rsidR="00206FE5" w:rsidRPr="00C83305" w:rsidRDefault="00206FE5" w:rsidP="00BD0790">
            <w:pPr>
              <w:pStyle w:val="Zkladntext"/>
              <w:tabs>
                <w:tab w:val="left" w:pos="426"/>
              </w:tabs>
              <w:rPr>
                <w:rFonts w:ascii="Calibri" w:hAnsi="Calibri" w:cs="Arial"/>
                <w:b/>
                <w:sz w:val="20"/>
                <w:szCs w:val="20"/>
              </w:rPr>
            </w:pPr>
          </w:p>
        </w:tc>
      </w:tr>
      <w:tr w:rsidR="00206FE5" w:rsidRPr="00CC1EBC" w14:paraId="4F8A47F1" w14:textId="77777777" w:rsidTr="00FF0016">
        <w:trPr>
          <w:trHeight w:val="317"/>
        </w:trPr>
        <w:tc>
          <w:tcPr>
            <w:tcW w:w="0" w:type="auto"/>
            <w:vMerge/>
          </w:tcPr>
          <w:p w14:paraId="73444D6E" w14:textId="77777777" w:rsidR="00206FE5" w:rsidRPr="00C83305" w:rsidRDefault="00206FE5" w:rsidP="00BD0790">
            <w:pPr>
              <w:pStyle w:val="Zkladntext"/>
              <w:tabs>
                <w:tab w:val="left" w:pos="426"/>
              </w:tabs>
              <w:rPr>
                <w:rFonts w:ascii="Calibri" w:hAnsi="Calibri" w:cs="Arial"/>
                <w:b/>
                <w:sz w:val="20"/>
                <w:szCs w:val="20"/>
              </w:rPr>
            </w:pPr>
          </w:p>
        </w:tc>
        <w:tc>
          <w:tcPr>
            <w:tcW w:w="0" w:type="auto"/>
            <w:vMerge/>
          </w:tcPr>
          <w:p w14:paraId="1E5B667B" w14:textId="77777777" w:rsidR="00206FE5" w:rsidRPr="00C83305" w:rsidRDefault="00206FE5" w:rsidP="00BD0790">
            <w:pPr>
              <w:pStyle w:val="Zkladntext"/>
              <w:tabs>
                <w:tab w:val="left" w:pos="426"/>
              </w:tabs>
              <w:rPr>
                <w:rFonts w:ascii="Calibri" w:hAnsi="Calibri" w:cs="Arial"/>
                <w:sz w:val="20"/>
                <w:szCs w:val="20"/>
              </w:rPr>
            </w:pPr>
          </w:p>
        </w:tc>
        <w:tc>
          <w:tcPr>
            <w:tcW w:w="0" w:type="auto"/>
          </w:tcPr>
          <w:p w14:paraId="3377375B" w14:textId="77777777" w:rsidR="00206FE5" w:rsidRPr="00C83305" w:rsidRDefault="00206FE5"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52F65791" w14:textId="5CB42736" w:rsidR="00206FE5" w:rsidRPr="00C83305" w:rsidRDefault="00206FE5" w:rsidP="00FF0016">
            <w:pPr>
              <w:pStyle w:val="Zkladntext"/>
              <w:tabs>
                <w:tab w:val="left" w:pos="426"/>
              </w:tabs>
              <w:spacing w:after="0"/>
              <w:rPr>
                <w:rFonts w:ascii="Calibri" w:hAnsi="Calibri" w:cs="Arial"/>
                <w:b/>
                <w:sz w:val="20"/>
                <w:szCs w:val="20"/>
              </w:rPr>
            </w:pPr>
            <w:r>
              <w:rPr>
                <w:rFonts w:ascii="Calibri" w:hAnsi="Calibri" w:cs="Arial"/>
                <w:b/>
                <w:sz w:val="20"/>
                <w:szCs w:val="20"/>
              </w:rPr>
              <w:t>2.</w:t>
            </w:r>
            <w:r w:rsidR="00FF0016">
              <w:rPr>
                <w:rFonts w:ascii="Calibri" w:hAnsi="Calibri" w:cs="Arial"/>
                <w:b/>
                <w:sz w:val="20"/>
                <w:szCs w:val="20"/>
              </w:rPr>
              <w:t>59</w:t>
            </w:r>
            <w:r>
              <w:rPr>
                <w:rFonts w:ascii="Calibri" w:hAnsi="Calibri" w:cs="Arial"/>
                <w:b/>
                <w:sz w:val="20"/>
                <w:szCs w:val="20"/>
              </w:rPr>
              <w:t>.00/</w:t>
            </w:r>
            <w:r w:rsidR="00FF0016">
              <w:rPr>
                <w:rFonts w:ascii="Calibri" w:hAnsi="Calibri" w:cs="Arial"/>
                <w:b/>
                <w:sz w:val="20"/>
                <w:szCs w:val="20"/>
              </w:rPr>
              <w:t>II</w:t>
            </w:r>
            <w:r>
              <w:rPr>
                <w:rFonts w:ascii="Calibri" w:hAnsi="Calibri" w:cs="Arial"/>
                <w:b/>
                <w:sz w:val="20"/>
                <w:szCs w:val="20"/>
              </w:rPr>
              <w:t>I.</w:t>
            </w:r>
          </w:p>
        </w:tc>
      </w:tr>
      <w:tr w:rsidR="00206FE5" w:rsidRPr="00CC1EBC" w14:paraId="7D2015B4" w14:textId="77777777" w:rsidTr="00FF0016">
        <w:trPr>
          <w:trHeight w:val="664"/>
        </w:trPr>
        <w:tc>
          <w:tcPr>
            <w:tcW w:w="0" w:type="auto"/>
            <w:vMerge/>
          </w:tcPr>
          <w:p w14:paraId="06F6C278" w14:textId="77777777" w:rsidR="00206FE5" w:rsidRPr="00C83305" w:rsidRDefault="00206FE5" w:rsidP="00BD0790">
            <w:pPr>
              <w:pStyle w:val="Zkladntext"/>
              <w:tabs>
                <w:tab w:val="left" w:pos="426"/>
              </w:tabs>
              <w:rPr>
                <w:rFonts w:ascii="Calibri" w:hAnsi="Calibri" w:cs="Arial"/>
                <w:b/>
                <w:sz w:val="20"/>
                <w:szCs w:val="20"/>
              </w:rPr>
            </w:pPr>
          </w:p>
        </w:tc>
        <w:tc>
          <w:tcPr>
            <w:tcW w:w="0" w:type="auto"/>
            <w:vMerge/>
          </w:tcPr>
          <w:p w14:paraId="438F27DF" w14:textId="77777777" w:rsidR="00206FE5" w:rsidRPr="00C83305" w:rsidRDefault="00206FE5" w:rsidP="00BD0790">
            <w:pPr>
              <w:pStyle w:val="Zkladntext"/>
              <w:tabs>
                <w:tab w:val="left" w:pos="426"/>
              </w:tabs>
              <w:rPr>
                <w:rFonts w:ascii="Calibri" w:hAnsi="Calibri" w:cs="Arial"/>
                <w:sz w:val="20"/>
                <w:szCs w:val="20"/>
              </w:rPr>
            </w:pPr>
          </w:p>
        </w:tc>
        <w:tc>
          <w:tcPr>
            <w:tcW w:w="0" w:type="auto"/>
          </w:tcPr>
          <w:p w14:paraId="65F96B47" w14:textId="77777777" w:rsidR="00206FE5" w:rsidRPr="00C83305" w:rsidRDefault="00206FE5"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2C9577C2" w14:textId="77777777" w:rsidR="00206FE5" w:rsidRPr="00C83305" w:rsidRDefault="00206FE5"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206FE5" w:rsidRPr="00CC1EBC" w14:paraId="757831DD" w14:textId="77777777" w:rsidTr="00FF0016">
        <w:trPr>
          <w:trHeight w:val="551"/>
        </w:trPr>
        <w:tc>
          <w:tcPr>
            <w:tcW w:w="0" w:type="auto"/>
            <w:vMerge/>
          </w:tcPr>
          <w:p w14:paraId="52ED9E7D" w14:textId="77777777" w:rsidR="00206FE5" w:rsidRPr="00C83305" w:rsidRDefault="00206FE5" w:rsidP="00BD0790">
            <w:pPr>
              <w:pStyle w:val="Zkladntext"/>
              <w:tabs>
                <w:tab w:val="left" w:pos="426"/>
              </w:tabs>
              <w:rPr>
                <w:rFonts w:ascii="Calibri" w:hAnsi="Calibri" w:cs="Arial"/>
                <w:b/>
                <w:sz w:val="20"/>
                <w:szCs w:val="20"/>
              </w:rPr>
            </w:pPr>
          </w:p>
        </w:tc>
        <w:tc>
          <w:tcPr>
            <w:tcW w:w="8765" w:type="dxa"/>
            <w:gridSpan w:val="3"/>
          </w:tcPr>
          <w:p w14:paraId="00E6043F" w14:textId="77777777" w:rsidR="00206FE5" w:rsidRPr="004576A1" w:rsidRDefault="00206FE5"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7171E840" w14:textId="2C7EEDEA" w:rsidR="00773B79" w:rsidRPr="00773B79" w:rsidRDefault="00FF0016"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V předchozím ÚP byl pozem</w:t>
            </w:r>
            <w:r w:rsidR="001D2162">
              <w:rPr>
                <w:rFonts w:ascii="Calibri" w:hAnsi="Calibri" w:cs="Arial"/>
                <w:bCs/>
                <w:sz w:val="20"/>
                <w:szCs w:val="20"/>
              </w:rPr>
              <w:t>ek ppč. 976/54</w:t>
            </w:r>
            <w:r>
              <w:rPr>
                <w:rFonts w:ascii="Calibri" w:hAnsi="Calibri" w:cs="Arial"/>
                <w:bCs/>
                <w:sz w:val="20"/>
                <w:szCs w:val="20"/>
              </w:rPr>
              <w:t xml:space="preserve"> včetně pozemku se stávajícím RD vymezeny jako plochy veřejné zeleně, hřbitovy. </w:t>
            </w:r>
          </w:p>
          <w:p w14:paraId="3AA6B501" w14:textId="5F30EA01" w:rsidR="00206FE5" w:rsidRDefault="00773B79"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Územní plán vymezuje plochy s RZV (BI) v souladu se stavem v území. </w:t>
            </w:r>
            <w:r w:rsidR="001D2162">
              <w:rPr>
                <w:rFonts w:ascii="Calibri" w:hAnsi="Calibri" w:cs="Arial"/>
                <w:bCs/>
                <w:sz w:val="20"/>
                <w:szCs w:val="20"/>
              </w:rPr>
              <w:t xml:space="preserve">Vzhledem k existenci zástavby a dotvoření této části ulice U Sokolovny byl také poslední pozemek vymezen pro rozvoj rodinné zástavby. </w:t>
            </w:r>
          </w:p>
          <w:p w14:paraId="370F46F5" w14:textId="77777777" w:rsidR="00773B79" w:rsidRPr="00773B79" w:rsidRDefault="00773B79"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Plocha je součástí zastavěného území. </w:t>
            </w:r>
          </w:p>
          <w:p w14:paraId="287AC7AF" w14:textId="63185204" w:rsidR="00206FE5" w:rsidRPr="00CA06D4" w:rsidRDefault="00206FE5"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Možné napojení na stávající veřejnou infrastrukturu, </w:t>
            </w:r>
            <w:r w:rsidR="001D2162">
              <w:rPr>
                <w:rFonts w:ascii="Calibri" w:hAnsi="Calibri" w:cs="Arial"/>
                <w:bCs/>
                <w:sz w:val="20"/>
                <w:szCs w:val="20"/>
              </w:rPr>
              <w:t>která je v dosahu</w:t>
            </w:r>
            <w:r>
              <w:rPr>
                <w:rFonts w:ascii="Calibri" w:hAnsi="Calibri" w:cs="Arial"/>
                <w:bCs/>
                <w:sz w:val="20"/>
                <w:szCs w:val="20"/>
              </w:rPr>
              <w:t xml:space="preserve">. </w:t>
            </w:r>
          </w:p>
          <w:p w14:paraId="094B5E58" w14:textId="3A857E83" w:rsidR="00206FE5" w:rsidRPr="008B7A41" w:rsidRDefault="00206FE5"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Vzhledem k tomu, že se lokalita nachází v</w:t>
            </w:r>
            <w:r w:rsidR="001D2162">
              <w:rPr>
                <w:rFonts w:ascii="Calibri" w:hAnsi="Calibri" w:cs="Arial"/>
                <w:bCs/>
                <w:sz w:val="20"/>
                <w:szCs w:val="20"/>
              </w:rPr>
              <w:t> lokalitě se zástavbou tvořenou RD s jedním nadzemním podlažím a případně s</w:t>
            </w:r>
            <w:r w:rsidR="00773B79">
              <w:rPr>
                <w:rFonts w:ascii="Calibri" w:hAnsi="Calibri" w:cs="Arial"/>
                <w:bCs/>
                <w:sz w:val="20"/>
                <w:szCs w:val="20"/>
              </w:rPr>
              <w:t> </w:t>
            </w:r>
            <w:r w:rsidR="001D2162">
              <w:rPr>
                <w:rFonts w:ascii="Calibri" w:hAnsi="Calibri" w:cs="Arial"/>
                <w:bCs/>
                <w:sz w:val="20"/>
                <w:szCs w:val="20"/>
              </w:rPr>
              <w:t>podkrovím</w:t>
            </w:r>
            <w:r w:rsidR="00773B79">
              <w:rPr>
                <w:rFonts w:ascii="Calibri" w:hAnsi="Calibri" w:cs="Arial"/>
                <w:bCs/>
                <w:sz w:val="20"/>
                <w:szCs w:val="20"/>
              </w:rPr>
              <w:t xml:space="preserve"> (řešena sklonitá střecha)</w:t>
            </w:r>
            <w:r w:rsidR="001D2162">
              <w:rPr>
                <w:rFonts w:ascii="Calibri" w:hAnsi="Calibri" w:cs="Arial"/>
                <w:bCs/>
                <w:sz w:val="20"/>
                <w:szCs w:val="20"/>
              </w:rPr>
              <w:t xml:space="preserve">, je také </w:t>
            </w:r>
            <w:r w:rsidR="00773B79">
              <w:rPr>
                <w:rFonts w:ascii="Calibri" w:hAnsi="Calibri" w:cs="Arial"/>
                <w:bCs/>
                <w:sz w:val="20"/>
                <w:szCs w:val="20"/>
              </w:rPr>
              <w:t xml:space="preserve">s ohledem na charakter okolní zástavby </w:t>
            </w:r>
            <w:r w:rsidR="001D2162">
              <w:rPr>
                <w:rFonts w:ascii="Calibri" w:hAnsi="Calibri" w:cs="Arial"/>
                <w:bCs/>
                <w:sz w:val="20"/>
                <w:szCs w:val="20"/>
              </w:rPr>
              <w:t xml:space="preserve">stanovena </w:t>
            </w:r>
            <w:r w:rsidR="00773B79">
              <w:rPr>
                <w:rFonts w:ascii="Calibri" w:hAnsi="Calibri" w:cs="Arial"/>
                <w:bCs/>
                <w:sz w:val="20"/>
                <w:szCs w:val="20"/>
              </w:rPr>
              <w:t xml:space="preserve">ÚP </w:t>
            </w:r>
            <w:r w:rsidR="001D2162">
              <w:rPr>
                <w:rFonts w:ascii="Calibri" w:hAnsi="Calibri" w:cs="Arial"/>
                <w:bCs/>
                <w:sz w:val="20"/>
                <w:szCs w:val="20"/>
              </w:rPr>
              <w:t>výšková hladina</w:t>
            </w:r>
            <w:r w:rsidR="00773B79">
              <w:rPr>
                <w:rFonts w:ascii="Calibri" w:hAnsi="Calibri" w:cs="Arial"/>
                <w:bCs/>
                <w:sz w:val="20"/>
                <w:szCs w:val="20"/>
              </w:rPr>
              <w:t xml:space="preserve"> max. 1NP+P, bez možnosti uskočeného podlaží. </w:t>
            </w:r>
          </w:p>
          <w:p w14:paraId="2C7A9378" w14:textId="2CDB97CD" w:rsidR="00206FE5" w:rsidRPr="00D940BC" w:rsidRDefault="00206FE5"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plocha leží v ÚAN I, </w:t>
            </w:r>
            <w:r w:rsidR="00773B79">
              <w:rPr>
                <w:rFonts w:ascii="Calibri" w:hAnsi="Calibri" w:cs="Arial"/>
                <w:bCs/>
                <w:sz w:val="20"/>
                <w:szCs w:val="20"/>
              </w:rPr>
              <w:t xml:space="preserve">v území s plošnými melioracemi. </w:t>
            </w:r>
          </w:p>
        </w:tc>
      </w:tr>
    </w:tbl>
    <w:p w14:paraId="3212EDB7" w14:textId="77777777" w:rsidR="00CA78A7" w:rsidRDefault="00CA78A7" w:rsidP="00020536">
      <w:pPr>
        <w:pStyle w:val="Zkladntext"/>
        <w:tabs>
          <w:tab w:val="left" w:pos="426"/>
        </w:tabs>
        <w:jc w:val="both"/>
        <w:rPr>
          <w:rFonts w:ascii="Calibri" w:hAnsi="Calibri" w:cs="Arial"/>
          <w:color w:val="00B050"/>
          <w:sz w:val="20"/>
          <w:szCs w:val="20"/>
        </w:rPr>
      </w:pPr>
    </w:p>
    <w:p w14:paraId="1F24885A" w14:textId="77777777" w:rsidR="002275D1" w:rsidRDefault="002275D1" w:rsidP="00020536">
      <w:pPr>
        <w:pStyle w:val="Zkladntext"/>
        <w:tabs>
          <w:tab w:val="left" w:pos="426"/>
        </w:tabs>
        <w:jc w:val="both"/>
        <w:rPr>
          <w:rFonts w:ascii="Calibri" w:hAnsi="Calibri" w:cs="Arial"/>
          <w:color w:val="00B050"/>
          <w:sz w:val="20"/>
          <w:szCs w:val="20"/>
        </w:rPr>
      </w:pPr>
    </w:p>
    <w:p w14:paraId="3AE7807E" w14:textId="77777777" w:rsidR="002275D1" w:rsidRDefault="002275D1" w:rsidP="00020536">
      <w:pPr>
        <w:pStyle w:val="Zkladntext"/>
        <w:tabs>
          <w:tab w:val="left" w:pos="426"/>
        </w:tabs>
        <w:jc w:val="both"/>
        <w:rPr>
          <w:rFonts w:ascii="Calibri" w:hAnsi="Calibri" w:cs="Arial"/>
          <w:color w:val="00B050"/>
          <w:sz w:val="20"/>
          <w:szCs w:val="20"/>
        </w:rPr>
      </w:pPr>
    </w:p>
    <w:p w14:paraId="41ECCA80" w14:textId="77777777" w:rsidR="00D15696" w:rsidRDefault="00D15696" w:rsidP="00020536">
      <w:pPr>
        <w:pStyle w:val="Zkladntext"/>
        <w:tabs>
          <w:tab w:val="left" w:pos="426"/>
        </w:tabs>
        <w:jc w:val="both"/>
        <w:rPr>
          <w:rFonts w:ascii="Calibri" w:hAnsi="Calibri" w:cs="Arial"/>
          <w:color w:val="00B050"/>
          <w:sz w:val="20"/>
          <w:szCs w:val="20"/>
        </w:rPr>
      </w:pPr>
    </w:p>
    <w:p w14:paraId="02BF88D9" w14:textId="77777777" w:rsidR="00D15696" w:rsidRDefault="00D15696" w:rsidP="00020536">
      <w:pPr>
        <w:pStyle w:val="Zkladntext"/>
        <w:tabs>
          <w:tab w:val="left" w:pos="426"/>
        </w:tabs>
        <w:jc w:val="both"/>
        <w:rPr>
          <w:rFonts w:ascii="Calibri" w:hAnsi="Calibri" w:cs="Arial"/>
          <w:color w:val="00B050"/>
          <w:sz w:val="20"/>
          <w:szCs w:val="20"/>
        </w:rPr>
      </w:pPr>
    </w:p>
    <w:p w14:paraId="38B6C757" w14:textId="77777777" w:rsidR="00D15696" w:rsidRDefault="00D15696" w:rsidP="00020536">
      <w:pPr>
        <w:pStyle w:val="Zkladntext"/>
        <w:tabs>
          <w:tab w:val="left" w:pos="426"/>
        </w:tabs>
        <w:jc w:val="both"/>
        <w:rPr>
          <w:rFonts w:ascii="Calibri" w:hAnsi="Calibri" w:cs="Arial"/>
          <w:color w:val="00B050"/>
          <w:sz w:val="20"/>
          <w:szCs w:val="20"/>
        </w:rPr>
      </w:pPr>
    </w:p>
    <w:p w14:paraId="56F07AAE" w14:textId="77777777" w:rsidR="001107DB" w:rsidRDefault="001107DB" w:rsidP="00020536">
      <w:pPr>
        <w:pStyle w:val="Zkladntext"/>
        <w:tabs>
          <w:tab w:val="left" w:pos="426"/>
        </w:tabs>
        <w:jc w:val="both"/>
        <w:rPr>
          <w:rFonts w:ascii="Calibri" w:hAnsi="Calibri" w:cs="Arial"/>
          <w:color w:val="00B050"/>
          <w:sz w:val="20"/>
          <w:szCs w:val="20"/>
        </w:rPr>
      </w:pPr>
    </w:p>
    <w:p w14:paraId="54D06649" w14:textId="77777777" w:rsidR="002275D1" w:rsidRDefault="002275D1" w:rsidP="00020536">
      <w:pPr>
        <w:pStyle w:val="Zkladntext"/>
        <w:tabs>
          <w:tab w:val="left" w:pos="426"/>
        </w:tabs>
        <w:jc w:val="both"/>
        <w:rPr>
          <w:rFonts w:ascii="Calibri" w:hAnsi="Calibri" w:cs="Arial"/>
          <w:color w:val="00B050"/>
          <w:sz w:val="20"/>
          <w:szCs w:val="20"/>
        </w:rPr>
      </w:pPr>
    </w:p>
    <w:p w14:paraId="068C7FE7" w14:textId="77777777" w:rsidR="002275D1" w:rsidRDefault="002275D1" w:rsidP="00020536">
      <w:pPr>
        <w:pStyle w:val="Zkladntext"/>
        <w:tabs>
          <w:tab w:val="left" w:pos="426"/>
        </w:tabs>
        <w:jc w:val="both"/>
        <w:rPr>
          <w:rFonts w:ascii="Calibri" w:hAnsi="Calibri" w:cs="Arial"/>
          <w:color w:val="00B050"/>
          <w:sz w:val="20"/>
          <w:szCs w:val="20"/>
        </w:rPr>
      </w:pPr>
    </w:p>
    <w:p w14:paraId="1E3A5153" w14:textId="77777777" w:rsidR="002275D1" w:rsidRDefault="002275D1" w:rsidP="00020536">
      <w:pPr>
        <w:pStyle w:val="Zkladntext"/>
        <w:tabs>
          <w:tab w:val="left" w:pos="426"/>
        </w:tabs>
        <w:jc w:val="both"/>
        <w:rPr>
          <w:rFonts w:ascii="Calibri" w:hAnsi="Calibri" w:cs="Arial"/>
          <w:color w:val="00B050"/>
          <w:sz w:val="20"/>
          <w:szCs w:val="20"/>
        </w:rPr>
      </w:pPr>
    </w:p>
    <w:p w14:paraId="6B33F270" w14:textId="77777777" w:rsidR="002275D1" w:rsidRDefault="002275D1" w:rsidP="00020536">
      <w:pPr>
        <w:pStyle w:val="Zkladntext"/>
        <w:tabs>
          <w:tab w:val="left" w:pos="426"/>
        </w:tabs>
        <w:jc w:val="both"/>
        <w:rPr>
          <w:rFonts w:ascii="Calibri" w:hAnsi="Calibri" w:cs="Arial"/>
          <w:color w:val="00B050"/>
          <w:sz w:val="20"/>
          <w:szCs w:val="20"/>
        </w:rPr>
      </w:pPr>
    </w:p>
    <w:p w14:paraId="0569F17F" w14:textId="77777777" w:rsidR="00967BE8" w:rsidRDefault="00967BE8"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773B79" w:rsidRPr="00F47E08" w14:paraId="2F566944" w14:textId="77777777" w:rsidTr="00BD0790">
        <w:trPr>
          <w:trHeight w:val="375"/>
        </w:trPr>
        <w:tc>
          <w:tcPr>
            <w:tcW w:w="10060" w:type="dxa"/>
            <w:shd w:val="clear" w:color="auto" w:fill="404040"/>
          </w:tcPr>
          <w:p w14:paraId="5D94C500" w14:textId="07D0D0E8" w:rsidR="00773B79" w:rsidRPr="00F47E08" w:rsidRDefault="00773B79"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Z.11</w:t>
            </w:r>
          </w:p>
        </w:tc>
      </w:tr>
    </w:tbl>
    <w:p w14:paraId="21112E7F" w14:textId="77777777" w:rsidR="00773B79" w:rsidRPr="00CC1EBC" w:rsidRDefault="00773B79" w:rsidP="00773B79">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3995"/>
        <w:gridCol w:w="2297"/>
        <w:gridCol w:w="2027"/>
      </w:tblGrid>
      <w:tr w:rsidR="00773B79" w:rsidRPr="009B6584" w14:paraId="3F116413" w14:textId="77777777" w:rsidTr="00BD0790">
        <w:tc>
          <w:tcPr>
            <w:tcW w:w="0" w:type="auto"/>
            <w:vMerge w:val="restart"/>
          </w:tcPr>
          <w:p w14:paraId="2B317AFB" w14:textId="77777777" w:rsidR="00773B79" w:rsidRDefault="00773B79"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2447B58B" w14:textId="70EB0A01" w:rsidR="00773B79" w:rsidRPr="00C83305" w:rsidRDefault="00773B79" w:rsidP="00BD0790">
            <w:pPr>
              <w:pStyle w:val="Zkladntext"/>
              <w:tabs>
                <w:tab w:val="left" w:pos="426"/>
              </w:tabs>
              <w:ind w:right="-154"/>
              <w:rPr>
                <w:rFonts w:ascii="Calibri" w:hAnsi="Calibri" w:cs="Arial"/>
                <w:b/>
                <w:sz w:val="20"/>
                <w:szCs w:val="20"/>
              </w:rPr>
            </w:pPr>
            <w:r>
              <w:rPr>
                <w:rFonts w:ascii="Calibri" w:hAnsi="Calibri" w:cs="Arial"/>
                <w:b/>
                <w:sz w:val="20"/>
                <w:szCs w:val="20"/>
              </w:rPr>
              <w:t>- východní část sídla</w:t>
            </w:r>
          </w:p>
        </w:tc>
        <w:tc>
          <w:tcPr>
            <w:tcW w:w="0" w:type="auto"/>
          </w:tcPr>
          <w:p w14:paraId="6E0C5E79" w14:textId="22A2BADF" w:rsidR="00773B79" w:rsidRPr="00C83305" w:rsidRDefault="00773B79" w:rsidP="00BD0790">
            <w:pPr>
              <w:pStyle w:val="Zkladntext"/>
              <w:tabs>
                <w:tab w:val="left" w:pos="426"/>
              </w:tabs>
              <w:spacing w:after="0"/>
              <w:ind w:left="-23"/>
              <w:jc w:val="center"/>
              <w:rPr>
                <w:rFonts w:ascii="Calibri" w:hAnsi="Calibri" w:cs="Arial"/>
                <w:b/>
                <w:sz w:val="20"/>
                <w:szCs w:val="20"/>
              </w:rPr>
            </w:pPr>
            <w:r w:rsidRPr="00773B79">
              <w:rPr>
                <w:rFonts w:ascii="Calibri" w:hAnsi="Calibri" w:cs="Arial"/>
                <w:b/>
                <w:noProof/>
                <w:sz w:val="20"/>
                <w:szCs w:val="20"/>
              </w:rPr>
              <w:drawing>
                <wp:inline distT="0" distB="0" distL="0" distR="0" wp14:anchorId="57E7C47E" wp14:editId="18405058">
                  <wp:extent cx="2233257" cy="1702677"/>
                  <wp:effectExtent l="0" t="0" r="0" b="0"/>
                  <wp:docPr id="52127541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275413" name=""/>
                          <pic:cNvPicPr/>
                        </pic:nvPicPr>
                        <pic:blipFill>
                          <a:blip r:embed="rId141"/>
                          <a:stretch>
                            <a:fillRect/>
                          </a:stretch>
                        </pic:blipFill>
                        <pic:spPr>
                          <a:xfrm>
                            <a:off x="0" y="0"/>
                            <a:ext cx="2238672" cy="1706806"/>
                          </a:xfrm>
                          <a:prstGeom prst="rect">
                            <a:avLst/>
                          </a:prstGeom>
                        </pic:spPr>
                      </pic:pic>
                    </a:graphicData>
                  </a:graphic>
                </wp:inline>
              </w:drawing>
            </w:r>
          </w:p>
        </w:tc>
        <w:tc>
          <w:tcPr>
            <w:tcW w:w="4114" w:type="dxa"/>
            <w:gridSpan w:val="2"/>
          </w:tcPr>
          <w:p w14:paraId="6B914503" w14:textId="4F0989E7" w:rsidR="00773B79" w:rsidRPr="009B6584" w:rsidRDefault="008B7F6C" w:rsidP="00BD0790">
            <w:pPr>
              <w:pStyle w:val="Zkladntext"/>
              <w:tabs>
                <w:tab w:val="left" w:pos="426"/>
              </w:tabs>
              <w:spacing w:after="0"/>
              <w:ind w:left="-170" w:right="-104"/>
              <w:jc w:val="center"/>
              <w:rPr>
                <w:rFonts w:ascii="Calibri" w:hAnsi="Calibri" w:cs="Arial"/>
                <w:b/>
                <w:sz w:val="18"/>
                <w:szCs w:val="18"/>
              </w:rPr>
            </w:pPr>
            <w:r w:rsidRPr="008B7F6C">
              <w:rPr>
                <w:rFonts w:ascii="Calibri" w:hAnsi="Calibri" w:cs="Arial"/>
                <w:b/>
                <w:noProof/>
                <w:sz w:val="18"/>
                <w:szCs w:val="18"/>
              </w:rPr>
              <w:drawing>
                <wp:inline distT="0" distB="0" distL="0" distR="0" wp14:anchorId="3BFC3D95" wp14:editId="492249B5">
                  <wp:extent cx="2055126" cy="1722431"/>
                  <wp:effectExtent l="0" t="0" r="2540" b="0"/>
                  <wp:docPr id="5841466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146615" name=""/>
                          <pic:cNvPicPr/>
                        </pic:nvPicPr>
                        <pic:blipFill>
                          <a:blip r:embed="rId142"/>
                          <a:stretch>
                            <a:fillRect/>
                          </a:stretch>
                        </pic:blipFill>
                        <pic:spPr>
                          <a:xfrm>
                            <a:off x="0" y="0"/>
                            <a:ext cx="2068135" cy="1733334"/>
                          </a:xfrm>
                          <a:prstGeom prst="rect">
                            <a:avLst/>
                          </a:prstGeom>
                        </pic:spPr>
                      </pic:pic>
                    </a:graphicData>
                  </a:graphic>
                </wp:inline>
              </w:drawing>
            </w:r>
          </w:p>
        </w:tc>
      </w:tr>
      <w:tr w:rsidR="00773B79" w:rsidRPr="00CC1EBC" w14:paraId="41DE0C77" w14:textId="77777777" w:rsidTr="00BD0790">
        <w:tc>
          <w:tcPr>
            <w:tcW w:w="0" w:type="auto"/>
            <w:vMerge/>
          </w:tcPr>
          <w:p w14:paraId="1938FA9B" w14:textId="77777777" w:rsidR="00773B79" w:rsidRPr="00C83305" w:rsidRDefault="00773B79" w:rsidP="00BD0790">
            <w:pPr>
              <w:pStyle w:val="Zkladntext"/>
              <w:tabs>
                <w:tab w:val="left" w:pos="426"/>
              </w:tabs>
              <w:rPr>
                <w:rFonts w:ascii="Calibri" w:hAnsi="Calibri" w:cs="Arial"/>
                <w:b/>
                <w:sz w:val="20"/>
                <w:szCs w:val="20"/>
              </w:rPr>
            </w:pPr>
          </w:p>
        </w:tc>
        <w:tc>
          <w:tcPr>
            <w:tcW w:w="0" w:type="auto"/>
          </w:tcPr>
          <w:p w14:paraId="39F2CDA6" w14:textId="77777777" w:rsidR="00773B79" w:rsidRPr="00895CEC" w:rsidRDefault="00773B79"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32C81BC4" w14:textId="02166117" w:rsidR="00773B79" w:rsidRPr="00C83305" w:rsidRDefault="00773B79"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bydlení - všeobecná zóna nízkopodlažního bydlení venkovského typu a základní obslužná zóna</w:t>
            </w:r>
            <w:r w:rsidR="002E7031">
              <w:rPr>
                <w:rFonts w:ascii="Calibri" w:hAnsi="Calibri" w:cs="Arial"/>
                <w:b/>
                <w:sz w:val="20"/>
                <w:szCs w:val="20"/>
              </w:rPr>
              <w:t xml:space="preserve"> - stav</w:t>
            </w:r>
          </w:p>
        </w:tc>
      </w:tr>
      <w:tr w:rsidR="00773B79" w:rsidRPr="00CC1EBC" w14:paraId="764BB1D1" w14:textId="77777777" w:rsidTr="00BD0790">
        <w:trPr>
          <w:trHeight w:val="892"/>
        </w:trPr>
        <w:tc>
          <w:tcPr>
            <w:tcW w:w="0" w:type="auto"/>
            <w:vMerge w:val="restart"/>
          </w:tcPr>
          <w:p w14:paraId="7E90F809" w14:textId="77777777" w:rsidR="00773B79" w:rsidRDefault="00773B79" w:rsidP="00BD0790">
            <w:pPr>
              <w:pStyle w:val="Zkladntext"/>
              <w:tabs>
                <w:tab w:val="left" w:pos="426"/>
              </w:tabs>
              <w:rPr>
                <w:rFonts w:ascii="Calibri" w:hAnsi="Calibri" w:cs="Arial"/>
                <w:b/>
                <w:sz w:val="20"/>
                <w:szCs w:val="20"/>
              </w:rPr>
            </w:pPr>
          </w:p>
          <w:p w14:paraId="1A886410" w14:textId="77777777" w:rsidR="00773B79" w:rsidRPr="00B25482" w:rsidRDefault="00773B79"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7D7377C6" w14:textId="77777777" w:rsidR="00773B79" w:rsidRPr="00C83305" w:rsidRDefault="00773B79" w:rsidP="00BD0790">
            <w:pPr>
              <w:pStyle w:val="Zkladntext"/>
              <w:tabs>
                <w:tab w:val="left" w:pos="426"/>
              </w:tabs>
              <w:rPr>
                <w:rFonts w:ascii="Calibri" w:hAnsi="Calibri" w:cs="Arial"/>
                <w:b/>
                <w:sz w:val="20"/>
                <w:szCs w:val="20"/>
              </w:rPr>
            </w:pPr>
          </w:p>
        </w:tc>
        <w:tc>
          <w:tcPr>
            <w:tcW w:w="0" w:type="auto"/>
            <w:vMerge w:val="restart"/>
          </w:tcPr>
          <w:p w14:paraId="51C6EF73" w14:textId="1C9DE964" w:rsidR="00773B79" w:rsidRPr="00C83305" w:rsidRDefault="003A4FFF" w:rsidP="00BD0790">
            <w:pPr>
              <w:pStyle w:val="Zkladntext"/>
              <w:tabs>
                <w:tab w:val="left" w:pos="426"/>
              </w:tabs>
              <w:spacing w:after="0"/>
              <w:ind w:left="-159" w:right="-108"/>
              <w:jc w:val="center"/>
              <w:rPr>
                <w:rFonts w:ascii="Calibri" w:hAnsi="Calibri" w:cs="Arial"/>
                <w:sz w:val="20"/>
                <w:szCs w:val="20"/>
              </w:rPr>
            </w:pPr>
            <w:r w:rsidRPr="003A4FFF">
              <w:rPr>
                <w:rFonts w:ascii="Calibri" w:hAnsi="Calibri" w:cs="Arial"/>
                <w:noProof/>
                <w:sz w:val="20"/>
                <w:szCs w:val="20"/>
              </w:rPr>
              <w:drawing>
                <wp:inline distT="0" distB="0" distL="0" distR="0" wp14:anchorId="710F53AD" wp14:editId="23DA33FC">
                  <wp:extent cx="2367887" cy="1731144"/>
                  <wp:effectExtent l="0" t="0" r="0" b="2540"/>
                  <wp:docPr id="2943688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368856" name=""/>
                          <pic:cNvPicPr/>
                        </pic:nvPicPr>
                        <pic:blipFill>
                          <a:blip r:embed="rId143"/>
                          <a:stretch>
                            <a:fillRect/>
                          </a:stretch>
                        </pic:blipFill>
                        <pic:spPr>
                          <a:xfrm>
                            <a:off x="0" y="0"/>
                            <a:ext cx="2405442" cy="1758600"/>
                          </a:xfrm>
                          <a:prstGeom prst="rect">
                            <a:avLst/>
                          </a:prstGeom>
                        </pic:spPr>
                      </pic:pic>
                    </a:graphicData>
                  </a:graphic>
                </wp:inline>
              </w:drawing>
            </w:r>
          </w:p>
        </w:tc>
        <w:tc>
          <w:tcPr>
            <w:tcW w:w="0" w:type="auto"/>
          </w:tcPr>
          <w:p w14:paraId="57DCE6D1" w14:textId="77777777" w:rsidR="00773B79" w:rsidRPr="00C83305" w:rsidRDefault="00773B79"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508FCA2C" w14:textId="77777777" w:rsidR="00773B79" w:rsidRDefault="00773B79" w:rsidP="00BD0790">
            <w:pPr>
              <w:pStyle w:val="Zkladntext"/>
              <w:tabs>
                <w:tab w:val="left" w:pos="426"/>
              </w:tabs>
              <w:rPr>
                <w:rFonts w:ascii="Calibri" w:hAnsi="Calibri" w:cs="Arial"/>
                <w:b/>
                <w:sz w:val="20"/>
                <w:szCs w:val="20"/>
              </w:rPr>
            </w:pPr>
            <w:r>
              <w:rPr>
                <w:rFonts w:ascii="Calibri" w:hAnsi="Calibri" w:cs="Arial"/>
                <w:b/>
                <w:sz w:val="20"/>
                <w:szCs w:val="20"/>
              </w:rPr>
              <w:t>BI (bydlení individuální)</w:t>
            </w:r>
          </w:p>
          <w:p w14:paraId="374BE98E" w14:textId="77777777" w:rsidR="00773B79" w:rsidRPr="00C83305" w:rsidRDefault="00773B79" w:rsidP="00BD0790">
            <w:pPr>
              <w:pStyle w:val="Zkladntext"/>
              <w:tabs>
                <w:tab w:val="left" w:pos="426"/>
              </w:tabs>
              <w:rPr>
                <w:rFonts w:ascii="Calibri" w:hAnsi="Calibri" w:cs="Arial"/>
                <w:b/>
                <w:sz w:val="20"/>
                <w:szCs w:val="20"/>
              </w:rPr>
            </w:pPr>
          </w:p>
        </w:tc>
      </w:tr>
      <w:tr w:rsidR="00773B79" w:rsidRPr="00CC1EBC" w14:paraId="0C6C45A8" w14:textId="77777777" w:rsidTr="00BD0790">
        <w:trPr>
          <w:trHeight w:val="305"/>
        </w:trPr>
        <w:tc>
          <w:tcPr>
            <w:tcW w:w="0" w:type="auto"/>
            <w:vMerge/>
          </w:tcPr>
          <w:p w14:paraId="50F198D5" w14:textId="77777777" w:rsidR="00773B79" w:rsidRPr="00C83305" w:rsidRDefault="00773B79" w:rsidP="00BD0790">
            <w:pPr>
              <w:pStyle w:val="Zkladntext"/>
              <w:tabs>
                <w:tab w:val="left" w:pos="426"/>
              </w:tabs>
              <w:rPr>
                <w:rFonts w:ascii="Calibri" w:hAnsi="Calibri" w:cs="Arial"/>
                <w:b/>
                <w:sz w:val="20"/>
                <w:szCs w:val="20"/>
              </w:rPr>
            </w:pPr>
          </w:p>
        </w:tc>
        <w:tc>
          <w:tcPr>
            <w:tcW w:w="0" w:type="auto"/>
            <w:vMerge/>
          </w:tcPr>
          <w:p w14:paraId="5F811199" w14:textId="77777777" w:rsidR="00773B79" w:rsidRPr="00C83305" w:rsidRDefault="00773B79" w:rsidP="00BD0790">
            <w:pPr>
              <w:pStyle w:val="Zkladntext"/>
              <w:tabs>
                <w:tab w:val="left" w:pos="426"/>
              </w:tabs>
              <w:rPr>
                <w:rFonts w:ascii="Calibri" w:hAnsi="Calibri" w:cs="Arial"/>
                <w:b/>
                <w:sz w:val="20"/>
                <w:szCs w:val="20"/>
              </w:rPr>
            </w:pPr>
          </w:p>
        </w:tc>
        <w:tc>
          <w:tcPr>
            <w:tcW w:w="0" w:type="auto"/>
          </w:tcPr>
          <w:p w14:paraId="758CFBD6" w14:textId="77777777" w:rsidR="00773B79" w:rsidRPr="00C83305" w:rsidRDefault="00773B79"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3CA6381A" w14:textId="05D1C88D" w:rsidR="00773B79" w:rsidRDefault="00773B79" w:rsidP="00BD0790">
            <w:pPr>
              <w:pStyle w:val="Zkladntext"/>
              <w:tabs>
                <w:tab w:val="left" w:pos="426"/>
              </w:tabs>
              <w:rPr>
                <w:rFonts w:ascii="Calibri" w:hAnsi="Calibri" w:cs="Arial"/>
                <w:b/>
                <w:sz w:val="20"/>
                <w:szCs w:val="20"/>
              </w:rPr>
            </w:pPr>
            <w:r>
              <w:rPr>
                <w:rFonts w:ascii="Calibri" w:hAnsi="Calibri" w:cs="Arial"/>
                <w:b/>
                <w:sz w:val="20"/>
                <w:szCs w:val="20"/>
              </w:rPr>
              <w:t>0,</w:t>
            </w:r>
            <w:r w:rsidR="003A4FFF">
              <w:rPr>
                <w:rFonts w:ascii="Calibri" w:hAnsi="Calibri" w:cs="Arial"/>
                <w:b/>
                <w:sz w:val="20"/>
                <w:szCs w:val="20"/>
              </w:rPr>
              <w:t>5825</w:t>
            </w:r>
            <w:r>
              <w:rPr>
                <w:rFonts w:ascii="Calibri" w:hAnsi="Calibri" w:cs="Arial"/>
                <w:b/>
                <w:sz w:val="20"/>
                <w:szCs w:val="20"/>
              </w:rPr>
              <w:t xml:space="preserve"> ha</w:t>
            </w:r>
          </w:p>
          <w:p w14:paraId="4FC324EC" w14:textId="77777777" w:rsidR="00773B79" w:rsidRPr="00C83305" w:rsidRDefault="00773B79" w:rsidP="00BD0790">
            <w:pPr>
              <w:pStyle w:val="Zkladntext"/>
              <w:tabs>
                <w:tab w:val="left" w:pos="426"/>
              </w:tabs>
              <w:rPr>
                <w:rFonts w:ascii="Calibri" w:hAnsi="Calibri" w:cs="Arial"/>
                <w:b/>
                <w:sz w:val="20"/>
                <w:szCs w:val="20"/>
              </w:rPr>
            </w:pPr>
          </w:p>
        </w:tc>
      </w:tr>
      <w:tr w:rsidR="00773B79" w:rsidRPr="00CC1EBC" w14:paraId="3E793A7C" w14:textId="77777777" w:rsidTr="00BD0790">
        <w:trPr>
          <w:trHeight w:val="317"/>
        </w:trPr>
        <w:tc>
          <w:tcPr>
            <w:tcW w:w="0" w:type="auto"/>
            <w:vMerge/>
          </w:tcPr>
          <w:p w14:paraId="30B9024B" w14:textId="77777777" w:rsidR="00773B79" w:rsidRPr="00C83305" w:rsidRDefault="00773B79" w:rsidP="00BD0790">
            <w:pPr>
              <w:pStyle w:val="Zkladntext"/>
              <w:tabs>
                <w:tab w:val="left" w:pos="426"/>
              </w:tabs>
              <w:rPr>
                <w:rFonts w:ascii="Calibri" w:hAnsi="Calibri" w:cs="Arial"/>
                <w:b/>
                <w:sz w:val="20"/>
                <w:szCs w:val="20"/>
              </w:rPr>
            </w:pPr>
          </w:p>
        </w:tc>
        <w:tc>
          <w:tcPr>
            <w:tcW w:w="0" w:type="auto"/>
            <w:vMerge/>
          </w:tcPr>
          <w:p w14:paraId="4499BCEE" w14:textId="77777777" w:rsidR="00773B79" w:rsidRPr="00C83305" w:rsidRDefault="00773B79" w:rsidP="00BD0790">
            <w:pPr>
              <w:pStyle w:val="Zkladntext"/>
              <w:tabs>
                <w:tab w:val="left" w:pos="426"/>
              </w:tabs>
              <w:rPr>
                <w:rFonts w:ascii="Calibri" w:hAnsi="Calibri" w:cs="Arial"/>
                <w:sz w:val="20"/>
                <w:szCs w:val="20"/>
              </w:rPr>
            </w:pPr>
          </w:p>
        </w:tc>
        <w:tc>
          <w:tcPr>
            <w:tcW w:w="0" w:type="auto"/>
          </w:tcPr>
          <w:p w14:paraId="58F1CD74" w14:textId="77777777" w:rsidR="00773B79" w:rsidRPr="00C83305" w:rsidRDefault="00773B79"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4F63B08F" w14:textId="77777777" w:rsidR="00773B79" w:rsidRPr="00C83305" w:rsidRDefault="00773B79" w:rsidP="00BD0790">
            <w:pPr>
              <w:pStyle w:val="Zkladntext"/>
              <w:tabs>
                <w:tab w:val="left" w:pos="426"/>
              </w:tabs>
              <w:spacing w:after="0"/>
              <w:rPr>
                <w:rFonts w:ascii="Calibri" w:hAnsi="Calibri" w:cs="Arial"/>
                <w:b/>
                <w:sz w:val="20"/>
                <w:szCs w:val="20"/>
              </w:rPr>
            </w:pPr>
            <w:r>
              <w:rPr>
                <w:rFonts w:ascii="Calibri" w:hAnsi="Calibri" w:cs="Arial"/>
                <w:b/>
                <w:sz w:val="20"/>
                <w:szCs w:val="20"/>
              </w:rPr>
              <w:t>2.59.00/III.</w:t>
            </w:r>
          </w:p>
        </w:tc>
      </w:tr>
      <w:tr w:rsidR="00773B79" w:rsidRPr="00CC1EBC" w14:paraId="1C3A5BA6" w14:textId="77777777" w:rsidTr="00BD0790">
        <w:trPr>
          <w:trHeight w:val="664"/>
        </w:trPr>
        <w:tc>
          <w:tcPr>
            <w:tcW w:w="0" w:type="auto"/>
            <w:vMerge/>
          </w:tcPr>
          <w:p w14:paraId="4BC58D66" w14:textId="77777777" w:rsidR="00773B79" w:rsidRPr="00C83305" w:rsidRDefault="00773B79" w:rsidP="00BD0790">
            <w:pPr>
              <w:pStyle w:val="Zkladntext"/>
              <w:tabs>
                <w:tab w:val="left" w:pos="426"/>
              </w:tabs>
              <w:rPr>
                <w:rFonts w:ascii="Calibri" w:hAnsi="Calibri" w:cs="Arial"/>
                <w:b/>
                <w:sz w:val="20"/>
                <w:szCs w:val="20"/>
              </w:rPr>
            </w:pPr>
          </w:p>
        </w:tc>
        <w:tc>
          <w:tcPr>
            <w:tcW w:w="0" w:type="auto"/>
            <w:vMerge/>
          </w:tcPr>
          <w:p w14:paraId="74CE6089" w14:textId="77777777" w:rsidR="00773B79" w:rsidRPr="00C83305" w:rsidRDefault="00773B79" w:rsidP="00BD0790">
            <w:pPr>
              <w:pStyle w:val="Zkladntext"/>
              <w:tabs>
                <w:tab w:val="left" w:pos="426"/>
              </w:tabs>
              <w:rPr>
                <w:rFonts w:ascii="Calibri" w:hAnsi="Calibri" w:cs="Arial"/>
                <w:sz w:val="20"/>
                <w:szCs w:val="20"/>
              </w:rPr>
            </w:pPr>
          </w:p>
        </w:tc>
        <w:tc>
          <w:tcPr>
            <w:tcW w:w="0" w:type="auto"/>
          </w:tcPr>
          <w:p w14:paraId="2C5A69D9" w14:textId="77777777" w:rsidR="00773B79" w:rsidRPr="00C83305" w:rsidRDefault="00773B79"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239B69E6" w14:textId="77777777" w:rsidR="00773B79" w:rsidRPr="00C83305" w:rsidRDefault="00773B79"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773B79" w:rsidRPr="00CC1EBC" w14:paraId="0A88F646" w14:textId="77777777" w:rsidTr="00BD0790">
        <w:trPr>
          <w:trHeight w:val="551"/>
        </w:trPr>
        <w:tc>
          <w:tcPr>
            <w:tcW w:w="0" w:type="auto"/>
            <w:vMerge/>
          </w:tcPr>
          <w:p w14:paraId="05DAA089" w14:textId="77777777" w:rsidR="00773B79" w:rsidRPr="00C83305" w:rsidRDefault="00773B79" w:rsidP="00BD0790">
            <w:pPr>
              <w:pStyle w:val="Zkladntext"/>
              <w:tabs>
                <w:tab w:val="left" w:pos="426"/>
              </w:tabs>
              <w:rPr>
                <w:rFonts w:ascii="Calibri" w:hAnsi="Calibri" w:cs="Arial"/>
                <w:b/>
                <w:sz w:val="20"/>
                <w:szCs w:val="20"/>
              </w:rPr>
            </w:pPr>
          </w:p>
        </w:tc>
        <w:tc>
          <w:tcPr>
            <w:tcW w:w="8765" w:type="dxa"/>
            <w:gridSpan w:val="3"/>
          </w:tcPr>
          <w:p w14:paraId="2F4D6836" w14:textId="77777777" w:rsidR="00773B79" w:rsidRPr="004576A1" w:rsidRDefault="00773B79"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47A39B2F" w14:textId="4F6302B6" w:rsidR="00773B79" w:rsidRPr="00773B79" w:rsidRDefault="00773B79"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V předchozím ÚP byl</w:t>
            </w:r>
            <w:r w:rsidR="003A4FFF">
              <w:rPr>
                <w:rFonts w:ascii="Calibri" w:hAnsi="Calibri" w:cs="Arial"/>
                <w:bCs/>
                <w:sz w:val="20"/>
                <w:szCs w:val="20"/>
              </w:rPr>
              <w:t>o dotčené území vymezeno jako stávající „bydlení“</w:t>
            </w:r>
            <w:r>
              <w:rPr>
                <w:rFonts w:ascii="Calibri" w:hAnsi="Calibri" w:cs="Arial"/>
                <w:bCs/>
                <w:sz w:val="20"/>
                <w:szCs w:val="20"/>
              </w:rPr>
              <w:t xml:space="preserve">. </w:t>
            </w:r>
          </w:p>
          <w:p w14:paraId="6A85436C" w14:textId="1C3463FC" w:rsidR="00773B79" w:rsidRDefault="00773B79"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Územní plán </w:t>
            </w:r>
            <w:r w:rsidR="003A4FFF">
              <w:rPr>
                <w:rFonts w:ascii="Calibri" w:hAnsi="Calibri" w:cs="Arial"/>
                <w:bCs/>
                <w:sz w:val="20"/>
                <w:szCs w:val="20"/>
              </w:rPr>
              <w:t xml:space="preserve">reaguje na skutečný stav v území, v souladu s platnou legislativou </w:t>
            </w:r>
            <w:r>
              <w:rPr>
                <w:rFonts w:ascii="Calibri" w:hAnsi="Calibri" w:cs="Arial"/>
                <w:bCs/>
                <w:sz w:val="20"/>
                <w:szCs w:val="20"/>
              </w:rPr>
              <w:t xml:space="preserve">vymezuje </w:t>
            </w:r>
            <w:r w:rsidR="003A4FFF">
              <w:rPr>
                <w:rFonts w:ascii="Calibri" w:hAnsi="Calibri" w:cs="Arial"/>
                <w:bCs/>
                <w:sz w:val="20"/>
                <w:szCs w:val="20"/>
              </w:rPr>
              <w:t xml:space="preserve">zastavěné území, vzhledem k tomu, že stavba RD není v aktuálním podkladu KN, je pozemek ppč. 660/1 včetně oplocené části ppč. 660/5 (oba druhem orná půda) vymezen jako zastavitelná plocha včetně </w:t>
            </w:r>
            <w:r>
              <w:rPr>
                <w:rFonts w:ascii="Calibri" w:hAnsi="Calibri" w:cs="Arial"/>
                <w:bCs/>
                <w:sz w:val="20"/>
                <w:szCs w:val="20"/>
              </w:rPr>
              <w:t xml:space="preserve">plochy s RZV (BI) v souladu se stavem v území. </w:t>
            </w:r>
          </w:p>
          <w:p w14:paraId="15786EEA" w14:textId="4073B6CD" w:rsidR="00773B79" w:rsidRPr="00773B79" w:rsidRDefault="00773B79"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Plocha je </w:t>
            </w:r>
            <w:r w:rsidR="003A4FFF">
              <w:rPr>
                <w:rFonts w:ascii="Calibri" w:hAnsi="Calibri" w:cs="Arial"/>
                <w:bCs/>
                <w:sz w:val="20"/>
                <w:szCs w:val="20"/>
              </w:rPr>
              <w:t xml:space="preserve">z větší části </w:t>
            </w:r>
            <w:r>
              <w:rPr>
                <w:rFonts w:ascii="Calibri" w:hAnsi="Calibri" w:cs="Arial"/>
                <w:bCs/>
                <w:sz w:val="20"/>
                <w:szCs w:val="20"/>
              </w:rPr>
              <w:t xml:space="preserve">součástí zastavěného území. </w:t>
            </w:r>
          </w:p>
          <w:p w14:paraId="4843B0F8" w14:textId="4090B3DD" w:rsidR="00773B79" w:rsidRPr="00CA06D4" w:rsidRDefault="003A4FFF"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Stávající RD je napojen na </w:t>
            </w:r>
            <w:r w:rsidR="00773B79">
              <w:rPr>
                <w:rFonts w:ascii="Calibri" w:hAnsi="Calibri" w:cs="Arial"/>
                <w:bCs/>
                <w:sz w:val="20"/>
                <w:szCs w:val="20"/>
              </w:rPr>
              <w:t xml:space="preserve">veřejnou infrastrukturu, která je v dosahu. </w:t>
            </w:r>
          </w:p>
          <w:p w14:paraId="7F83117E" w14:textId="77777777" w:rsidR="003A4FFF" w:rsidRPr="003A4FFF" w:rsidRDefault="003A4FFF"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Výšková hladina zástavby je stanovena s ohledem na již zrealizovaný RD. </w:t>
            </w:r>
          </w:p>
          <w:p w14:paraId="6D44FC1E" w14:textId="757E32F0" w:rsidR="00773B79" w:rsidRPr="00D940BC" w:rsidRDefault="00773B79"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w:t>
            </w:r>
            <w:r w:rsidR="003A4FFF">
              <w:rPr>
                <w:rFonts w:ascii="Calibri" w:hAnsi="Calibri" w:cs="Arial"/>
                <w:bCs/>
                <w:sz w:val="20"/>
                <w:szCs w:val="20"/>
              </w:rPr>
              <w:t xml:space="preserve">vzdálenost 30 m od pozemků lesa, </w:t>
            </w:r>
            <w:r>
              <w:rPr>
                <w:rFonts w:ascii="Calibri" w:hAnsi="Calibri" w:cs="Arial"/>
                <w:bCs/>
                <w:sz w:val="20"/>
                <w:szCs w:val="20"/>
              </w:rPr>
              <w:t xml:space="preserve">plocha leží v ÚAN I. </w:t>
            </w:r>
          </w:p>
        </w:tc>
      </w:tr>
    </w:tbl>
    <w:p w14:paraId="0BCEEE30" w14:textId="77777777" w:rsidR="00CA78A7" w:rsidRDefault="00CA78A7" w:rsidP="00020536">
      <w:pPr>
        <w:pStyle w:val="Zkladntext"/>
        <w:tabs>
          <w:tab w:val="left" w:pos="426"/>
        </w:tabs>
        <w:jc w:val="both"/>
        <w:rPr>
          <w:rFonts w:ascii="Calibri" w:hAnsi="Calibri" w:cs="Arial"/>
          <w:color w:val="00B050"/>
          <w:sz w:val="20"/>
          <w:szCs w:val="20"/>
        </w:rPr>
      </w:pPr>
    </w:p>
    <w:p w14:paraId="495CD5CA" w14:textId="77777777" w:rsidR="001107DB" w:rsidRDefault="001107DB" w:rsidP="00020536">
      <w:pPr>
        <w:pStyle w:val="Zkladntext"/>
        <w:tabs>
          <w:tab w:val="left" w:pos="426"/>
        </w:tabs>
        <w:jc w:val="both"/>
        <w:rPr>
          <w:rFonts w:ascii="Calibri" w:hAnsi="Calibri" w:cs="Arial"/>
          <w:color w:val="00B050"/>
          <w:sz w:val="20"/>
          <w:szCs w:val="20"/>
        </w:rPr>
      </w:pPr>
    </w:p>
    <w:p w14:paraId="6FCB58D7" w14:textId="77777777" w:rsidR="001107DB" w:rsidRDefault="001107DB" w:rsidP="00020536">
      <w:pPr>
        <w:pStyle w:val="Zkladntext"/>
        <w:tabs>
          <w:tab w:val="left" w:pos="426"/>
        </w:tabs>
        <w:jc w:val="both"/>
        <w:rPr>
          <w:rFonts w:ascii="Calibri" w:hAnsi="Calibri" w:cs="Arial"/>
          <w:color w:val="00B050"/>
          <w:sz w:val="20"/>
          <w:szCs w:val="20"/>
        </w:rPr>
      </w:pPr>
    </w:p>
    <w:p w14:paraId="3B8AE5A8" w14:textId="77777777" w:rsidR="001107DB" w:rsidRDefault="001107DB" w:rsidP="00020536">
      <w:pPr>
        <w:pStyle w:val="Zkladntext"/>
        <w:tabs>
          <w:tab w:val="left" w:pos="426"/>
        </w:tabs>
        <w:jc w:val="both"/>
        <w:rPr>
          <w:rFonts w:ascii="Calibri" w:hAnsi="Calibri" w:cs="Arial"/>
          <w:color w:val="00B050"/>
          <w:sz w:val="20"/>
          <w:szCs w:val="20"/>
        </w:rPr>
      </w:pPr>
    </w:p>
    <w:p w14:paraId="42186229" w14:textId="77777777" w:rsidR="001107DB" w:rsidRDefault="001107DB" w:rsidP="00020536">
      <w:pPr>
        <w:pStyle w:val="Zkladntext"/>
        <w:tabs>
          <w:tab w:val="left" w:pos="426"/>
        </w:tabs>
        <w:jc w:val="both"/>
        <w:rPr>
          <w:rFonts w:ascii="Calibri" w:hAnsi="Calibri" w:cs="Arial"/>
          <w:color w:val="00B050"/>
          <w:sz w:val="20"/>
          <w:szCs w:val="20"/>
        </w:rPr>
      </w:pPr>
    </w:p>
    <w:p w14:paraId="44792A88" w14:textId="77777777" w:rsidR="001107DB" w:rsidRDefault="001107DB" w:rsidP="00020536">
      <w:pPr>
        <w:pStyle w:val="Zkladntext"/>
        <w:tabs>
          <w:tab w:val="left" w:pos="426"/>
        </w:tabs>
        <w:jc w:val="both"/>
        <w:rPr>
          <w:rFonts w:ascii="Calibri" w:hAnsi="Calibri" w:cs="Arial"/>
          <w:color w:val="00B050"/>
          <w:sz w:val="20"/>
          <w:szCs w:val="20"/>
        </w:rPr>
      </w:pPr>
    </w:p>
    <w:p w14:paraId="72734708" w14:textId="77777777" w:rsidR="001107DB" w:rsidRDefault="001107DB" w:rsidP="00020536">
      <w:pPr>
        <w:pStyle w:val="Zkladntext"/>
        <w:tabs>
          <w:tab w:val="left" w:pos="426"/>
        </w:tabs>
        <w:jc w:val="both"/>
        <w:rPr>
          <w:rFonts w:ascii="Calibri" w:hAnsi="Calibri" w:cs="Arial"/>
          <w:color w:val="00B050"/>
          <w:sz w:val="20"/>
          <w:szCs w:val="20"/>
        </w:rPr>
      </w:pPr>
    </w:p>
    <w:p w14:paraId="774CBCDF" w14:textId="77777777" w:rsidR="001107DB" w:rsidRDefault="001107DB" w:rsidP="00020536">
      <w:pPr>
        <w:pStyle w:val="Zkladntext"/>
        <w:tabs>
          <w:tab w:val="left" w:pos="426"/>
        </w:tabs>
        <w:jc w:val="both"/>
        <w:rPr>
          <w:rFonts w:ascii="Calibri" w:hAnsi="Calibri" w:cs="Arial"/>
          <w:color w:val="00B050"/>
          <w:sz w:val="20"/>
          <w:szCs w:val="20"/>
        </w:rPr>
      </w:pPr>
    </w:p>
    <w:p w14:paraId="71F70C25" w14:textId="77777777" w:rsidR="001107DB" w:rsidRDefault="001107DB" w:rsidP="00020536">
      <w:pPr>
        <w:pStyle w:val="Zkladntext"/>
        <w:tabs>
          <w:tab w:val="left" w:pos="426"/>
        </w:tabs>
        <w:jc w:val="both"/>
        <w:rPr>
          <w:rFonts w:ascii="Calibri" w:hAnsi="Calibri" w:cs="Arial"/>
          <w:color w:val="00B050"/>
          <w:sz w:val="20"/>
          <w:szCs w:val="20"/>
        </w:rPr>
      </w:pPr>
    </w:p>
    <w:p w14:paraId="0341A350" w14:textId="77777777" w:rsidR="001107DB" w:rsidRDefault="001107DB" w:rsidP="00020536">
      <w:pPr>
        <w:pStyle w:val="Zkladntext"/>
        <w:tabs>
          <w:tab w:val="left" w:pos="426"/>
        </w:tabs>
        <w:jc w:val="both"/>
        <w:rPr>
          <w:rFonts w:ascii="Calibri" w:hAnsi="Calibri" w:cs="Arial"/>
          <w:color w:val="00B050"/>
          <w:sz w:val="20"/>
          <w:szCs w:val="20"/>
        </w:rPr>
      </w:pPr>
    </w:p>
    <w:p w14:paraId="3CC919F0" w14:textId="77777777" w:rsidR="001107DB" w:rsidRDefault="001107DB" w:rsidP="00020536">
      <w:pPr>
        <w:pStyle w:val="Zkladntext"/>
        <w:tabs>
          <w:tab w:val="left" w:pos="426"/>
        </w:tabs>
        <w:jc w:val="both"/>
        <w:rPr>
          <w:rFonts w:ascii="Calibri" w:hAnsi="Calibri" w:cs="Arial"/>
          <w:color w:val="00B050"/>
          <w:sz w:val="20"/>
          <w:szCs w:val="20"/>
        </w:rPr>
      </w:pPr>
    </w:p>
    <w:p w14:paraId="140F05DC" w14:textId="77777777" w:rsidR="001107DB" w:rsidRDefault="001107DB" w:rsidP="00020536">
      <w:pPr>
        <w:pStyle w:val="Zkladntext"/>
        <w:tabs>
          <w:tab w:val="left" w:pos="426"/>
        </w:tabs>
        <w:jc w:val="both"/>
        <w:rPr>
          <w:rFonts w:ascii="Calibri" w:hAnsi="Calibri" w:cs="Arial"/>
          <w:color w:val="00B050"/>
          <w:sz w:val="20"/>
          <w:szCs w:val="20"/>
        </w:rPr>
      </w:pPr>
    </w:p>
    <w:p w14:paraId="7BAAFCF2" w14:textId="77777777" w:rsidR="00992DD2" w:rsidRDefault="00992DD2"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102E84" w:rsidRPr="00F47E08" w14:paraId="1B763B40" w14:textId="77777777" w:rsidTr="00BD0790">
        <w:trPr>
          <w:trHeight w:val="375"/>
        </w:trPr>
        <w:tc>
          <w:tcPr>
            <w:tcW w:w="10060" w:type="dxa"/>
            <w:shd w:val="clear" w:color="auto" w:fill="404040"/>
          </w:tcPr>
          <w:p w14:paraId="580A3A95" w14:textId="74DEA177" w:rsidR="00102E84" w:rsidRPr="00F47E08" w:rsidRDefault="00102E84"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Z.12</w:t>
            </w:r>
          </w:p>
        </w:tc>
      </w:tr>
    </w:tbl>
    <w:p w14:paraId="21CBC6EA" w14:textId="77777777" w:rsidR="00102E84" w:rsidRPr="00CC1EBC" w:rsidRDefault="00102E84" w:rsidP="00102E84">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4537"/>
        <w:gridCol w:w="2374"/>
        <w:gridCol w:w="1909"/>
      </w:tblGrid>
      <w:tr w:rsidR="00102E84" w:rsidRPr="009B6584" w14:paraId="00157DBD" w14:textId="77777777" w:rsidTr="00BD0790">
        <w:tc>
          <w:tcPr>
            <w:tcW w:w="0" w:type="auto"/>
            <w:vMerge w:val="restart"/>
          </w:tcPr>
          <w:p w14:paraId="219ACF7C" w14:textId="77777777" w:rsidR="00102E84" w:rsidRDefault="00102E84"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4B167EAB" w14:textId="396E25EF" w:rsidR="00102E84" w:rsidRPr="00C83305" w:rsidRDefault="00102E84" w:rsidP="00BD0790">
            <w:pPr>
              <w:pStyle w:val="Zkladntext"/>
              <w:tabs>
                <w:tab w:val="left" w:pos="426"/>
              </w:tabs>
              <w:ind w:right="-154"/>
              <w:rPr>
                <w:rFonts w:ascii="Calibri" w:hAnsi="Calibri" w:cs="Arial"/>
                <w:b/>
                <w:sz w:val="20"/>
                <w:szCs w:val="20"/>
              </w:rPr>
            </w:pPr>
            <w:r>
              <w:rPr>
                <w:rFonts w:ascii="Calibri" w:hAnsi="Calibri" w:cs="Arial"/>
                <w:b/>
                <w:sz w:val="20"/>
                <w:szCs w:val="20"/>
              </w:rPr>
              <w:t>- východn</w:t>
            </w:r>
            <w:r w:rsidR="006E44FD">
              <w:rPr>
                <w:rFonts w:ascii="Calibri" w:hAnsi="Calibri" w:cs="Arial"/>
                <w:b/>
                <w:sz w:val="20"/>
                <w:szCs w:val="20"/>
              </w:rPr>
              <w:t>ě</w:t>
            </w:r>
            <w:r>
              <w:rPr>
                <w:rFonts w:ascii="Calibri" w:hAnsi="Calibri" w:cs="Arial"/>
                <w:b/>
                <w:sz w:val="20"/>
                <w:szCs w:val="20"/>
              </w:rPr>
              <w:t xml:space="preserve"> </w:t>
            </w:r>
            <w:r w:rsidR="006E44FD">
              <w:rPr>
                <w:rFonts w:ascii="Calibri" w:hAnsi="Calibri" w:cs="Arial"/>
                <w:b/>
                <w:sz w:val="20"/>
                <w:szCs w:val="20"/>
              </w:rPr>
              <w:t>od</w:t>
            </w:r>
            <w:r>
              <w:rPr>
                <w:rFonts w:ascii="Calibri" w:hAnsi="Calibri" w:cs="Arial"/>
                <w:b/>
                <w:sz w:val="20"/>
                <w:szCs w:val="20"/>
              </w:rPr>
              <w:t xml:space="preserve"> sídla</w:t>
            </w:r>
          </w:p>
        </w:tc>
        <w:tc>
          <w:tcPr>
            <w:tcW w:w="0" w:type="auto"/>
          </w:tcPr>
          <w:p w14:paraId="39064FEC" w14:textId="2DF182FB" w:rsidR="00102E84" w:rsidRPr="00C83305" w:rsidRDefault="00A30C3E" w:rsidP="00BD0790">
            <w:pPr>
              <w:pStyle w:val="Zkladntext"/>
              <w:tabs>
                <w:tab w:val="left" w:pos="426"/>
              </w:tabs>
              <w:spacing w:after="0"/>
              <w:ind w:left="-23"/>
              <w:jc w:val="center"/>
              <w:rPr>
                <w:rFonts w:ascii="Calibri" w:hAnsi="Calibri" w:cs="Arial"/>
                <w:b/>
                <w:sz w:val="20"/>
                <w:szCs w:val="20"/>
              </w:rPr>
            </w:pPr>
            <w:r w:rsidRPr="00A30C3E">
              <w:rPr>
                <w:rFonts w:ascii="Calibri" w:hAnsi="Calibri" w:cs="Arial"/>
                <w:b/>
                <w:noProof/>
                <w:sz w:val="20"/>
                <w:szCs w:val="20"/>
              </w:rPr>
              <w:drawing>
                <wp:inline distT="0" distB="0" distL="0" distR="0" wp14:anchorId="253AAA0F" wp14:editId="3D3D8AD6">
                  <wp:extent cx="2838203" cy="1479987"/>
                  <wp:effectExtent l="0" t="0" r="635" b="6350"/>
                  <wp:docPr id="191038399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83997" name=""/>
                          <pic:cNvPicPr/>
                        </pic:nvPicPr>
                        <pic:blipFill>
                          <a:blip r:embed="rId144"/>
                          <a:stretch>
                            <a:fillRect/>
                          </a:stretch>
                        </pic:blipFill>
                        <pic:spPr>
                          <a:xfrm>
                            <a:off x="0" y="0"/>
                            <a:ext cx="2859114" cy="1490891"/>
                          </a:xfrm>
                          <a:prstGeom prst="rect">
                            <a:avLst/>
                          </a:prstGeom>
                        </pic:spPr>
                      </pic:pic>
                    </a:graphicData>
                  </a:graphic>
                </wp:inline>
              </w:drawing>
            </w:r>
          </w:p>
        </w:tc>
        <w:tc>
          <w:tcPr>
            <w:tcW w:w="4114" w:type="dxa"/>
            <w:gridSpan w:val="2"/>
          </w:tcPr>
          <w:p w14:paraId="4234D67E" w14:textId="4EE9E000" w:rsidR="00102E84" w:rsidRPr="009B6584" w:rsidRDefault="00102E84" w:rsidP="00BD0790">
            <w:pPr>
              <w:pStyle w:val="Zkladntext"/>
              <w:tabs>
                <w:tab w:val="left" w:pos="426"/>
              </w:tabs>
              <w:spacing w:after="0"/>
              <w:ind w:left="-170" w:right="-104"/>
              <w:jc w:val="center"/>
              <w:rPr>
                <w:rFonts w:ascii="Calibri" w:hAnsi="Calibri" w:cs="Arial"/>
                <w:b/>
                <w:sz w:val="18"/>
                <w:szCs w:val="18"/>
              </w:rPr>
            </w:pPr>
            <w:r w:rsidRPr="00102E84">
              <w:rPr>
                <w:rFonts w:ascii="Calibri" w:hAnsi="Calibri" w:cs="Arial"/>
                <w:b/>
                <w:noProof/>
                <w:sz w:val="18"/>
                <w:szCs w:val="18"/>
              </w:rPr>
              <w:drawing>
                <wp:inline distT="0" distB="0" distL="0" distR="0" wp14:anchorId="7D432F0C" wp14:editId="29C9656E">
                  <wp:extent cx="2755061" cy="1470528"/>
                  <wp:effectExtent l="0" t="0" r="7620" b="0"/>
                  <wp:docPr id="1674489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48918" name=""/>
                          <pic:cNvPicPr/>
                        </pic:nvPicPr>
                        <pic:blipFill>
                          <a:blip r:embed="rId145"/>
                          <a:stretch>
                            <a:fillRect/>
                          </a:stretch>
                        </pic:blipFill>
                        <pic:spPr>
                          <a:xfrm>
                            <a:off x="0" y="0"/>
                            <a:ext cx="2763675" cy="1475126"/>
                          </a:xfrm>
                          <a:prstGeom prst="rect">
                            <a:avLst/>
                          </a:prstGeom>
                        </pic:spPr>
                      </pic:pic>
                    </a:graphicData>
                  </a:graphic>
                </wp:inline>
              </w:drawing>
            </w:r>
          </w:p>
        </w:tc>
      </w:tr>
      <w:tr w:rsidR="00102E84" w:rsidRPr="00CC1EBC" w14:paraId="7E8430A1" w14:textId="77777777" w:rsidTr="00BD0790">
        <w:tc>
          <w:tcPr>
            <w:tcW w:w="0" w:type="auto"/>
            <w:vMerge/>
          </w:tcPr>
          <w:p w14:paraId="53856698" w14:textId="77777777" w:rsidR="00102E84" w:rsidRPr="00C83305" w:rsidRDefault="00102E84" w:rsidP="00BD0790">
            <w:pPr>
              <w:pStyle w:val="Zkladntext"/>
              <w:tabs>
                <w:tab w:val="left" w:pos="426"/>
              </w:tabs>
              <w:rPr>
                <w:rFonts w:ascii="Calibri" w:hAnsi="Calibri" w:cs="Arial"/>
                <w:b/>
                <w:sz w:val="20"/>
                <w:szCs w:val="20"/>
              </w:rPr>
            </w:pPr>
          </w:p>
        </w:tc>
        <w:tc>
          <w:tcPr>
            <w:tcW w:w="0" w:type="auto"/>
          </w:tcPr>
          <w:p w14:paraId="3FBDB222" w14:textId="77777777" w:rsidR="00102E84" w:rsidRPr="00895CEC" w:rsidRDefault="00102E84"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6B678C74" w14:textId="257E4B2C" w:rsidR="00102E84" w:rsidRPr="00C83305" w:rsidRDefault="00102E84"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sportovní a rekreační zóna</w:t>
            </w:r>
            <w:r w:rsidR="00A30C3E">
              <w:rPr>
                <w:rFonts w:ascii="Calibri" w:hAnsi="Calibri" w:cs="Arial"/>
                <w:b/>
                <w:sz w:val="20"/>
                <w:szCs w:val="20"/>
              </w:rPr>
              <w:t xml:space="preserve"> – stav/návrh</w:t>
            </w:r>
          </w:p>
        </w:tc>
      </w:tr>
      <w:tr w:rsidR="00102E84" w:rsidRPr="00CC1EBC" w14:paraId="7914B4EB" w14:textId="77777777" w:rsidTr="00BD0790">
        <w:trPr>
          <w:trHeight w:val="892"/>
        </w:trPr>
        <w:tc>
          <w:tcPr>
            <w:tcW w:w="0" w:type="auto"/>
            <w:vMerge w:val="restart"/>
          </w:tcPr>
          <w:p w14:paraId="304A7F4F" w14:textId="77777777" w:rsidR="00102E84" w:rsidRDefault="00102E84" w:rsidP="00BD0790">
            <w:pPr>
              <w:pStyle w:val="Zkladntext"/>
              <w:tabs>
                <w:tab w:val="left" w:pos="426"/>
              </w:tabs>
              <w:rPr>
                <w:rFonts w:ascii="Calibri" w:hAnsi="Calibri" w:cs="Arial"/>
                <w:b/>
                <w:sz w:val="20"/>
                <w:szCs w:val="20"/>
              </w:rPr>
            </w:pPr>
          </w:p>
          <w:p w14:paraId="3502C60D" w14:textId="77777777" w:rsidR="00102E84" w:rsidRPr="00B25482" w:rsidRDefault="00102E84"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4674BE15" w14:textId="77777777" w:rsidR="00102E84" w:rsidRPr="00C83305" w:rsidRDefault="00102E84" w:rsidP="00BD0790">
            <w:pPr>
              <w:pStyle w:val="Zkladntext"/>
              <w:tabs>
                <w:tab w:val="left" w:pos="426"/>
              </w:tabs>
              <w:rPr>
                <w:rFonts w:ascii="Calibri" w:hAnsi="Calibri" w:cs="Arial"/>
                <w:b/>
                <w:sz w:val="20"/>
                <w:szCs w:val="20"/>
              </w:rPr>
            </w:pPr>
          </w:p>
        </w:tc>
        <w:tc>
          <w:tcPr>
            <w:tcW w:w="0" w:type="auto"/>
            <w:vMerge w:val="restart"/>
          </w:tcPr>
          <w:p w14:paraId="07AD11E9" w14:textId="2D54176F" w:rsidR="00102E84" w:rsidRPr="00C83305" w:rsidRDefault="00102E84" w:rsidP="00BD0790">
            <w:pPr>
              <w:pStyle w:val="Zkladntext"/>
              <w:tabs>
                <w:tab w:val="left" w:pos="426"/>
              </w:tabs>
              <w:spacing w:after="0"/>
              <w:ind w:left="-159" w:right="-108"/>
              <w:jc w:val="center"/>
              <w:rPr>
                <w:rFonts w:ascii="Calibri" w:hAnsi="Calibri" w:cs="Arial"/>
                <w:sz w:val="20"/>
                <w:szCs w:val="20"/>
              </w:rPr>
            </w:pPr>
            <w:r w:rsidRPr="00102E84">
              <w:rPr>
                <w:rFonts w:ascii="Calibri" w:hAnsi="Calibri" w:cs="Arial"/>
                <w:noProof/>
                <w:sz w:val="20"/>
                <w:szCs w:val="20"/>
              </w:rPr>
              <w:drawing>
                <wp:inline distT="0" distB="0" distL="0" distR="0" wp14:anchorId="0E13D704" wp14:editId="1CBF75A3">
                  <wp:extent cx="2836557" cy="1651088"/>
                  <wp:effectExtent l="0" t="0" r="1905" b="6350"/>
                  <wp:docPr id="14647619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761924" name=""/>
                          <pic:cNvPicPr/>
                        </pic:nvPicPr>
                        <pic:blipFill>
                          <a:blip r:embed="rId146"/>
                          <a:stretch>
                            <a:fillRect/>
                          </a:stretch>
                        </pic:blipFill>
                        <pic:spPr>
                          <a:xfrm>
                            <a:off x="0" y="0"/>
                            <a:ext cx="2854789" cy="1661701"/>
                          </a:xfrm>
                          <a:prstGeom prst="rect">
                            <a:avLst/>
                          </a:prstGeom>
                        </pic:spPr>
                      </pic:pic>
                    </a:graphicData>
                  </a:graphic>
                </wp:inline>
              </w:drawing>
            </w:r>
          </w:p>
        </w:tc>
        <w:tc>
          <w:tcPr>
            <w:tcW w:w="0" w:type="auto"/>
          </w:tcPr>
          <w:p w14:paraId="1594C8CD" w14:textId="77777777" w:rsidR="00102E84" w:rsidRPr="00C83305" w:rsidRDefault="00102E84"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07E819F2" w14:textId="27BC3177" w:rsidR="00102E84" w:rsidRDefault="00A30C3E" w:rsidP="00BD0790">
            <w:pPr>
              <w:pStyle w:val="Zkladntext"/>
              <w:tabs>
                <w:tab w:val="left" w:pos="426"/>
              </w:tabs>
              <w:rPr>
                <w:rFonts w:ascii="Calibri" w:hAnsi="Calibri" w:cs="Arial"/>
                <w:b/>
                <w:sz w:val="20"/>
                <w:szCs w:val="20"/>
              </w:rPr>
            </w:pPr>
            <w:r>
              <w:rPr>
                <w:rFonts w:ascii="Calibri" w:hAnsi="Calibri" w:cs="Arial"/>
                <w:b/>
                <w:sz w:val="20"/>
                <w:szCs w:val="20"/>
              </w:rPr>
              <w:t>OS (občanské vybavení sportu)</w:t>
            </w:r>
          </w:p>
          <w:p w14:paraId="6E38189A" w14:textId="77777777" w:rsidR="00102E84" w:rsidRPr="00C83305" w:rsidRDefault="00102E84" w:rsidP="00BD0790">
            <w:pPr>
              <w:pStyle w:val="Zkladntext"/>
              <w:tabs>
                <w:tab w:val="left" w:pos="426"/>
              </w:tabs>
              <w:rPr>
                <w:rFonts w:ascii="Calibri" w:hAnsi="Calibri" w:cs="Arial"/>
                <w:b/>
                <w:sz w:val="20"/>
                <w:szCs w:val="20"/>
              </w:rPr>
            </w:pPr>
          </w:p>
        </w:tc>
      </w:tr>
      <w:tr w:rsidR="00102E84" w:rsidRPr="00CC1EBC" w14:paraId="0061224D" w14:textId="77777777" w:rsidTr="00BD0790">
        <w:trPr>
          <w:trHeight w:val="305"/>
        </w:trPr>
        <w:tc>
          <w:tcPr>
            <w:tcW w:w="0" w:type="auto"/>
            <w:vMerge/>
          </w:tcPr>
          <w:p w14:paraId="2A6D87A5" w14:textId="77777777" w:rsidR="00102E84" w:rsidRPr="00C83305" w:rsidRDefault="00102E84" w:rsidP="00BD0790">
            <w:pPr>
              <w:pStyle w:val="Zkladntext"/>
              <w:tabs>
                <w:tab w:val="left" w:pos="426"/>
              </w:tabs>
              <w:rPr>
                <w:rFonts w:ascii="Calibri" w:hAnsi="Calibri" w:cs="Arial"/>
                <w:b/>
                <w:sz w:val="20"/>
                <w:szCs w:val="20"/>
              </w:rPr>
            </w:pPr>
          </w:p>
        </w:tc>
        <w:tc>
          <w:tcPr>
            <w:tcW w:w="0" w:type="auto"/>
            <w:vMerge/>
          </w:tcPr>
          <w:p w14:paraId="46F98A8D" w14:textId="77777777" w:rsidR="00102E84" w:rsidRPr="00C83305" w:rsidRDefault="00102E84" w:rsidP="00BD0790">
            <w:pPr>
              <w:pStyle w:val="Zkladntext"/>
              <w:tabs>
                <w:tab w:val="left" w:pos="426"/>
              </w:tabs>
              <w:rPr>
                <w:rFonts w:ascii="Calibri" w:hAnsi="Calibri" w:cs="Arial"/>
                <w:b/>
                <w:sz w:val="20"/>
                <w:szCs w:val="20"/>
              </w:rPr>
            </w:pPr>
          </w:p>
        </w:tc>
        <w:tc>
          <w:tcPr>
            <w:tcW w:w="0" w:type="auto"/>
          </w:tcPr>
          <w:p w14:paraId="6E45133E" w14:textId="77777777" w:rsidR="00102E84" w:rsidRPr="00C83305" w:rsidRDefault="00102E84"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6B00316C" w14:textId="1F35E85D" w:rsidR="00102E84" w:rsidRDefault="00102E84" w:rsidP="00BD0790">
            <w:pPr>
              <w:pStyle w:val="Zkladntext"/>
              <w:tabs>
                <w:tab w:val="left" w:pos="426"/>
              </w:tabs>
              <w:rPr>
                <w:rFonts w:ascii="Calibri" w:hAnsi="Calibri" w:cs="Arial"/>
                <w:b/>
                <w:sz w:val="20"/>
                <w:szCs w:val="20"/>
              </w:rPr>
            </w:pPr>
            <w:r>
              <w:rPr>
                <w:rFonts w:ascii="Calibri" w:hAnsi="Calibri" w:cs="Arial"/>
                <w:b/>
                <w:sz w:val="20"/>
                <w:szCs w:val="20"/>
              </w:rPr>
              <w:t>0,</w:t>
            </w:r>
            <w:r w:rsidR="00A30C3E">
              <w:rPr>
                <w:rFonts w:ascii="Calibri" w:hAnsi="Calibri" w:cs="Arial"/>
                <w:b/>
                <w:sz w:val="20"/>
                <w:szCs w:val="20"/>
              </w:rPr>
              <w:t>3301</w:t>
            </w:r>
            <w:r>
              <w:rPr>
                <w:rFonts w:ascii="Calibri" w:hAnsi="Calibri" w:cs="Arial"/>
                <w:b/>
                <w:sz w:val="20"/>
                <w:szCs w:val="20"/>
              </w:rPr>
              <w:t xml:space="preserve"> ha</w:t>
            </w:r>
          </w:p>
          <w:p w14:paraId="0174FED7" w14:textId="77777777" w:rsidR="00102E84" w:rsidRPr="00C83305" w:rsidRDefault="00102E84" w:rsidP="00BD0790">
            <w:pPr>
              <w:pStyle w:val="Zkladntext"/>
              <w:tabs>
                <w:tab w:val="left" w:pos="426"/>
              </w:tabs>
              <w:rPr>
                <w:rFonts w:ascii="Calibri" w:hAnsi="Calibri" w:cs="Arial"/>
                <w:b/>
                <w:sz w:val="20"/>
                <w:szCs w:val="20"/>
              </w:rPr>
            </w:pPr>
          </w:p>
        </w:tc>
      </w:tr>
      <w:tr w:rsidR="00102E84" w:rsidRPr="00CC1EBC" w14:paraId="7FF3DE62" w14:textId="77777777" w:rsidTr="00BD0790">
        <w:trPr>
          <w:trHeight w:val="317"/>
        </w:trPr>
        <w:tc>
          <w:tcPr>
            <w:tcW w:w="0" w:type="auto"/>
            <w:vMerge/>
          </w:tcPr>
          <w:p w14:paraId="296D8D30" w14:textId="77777777" w:rsidR="00102E84" w:rsidRPr="00C83305" w:rsidRDefault="00102E84" w:rsidP="00BD0790">
            <w:pPr>
              <w:pStyle w:val="Zkladntext"/>
              <w:tabs>
                <w:tab w:val="left" w:pos="426"/>
              </w:tabs>
              <w:rPr>
                <w:rFonts w:ascii="Calibri" w:hAnsi="Calibri" w:cs="Arial"/>
                <w:b/>
                <w:sz w:val="20"/>
                <w:szCs w:val="20"/>
              </w:rPr>
            </w:pPr>
          </w:p>
        </w:tc>
        <w:tc>
          <w:tcPr>
            <w:tcW w:w="0" w:type="auto"/>
            <w:vMerge/>
          </w:tcPr>
          <w:p w14:paraId="6ACE25AA" w14:textId="77777777" w:rsidR="00102E84" w:rsidRPr="00C83305" w:rsidRDefault="00102E84" w:rsidP="00BD0790">
            <w:pPr>
              <w:pStyle w:val="Zkladntext"/>
              <w:tabs>
                <w:tab w:val="left" w:pos="426"/>
              </w:tabs>
              <w:rPr>
                <w:rFonts w:ascii="Calibri" w:hAnsi="Calibri" w:cs="Arial"/>
                <w:sz w:val="20"/>
                <w:szCs w:val="20"/>
              </w:rPr>
            </w:pPr>
          </w:p>
        </w:tc>
        <w:tc>
          <w:tcPr>
            <w:tcW w:w="0" w:type="auto"/>
          </w:tcPr>
          <w:p w14:paraId="0187DA2E" w14:textId="77777777" w:rsidR="00102E84" w:rsidRPr="00C83305" w:rsidRDefault="00102E84"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53C9CE15" w14:textId="402A9F45" w:rsidR="00102E84" w:rsidRPr="00C83305" w:rsidRDefault="00102E84" w:rsidP="00BD0790">
            <w:pPr>
              <w:pStyle w:val="Zkladntext"/>
              <w:tabs>
                <w:tab w:val="left" w:pos="426"/>
              </w:tabs>
              <w:spacing w:after="0"/>
              <w:rPr>
                <w:rFonts w:ascii="Calibri" w:hAnsi="Calibri" w:cs="Arial"/>
                <w:b/>
                <w:sz w:val="20"/>
                <w:szCs w:val="20"/>
              </w:rPr>
            </w:pPr>
          </w:p>
        </w:tc>
      </w:tr>
      <w:tr w:rsidR="00102E84" w:rsidRPr="00CC1EBC" w14:paraId="16AF26D4" w14:textId="77777777" w:rsidTr="00BD0790">
        <w:trPr>
          <w:trHeight w:val="664"/>
        </w:trPr>
        <w:tc>
          <w:tcPr>
            <w:tcW w:w="0" w:type="auto"/>
            <w:vMerge/>
          </w:tcPr>
          <w:p w14:paraId="49A74A57" w14:textId="77777777" w:rsidR="00102E84" w:rsidRPr="00C83305" w:rsidRDefault="00102E84" w:rsidP="00BD0790">
            <w:pPr>
              <w:pStyle w:val="Zkladntext"/>
              <w:tabs>
                <w:tab w:val="left" w:pos="426"/>
              </w:tabs>
              <w:rPr>
                <w:rFonts w:ascii="Calibri" w:hAnsi="Calibri" w:cs="Arial"/>
                <w:b/>
                <w:sz w:val="20"/>
                <w:szCs w:val="20"/>
              </w:rPr>
            </w:pPr>
          </w:p>
        </w:tc>
        <w:tc>
          <w:tcPr>
            <w:tcW w:w="0" w:type="auto"/>
            <w:vMerge/>
          </w:tcPr>
          <w:p w14:paraId="31DBC572" w14:textId="77777777" w:rsidR="00102E84" w:rsidRPr="00C83305" w:rsidRDefault="00102E84" w:rsidP="00BD0790">
            <w:pPr>
              <w:pStyle w:val="Zkladntext"/>
              <w:tabs>
                <w:tab w:val="left" w:pos="426"/>
              </w:tabs>
              <w:rPr>
                <w:rFonts w:ascii="Calibri" w:hAnsi="Calibri" w:cs="Arial"/>
                <w:sz w:val="20"/>
                <w:szCs w:val="20"/>
              </w:rPr>
            </w:pPr>
          </w:p>
        </w:tc>
        <w:tc>
          <w:tcPr>
            <w:tcW w:w="0" w:type="auto"/>
          </w:tcPr>
          <w:p w14:paraId="57327816" w14:textId="77777777" w:rsidR="00102E84" w:rsidRPr="00C83305" w:rsidRDefault="00102E84"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4635BD62" w14:textId="77777777" w:rsidR="00102E84" w:rsidRPr="00C83305" w:rsidRDefault="00102E84"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102E84" w:rsidRPr="00CC1EBC" w14:paraId="3A262009" w14:textId="77777777" w:rsidTr="00BD0790">
        <w:trPr>
          <w:trHeight w:val="551"/>
        </w:trPr>
        <w:tc>
          <w:tcPr>
            <w:tcW w:w="0" w:type="auto"/>
            <w:vMerge/>
          </w:tcPr>
          <w:p w14:paraId="58715EC4" w14:textId="77777777" w:rsidR="00102E84" w:rsidRPr="00C83305" w:rsidRDefault="00102E84" w:rsidP="00BD0790">
            <w:pPr>
              <w:pStyle w:val="Zkladntext"/>
              <w:tabs>
                <w:tab w:val="left" w:pos="426"/>
              </w:tabs>
              <w:rPr>
                <w:rFonts w:ascii="Calibri" w:hAnsi="Calibri" w:cs="Arial"/>
                <w:b/>
                <w:sz w:val="20"/>
                <w:szCs w:val="20"/>
              </w:rPr>
            </w:pPr>
          </w:p>
        </w:tc>
        <w:tc>
          <w:tcPr>
            <w:tcW w:w="8765" w:type="dxa"/>
            <w:gridSpan w:val="3"/>
          </w:tcPr>
          <w:p w14:paraId="104D778C" w14:textId="77777777" w:rsidR="00102E84" w:rsidRPr="004576A1" w:rsidRDefault="00102E84"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06EFF062" w14:textId="42E07ABE" w:rsidR="00102E84" w:rsidRPr="00773B79" w:rsidRDefault="00102E84" w:rsidP="008F1CAC">
            <w:pPr>
              <w:pStyle w:val="Zkladntext"/>
              <w:numPr>
                <w:ilvl w:val="0"/>
                <w:numId w:val="76"/>
              </w:numPr>
              <w:tabs>
                <w:tab w:val="left" w:pos="338"/>
              </w:tabs>
              <w:spacing w:after="0"/>
              <w:jc w:val="both"/>
              <w:rPr>
                <w:rFonts w:ascii="Calibri" w:hAnsi="Calibri" w:cs="Arial"/>
                <w:bCs/>
                <w:sz w:val="20"/>
                <w:szCs w:val="20"/>
              </w:rPr>
            </w:pPr>
            <w:r>
              <w:rPr>
                <w:rFonts w:ascii="Calibri" w:hAnsi="Calibri" w:cs="Arial"/>
                <w:bCs/>
                <w:sz w:val="20"/>
                <w:szCs w:val="20"/>
              </w:rPr>
              <w:t xml:space="preserve">V předchozím ÚP bylo dotčené území vymezeno </w:t>
            </w:r>
            <w:r w:rsidR="00A30C3E">
              <w:rPr>
                <w:rFonts w:ascii="Calibri" w:hAnsi="Calibri" w:cs="Arial"/>
                <w:bCs/>
                <w:sz w:val="20"/>
                <w:szCs w:val="20"/>
              </w:rPr>
              <w:t>pro sportovní a rekreační aktivity</w:t>
            </w:r>
            <w:r>
              <w:rPr>
                <w:rFonts w:ascii="Calibri" w:hAnsi="Calibri" w:cs="Arial"/>
                <w:bCs/>
                <w:sz w:val="20"/>
                <w:szCs w:val="20"/>
              </w:rPr>
              <w:t xml:space="preserve">. </w:t>
            </w:r>
          </w:p>
          <w:p w14:paraId="3DE58DC2" w14:textId="01838095" w:rsidR="00102E84" w:rsidRDefault="00102E84" w:rsidP="008F1CAC">
            <w:pPr>
              <w:pStyle w:val="Zkladntext"/>
              <w:numPr>
                <w:ilvl w:val="0"/>
                <w:numId w:val="76"/>
              </w:numPr>
              <w:tabs>
                <w:tab w:val="left" w:pos="338"/>
              </w:tabs>
              <w:spacing w:after="0"/>
              <w:jc w:val="both"/>
              <w:rPr>
                <w:rFonts w:ascii="Calibri" w:hAnsi="Calibri" w:cs="Arial"/>
                <w:bCs/>
                <w:sz w:val="20"/>
                <w:szCs w:val="20"/>
              </w:rPr>
            </w:pPr>
            <w:r>
              <w:rPr>
                <w:rFonts w:ascii="Calibri" w:hAnsi="Calibri" w:cs="Arial"/>
                <w:bCs/>
                <w:sz w:val="20"/>
                <w:szCs w:val="20"/>
              </w:rPr>
              <w:t xml:space="preserve">Územní plán </w:t>
            </w:r>
            <w:r w:rsidR="00A30C3E">
              <w:rPr>
                <w:rFonts w:ascii="Calibri" w:hAnsi="Calibri" w:cs="Arial"/>
                <w:bCs/>
                <w:sz w:val="20"/>
                <w:szCs w:val="20"/>
              </w:rPr>
              <w:t>v návaznosti na stávající plochy sportu vymezuje zastavitelnou plochu, aby bylo možné areál dotvořit a scelit. Respektovány jsou již zrealizované části sportovního využití.</w:t>
            </w:r>
          </w:p>
          <w:p w14:paraId="2A7C211F" w14:textId="30B266C0" w:rsidR="00102E84" w:rsidRPr="00A30C3E" w:rsidRDefault="00A30C3E" w:rsidP="008F1CAC">
            <w:pPr>
              <w:pStyle w:val="Zkladntext"/>
              <w:numPr>
                <w:ilvl w:val="0"/>
                <w:numId w:val="76"/>
              </w:numPr>
              <w:tabs>
                <w:tab w:val="left" w:pos="338"/>
              </w:tabs>
              <w:spacing w:after="0"/>
              <w:jc w:val="both"/>
              <w:rPr>
                <w:rFonts w:ascii="Calibri" w:hAnsi="Calibri" w:cs="Arial"/>
                <w:sz w:val="20"/>
                <w:szCs w:val="20"/>
              </w:rPr>
            </w:pPr>
            <w:r>
              <w:rPr>
                <w:rFonts w:ascii="Calibri" w:hAnsi="Calibri" w:cs="Arial"/>
                <w:bCs/>
                <w:sz w:val="20"/>
                <w:szCs w:val="20"/>
              </w:rPr>
              <w:t xml:space="preserve">Plocha leží na lesním pozemku, </w:t>
            </w:r>
            <w:r w:rsidR="006C42C9">
              <w:rPr>
                <w:rFonts w:ascii="Calibri" w:hAnsi="Calibri" w:cs="Arial"/>
                <w:bCs/>
                <w:sz w:val="20"/>
                <w:szCs w:val="20"/>
              </w:rPr>
              <w:t xml:space="preserve">bude zvoleno vhodné využití plochy, aby nedošlo k plošnému odlesnění. </w:t>
            </w:r>
            <w:r w:rsidR="00102E84">
              <w:rPr>
                <w:rFonts w:ascii="Calibri" w:hAnsi="Calibri" w:cs="Arial"/>
                <w:bCs/>
                <w:sz w:val="20"/>
                <w:szCs w:val="20"/>
              </w:rPr>
              <w:t xml:space="preserve">Plocha </w:t>
            </w:r>
            <w:r>
              <w:rPr>
                <w:rFonts w:ascii="Calibri" w:hAnsi="Calibri" w:cs="Arial"/>
                <w:bCs/>
                <w:sz w:val="20"/>
                <w:szCs w:val="20"/>
              </w:rPr>
              <w:t>navazuje na zastavěné území</w:t>
            </w:r>
            <w:r w:rsidR="00102E84">
              <w:rPr>
                <w:rFonts w:ascii="Calibri" w:hAnsi="Calibri" w:cs="Arial"/>
                <w:bCs/>
                <w:sz w:val="20"/>
                <w:szCs w:val="20"/>
              </w:rPr>
              <w:t xml:space="preserve">. </w:t>
            </w:r>
          </w:p>
          <w:p w14:paraId="4477B078" w14:textId="3E0298C2" w:rsidR="00A30C3E" w:rsidRPr="001274D6" w:rsidRDefault="00A30C3E" w:rsidP="008F1CAC">
            <w:pPr>
              <w:pStyle w:val="Zkladntext"/>
              <w:numPr>
                <w:ilvl w:val="0"/>
                <w:numId w:val="76"/>
              </w:numPr>
              <w:tabs>
                <w:tab w:val="left" w:pos="338"/>
              </w:tabs>
              <w:spacing w:after="0"/>
              <w:jc w:val="both"/>
              <w:rPr>
                <w:rFonts w:ascii="Calibri" w:hAnsi="Calibri" w:cs="Arial"/>
                <w:bCs/>
                <w:sz w:val="20"/>
                <w:szCs w:val="20"/>
              </w:rPr>
            </w:pPr>
            <w:r w:rsidRPr="008F3895">
              <w:rPr>
                <w:rFonts w:ascii="Calibri" w:hAnsi="Calibri" w:cs="Arial"/>
                <w:bCs/>
                <w:sz w:val="20"/>
                <w:szCs w:val="20"/>
              </w:rPr>
              <w:t>Umístění a realizace záměrů bude reflektovat omezení vyplývající z polohy v rozsahu Q</w:t>
            </w:r>
            <w:r w:rsidRPr="008F3895">
              <w:rPr>
                <w:rFonts w:ascii="Calibri" w:hAnsi="Calibri" w:cs="Arial"/>
                <w:bCs/>
                <w:sz w:val="20"/>
                <w:szCs w:val="20"/>
                <w:vertAlign w:val="subscript"/>
              </w:rPr>
              <w:t>100</w:t>
            </w:r>
            <w:r w:rsidRPr="008F3895">
              <w:rPr>
                <w:rFonts w:ascii="Calibri" w:hAnsi="Calibri" w:cs="Arial"/>
                <w:bCs/>
                <w:sz w:val="20"/>
                <w:szCs w:val="20"/>
              </w:rPr>
              <w:t xml:space="preserve"> </w:t>
            </w:r>
            <w:r>
              <w:rPr>
                <w:rFonts w:ascii="Calibri" w:hAnsi="Calibri" w:cs="Arial"/>
                <w:bCs/>
                <w:sz w:val="20"/>
                <w:szCs w:val="20"/>
              </w:rPr>
              <w:t xml:space="preserve">a jeho aktivní zóny </w:t>
            </w:r>
            <w:r w:rsidRPr="008F3895">
              <w:rPr>
                <w:rFonts w:ascii="Calibri" w:hAnsi="Calibri" w:cs="Arial"/>
                <w:bCs/>
                <w:sz w:val="20"/>
                <w:szCs w:val="20"/>
              </w:rPr>
              <w:t xml:space="preserve">– podrobněji viz kap. </w:t>
            </w:r>
            <w:r w:rsidRPr="001274D6">
              <w:rPr>
                <w:rFonts w:ascii="Calibri" w:hAnsi="Calibri" w:cs="Arial"/>
                <w:bCs/>
                <w:sz w:val="20"/>
                <w:szCs w:val="20"/>
              </w:rPr>
              <w:fldChar w:fldCharType="begin"/>
            </w:r>
            <w:r w:rsidRPr="001274D6">
              <w:rPr>
                <w:rFonts w:ascii="Calibri" w:hAnsi="Calibri" w:cs="Arial"/>
                <w:bCs/>
                <w:sz w:val="20"/>
                <w:szCs w:val="20"/>
              </w:rPr>
              <w:instrText xml:space="preserve"> REF _Ref222495088 \r \h  \* MERGEFORMAT </w:instrText>
            </w:r>
            <w:r w:rsidRPr="001274D6">
              <w:rPr>
                <w:rFonts w:ascii="Calibri" w:hAnsi="Calibri" w:cs="Arial"/>
                <w:bCs/>
                <w:sz w:val="20"/>
                <w:szCs w:val="20"/>
              </w:rPr>
            </w:r>
            <w:r w:rsidRPr="001274D6">
              <w:rPr>
                <w:rFonts w:ascii="Calibri" w:hAnsi="Calibri" w:cs="Arial"/>
                <w:bCs/>
                <w:sz w:val="20"/>
                <w:szCs w:val="20"/>
              </w:rPr>
              <w:fldChar w:fldCharType="separate"/>
            </w:r>
            <w:r w:rsidR="00090D7C" w:rsidRPr="001274D6">
              <w:rPr>
                <w:rFonts w:ascii="Calibri" w:hAnsi="Calibri" w:cs="Arial"/>
                <w:bCs/>
                <w:sz w:val="20"/>
                <w:szCs w:val="20"/>
              </w:rPr>
              <w:t>i)5.2</w:t>
            </w:r>
            <w:r w:rsidRPr="001274D6">
              <w:rPr>
                <w:rFonts w:ascii="Calibri" w:hAnsi="Calibri" w:cs="Arial"/>
                <w:bCs/>
                <w:sz w:val="20"/>
                <w:szCs w:val="20"/>
              </w:rPr>
              <w:fldChar w:fldCharType="end"/>
            </w:r>
            <w:r w:rsidRPr="001274D6">
              <w:rPr>
                <w:rFonts w:ascii="Calibri" w:hAnsi="Calibri" w:cs="Arial"/>
                <w:bCs/>
                <w:sz w:val="20"/>
                <w:szCs w:val="20"/>
              </w:rPr>
              <w:t xml:space="preserve"> – Vodní hospodářství, písm. c) a d).</w:t>
            </w:r>
          </w:p>
          <w:p w14:paraId="7CD2B2E6" w14:textId="7FA4277A" w:rsidR="00102E84" w:rsidRPr="00D940BC" w:rsidRDefault="00102E84" w:rsidP="008F1CAC">
            <w:pPr>
              <w:pStyle w:val="Zkladntext"/>
              <w:numPr>
                <w:ilvl w:val="0"/>
                <w:numId w:val="76"/>
              </w:numPr>
              <w:tabs>
                <w:tab w:val="left" w:pos="338"/>
              </w:tabs>
              <w:spacing w:after="0"/>
              <w:jc w:val="both"/>
              <w:rPr>
                <w:rFonts w:ascii="Calibri" w:hAnsi="Calibri" w:cs="Arial"/>
                <w:sz w:val="20"/>
                <w:szCs w:val="20"/>
              </w:rPr>
            </w:pPr>
            <w:r w:rsidRPr="001274D6">
              <w:rPr>
                <w:rFonts w:ascii="Calibri" w:hAnsi="Calibri" w:cs="Arial"/>
                <w:bCs/>
                <w:sz w:val="20"/>
                <w:szCs w:val="20"/>
              </w:rPr>
              <w:t>Využití plochy je omezeno limity – např. vzdálenost 30 m od pozemků lesa</w:t>
            </w:r>
            <w:r>
              <w:rPr>
                <w:rFonts w:ascii="Calibri" w:hAnsi="Calibri" w:cs="Arial"/>
                <w:bCs/>
                <w:sz w:val="20"/>
                <w:szCs w:val="20"/>
              </w:rPr>
              <w:t>, plocha leží v ÚAN I</w:t>
            </w:r>
            <w:r w:rsidR="00A30C3E">
              <w:rPr>
                <w:rFonts w:ascii="Calibri" w:hAnsi="Calibri" w:cs="Arial"/>
                <w:bCs/>
                <w:sz w:val="20"/>
                <w:szCs w:val="20"/>
              </w:rPr>
              <w:t xml:space="preserve">, leží v záplavovém území </w:t>
            </w:r>
            <w:r w:rsidR="00A4416E">
              <w:rPr>
                <w:rFonts w:ascii="Calibri" w:hAnsi="Calibri" w:cs="Arial"/>
                <w:bCs/>
                <w:sz w:val="20"/>
                <w:szCs w:val="20"/>
              </w:rPr>
              <w:t>Q</w:t>
            </w:r>
            <w:r w:rsidR="00A4416E" w:rsidRPr="00A4416E">
              <w:rPr>
                <w:rFonts w:ascii="Calibri" w:hAnsi="Calibri" w:cs="Arial"/>
                <w:bCs/>
                <w:sz w:val="20"/>
                <w:szCs w:val="20"/>
                <w:vertAlign w:val="subscript"/>
              </w:rPr>
              <w:t>100</w:t>
            </w:r>
            <w:r w:rsidR="00A4416E">
              <w:rPr>
                <w:rFonts w:ascii="Calibri" w:hAnsi="Calibri" w:cs="Arial"/>
                <w:bCs/>
                <w:sz w:val="20"/>
                <w:szCs w:val="20"/>
              </w:rPr>
              <w:t xml:space="preserve"> </w:t>
            </w:r>
            <w:r w:rsidR="00A30C3E">
              <w:rPr>
                <w:rFonts w:ascii="Calibri" w:hAnsi="Calibri" w:cs="Arial"/>
                <w:bCs/>
                <w:sz w:val="20"/>
                <w:szCs w:val="20"/>
              </w:rPr>
              <w:t>a jeho aktivní zóně.</w:t>
            </w:r>
            <w:r>
              <w:rPr>
                <w:rFonts w:ascii="Calibri" w:hAnsi="Calibri" w:cs="Arial"/>
                <w:bCs/>
                <w:sz w:val="20"/>
                <w:szCs w:val="20"/>
              </w:rPr>
              <w:t xml:space="preserve"> </w:t>
            </w:r>
          </w:p>
        </w:tc>
      </w:tr>
    </w:tbl>
    <w:p w14:paraId="1F15E670" w14:textId="77777777" w:rsidR="000F4ED5" w:rsidRDefault="000F4ED5" w:rsidP="00102E84">
      <w:pPr>
        <w:pStyle w:val="Zkladntext"/>
        <w:tabs>
          <w:tab w:val="left" w:pos="426"/>
        </w:tabs>
        <w:jc w:val="both"/>
        <w:rPr>
          <w:rFonts w:ascii="Calibri" w:hAnsi="Calibri" w:cs="Arial"/>
          <w:color w:val="00B050"/>
          <w:sz w:val="20"/>
          <w:szCs w:val="20"/>
        </w:rPr>
      </w:pPr>
    </w:p>
    <w:p w14:paraId="55855039" w14:textId="77777777" w:rsidR="001107DB" w:rsidRDefault="001107DB" w:rsidP="00102E84">
      <w:pPr>
        <w:pStyle w:val="Zkladntext"/>
        <w:tabs>
          <w:tab w:val="left" w:pos="426"/>
        </w:tabs>
        <w:jc w:val="both"/>
        <w:rPr>
          <w:rFonts w:ascii="Calibri" w:hAnsi="Calibri" w:cs="Arial"/>
          <w:color w:val="00B050"/>
          <w:sz w:val="20"/>
          <w:szCs w:val="20"/>
        </w:rPr>
      </w:pPr>
    </w:p>
    <w:p w14:paraId="622FDCDF" w14:textId="77777777" w:rsidR="001107DB" w:rsidRDefault="001107DB" w:rsidP="00102E84">
      <w:pPr>
        <w:pStyle w:val="Zkladntext"/>
        <w:tabs>
          <w:tab w:val="left" w:pos="426"/>
        </w:tabs>
        <w:jc w:val="both"/>
        <w:rPr>
          <w:rFonts w:ascii="Calibri" w:hAnsi="Calibri" w:cs="Arial"/>
          <w:color w:val="00B050"/>
          <w:sz w:val="20"/>
          <w:szCs w:val="20"/>
        </w:rPr>
      </w:pPr>
    </w:p>
    <w:p w14:paraId="6DE540E5" w14:textId="77777777" w:rsidR="001107DB" w:rsidRDefault="001107DB" w:rsidP="00102E84">
      <w:pPr>
        <w:pStyle w:val="Zkladntext"/>
        <w:tabs>
          <w:tab w:val="left" w:pos="426"/>
        </w:tabs>
        <w:jc w:val="both"/>
        <w:rPr>
          <w:rFonts w:ascii="Calibri" w:hAnsi="Calibri" w:cs="Arial"/>
          <w:color w:val="00B050"/>
          <w:sz w:val="20"/>
          <w:szCs w:val="20"/>
        </w:rPr>
      </w:pPr>
    </w:p>
    <w:p w14:paraId="477E04E0" w14:textId="77777777" w:rsidR="001107DB" w:rsidRDefault="001107DB" w:rsidP="00102E84">
      <w:pPr>
        <w:pStyle w:val="Zkladntext"/>
        <w:tabs>
          <w:tab w:val="left" w:pos="426"/>
        </w:tabs>
        <w:jc w:val="both"/>
        <w:rPr>
          <w:rFonts w:ascii="Calibri" w:hAnsi="Calibri" w:cs="Arial"/>
          <w:color w:val="00B050"/>
          <w:sz w:val="20"/>
          <w:szCs w:val="20"/>
        </w:rPr>
      </w:pPr>
    </w:p>
    <w:p w14:paraId="03718CE9" w14:textId="77777777" w:rsidR="001107DB" w:rsidRDefault="001107DB" w:rsidP="00102E84">
      <w:pPr>
        <w:pStyle w:val="Zkladntext"/>
        <w:tabs>
          <w:tab w:val="left" w:pos="426"/>
        </w:tabs>
        <w:jc w:val="both"/>
        <w:rPr>
          <w:rFonts w:ascii="Calibri" w:hAnsi="Calibri" w:cs="Arial"/>
          <w:color w:val="00B050"/>
          <w:sz w:val="20"/>
          <w:szCs w:val="20"/>
        </w:rPr>
      </w:pPr>
    </w:p>
    <w:p w14:paraId="0826F684" w14:textId="77777777" w:rsidR="001107DB" w:rsidRDefault="001107DB" w:rsidP="00102E84">
      <w:pPr>
        <w:pStyle w:val="Zkladntext"/>
        <w:tabs>
          <w:tab w:val="left" w:pos="426"/>
        </w:tabs>
        <w:jc w:val="both"/>
        <w:rPr>
          <w:rFonts w:ascii="Calibri" w:hAnsi="Calibri" w:cs="Arial"/>
          <w:color w:val="00B050"/>
          <w:sz w:val="20"/>
          <w:szCs w:val="20"/>
        </w:rPr>
      </w:pPr>
    </w:p>
    <w:p w14:paraId="7DEAF0E9" w14:textId="77777777" w:rsidR="001107DB" w:rsidRDefault="001107DB" w:rsidP="00102E84">
      <w:pPr>
        <w:pStyle w:val="Zkladntext"/>
        <w:tabs>
          <w:tab w:val="left" w:pos="426"/>
        </w:tabs>
        <w:jc w:val="both"/>
        <w:rPr>
          <w:rFonts w:ascii="Calibri" w:hAnsi="Calibri" w:cs="Arial"/>
          <w:color w:val="00B050"/>
          <w:sz w:val="20"/>
          <w:szCs w:val="20"/>
        </w:rPr>
      </w:pPr>
    </w:p>
    <w:p w14:paraId="7A8756AD" w14:textId="77777777" w:rsidR="001107DB" w:rsidRDefault="001107DB" w:rsidP="00102E84">
      <w:pPr>
        <w:pStyle w:val="Zkladntext"/>
        <w:tabs>
          <w:tab w:val="left" w:pos="426"/>
        </w:tabs>
        <w:jc w:val="both"/>
        <w:rPr>
          <w:rFonts w:ascii="Calibri" w:hAnsi="Calibri" w:cs="Arial"/>
          <w:color w:val="00B050"/>
          <w:sz w:val="20"/>
          <w:szCs w:val="20"/>
        </w:rPr>
      </w:pPr>
    </w:p>
    <w:p w14:paraId="04CBA9F5" w14:textId="77777777" w:rsidR="001107DB" w:rsidRDefault="001107DB" w:rsidP="00102E84">
      <w:pPr>
        <w:pStyle w:val="Zkladntext"/>
        <w:tabs>
          <w:tab w:val="left" w:pos="426"/>
        </w:tabs>
        <w:jc w:val="both"/>
        <w:rPr>
          <w:rFonts w:ascii="Calibri" w:hAnsi="Calibri" w:cs="Arial"/>
          <w:color w:val="00B050"/>
          <w:sz w:val="20"/>
          <w:szCs w:val="20"/>
        </w:rPr>
      </w:pPr>
    </w:p>
    <w:p w14:paraId="09F4026B" w14:textId="77777777" w:rsidR="001107DB" w:rsidRDefault="001107DB" w:rsidP="00102E84">
      <w:pPr>
        <w:pStyle w:val="Zkladntext"/>
        <w:tabs>
          <w:tab w:val="left" w:pos="426"/>
        </w:tabs>
        <w:jc w:val="both"/>
        <w:rPr>
          <w:rFonts w:ascii="Calibri" w:hAnsi="Calibri" w:cs="Arial"/>
          <w:color w:val="00B050"/>
          <w:sz w:val="20"/>
          <w:szCs w:val="20"/>
        </w:rPr>
      </w:pPr>
    </w:p>
    <w:p w14:paraId="2C066B91" w14:textId="77777777" w:rsidR="001107DB" w:rsidRDefault="001107DB" w:rsidP="00102E84">
      <w:pPr>
        <w:pStyle w:val="Zkladntext"/>
        <w:tabs>
          <w:tab w:val="left" w:pos="426"/>
        </w:tabs>
        <w:jc w:val="both"/>
        <w:rPr>
          <w:rFonts w:ascii="Calibri" w:hAnsi="Calibri" w:cs="Arial"/>
          <w:color w:val="00B050"/>
          <w:sz w:val="20"/>
          <w:szCs w:val="20"/>
        </w:rPr>
      </w:pPr>
    </w:p>
    <w:p w14:paraId="39727A7E" w14:textId="77777777" w:rsidR="001107DB" w:rsidRDefault="001107DB" w:rsidP="00102E84">
      <w:pPr>
        <w:pStyle w:val="Zkladntext"/>
        <w:tabs>
          <w:tab w:val="left" w:pos="426"/>
        </w:tabs>
        <w:jc w:val="both"/>
        <w:rPr>
          <w:rFonts w:ascii="Calibri" w:hAnsi="Calibri" w:cs="Arial"/>
          <w:color w:val="00B050"/>
          <w:sz w:val="20"/>
          <w:szCs w:val="20"/>
        </w:rPr>
      </w:pPr>
    </w:p>
    <w:p w14:paraId="4D58F4A0" w14:textId="77777777" w:rsidR="001107DB" w:rsidRDefault="001107DB" w:rsidP="00102E84">
      <w:pPr>
        <w:pStyle w:val="Zkladntext"/>
        <w:tabs>
          <w:tab w:val="left" w:pos="426"/>
        </w:tabs>
        <w:jc w:val="both"/>
        <w:rPr>
          <w:rFonts w:ascii="Calibri" w:hAnsi="Calibri" w:cs="Arial"/>
          <w:color w:val="00B050"/>
          <w:sz w:val="20"/>
          <w:szCs w:val="20"/>
        </w:rPr>
      </w:pPr>
    </w:p>
    <w:p w14:paraId="61D490EB" w14:textId="77777777" w:rsidR="001107DB" w:rsidRDefault="001107DB" w:rsidP="00102E84">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6E44FD" w:rsidRPr="00F47E08" w14:paraId="1B444733" w14:textId="77777777" w:rsidTr="00BD0790">
        <w:trPr>
          <w:trHeight w:val="375"/>
        </w:trPr>
        <w:tc>
          <w:tcPr>
            <w:tcW w:w="10060" w:type="dxa"/>
            <w:shd w:val="clear" w:color="auto" w:fill="404040"/>
          </w:tcPr>
          <w:p w14:paraId="46D2AD04" w14:textId="34CA1667" w:rsidR="006E44FD" w:rsidRPr="00F47E08" w:rsidRDefault="006E44FD"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Z.13</w:t>
            </w:r>
          </w:p>
        </w:tc>
      </w:tr>
    </w:tbl>
    <w:p w14:paraId="256C33B7" w14:textId="77777777" w:rsidR="006E44FD" w:rsidRPr="00CC1EBC" w:rsidRDefault="006E44FD" w:rsidP="006E44FD">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4458"/>
        <w:gridCol w:w="2289"/>
        <w:gridCol w:w="1910"/>
      </w:tblGrid>
      <w:tr w:rsidR="006E44FD" w:rsidRPr="009B6584" w14:paraId="08EF6112" w14:textId="77777777" w:rsidTr="00BD0790">
        <w:tc>
          <w:tcPr>
            <w:tcW w:w="0" w:type="auto"/>
            <w:vMerge w:val="restart"/>
          </w:tcPr>
          <w:p w14:paraId="4308B232" w14:textId="77777777" w:rsidR="006E44FD" w:rsidRDefault="006E44FD"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3FA90347" w14:textId="77777777" w:rsidR="006E44FD" w:rsidRPr="00C83305" w:rsidRDefault="006E44FD" w:rsidP="00BD0790">
            <w:pPr>
              <w:pStyle w:val="Zkladntext"/>
              <w:tabs>
                <w:tab w:val="left" w:pos="426"/>
              </w:tabs>
              <w:ind w:right="-154"/>
              <w:rPr>
                <w:rFonts w:ascii="Calibri" w:hAnsi="Calibri" w:cs="Arial"/>
                <w:b/>
                <w:sz w:val="20"/>
                <w:szCs w:val="20"/>
              </w:rPr>
            </w:pPr>
            <w:r>
              <w:rPr>
                <w:rFonts w:ascii="Calibri" w:hAnsi="Calibri" w:cs="Arial"/>
                <w:b/>
                <w:sz w:val="20"/>
                <w:szCs w:val="20"/>
              </w:rPr>
              <w:t>- východně od sídla</w:t>
            </w:r>
          </w:p>
        </w:tc>
        <w:tc>
          <w:tcPr>
            <w:tcW w:w="0" w:type="auto"/>
          </w:tcPr>
          <w:p w14:paraId="51EF8FD6" w14:textId="6FD7C54D" w:rsidR="006E44FD" w:rsidRPr="00C83305" w:rsidRDefault="006E44FD" w:rsidP="00BD0790">
            <w:pPr>
              <w:pStyle w:val="Zkladntext"/>
              <w:tabs>
                <w:tab w:val="left" w:pos="426"/>
              </w:tabs>
              <w:spacing w:after="0"/>
              <w:ind w:left="-23"/>
              <w:jc w:val="center"/>
              <w:rPr>
                <w:rFonts w:ascii="Calibri" w:hAnsi="Calibri" w:cs="Arial"/>
                <w:b/>
                <w:sz w:val="20"/>
                <w:szCs w:val="20"/>
              </w:rPr>
            </w:pPr>
            <w:r w:rsidRPr="006E44FD">
              <w:rPr>
                <w:rFonts w:ascii="Calibri" w:hAnsi="Calibri" w:cs="Arial"/>
                <w:b/>
                <w:noProof/>
                <w:sz w:val="20"/>
                <w:szCs w:val="20"/>
              </w:rPr>
              <w:drawing>
                <wp:inline distT="0" distB="0" distL="0" distR="0" wp14:anchorId="43B91854" wp14:editId="21546BBF">
                  <wp:extent cx="2400300" cy="1824432"/>
                  <wp:effectExtent l="0" t="0" r="0" b="4445"/>
                  <wp:docPr id="12838955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895502" name=""/>
                          <pic:cNvPicPr/>
                        </pic:nvPicPr>
                        <pic:blipFill>
                          <a:blip r:embed="rId147"/>
                          <a:stretch>
                            <a:fillRect/>
                          </a:stretch>
                        </pic:blipFill>
                        <pic:spPr>
                          <a:xfrm>
                            <a:off x="0" y="0"/>
                            <a:ext cx="2415967" cy="1836341"/>
                          </a:xfrm>
                          <a:prstGeom prst="rect">
                            <a:avLst/>
                          </a:prstGeom>
                        </pic:spPr>
                      </pic:pic>
                    </a:graphicData>
                  </a:graphic>
                </wp:inline>
              </w:drawing>
            </w:r>
          </w:p>
        </w:tc>
        <w:tc>
          <w:tcPr>
            <w:tcW w:w="4114" w:type="dxa"/>
            <w:gridSpan w:val="2"/>
          </w:tcPr>
          <w:p w14:paraId="6E6DE4CC" w14:textId="44BF7339" w:rsidR="006E44FD" w:rsidRPr="009B6584" w:rsidRDefault="006E44FD" w:rsidP="00BD0790">
            <w:pPr>
              <w:pStyle w:val="Zkladntext"/>
              <w:tabs>
                <w:tab w:val="left" w:pos="426"/>
              </w:tabs>
              <w:spacing w:after="0"/>
              <w:ind w:left="-170" w:right="-104"/>
              <w:jc w:val="center"/>
              <w:rPr>
                <w:rFonts w:ascii="Calibri" w:hAnsi="Calibri" w:cs="Arial"/>
                <w:b/>
                <w:sz w:val="18"/>
                <w:szCs w:val="18"/>
              </w:rPr>
            </w:pPr>
            <w:r w:rsidRPr="006E44FD">
              <w:rPr>
                <w:rFonts w:ascii="Calibri" w:hAnsi="Calibri" w:cs="Arial"/>
                <w:b/>
                <w:noProof/>
                <w:sz w:val="18"/>
                <w:szCs w:val="18"/>
              </w:rPr>
              <w:drawing>
                <wp:inline distT="0" distB="0" distL="0" distR="0" wp14:anchorId="7FB42540" wp14:editId="0C8E5075">
                  <wp:extent cx="2486025" cy="1829776"/>
                  <wp:effectExtent l="0" t="0" r="0" b="0"/>
                  <wp:docPr id="18979050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90501" name=""/>
                          <pic:cNvPicPr/>
                        </pic:nvPicPr>
                        <pic:blipFill>
                          <a:blip r:embed="rId148"/>
                          <a:stretch>
                            <a:fillRect/>
                          </a:stretch>
                        </pic:blipFill>
                        <pic:spPr>
                          <a:xfrm>
                            <a:off x="0" y="0"/>
                            <a:ext cx="2496911" cy="1837788"/>
                          </a:xfrm>
                          <a:prstGeom prst="rect">
                            <a:avLst/>
                          </a:prstGeom>
                        </pic:spPr>
                      </pic:pic>
                    </a:graphicData>
                  </a:graphic>
                </wp:inline>
              </w:drawing>
            </w:r>
          </w:p>
        </w:tc>
      </w:tr>
      <w:tr w:rsidR="006E44FD" w:rsidRPr="00CC1EBC" w14:paraId="63427262" w14:textId="77777777" w:rsidTr="00BD0790">
        <w:tc>
          <w:tcPr>
            <w:tcW w:w="0" w:type="auto"/>
            <w:vMerge/>
          </w:tcPr>
          <w:p w14:paraId="626BA5DC" w14:textId="77777777" w:rsidR="006E44FD" w:rsidRPr="00C83305" w:rsidRDefault="006E44FD" w:rsidP="00BD0790">
            <w:pPr>
              <w:pStyle w:val="Zkladntext"/>
              <w:tabs>
                <w:tab w:val="left" w:pos="426"/>
              </w:tabs>
              <w:rPr>
                <w:rFonts w:ascii="Calibri" w:hAnsi="Calibri" w:cs="Arial"/>
                <w:b/>
                <w:sz w:val="20"/>
                <w:szCs w:val="20"/>
              </w:rPr>
            </w:pPr>
          </w:p>
        </w:tc>
        <w:tc>
          <w:tcPr>
            <w:tcW w:w="0" w:type="auto"/>
          </w:tcPr>
          <w:p w14:paraId="56C6DD36" w14:textId="77777777" w:rsidR="006E44FD" w:rsidRPr="00895CEC" w:rsidRDefault="006E44FD"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262136DD" w14:textId="7B57ACC3" w:rsidR="006E44FD" w:rsidRPr="00C83305" w:rsidRDefault="006E44FD"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louky, pastviny, rozptýlená drnová zeleň</w:t>
            </w:r>
            <w:r w:rsidR="002E7031">
              <w:rPr>
                <w:rFonts w:ascii="Calibri" w:hAnsi="Calibri" w:cs="Arial"/>
                <w:b/>
                <w:sz w:val="20"/>
                <w:szCs w:val="20"/>
              </w:rPr>
              <w:t xml:space="preserve"> - stav</w:t>
            </w:r>
          </w:p>
        </w:tc>
      </w:tr>
      <w:tr w:rsidR="006E44FD" w:rsidRPr="00CC1EBC" w14:paraId="23E74AC0" w14:textId="77777777" w:rsidTr="00BD0790">
        <w:trPr>
          <w:trHeight w:val="892"/>
        </w:trPr>
        <w:tc>
          <w:tcPr>
            <w:tcW w:w="0" w:type="auto"/>
            <w:vMerge w:val="restart"/>
          </w:tcPr>
          <w:p w14:paraId="072AF8FD" w14:textId="77777777" w:rsidR="006E44FD" w:rsidRDefault="006E44FD" w:rsidP="00BD0790">
            <w:pPr>
              <w:pStyle w:val="Zkladntext"/>
              <w:tabs>
                <w:tab w:val="left" w:pos="426"/>
              </w:tabs>
              <w:rPr>
                <w:rFonts w:ascii="Calibri" w:hAnsi="Calibri" w:cs="Arial"/>
                <w:b/>
                <w:sz w:val="20"/>
                <w:szCs w:val="20"/>
              </w:rPr>
            </w:pPr>
          </w:p>
          <w:p w14:paraId="169EBE28" w14:textId="77777777" w:rsidR="006E44FD" w:rsidRPr="00B25482" w:rsidRDefault="006E44FD"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62F1B981" w14:textId="77777777" w:rsidR="006E44FD" w:rsidRPr="00C83305" w:rsidRDefault="006E44FD" w:rsidP="00BD0790">
            <w:pPr>
              <w:pStyle w:val="Zkladntext"/>
              <w:tabs>
                <w:tab w:val="left" w:pos="426"/>
              </w:tabs>
              <w:rPr>
                <w:rFonts w:ascii="Calibri" w:hAnsi="Calibri" w:cs="Arial"/>
                <w:b/>
                <w:sz w:val="20"/>
                <w:szCs w:val="20"/>
              </w:rPr>
            </w:pPr>
          </w:p>
        </w:tc>
        <w:tc>
          <w:tcPr>
            <w:tcW w:w="0" w:type="auto"/>
            <w:vMerge w:val="restart"/>
          </w:tcPr>
          <w:p w14:paraId="6E6673CF" w14:textId="544233EB" w:rsidR="006E44FD" w:rsidRPr="00C83305" w:rsidRDefault="006E44FD" w:rsidP="00BD0790">
            <w:pPr>
              <w:pStyle w:val="Zkladntext"/>
              <w:tabs>
                <w:tab w:val="left" w:pos="426"/>
              </w:tabs>
              <w:spacing w:after="0"/>
              <w:ind w:left="-159" w:right="-108"/>
              <w:jc w:val="center"/>
              <w:rPr>
                <w:rFonts w:ascii="Calibri" w:hAnsi="Calibri" w:cs="Arial"/>
                <w:sz w:val="20"/>
                <w:szCs w:val="20"/>
              </w:rPr>
            </w:pPr>
            <w:r w:rsidRPr="006E44FD">
              <w:rPr>
                <w:rFonts w:ascii="Calibri" w:hAnsi="Calibri" w:cs="Arial"/>
                <w:noProof/>
                <w:sz w:val="20"/>
                <w:szCs w:val="20"/>
              </w:rPr>
              <w:drawing>
                <wp:inline distT="0" distB="0" distL="0" distR="0" wp14:anchorId="0ACE9D89" wp14:editId="38BBBA40">
                  <wp:extent cx="2778826" cy="1963789"/>
                  <wp:effectExtent l="0" t="0" r="2540" b="0"/>
                  <wp:docPr id="188035097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350971" name=""/>
                          <pic:cNvPicPr/>
                        </pic:nvPicPr>
                        <pic:blipFill>
                          <a:blip r:embed="rId149"/>
                          <a:stretch>
                            <a:fillRect/>
                          </a:stretch>
                        </pic:blipFill>
                        <pic:spPr>
                          <a:xfrm>
                            <a:off x="0" y="0"/>
                            <a:ext cx="2781730" cy="1965841"/>
                          </a:xfrm>
                          <a:prstGeom prst="rect">
                            <a:avLst/>
                          </a:prstGeom>
                        </pic:spPr>
                      </pic:pic>
                    </a:graphicData>
                  </a:graphic>
                </wp:inline>
              </w:drawing>
            </w:r>
          </w:p>
        </w:tc>
        <w:tc>
          <w:tcPr>
            <w:tcW w:w="0" w:type="auto"/>
          </w:tcPr>
          <w:p w14:paraId="6B75C641" w14:textId="77777777" w:rsidR="006E44FD" w:rsidRPr="00C83305" w:rsidRDefault="006E44FD"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2043A7C6" w14:textId="2A6D33BF" w:rsidR="006E44FD" w:rsidRDefault="006E44FD" w:rsidP="00BD0790">
            <w:pPr>
              <w:pStyle w:val="Zkladntext"/>
              <w:tabs>
                <w:tab w:val="left" w:pos="426"/>
              </w:tabs>
              <w:rPr>
                <w:rFonts w:ascii="Calibri" w:hAnsi="Calibri" w:cs="Arial"/>
                <w:b/>
                <w:sz w:val="20"/>
                <w:szCs w:val="20"/>
              </w:rPr>
            </w:pPr>
            <w:r>
              <w:rPr>
                <w:rFonts w:ascii="Calibri" w:hAnsi="Calibri" w:cs="Arial"/>
                <w:b/>
                <w:sz w:val="20"/>
                <w:szCs w:val="20"/>
              </w:rPr>
              <w:t>PU (veřejné prostranství všeobecné)</w:t>
            </w:r>
          </w:p>
          <w:p w14:paraId="5E8809A8" w14:textId="77777777" w:rsidR="006E44FD" w:rsidRPr="00C83305" w:rsidRDefault="006E44FD" w:rsidP="00BD0790">
            <w:pPr>
              <w:pStyle w:val="Zkladntext"/>
              <w:tabs>
                <w:tab w:val="left" w:pos="426"/>
              </w:tabs>
              <w:rPr>
                <w:rFonts w:ascii="Calibri" w:hAnsi="Calibri" w:cs="Arial"/>
                <w:b/>
                <w:sz w:val="20"/>
                <w:szCs w:val="20"/>
              </w:rPr>
            </w:pPr>
          </w:p>
        </w:tc>
      </w:tr>
      <w:tr w:rsidR="006E44FD" w:rsidRPr="00CC1EBC" w14:paraId="0A4AFF31" w14:textId="77777777" w:rsidTr="00BD0790">
        <w:trPr>
          <w:trHeight w:val="305"/>
        </w:trPr>
        <w:tc>
          <w:tcPr>
            <w:tcW w:w="0" w:type="auto"/>
            <w:vMerge/>
          </w:tcPr>
          <w:p w14:paraId="7B2B5D9F" w14:textId="77777777" w:rsidR="006E44FD" w:rsidRPr="00C83305" w:rsidRDefault="006E44FD" w:rsidP="00BD0790">
            <w:pPr>
              <w:pStyle w:val="Zkladntext"/>
              <w:tabs>
                <w:tab w:val="left" w:pos="426"/>
              </w:tabs>
              <w:rPr>
                <w:rFonts w:ascii="Calibri" w:hAnsi="Calibri" w:cs="Arial"/>
                <w:b/>
                <w:sz w:val="20"/>
                <w:szCs w:val="20"/>
              </w:rPr>
            </w:pPr>
          </w:p>
        </w:tc>
        <w:tc>
          <w:tcPr>
            <w:tcW w:w="0" w:type="auto"/>
            <w:vMerge/>
          </w:tcPr>
          <w:p w14:paraId="49B38D9A" w14:textId="77777777" w:rsidR="006E44FD" w:rsidRPr="00C83305" w:rsidRDefault="006E44FD" w:rsidP="00BD0790">
            <w:pPr>
              <w:pStyle w:val="Zkladntext"/>
              <w:tabs>
                <w:tab w:val="left" w:pos="426"/>
              </w:tabs>
              <w:rPr>
                <w:rFonts w:ascii="Calibri" w:hAnsi="Calibri" w:cs="Arial"/>
                <w:b/>
                <w:sz w:val="20"/>
                <w:szCs w:val="20"/>
              </w:rPr>
            </w:pPr>
          </w:p>
        </w:tc>
        <w:tc>
          <w:tcPr>
            <w:tcW w:w="0" w:type="auto"/>
          </w:tcPr>
          <w:p w14:paraId="084C3C11" w14:textId="77777777" w:rsidR="006E44FD" w:rsidRPr="00C83305" w:rsidRDefault="006E44FD"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6FA919F6" w14:textId="0F4FB9EE" w:rsidR="006E44FD" w:rsidRDefault="006E44FD" w:rsidP="00BD0790">
            <w:pPr>
              <w:pStyle w:val="Zkladntext"/>
              <w:tabs>
                <w:tab w:val="left" w:pos="426"/>
              </w:tabs>
              <w:rPr>
                <w:rFonts w:ascii="Calibri" w:hAnsi="Calibri" w:cs="Arial"/>
                <w:b/>
                <w:sz w:val="20"/>
                <w:szCs w:val="20"/>
              </w:rPr>
            </w:pPr>
            <w:r>
              <w:rPr>
                <w:rFonts w:ascii="Calibri" w:hAnsi="Calibri" w:cs="Arial"/>
                <w:b/>
                <w:sz w:val="20"/>
                <w:szCs w:val="20"/>
              </w:rPr>
              <w:t xml:space="preserve"> 0,0617 ha</w:t>
            </w:r>
          </w:p>
          <w:p w14:paraId="4555DEA3" w14:textId="77777777" w:rsidR="006E44FD" w:rsidRPr="00C83305" w:rsidRDefault="006E44FD" w:rsidP="00BD0790">
            <w:pPr>
              <w:pStyle w:val="Zkladntext"/>
              <w:tabs>
                <w:tab w:val="left" w:pos="426"/>
              </w:tabs>
              <w:rPr>
                <w:rFonts w:ascii="Calibri" w:hAnsi="Calibri" w:cs="Arial"/>
                <w:b/>
                <w:sz w:val="20"/>
                <w:szCs w:val="20"/>
              </w:rPr>
            </w:pPr>
          </w:p>
        </w:tc>
      </w:tr>
      <w:tr w:rsidR="006E44FD" w:rsidRPr="00CC1EBC" w14:paraId="77455C36" w14:textId="77777777" w:rsidTr="00BD0790">
        <w:trPr>
          <w:trHeight w:val="317"/>
        </w:trPr>
        <w:tc>
          <w:tcPr>
            <w:tcW w:w="0" w:type="auto"/>
            <w:vMerge/>
          </w:tcPr>
          <w:p w14:paraId="7A2CA475" w14:textId="77777777" w:rsidR="006E44FD" w:rsidRPr="00C83305" w:rsidRDefault="006E44FD" w:rsidP="00BD0790">
            <w:pPr>
              <w:pStyle w:val="Zkladntext"/>
              <w:tabs>
                <w:tab w:val="left" w:pos="426"/>
              </w:tabs>
              <w:rPr>
                <w:rFonts w:ascii="Calibri" w:hAnsi="Calibri" w:cs="Arial"/>
                <w:b/>
                <w:sz w:val="20"/>
                <w:szCs w:val="20"/>
              </w:rPr>
            </w:pPr>
          </w:p>
        </w:tc>
        <w:tc>
          <w:tcPr>
            <w:tcW w:w="0" w:type="auto"/>
            <w:vMerge/>
          </w:tcPr>
          <w:p w14:paraId="1DAE1C69" w14:textId="77777777" w:rsidR="006E44FD" w:rsidRPr="00C83305" w:rsidRDefault="006E44FD" w:rsidP="00BD0790">
            <w:pPr>
              <w:pStyle w:val="Zkladntext"/>
              <w:tabs>
                <w:tab w:val="left" w:pos="426"/>
              </w:tabs>
              <w:rPr>
                <w:rFonts w:ascii="Calibri" w:hAnsi="Calibri" w:cs="Arial"/>
                <w:sz w:val="20"/>
                <w:szCs w:val="20"/>
              </w:rPr>
            </w:pPr>
          </w:p>
        </w:tc>
        <w:tc>
          <w:tcPr>
            <w:tcW w:w="0" w:type="auto"/>
          </w:tcPr>
          <w:p w14:paraId="3B849E05" w14:textId="77777777" w:rsidR="006E44FD" w:rsidRPr="00C83305" w:rsidRDefault="006E44FD"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69AEF04B" w14:textId="5B353262" w:rsidR="006E44FD" w:rsidRPr="00C83305" w:rsidRDefault="006E44FD" w:rsidP="00BD0790">
            <w:pPr>
              <w:pStyle w:val="Zkladntext"/>
              <w:tabs>
                <w:tab w:val="left" w:pos="426"/>
              </w:tabs>
              <w:spacing w:after="0"/>
              <w:rPr>
                <w:rFonts w:ascii="Calibri" w:hAnsi="Calibri" w:cs="Arial"/>
                <w:b/>
                <w:sz w:val="20"/>
                <w:szCs w:val="20"/>
              </w:rPr>
            </w:pPr>
            <w:r>
              <w:rPr>
                <w:rFonts w:ascii="Calibri" w:hAnsi="Calibri" w:cs="Arial"/>
                <w:b/>
                <w:sz w:val="20"/>
                <w:szCs w:val="20"/>
              </w:rPr>
              <w:t>2.21.10/IV.</w:t>
            </w:r>
          </w:p>
        </w:tc>
      </w:tr>
      <w:tr w:rsidR="006E44FD" w:rsidRPr="00CC1EBC" w14:paraId="504C9FFD" w14:textId="77777777" w:rsidTr="00BD0790">
        <w:trPr>
          <w:trHeight w:val="664"/>
        </w:trPr>
        <w:tc>
          <w:tcPr>
            <w:tcW w:w="0" w:type="auto"/>
            <w:vMerge/>
          </w:tcPr>
          <w:p w14:paraId="3AEF8432" w14:textId="77777777" w:rsidR="006E44FD" w:rsidRPr="00C83305" w:rsidRDefault="006E44FD" w:rsidP="00BD0790">
            <w:pPr>
              <w:pStyle w:val="Zkladntext"/>
              <w:tabs>
                <w:tab w:val="left" w:pos="426"/>
              </w:tabs>
              <w:rPr>
                <w:rFonts w:ascii="Calibri" w:hAnsi="Calibri" w:cs="Arial"/>
                <w:b/>
                <w:sz w:val="20"/>
                <w:szCs w:val="20"/>
              </w:rPr>
            </w:pPr>
          </w:p>
        </w:tc>
        <w:tc>
          <w:tcPr>
            <w:tcW w:w="0" w:type="auto"/>
            <w:vMerge/>
          </w:tcPr>
          <w:p w14:paraId="11AF4051" w14:textId="77777777" w:rsidR="006E44FD" w:rsidRPr="00C83305" w:rsidRDefault="006E44FD" w:rsidP="00BD0790">
            <w:pPr>
              <w:pStyle w:val="Zkladntext"/>
              <w:tabs>
                <w:tab w:val="left" w:pos="426"/>
              </w:tabs>
              <w:rPr>
                <w:rFonts w:ascii="Calibri" w:hAnsi="Calibri" w:cs="Arial"/>
                <w:sz w:val="20"/>
                <w:szCs w:val="20"/>
              </w:rPr>
            </w:pPr>
          </w:p>
        </w:tc>
        <w:tc>
          <w:tcPr>
            <w:tcW w:w="0" w:type="auto"/>
          </w:tcPr>
          <w:p w14:paraId="0B432837" w14:textId="77777777" w:rsidR="006E44FD" w:rsidRPr="00C83305" w:rsidRDefault="006E44FD"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2A6A6FB8" w14:textId="77777777" w:rsidR="006E44FD" w:rsidRPr="00C83305" w:rsidRDefault="006E44FD"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6E44FD" w:rsidRPr="00CC1EBC" w14:paraId="43624500" w14:textId="77777777" w:rsidTr="00BD0790">
        <w:trPr>
          <w:trHeight w:val="551"/>
        </w:trPr>
        <w:tc>
          <w:tcPr>
            <w:tcW w:w="0" w:type="auto"/>
            <w:vMerge/>
          </w:tcPr>
          <w:p w14:paraId="26A284F4" w14:textId="77777777" w:rsidR="006E44FD" w:rsidRPr="00C83305" w:rsidRDefault="006E44FD" w:rsidP="00BD0790">
            <w:pPr>
              <w:pStyle w:val="Zkladntext"/>
              <w:tabs>
                <w:tab w:val="left" w:pos="426"/>
              </w:tabs>
              <w:rPr>
                <w:rFonts w:ascii="Calibri" w:hAnsi="Calibri" w:cs="Arial"/>
                <w:b/>
                <w:sz w:val="20"/>
                <w:szCs w:val="20"/>
              </w:rPr>
            </w:pPr>
          </w:p>
        </w:tc>
        <w:tc>
          <w:tcPr>
            <w:tcW w:w="8765" w:type="dxa"/>
            <w:gridSpan w:val="3"/>
          </w:tcPr>
          <w:p w14:paraId="43D34887" w14:textId="77777777" w:rsidR="006E44FD" w:rsidRPr="004576A1" w:rsidRDefault="006E44FD"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51B8587C" w14:textId="11578C51" w:rsidR="006E44FD" w:rsidRDefault="006E44FD" w:rsidP="008F1CAC">
            <w:pPr>
              <w:pStyle w:val="Zkladntext"/>
              <w:numPr>
                <w:ilvl w:val="0"/>
                <w:numId w:val="76"/>
              </w:numPr>
              <w:tabs>
                <w:tab w:val="left" w:pos="338"/>
              </w:tabs>
              <w:spacing w:after="0"/>
              <w:jc w:val="both"/>
              <w:rPr>
                <w:rFonts w:ascii="Calibri" w:hAnsi="Calibri" w:cs="Arial"/>
                <w:bCs/>
                <w:sz w:val="20"/>
                <w:szCs w:val="20"/>
              </w:rPr>
            </w:pPr>
            <w:r>
              <w:rPr>
                <w:rFonts w:ascii="Calibri" w:hAnsi="Calibri" w:cs="Arial"/>
                <w:bCs/>
                <w:sz w:val="20"/>
                <w:szCs w:val="20"/>
              </w:rPr>
              <w:t>Územní plán navrhuje novou zastavitelnou plochu z důvodu zajištění přístupu a příjezdu ke stávajícím nemovitostem.</w:t>
            </w:r>
          </w:p>
          <w:p w14:paraId="28276098" w14:textId="66AEC1E3" w:rsidR="006E44FD" w:rsidRPr="00A30C3E" w:rsidRDefault="006E44FD" w:rsidP="008F1CAC">
            <w:pPr>
              <w:pStyle w:val="Zkladntext"/>
              <w:numPr>
                <w:ilvl w:val="0"/>
                <w:numId w:val="76"/>
              </w:numPr>
              <w:tabs>
                <w:tab w:val="left" w:pos="338"/>
              </w:tabs>
              <w:spacing w:after="0"/>
              <w:jc w:val="both"/>
              <w:rPr>
                <w:rFonts w:ascii="Calibri" w:hAnsi="Calibri" w:cs="Arial"/>
                <w:sz w:val="20"/>
                <w:szCs w:val="20"/>
              </w:rPr>
            </w:pPr>
            <w:r>
              <w:rPr>
                <w:rFonts w:ascii="Calibri" w:hAnsi="Calibri" w:cs="Arial"/>
                <w:bCs/>
                <w:sz w:val="20"/>
                <w:szCs w:val="20"/>
              </w:rPr>
              <w:t xml:space="preserve">Plocha navazuje na zastavěné území. </w:t>
            </w:r>
          </w:p>
          <w:p w14:paraId="057DF624" w14:textId="4C2B586D" w:rsidR="006E44FD" w:rsidRPr="006E44FD" w:rsidRDefault="006E44FD" w:rsidP="008F1CAC">
            <w:pPr>
              <w:pStyle w:val="Zkladntext"/>
              <w:numPr>
                <w:ilvl w:val="0"/>
                <w:numId w:val="76"/>
              </w:numPr>
              <w:tabs>
                <w:tab w:val="left" w:pos="338"/>
              </w:tabs>
              <w:spacing w:after="0"/>
              <w:jc w:val="both"/>
              <w:rPr>
                <w:rFonts w:ascii="Calibri" w:hAnsi="Calibri" w:cs="Arial"/>
                <w:sz w:val="20"/>
                <w:szCs w:val="20"/>
              </w:rPr>
            </w:pPr>
            <w:r w:rsidRPr="008F3895">
              <w:rPr>
                <w:rFonts w:ascii="Calibri" w:hAnsi="Calibri" w:cs="Arial"/>
                <w:bCs/>
                <w:sz w:val="20"/>
                <w:szCs w:val="20"/>
              </w:rPr>
              <w:t>Umístění a realizace záměrů bude reflektovat omezení vyplývající z polohy v rozsahu Q</w:t>
            </w:r>
            <w:r w:rsidRPr="008F3895">
              <w:rPr>
                <w:rFonts w:ascii="Calibri" w:hAnsi="Calibri" w:cs="Arial"/>
                <w:bCs/>
                <w:sz w:val="20"/>
                <w:szCs w:val="20"/>
                <w:vertAlign w:val="subscript"/>
              </w:rPr>
              <w:t>100</w:t>
            </w:r>
            <w:r w:rsidRPr="008F3895">
              <w:rPr>
                <w:rFonts w:ascii="Calibri" w:hAnsi="Calibri" w:cs="Arial"/>
                <w:bCs/>
                <w:sz w:val="20"/>
                <w:szCs w:val="20"/>
              </w:rPr>
              <w:t xml:space="preserve"> </w:t>
            </w:r>
            <w:r>
              <w:rPr>
                <w:rFonts w:ascii="Calibri" w:hAnsi="Calibri" w:cs="Arial"/>
                <w:bCs/>
                <w:sz w:val="20"/>
                <w:szCs w:val="20"/>
              </w:rPr>
              <w:t xml:space="preserve">a jeho aktivní zóny </w:t>
            </w:r>
            <w:r w:rsidRPr="008F3895">
              <w:rPr>
                <w:rFonts w:ascii="Calibri" w:hAnsi="Calibri" w:cs="Arial"/>
                <w:bCs/>
                <w:sz w:val="20"/>
                <w:szCs w:val="20"/>
              </w:rPr>
              <w:t xml:space="preserve">– podrobněji viz kap. </w:t>
            </w:r>
            <w:r w:rsidRPr="001274D6">
              <w:rPr>
                <w:rFonts w:ascii="Calibri" w:hAnsi="Calibri" w:cs="Arial"/>
                <w:bCs/>
                <w:sz w:val="20"/>
                <w:szCs w:val="20"/>
              </w:rPr>
              <w:fldChar w:fldCharType="begin"/>
            </w:r>
            <w:r w:rsidRPr="001274D6">
              <w:rPr>
                <w:rFonts w:ascii="Calibri" w:hAnsi="Calibri" w:cs="Arial"/>
                <w:bCs/>
                <w:sz w:val="20"/>
                <w:szCs w:val="20"/>
              </w:rPr>
              <w:instrText xml:space="preserve"> REF _Ref222495088 \r \h  \* MERGEFORMAT </w:instrText>
            </w:r>
            <w:r w:rsidRPr="001274D6">
              <w:rPr>
                <w:rFonts w:ascii="Calibri" w:hAnsi="Calibri" w:cs="Arial"/>
                <w:bCs/>
                <w:sz w:val="20"/>
                <w:szCs w:val="20"/>
              </w:rPr>
            </w:r>
            <w:r w:rsidRPr="001274D6">
              <w:rPr>
                <w:rFonts w:ascii="Calibri" w:hAnsi="Calibri" w:cs="Arial"/>
                <w:bCs/>
                <w:sz w:val="20"/>
                <w:szCs w:val="20"/>
              </w:rPr>
              <w:fldChar w:fldCharType="separate"/>
            </w:r>
            <w:r w:rsidR="00090D7C" w:rsidRPr="001274D6">
              <w:rPr>
                <w:rFonts w:ascii="Calibri" w:hAnsi="Calibri" w:cs="Arial"/>
                <w:bCs/>
                <w:sz w:val="20"/>
                <w:szCs w:val="20"/>
              </w:rPr>
              <w:t>i)5.2</w:t>
            </w:r>
            <w:r w:rsidRPr="001274D6">
              <w:rPr>
                <w:rFonts w:ascii="Calibri" w:hAnsi="Calibri" w:cs="Arial"/>
                <w:bCs/>
                <w:sz w:val="20"/>
                <w:szCs w:val="20"/>
              </w:rPr>
              <w:fldChar w:fldCharType="end"/>
            </w:r>
            <w:r w:rsidRPr="001274D6">
              <w:rPr>
                <w:rFonts w:ascii="Calibri" w:hAnsi="Calibri" w:cs="Arial"/>
                <w:bCs/>
                <w:sz w:val="20"/>
                <w:szCs w:val="20"/>
              </w:rPr>
              <w:t xml:space="preserve"> – Vodní hospodářství, písm. c) a d).</w:t>
            </w:r>
            <w:r>
              <w:rPr>
                <w:rFonts w:ascii="Calibri" w:hAnsi="Calibri" w:cs="Arial"/>
                <w:bCs/>
                <w:sz w:val="20"/>
                <w:szCs w:val="20"/>
              </w:rPr>
              <w:t xml:space="preserve"> nepředpokládá se umisťování budov, jedná se o realizaci části pozemní komunikace.</w:t>
            </w:r>
          </w:p>
          <w:p w14:paraId="76FC2D49" w14:textId="6EF0712B" w:rsidR="006E44FD" w:rsidRPr="00D940BC" w:rsidRDefault="006E44FD" w:rsidP="008F1CAC">
            <w:pPr>
              <w:pStyle w:val="Zkladntext"/>
              <w:numPr>
                <w:ilvl w:val="0"/>
                <w:numId w:val="76"/>
              </w:numPr>
              <w:tabs>
                <w:tab w:val="left" w:pos="338"/>
              </w:tabs>
              <w:spacing w:after="0"/>
              <w:jc w:val="both"/>
              <w:rPr>
                <w:rFonts w:ascii="Calibri" w:hAnsi="Calibri" w:cs="Arial"/>
                <w:sz w:val="20"/>
                <w:szCs w:val="20"/>
              </w:rPr>
            </w:pPr>
            <w:r>
              <w:rPr>
                <w:rFonts w:ascii="Calibri" w:hAnsi="Calibri" w:cs="Arial"/>
                <w:bCs/>
                <w:sz w:val="20"/>
                <w:szCs w:val="20"/>
              </w:rPr>
              <w:t>Využití plochy je omezeno limity – např. leží v záplavovém území Q</w:t>
            </w:r>
            <w:r w:rsidRPr="00A4416E">
              <w:rPr>
                <w:rFonts w:ascii="Calibri" w:hAnsi="Calibri" w:cs="Arial"/>
                <w:bCs/>
                <w:sz w:val="20"/>
                <w:szCs w:val="20"/>
                <w:vertAlign w:val="subscript"/>
              </w:rPr>
              <w:t>100</w:t>
            </w:r>
            <w:r>
              <w:rPr>
                <w:rFonts w:ascii="Calibri" w:hAnsi="Calibri" w:cs="Arial"/>
                <w:bCs/>
                <w:sz w:val="20"/>
                <w:szCs w:val="20"/>
              </w:rPr>
              <w:t xml:space="preserve"> a jeho aktivní zóně. </w:t>
            </w:r>
          </w:p>
        </w:tc>
      </w:tr>
    </w:tbl>
    <w:p w14:paraId="5278C4A1" w14:textId="77777777" w:rsidR="00992DD2" w:rsidRDefault="00992DD2" w:rsidP="00020536">
      <w:pPr>
        <w:pStyle w:val="Zkladntext"/>
        <w:tabs>
          <w:tab w:val="left" w:pos="426"/>
        </w:tabs>
        <w:jc w:val="both"/>
        <w:rPr>
          <w:rFonts w:ascii="Calibri" w:hAnsi="Calibri" w:cs="Arial"/>
          <w:color w:val="00B050"/>
          <w:sz w:val="20"/>
          <w:szCs w:val="20"/>
        </w:rPr>
      </w:pPr>
    </w:p>
    <w:p w14:paraId="3D0E92E6" w14:textId="77777777" w:rsidR="005C1124" w:rsidRDefault="005C1124" w:rsidP="00020536">
      <w:pPr>
        <w:pStyle w:val="Zkladntext"/>
        <w:tabs>
          <w:tab w:val="left" w:pos="426"/>
        </w:tabs>
        <w:jc w:val="both"/>
        <w:rPr>
          <w:rFonts w:ascii="Calibri" w:hAnsi="Calibri" w:cs="Arial"/>
          <w:color w:val="00B050"/>
          <w:sz w:val="20"/>
          <w:szCs w:val="20"/>
        </w:rPr>
      </w:pPr>
    </w:p>
    <w:p w14:paraId="1450AFBB" w14:textId="77777777" w:rsidR="001107DB" w:rsidRDefault="001107DB" w:rsidP="00020536">
      <w:pPr>
        <w:pStyle w:val="Zkladntext"/>
        <w:tabs>
          <w:tab w:val="left" w:pos="426"/>
        </w:tabs>
        <w:jc w:val="both"/>
        <w:rPr>
          <w:rFonts w:ascii="Calibri" w:hAnsi="Calibri" w:cs="Arial"/>
          <w:color w:val="00B050"/>
          <w:sz w:val="20"/>
          <w:szCs w:val="20"/>
        </w:rPr>
      </w:pPr>
    </w:p>
    <w:p w14:paraId="1BCFF3F6" w14:textId="77777777" w:rsidR="001107DB" w:rsidRDefault="001107DB" w:rsidP="00020536">
      <w:pPr>
        <w:pStyle w:val="Zkladntext"/>
        <w:tabs>
          <w:tab w:val="left" w:pos="426"/>
        </w:tabs>
        <w:jc w:val="both"/>
        <w:rPr>
          <w:rFonts w:ascii="Calibri" w:hAnsi="Calibri" w:cs="Arial"/>
          <w:color w:val="00B050"/>
          <w:sz w:val="20"/>
          <w:szCs w:val="20"/>
        </w:rPr>
      </w:pPr>
    </w:p>
    <w:p w14:paraId="060993CB" w14:textId="77777777" w:rsidR="001107DB" w:rsidRDefault="001107DB" w:rsidP="00020536">
      <w:pPr>
        <w:pStyle w:val="Zkladntext"/>
        <w:tabs>
          <w:tab w:val="left" w:pos="426"/>
        </w:tabs>
        <w:jc w:val="both"/>
        <w:rPr>
          <w:rFonts w:ascii="Calibri" w:hAnsi="Calibri" w:cs="Arial"/>
          <w:color w:val="00B050"/>
          <w:sz w:val="20"/>
          <w:szCs w:val="20"/>
        </w:rPr>
      </w:pPr>
    </w:p>
    <w:p w14:paraId="5C76499A" w14:textId="77777777" w:rsidR="001107DB" w:rsidRDefault="001107DB" w:rsidP="00020536">
      <w:pPr>
        <w:pStyle w:val="Zkladntext"/>
        <w:tabs>
          <w:tab w:val="left" w:pos="426"/>
        </w:tabs>
        <w:jc w:val="both"/>
        <w:rPr>
          <w:rFonts w:ascii="Calibri" w:hAnsi="Calibri" w:cs="Arial"/>
          <w:color w:val="00B050"/>
          <w:sz w:val="20"/>
          <w:szCs w:val="20"/>
        </w:rPr>
      </w:pPr>
    </w:p>
    <w:p w14:paraId="322443EE" w14:textId="77777777" w:rsidR="001107DB" w:rsidRDefault="001107DB" w:rsidP="00020536">
      <w:pPr>
        <w:pStyle w:val="Zkladntext"/>
        <w:tabs>
          <w:tab w:val="left" w:pos="426"/>
        </w:tabs>
        <w:jc w:val="both"/>
        <w:rPr>
          <w:rFonts w:ascii="Calibri" w:hAnsi="Calibri" w:cs="Arial"/>
          <w:color w:val="00B050"/>
          <w:sz w:val="20"/>
          <w:szCs w:val="20"/>
        </w:rPr>
      </w:pPr>
    </w:p>
    <w:p w14:paraId="50B8A536" w14:textId="77777777" w:rsidR="001107DB" w:rsidRDefault="001107DB" w:rsidP="00020536">
      <w:pPr>
        <w:pStyle w:val="Zkladntext"/>
        <w:tabs>
          <w:tab w:val="left" w:pos="426"/>
        </w:tabs>
        <w:jc w:val="both"/>
        <w:rPr>
          <w:rFonts w:ascii="Calibri" w:hAnsi="Calibri" w:cs="Arial"/>
          <w:color w:val="00B050"/>
          <w:sz w:val="20"/>
          <w:szCs w:val="20"/>
        </w:rPr>
      </w:pPr>
    </w:p>
    <w:p w14:paraId="5E07D49E" w14:textId="77777777" w:rsidR="001107DB" w:rsidRDefault="001107DB" w:rsidP="00020536">
      <w:pPr>
        <w:pStyle w:val="Zkladntext"/>
        <w:tabs>
          <w:tab w:val="left" w:pos="426"/>
        </w:tabs>
        <w:jc w:val="both"/>
        <w:rPr>
          <w:rFonts w:ascii="Calibri" w:hAnsi="Calibri" w:cs="Arial"/>
          <w:color w:val="00B050"/>
          <w:sz w:val="20"/>
          <w:szCs w:val="20"/>
        </w:rPr>
      </w:pPr>
    </w:p>
    <w:p w14:paraId="2F86815D" w14:textId="77777777" w:rsidR="001107DB" w:rsidRDefault="001107DB" w:rsidP="00020536">
      <w:pPr>
        <w:pStyle w:val="Zkladntext"/>
        <w:tabs>
          <w:tab w:val="left" w:pos="426"/>
        </w:tabs>
        <w:jc w:val="both"/>
        <w:rPr>
          <w:rFonts w:ascii="Calibri" w:hAnsi="Calibri" w:cs="Arial"/>
          <w:color w:val="00B050"/>
          <w:sz w:val="20"/>
          <w:szCs w:val="20"/>
        </w:rPr>
      </w:pPr>
    </w:p>
    <w:p w14:paraId="46274C7E" w14:textId="77777777" w:rsidR="001107DB" w:rsidRDefault="001107DB" w:rsidP="00020536">
      <w:pPr>
        <w:pStyle w:val="Zkladntext"/>
        <w:tabs>
          <w:tab w:val="left" w:pos="426"/>
        </w:tabs>
        <w:jc w:val="both"/>
        <w:rPr>
          <w:rFonts w:ascii="Calibri" w:hAnsi="Calibri" w:cs="Arial"/>
          <w:color w:val="00B050"/>
          <w:sz w:val="20"/>
          <w:szCs w:val="20"/>
        </w:rPr>
      </w:pPr>
    </w:p>
    <w:p w14:paraId="77F3AD3D" w14:textId="77777777" w:rsidR="001107DB" w:rsidRDefault="001107DB" w:rsidP="00020536">
      <w:pPr>
        <w:pStyle w:val="Zkladntext"/>
        <w:tabs>
          <w:tab w:val="left" w:pos="426"/>
        </w:tabs>
        <w:jc w:val="both"/>
        <w:rPr>
          <w:rFonts w:ascii="Calibri" w:hAnsi="Calibri" w:cs="Arial"/>
          <w:color w:val="00B050"/>
          <w:sz w:val="20"/>
          <w:szCs w:val="20"/>
        </w:rPr>
      </w:pPr>
    </w:p>
    <w:p w14:paraId="615643E1" w14:textId="77777777" w:rsidR="001107DB" w:rsidRDefault="001107DB" w:rsidP="00020536">
      <w:pPr>
        <w:pStyle w:val="Zkladntext"/>
        <w:tabs>
          <w:tab w:val="left" w:pos="426"/>
        </w:tabs>
        <w:jc w:val="both"/>
        <w:rPr>
          <w:rFonts w:ascii="Calibri" w:hAnsi="Calibri" w:cs="Arial"/>
          <w:color w:val="00B050"/>
          <w:sz w:val="20"/>
          <w:szCs w:val="20"/>
        </w:rPr>
      </w:pPr>
    </w:p>
    <w:p w14:paraId="7F0FD890" w14:textId="77777777" w:rsidR="001107DB" w:rsidRDefault="001107DB"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A4416E" w:rsidRPr="00F47E08" w14:paraId="1D4F79B3" w14:textId="77777777" w:rsidTr="00BD0790">
        <w:trPr>
          <w:trHeight w:val="375"/>
        </w:trPr>
        <w:tc>
          <w:tcPr>
            <w:tcW w:w="10060" w:type="dxa"/>
            <w:shd w:val="clear" w:color="auto" w:fill="404040"/>
          </w:tcPr>
          <w:p w14:paraId="11F273C1" w14:textId="5B1FE76B" w:rsidR="00A4416E" w:rsidRPr="00F47E08" w:rsidRDefault="00A4416E"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Z.14</w:t>
            </w:r>
          </w:p>
        </w:tc>
      </w:tr>
    </w:tbl>
    <w:p w14:paraId="0CFC7F8D" w14:textId="77777777" w:rsidR="00A4416E" w:rsidRPr="00CC1EBC" w:rsidRDefault="00A4416E" w:rsidP="00A4416E">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9"/>
        <w:gridCol w:w="4911"/>
        <w:gridCol w:w="2102"/>
        <w:gridCol w:w="1781"/>
      </w:tblGrid>
      <w:tr w:rsidR="00A4416E" w:rsidRPr="009B6584" w14:paraId="460D2461" w14:textId="77777777" w:rsidTr="00BD0790">
        <w:tc>
          <w:tcPr>
            <w:tcW w:w="0" w:type="auto"/>
            <w:vMerge w:val="restart"/>
          </w:tcPr>
          <w:p w14:paraId="4DB60E8D" w14:textId="77777777" w:rsidR="00A4416E" w:rsidRDefault="00A4416E"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5C591841" w14:textId="44AC4239" w:rsidR="00A4416E" w:rsidRPr="00C83305" w:rsidRDefault="00A4416E" w:rsidP="00BD0790">
            <w:pPr>
              <w:pStyle w:val="Zkladntext"/>
              <w:tabs>
                <w:tab w:val="left" w:pos="426"/>
              </w:tabs>
              <w:ind w:right="-154"/>
              <w:rPr>
                <w:rFonts w:ascii="Calibri" w:hAnsi="Calibri" w:cs="Arial"/>
                <w:b/>
                <w:sz w:val="20"/>
                <w:szCs w:val="20"/>
              </w:rPr>
            </w:pPr>
            <w:r>
              <w:rPr>
                <w:rFonts w:ascii="Calibri" w:hAnsi="Calibri" w:cs="Arial"/>
                <w:b/>
                <w:sz w:val="20"/>
                <w:szCs w:val="20"/>
              </w:rPr>
              <w:t>- západně od sídla</w:t>
            </w:r>
          </w:p>
        </w:tc>
        <w:tc>
          <w:tcPr>
            <w:tcW w:w="0" w:type="auto"/>
          </w:tcPr>
          <w:p w14:paraId="61045811" w14:textId="59544643" w:rsidR="00A4416E" w:rsidRPr="00C83305" w:rsidRDefault="00AE5152" w:rsidP="00BD0790">
            <w:pPr>
              <w:pStyle w:val="Zkladntext"/>
              <w:tabs>
                <w:tab w:val="left" w:pos="426"/>
              </w:tabs>
              <w:spacing w:after="0"/>
              <w:ind w:left="-23"/>
              <w:jc w:val="center"/>
              <w:rPr>
                <w:rFonts w:ascii="Calibri" w:hAnsi="Calibri" w:cs="Arial"/>
                <w:b/>
                <w:sz w:val="20"/>
                <w:szCs w:val="20"/>
              </w:rPr>
            </w:pPr>
            <w:r w:rsidRPr="00AE5152">
              <w:rPr>
                <w:rFonts w:ascii="Calibri" w:hAnsi="Calibri" w:cs="Arial"/>
                <w:b/>
                <w:noProof/>
                <w:sz w:val="20"/>
                <w:szCs w:val="20"/>
              </w:rPr>
              <w:drawing>
                <wp:inline distT="0" distB="0" distL="0" distR="0" wp14:anchorId="111867C3" wp14:editId="6F39D6BE">
                  <wp:extent cx="2996387" cy="2234488"/>
                  <wp:effectExtent l="0" t="0" r="0" b="0"/>
                  <wp:docPr id="17408536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853687" name=""/>
                          <pic:cNvPicPr/>
                        </pic:nvPicPr>
                        <pic:blipFill>
                          <a:blip r:embed="rId150"/>
                          <a:stretch>
                            <a:fillRect/>
                          </a:stretch>
                        </pic:blipFill>
                        <pic:spPr>
                          <a:xfrm>
                            <a:off x="0" y="0"/>
                            <a:ext cx="3005292" cy="2241129"/>
                          </a:xfrm>
                          <a:prstGeom prst="rect">
                            <a:avLst/>
                          </a:prstGeom>
                        </pic:spPr>
                      </pic:pic>
                    </a:graphicData>
                  </a:graphic>
                </wp:inline>
              </w:drawing>
            </w:r>
          </w:p>
        </w:tc>
        <w:tc>
          <w:tcPr>
            <w:tcW w:w="4114" w:type="dxa"/>
            <w:gridSpan w:val="2"/>
          </w:tcPr>
          <w:p w14:paraId="7EB377F0" w14:textId="7F7A24BB" w:rsidR="00A4416E" w:rsidRPr="009B6584" w:rsidRDefault="00A4416E" w:rsidP="00BD0790">
            <w:pPr>
              <w:pStyle w:val="Zkladntext"/>
              <w:tabs>
                <w:tab w:val="left" w:pos="426"/>
              </w:tabs>
              <w:spacing w:after="0"/>
              <w:ind w:left="-170" w:right="-104"/>
              <w:jc w:val="center"/>
              <w:rPr>
                <w:rFonts w:ascii="Calibri" w:hAnsi="Calibri" w:cs="Arial"/>
                <w:b/>
                <w:sz w:val="18"/>
                <w:szCs w:val="18"/>
              </w:rPr>
            </w:pPr>
            <w:r w:rsidRPr="00A4416E">
              <w:rPr>
                <w:rFonts w:ascii="Calibri" w:hAnsi="Calibri" w:cs="Arial"/>
                <w:b/>
                <w:noProof/>
                <w:sz w:val="18"/>
                <w:szCs w:val="18"/>
              </w:rPr>
              <w:drawing>
                <wp:inline distT="0" distB="0" distL="0" distR="0" wp14:anchorId="0BE02408" wp14:editId="0DB2A8B5">
                  <wp:extent cx="2305878" cy="1623858"/>
                  <wp:effectExtent l="0" t="0" r="0" b="0"/>
                  <wp:docPr id="158631147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311479" name=""/>
                          <pic:cNvPicPr/>
                        </pic:nvPicPr>
                        <pic:blipFill>
                          <a:blip r:embed="rId151"/>
                          <a:stretch>
                            <a:fillRect/>
                          </a:stretch>
                        </pic:blipFill>
                        <pic:spPr>
                          <a:xfrm>
                            <a:off x="0" y="0"/>
                            <a:ext cx="2309840" cy="1626648"/>
                          </a:xfrm>
                          <a:prstGeom prst="rect">
                            <a:avLst/>
                          </a:prstGeom>
                        </pic:spPr>
                      </pic:pic>
                    </a:graphicData>
                  </a:graphic>
                </wp:inline>
              </w:drawing>
            </w:r>
          </w:p>
        </w:tc>
      </w:tr>
      <w:tr w:rsidR="00A4416E" w:rsidRPr="00CC1EBC" w14:paraId="276367D7" w14:textId="77777777" w:rsidTr="00BD0790">
        <w:tc>
          <w:tcPr>
            <w:tcW w:w="0" w:type="auto"/>
            <w:vMerge/>
          </w:tcPr>
          <w:p w14:paraId="01397030" w14:textId="77777777" w:rsidR="00A4416E" w:rsidRPr="00C83305" w:rsidRDefault="00A4416E" w:rsidP="00BD0790">
            <w:pPr>
              <w:pStyle w:val="Zkladntext"/>
              <w:tabs>
                <w:tab w:val="left" w:pos="426"/>
              </w:tabs>
              <w:rPr>
                <w:rFonts w:ascii="Calibri" w:hAnsi="Calibri" w:cs="Arial"/>
                <w:b/>
                <w:sz w:val="20"/>
                <w:szCs w:val="20"/>
              </w:rPr>
            </w:pPr>
          </w:p>
        </w:tc>
        <w:tc>
          <w:tcPr>
            <w:tcW w:w="0" w:type="auto"/>
          </w:tcPr>
          <w:p w14:paraId="139197D7" w14:textId="77777777" w:rsidR="00A4416E" w:rsidRPr="00895CEC" w:rsidRDefault="00A4416E"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537AC1A3" w14:textId="2C974C2A" w:rsidR="00A4416E" w:rsidRPr="00C83305" w:rsidRDefault="00A4416E"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rozvoj průmyslové, komerční, výrobní a skladové sféry</w:t>
            </w:r>
            <w:r w:rsidR="002E7031">
              <w:rPr>
                <w:rFonts w:ascii="Calibri" w:hAnsi="Calibri" w:cs="Arial"/>
                <w:b/>
                <w:sz w:val="20"/>
                <w:szCs w:val="20"/>
              </w:rPr>
              <w:t xml:space="preserve"> - návrh</w:t>
            </w:r>
          </w:p>
        </w:tc>
      </w:tr>
      <w:tr w:rsidR="00A4416E" w:rsidRPr="00CC1EBC" w14:paraId="73A1FF8E" w14:textId="77777777" w:rsidTr="00BD0790">
        <w:trPr>
          <w:trHeight w:val="892"/>
        </w:trPr>
        <w:tc>
          <w:tcPr>
            <w:tcW w:w="0" w:type="auto"/>
            <w:vMerge w:val="restart"/>
          </w:tcPr>
          <w:p w14:paraId="2B936831" w14:textId="77777777" w:rsidR="00A4416E" w:rsidRDefault="00A4416E" w:rsidP="00BD0790">
            <w:pPr>
              <w:pStyle w:val="Zkladntext"/>
              <w:tabs>
                <w:tab w:val="left" w:pos="426"/>
              </w:tabs>
              <w:rPr>
                <w:rFonts w:ascii="Calibri" w:hAnsi="Calibri" w:cs="Arial"/>
                <w:b/>
                <w:sz w:val="20"/>
                <w:szCs w:val="20"/>
              </w:rPr>
            </w:pPr>
          </w:p>
          <w:p w14:paraId="5110E569" w14:textId="77777777" w:rsidR="00A4416E" w:rsidRPr="00B25482" w:rsidRDefault="00A4416E"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103DBD2C" w14:textId="77777777" w:rsidR="00A4416E" w:rsidRPr="00C83305" w:rsidRDefault="00A4416E" w:rsidP="00BD0790">
            <w:pPr>
              <w:pStyle w:val="Zkladntext"/>
              <w:tabs>
                <w:tab w:val="left" w:pos="426"/>
              </w:tabs>
              <w:rPr>
                <w:rFonts w:ascii="Calibri" w:hAnsi="Calibri" w:cs="Arial"/>
                <w:b/>
                <w:sz w:val="20"/>
                <w:szCs w:val="20"/>
              </w:rPr>
            </w:pPr>
          </w:p>
        </w:tc>
        <w:tc>
          <w:tcPr>
            <w:tcW w:w="0" w:type="auto"/>
            <w:vMerge w:val="restart"/>
          </w:tcPr>
          <w:p w14:paraId="2B8EF429" w14:textId="6EF17CC5" w:rsidR="00A4416E" w:rsidRPr="00C83305" w:rsidRDefault="00BE44FE" w:rsidP="00BD0790">
            <w:pPr>
              <w:pStyle w:val="Zkladntext"/>
              <w:tabs>
                <w:tab w:val="left" w:pos="426"/>
              </w:tabs>
              <w:spacing w:after="0"/>
              <w:ind w:left="-159" w:right="-108"/>
              <w:jc w:val="center"/>
              <w:rPr>
                <w:rFonts w:ascii="Calibri" w:hAnsi="Calibri" w:cs="Arial"/>
                <w:sz w:val="20"/>
                <w:szCs w:val="20"/>
              </w:rPr>
            </w:pPr>
            <w:r w:rsidRPr="00BE44FE">
              <w:rPr>
                <w:rFonts w:ascii="Calibri" w:hAnsi="Calibri" w:cs="Arial"/>
                <w:noProof/>
                <w:sz w:val="20"/>
                <w:szCs w:val="20"/>
              </w:rPr>
              <w:drawing>
                <wp:inline distT="0" distB="0" distL="0" distR="0" wp14:anchorId="414C71D9" wp14:editId="423C4A02">
                  <wp:extent cx="2911449" cy="1664733"/>
                  <wp:effectExtent l="0" t="0" r="3810" b="0"/>
                  <wp:docPr id="50912785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127858" name=""/>
                          <pic:cNvPicPr/>
                        </pic:nvPicPr>
                        <pic:blipFill>
                          <a:blip r:embed="rId152"/>
                          <a:stretch>
                            <a:fillRect/>
                          </a:stretch>
                        </pic:blipFill>
                        <pic:spPr>
                          <a:xfrm>
                            <a:off x="0" y="0"/>
                            <a:ext cx="2924385" cy="1672130"/>
                          </a:xfrm>
                          <a:prstGeom prst="rect">
                            <a:avLst/>
                          </a:prstGeom>
                        </pic:spPr>
                      </pic:pic>
                    </a:graphicData>
                  </a:graphic>
                </wp:inline>
              </w:drawing>
            </w:r>
          </w:p>
        </w:tc>
        <w:tc>
          <w:tcPr>
            <w:tcW w:w="0" w:type="auto"/>
          </w:tcPr>
          <w:p w14:paraId="2639A50F" w14:textId="77777777" w:rsidR="00A4416E" w:rsidRPr="00C83305" w:rsidRDefault="00A4416E"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0C7DF3F7" w14:textId="0D500B08" w:rsidR="00A4416E" w:rsidRDefault="00A4416E" w:rsidP="00BD0790">
            <w:pPr>
              <w:pStyle w:val="Zkladntext"/>
              <w:tabs>
                <w:tab w:val="left" w:pos="426"/>
              </w:tabs>
              <w:rPr>
                <w:rFonts w:ascii="Calibri" w:hAnsi="Calibri" w:cs="Arial"/>
                <w:b/>
                <w:sz w:val="20"/>
                <w:szCs w:val="20"/>
              </w:rPr>
            </w:pPr>
            <w:r>
              <w:rPr>
                <w:rFonts w:ascii="Calibri" w:hAnsi="Calibri" w:cs="Arial"/>
                <w:b/>
                <w:sz w:val="20"/>
                <w:szCs w:val="20"/>
              </w:rPr>
              <w:t>HU (veřejné smíšené výrobní všeobecné)</w:t>
            </w:r>
          </w:p>
          <w:p w14:paraId="5704F118" w14:textId="77777777" w:rsidR="00A4416E" w:rsidRPr="00C83305" w:rsidRDefault="00A4416E" w:rsidP="00BD0790">
            <w:pPr>
              <w:pStyle w:val="Zkladntext"/>
              <w:tabs>
                <w:tab w:val="left" w:pos="426"/>
              </w:tabs>
              <w:rPr>
                <w:rFonts w:ascii="Calibri" w:hAnsi="Calibri" w:cs="Arial"/>
                <w:b/>
                <w:sz w:val="20"/>
                <w:szCs w:val="20"/>
              </w:rPr>
            </w:pPr>
          </w:p>
        </w:tc>
      </w:tr>
      <w:tr w:rsidR="00A4416E" w:rsidRPr="00CC1EBC" w14:paraId="5CD8BBD1" w14:textId="77777777" w:rsidTr="00BD0790">
        <w:trPr>
          <w:trHeight w:val="305"/>
        </w:trPr>
        <w:tc>
          <w:tcPr>
            <w:tcW w:w="0" w:type="auto"/>
            <w:vMerge/>
          </w:tcPr>
          <w:p w14:paraId="28D5E29F" w14:textId="77777777" w:rsidR="00A4416E" w:rsidRPr="00C83305" w:rsidRDefault="00A4416E" w:rsidP="00BD0790">
            <w:pPr>
              <w:pStyle w:val="Zkladntext"/>
              <w:tabs>
                <w:tab w:val="left" w:pos="426"/>
              </w:tabs>
              <w:rPr>
                <w:rFonts w:ascii="Calibri" w:hAnsi="Calibri" w:cs="Arial"/>
                <w:b/>
                <w:sz w:val="20"/>
                <w:szCs w:val="20"/>
              </w:rPr>
            </w:pPr>
          </w:p>
        </w:tc>
        <w:tc>
          <w:tcPr>
            <w:tcW w:w="0" w:type="auto"/>
            <w:vMerge/>
          </w:tcPr>
          <w:p w14:paraId="3063C74D" w14:textId="77777777" w:rsidR="00A4416E" w:rsidRPr="00C83305" w:rsidRDefault="00A4416E" w:rsidP="00BD0790">
            <w:pPr>
              <w:pStyle w:val="Zkladntext"/>
              <w:tabs>
                <w:tab w:val="left" w:pos="426"/>
              </w:tabs>
              <w:rPr>
                <w:rFonts w:ascii="Calibri" w:hAnsi="Calibri" w:cs="Arial"/>
                <w:b/>
                <w:sz w:val="20"/>
                <w:szCs w:val="20"/>
              </w:rPr>
            </w:pPr>
          </w:p>
        </w:tc>
        <w:tc>
          <w:tcPr>
            <w:tcW w:w="0" w:type="auto"/>
          </w:tcPr>
          <w:p w14:paraId="7EE1B122" w14:textId="77777777" w:rsidR="00A4416E" w:rsidRPr="00C83305" w:rsidRDefault="00A4416E"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33554F3A" w14:textId="6A6FE66F" w:rsidR="00A4416E" w:rsidRDefault="00A4416E" w:rsidP="00BD0790">
            <w:pPr>
              <w:pStyle w:val="Zkladntext"/>
              <w:tabs>
                <w:tab w:val="left" w:pos="426"/>
              </w:tabs>
              <w:rPr>
                <w:rFonts w:ascii="Calibri" w:hAnsi="Calibri" w:cs="Arial"/>
                <w:b/>
                <w:sz w:val="20"/>
                <w:szCs w:val="20"/>
              </w:rPr>
            </w:pPr>
            <w:r>
              <w:rPr>
                <w:rFonts w:ascii="Calibri" w:hAnsi="Calibri" w:cs="Arial"/>
                <w:b/>
                <w:sz w:val="20"/>
                <w:szCs w:val="20"/>
              </w:rPr>
              <w:t xml:space="preserve"> 0,</w:t>
            </w:r>
            <w:r w:rsidR="00AE5152">
              <w:rPr>
                <w:rFonts w:ascii="Calibri" w:hAnsi="Calibri" w:cs="Arial"/>
                <w:b/>
                <w:sz w:val="20"/>
                <w:szCs w:val="20"/>
              </w:rPr>
              <w:t>3357</w:t>
            </w:r>
            <w:r>
              <w:rPr>
                <w:rFonts w:ascii="Calibri" w:hAnsi="Calibri" w:cs="Arial"/>
                <w:b/>
                <w:sz w:val="20"/>
                <w:szCs w:val="20"/>
              </w:rPr>
              <w:t xml:space="preserve"> ha</w:t>
            </w:r>
          </w:p>
          <w:p w14:paraId="6ACD30DF" w14:textId="77777777" w:rsidR="00A4416E" w:rsidRPr="00C83305" w:rsidRDefault="00A4416E" w:rsidP="00BD0790">
            <w:pPr>
              <w:pStyle w:val="Zkladntext"/>
              <w:tabs>
                <w:tab w:val="left" w:pos="426"/>
              </w:tabs>
              <w:rPr>
                <w:rFonts w:ascii="Calibri" w:hAnsi="Calibri" w:cs="Arial"/>
                <w:b/>
                <w:sz w:val="20"/>
                <w:szCs w:val="20"/>
              </w:rPr>
            </w:pPr>
          </w:p>
        </w:tc>
      </w:tr>
      <w:tr w:rsidR="00A4416E" w:rsidRPr="00CC1EBC" w14:paraId="0BDB5528" w14:textId="77777777" w:rsidTr="00BD0790">
        <w:trPr>
          <w:trHeight w:val="317"/>
        </w:trPr>
        <w:tc>
          <w:tcPr>
            <w:tcW w:w="0" w:type="auto"/>
            <w:vMerge/>
          </w:tcPr>
          <w:p w14:paraId="01AA34D8" w14:textId="77777777" w:rsidR="00A4416E" w:rsidRPr="00C83305" w:rsidRDefault="00A4416E" w:rsidP="00BD0790">
            <w:pPr>
              <w:pStyle w:val="Zkladntext"/>
              <w:tabs>
                <w:tab w:val="left" w:pos="426"/>
              </w:tabs>
              <w:rPr>
                <w:rFonts w:ascii="Calibri" w:hAnsi="Calibri" w:cs="Arial"/>
                <w:b/>
                <w:sz w:val="20"/>
                <w:szCs w:val="20"/>
              </w:rPr>
            </w:pPr>
          </w:p>
        </w:tc>
        <w:tc>
          <w:tcPr>
            <w:tcW w:w="0" w:type="auto"/>
            <w:vMerge/>
          </w:tcPr>
          <w:p w14:paraId="79B9F5DE" w14:textId="77777777" w:rsidR="00A4416E" w:rsidRPr="00C83305" w:rsidRDefault="00A4416E" w:rsidP="00BD0790">
            <w:pPr>
              <w:pStyle w:val="Zkladntext"/>
              <w:tabs>
                <w:tab w:val="left" w:pos="426"/>
              </w:tabs>
              <w:rPr>
                <w:rFonts w:ascii="Calibri" w:hAnsi="Calibri" w:cs="Arial"/>
                <w:sz w:val="20"/>
                <w:szCs w:val="20"/>
              </w:rPr>
            </w:pPr>
          </w:p>
        </w:tc>
        <w:tc>
          <w:tcPr>
            <w:tcW w:w="0" w:type="auto"/>
          </w:tcPr>
          <w:p w14:paraId="6E1A36B7" w14:textId="77777777" w:rsidR="00A4416E" w:rsidRPr="00C83305" w:rsidRDefault="00A4416E"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7EB1F39A" w14:textId="22F76217" w:rsidR="00A4416E" w:rsidRPr="00C83305" w:rsidRDefault="00A4416E" w:rsidP="00BD0790">
            <w:pPr>
              <w:pStyle w:val="Zkladntext"/>
              <w:tabs>
                <w:tab w:val="left" w:pos="426"/>
              </w:tabs>
              <w:spacing w:after="0"/>
              <w:rPr>
                <w:rFonts w:ascii="Calibri" w:hAnsi="Calibri" w:cs="Arial"/>
                <w:b/>
                <w:sz w:val="20"/>
                <w:szCs w:val="20"/>
              </w:rPr>
            </w:pPr>
            <w:r>
              <w:rPr>
                <w:rFonts w:ascii="Calibri" w:hAnsi="Calibri" w:cs="Arial"/>
                <w:b/>
                <w:sz w:val="20"/>
                <w:szCs w:val="20"/>
              </w:rPr>
              <w:t>2.22.13/V.</w:t>
            </w:r>
          </w:p>
        </w:tc>
      </w:tr>
      <w:tr w:rsidR="00A4416E" w:rsidRPr="00CC1EBC" w14:paraId="4B6C01D2" w14:textId="77777777" w:rsidTr="00BD0790">
        <w:trPr>
          <w:trHeight w:val="664"/>
        </w:trPr>
        <w:tc>
          <w:tcPr>
            <w:tcW w:w="0" w:type="auto"/>
            <w:vMerge/>
          </w:tcPr>
          <w:p w14:paraId="785E9CE5" w14:textId="77777777" w:rsidR="00A4416E" w:rsidRPr="00C83305" w:rsidRDefault="00A4416E" w:rsidP="00BD0790">
            <w:pPr>
              <w:pStyle w:val="Zkladntext"/>
              <w:tabs>
                <w:tab w:val="left" w:pos="426"/>
              </w:tabs>
              <w:rPr>
                <w:rFonts w:ascii="Calibri" w:hAnsi="Calibri" w:cs="Arial"/>
                <w:b/>
                <w:sz w:val="20"/>
                <w:szCs w:val="20"/>
              </w:rPr>
            </w:pPr>
          </w:p>
        </w:tc>
        <w:tc>
          <w:tcPr>
            <w:tcW w:w="0" w:type="auto"/>
            <w:vMerge/>
          </w:tcPr>
          <w:p w14:paraId="60B5F453" w14:textId="77777777" w:rsidR="00A4416E" w:rsidRPr="00C83305" w:rsidRDefault="00A4416E" w:rsidP="00BD0790">
            <w:pPr>
              <w:pStyle w:val="Zkladntext"/>
              <w:tabs>
                <w:tab w:val="left" w:pos="426"/>
              </w:tabs>
              <w:rPr>
                <w:rFonts w:ascii="Calibri" w:hAnsi="Calibri" w:cs="Arial"/>
                <w:sz w:val="20"/>
                <w:szCs w:val="20"/>
              </w:rPr>
            </w:pPr>
          </w:p>
        </w:tc>
        <w:tc>
          <w:tcPr>
            <w:tcW w:w="0" w:type="auto"/>
          </w:tcPr>
          <w:p w14:paraId="3F6B0D29" w14:textId="77777777" w:rsidR="00A4416E" w:rsidRPr="00C83305" w:rsidRDefault="00A4416E"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08E4C526" w14:textId="77777777" w:rsidR="00A4416E" w:rsidRPr="00C83305" w:rsidRDefault="00A4416E"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A4416E" w:rsidRPr="00CC1EBC" w14:paraId="5BBCEDD7" w14:textId="77777777" w:rsidTr="00BD0790">
        <w:trPr>
          <w:trHeight w:val="551"/>
        </w:trPr>
        <w:tc>
          <w:tcPr>
            <w:tcW w:w="0" w:type="auto"/>
            <w:vMerge/>
          </w:tcPr>
          <w:p w14:paraId="098EA5EA" w14:textId="77777777" w:rsidR="00A4416E" w:rsidRPr="00C83305" w:rsidRDefault="00A4416E" w:rsidP="00BD0790">
            <w:pPr>
              <w:pStyle w:val="Zkladntext"/>
              <w:tabs>
                <w:tab w:val="left" w:pos="426"/>
              </w:tabs>
              <w:rPr>
                <w:rFonts w:ascii="Calibri" w:hAnsi="Calibri" w:cs="Arial"/>
                <w:b/>
                <w:sz w:val="20"/>
                <w:szCs w:val="20"/>
              </w:rPr>
            </w:pPr>
          </w:p>
        </w:tc>
        <w:tc>
          <w:tcPr>
            <w:tcW w:w="8765" w:type="dxa"/>
            <w:gridSpan w:val="3"/>
          </w:tcPr>
          <w:p w14:paraId="407FC691" w14:textId="77777777" w:rsidR="00A4416E" w:rsidRPr="004576A1" w:rsidRDefault="00A4416E"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083E1B59" w14:textId="3D58965A" w:rsidR="00A4416E" w:rsidRPr="00276794" w:rsidRDefault="00A4416E"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sledovaný v platné ÚPD - plocha byla pro rozvoj vymezena již v předchozím ÚP. </w:t>
            </w:r>
          </w:p>
          <w:p w14:paraId="5DA708FC" w14:textId="22D0FF7C" w:rsidR="00A4416E" w:rsidRDefault="00A4416E"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Územní plán reaguje na skutečný stav v území, v souladu s platnou legislativou vymezuje zastavěné území, v ploše mimo zastavěné území vymezuje novou zastavitelnou plochu pro možnosti využití smíšených výrobních funkcí.</w:t>
            </w:r>
          </w:p>
          <w:p w14:paraId="33A01541" w14:textId="1258399D" w:rsidR="00A4416E" w:rsidRDefault="00A4416E"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navazuje na zastavěné území. </w:t>
            </w:r>
          </w:p>
          <w:p w14:paraId="50EA0F0A" w14:textId="3A6E341A" w:rsidR="00D34733" w:rsidRDefault="00D34733"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Plocha je součástí území se smíšenými výrobními funkcemi, územní plán umožňuje toto území dotvořit. V současné době je tato lokalita užívána pro odstavování vozidel, stávající zeleň na východním okraji by měla zůstat zachována.</w:t>
            </w:r>
          </w:p>
          <w:p w14:paraId="2871ACEA" w14:textId="522BC876" w:rsidR="00E07DD0" w:rsidRPr="00A4416E" w:rsidRDefault="00E07DD0"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V případě, že bude uvažováno s takovými stavbami a využitím, pro které platí limitní hodnoty zejména  z hlediska ochrany veřejného zdraví, bude nutné v následném povolení záměru prokázat jejich</w:t>
            </w:r>
            <w:r w:rsidR="007C061B">
              <w:rPr>
                <w:rFonts w:ascii="Calibri" w:hAnsi="Calibri" w:cs="Arial"/>
                <w:bCs/>
                <w:sz w:val="20"/>
                <w:szCs w:val="20"/>
              </w:rPr>
              <w:t xml:space="preserve"> </w:t>
            </w:r>
            <w:r>
              <w:rPr>
                <w:rFonts w:ascii="Calibri" w:hAnsi="Calibri" w:cs="Arial"/>
                <w:bCs/>
                <w:sz w:val="20"/>
                <w:szCs w:val="20"/>
              </w:rPr>
              <w:t>nepřekročení.</w:t>
            </w:r>
          </w:p>
          <w:p w14:paraId="2FF16BAF" w14:textId="7D403563" w:rsidR="00A4416E" w:rsidRPr="00D940BC" w:rsidRDefault="00A4416E"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w:t>
            </w:r>
            <w:r w:rsidR="00E07DD0">
              <w:rPr>
                <w:rFonts w:ascii="Calibri" w:hAnsi="Calibri" w:cs="Arial"/>
                <w:bCs/>
                <w:sz w:val="20"/>
                <w:szCs w:val="20"/>
              </w:rPr>
              <w:t>ochranné pásmo dráhy, silniční ochranné pásmo, ochranné pásmo vedení a zařízení elektrizační soustavy.</w:t>
            </w:r>
            <w:r>
              <w:rPr>
                <w:rFonts w:ascii="Calibri" w:hAnsi="Calibri" w:cs="Arial"/>
                <w:bCs/>
                <w:sz w:val="20"/>
                <w:szCs w:val="20"/>
              </w:rPr>
              <w:t xml:space="preserve"> </w:t>
            </w:r>
          </w:p>
        </w:tc>
      </w:tr>
    </w:tbl>
    <w:p w14:paraId="01BD6B48" w14:textId="77777777" w:rsidR="00992DD2" w:rsidRDefault="00992DD2" w:rsidP="00020536">
      <w:pPr>
        <w:pStyle w:val="Zkladntext"/>
        <w:tabs>
          <w:tab w:val="left" w:pos="426"/>
        </w:tabs>
        <w:jc w:val="both"/>
        <w:rPr>
          <w:rFonts w:ascii="Calibri" w:hAnsi="Calibri" w:cs="Arial"/>
          <w:color w:val="00B050"/>
          <w:sz w:val="20"/>
          <w:szCs w:val="20"/>
        </w:rPr>
      </w:pPr>
    </w:p>
    <w:p w14:paraId="01FFE122" w14:textId="77777777" w:rsidR="000F4ED5" w:rsidRDefault="000F4ED5" w:rsidP="00020536">
      <w:pPr>
        <w:pStyle w:val="Zkladntext"/>
        <w:tabs>
          <w:tab w:val="left" w:pos="426"/>
        </w:tabs>
        <w:jc w:val="both"/>
        <w:rPr>
          <w:rFonts w:ascii="Calibri" w:hAnsi="Calibri" w:cs="Arial"/>
          <w:color w:val="00B050"/>
          <w:sz w:val="20"/>
          <w:szCs w:val="20"/>
        </w:rPr>
      </w:pPr>
    </w:p>
    <w:p w14:paraId="4EAD4A9D" w14:textId="77777777" w:rsidR="001107DB" w:rsidRDefault="001107DB" w:rsidP="00020536">
      <w:pPr>
        <w:pStyle w:val="Zkladntext"/>
        <w:tabs>
          <w:tab w:val="left" w:pos="426"/>
        </w:tabs>
        <w:jc w:val="both"/>
        <w:rPr>
          <w:rFonts w:ascii="Calibri" w:hAnsi="Calibri" w:cs="Arial"/>
          <w:color w:val="00B050"/>
          <w:sz w:val="20"/>
          <w:szCs w:val="20"/>
        </w:rPr>
      </w:pPr>
    </w:p>
    <w:p w14:paraId="49565D0C" w14:textId="77777777" w:rsidR="001107DB" w:rsidRDefault="001107DB" w:rsidP="00020536">
      <w:pPr>
        <w:pStyle w:val="Zkladntext"/>
        <w:tabs>
          <w:tab w:val="left" w:pos="426"/>
        </w:tabs>
        <w:jc w:val="both"/>
        <w:rPr>
          <w:rFonts w:ascii="Calibri" w:hAnsi="Calibri" w:cs="Arial"/>
          <w:color w:val="00B050"/>
          <w:sz w:val="20"/>
          <w:szCs w:val="20"/>
        </w:rPr>
      </w:pPr>
    </w:p>
    <w:p w14:paraId="567189F9" w14:textId="77777777" w:rsidR="001107DB" w:rsidRDefault="001107DB" w:rsidP="00020536">
      <w:pPr>
        <w:pStyle w:val="Zkladntext"/>
        <w:tabs>
          <w:tab w:val="left" w:pos="426"/>
        </w:tabs>
        <w:jc w:val="both"/>
        <w:rPr>
          <w:rFonts w:ascii="Calibri" w:hAnsi="Calibri" w:cs="Arial"/>
          <w:color w:val="00B050"/>
          <w:sz w:val="20"/>
          <w:szCs w:val="20"/>
        </w:rPr>
      </w:pPr>
    </w:p>
    <w:p w14:paraId="5A7A5E61" w14:textId="77777777" w:rsidR="001107DB" w:rsidRDefault="001107DB" w:rsidP="00020536">
      <w:pPr>
        <w:pStyle w:val="Zkladntext"/>
        <w:tabs>
          <w:tab w:val="left" w:pos="426"/>
        </w:tabs>
        <w:jc w:val="both"/>
        <w:rPr>
          <w:rFonts w:ascii="Calibri" w:hAnsi="Calibri" w:cs="Arial"/>
          <w:color w:val="00B050"/>
          <w:sz w:val="20"/>
          <w:szCs w:val="20"/>
        </w:rPr>
      </w:pPr>
    </w:p>
    <w:p w14:paraId="093CC9C9" w14:textId="77777777" w:rsidR="001107DB" w:rsidRDefault="001107DB" w:rsidP="00020536">
      <w:pPr>
        <w:pStyle w:val="Zkladntext"/>
        <w:tabs>
          <w:tab w:val="left" w:pos="426"/>
        </w:tabs>
        <w:jc w:val="both"/>
        <w:rPr>
          <w:rFonts w:ascii="Calibri" w:hAnsi="Calibri" w:cs="Arial"/>
          <w:color w:val="00B050"/>
          <w:sz w:val="20"/>
          <w:szCs w:val="20"/>
        </w:rPr>
      </w:pPr>
    </w:p>
    <w:p w14:paraId="7D982A74" w14:textId="77777777" w:rsidR="001107DB" w:rsidRDefault="001107DB" w:rsidP="00020536">
      <w:pPr>
        <w:pStyle w:val="Zkladntext"/>
        <w:tabs>
          <w:tab w:val="left" w:pos="426"/>
        </w:tabs>
        <w:jc w:val="both"/>
        <w:rPr>
          <w:rFonts w:ascii="Calibri" w:hAnsi="Calibri" w:cs="Arial"/>
          <w:color w:val="00B050"/>
          <w:sz w:val="20"/>
          <w:szCs w:val="20"/>
        </w:rPr>
      </w:pPr>
    </w:p>
    <w:p w14:paraId="42E541CD" w14:textId="77777777" w:rsidR="001107DB" w:rsidRDefault="001107DB"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E07DD0" w:rsidRPr="00F47E08" w14:paraId="29D0CEC5" w14:textId="77777777" w:rsidTr="00BD0790">
        <w:trPr>
          <w:trHeight w:val="375"/>
        </w:trPr>
        <w:tc>
          <w:tcPr>
            <w:tcW w:w="10060" w:type="dxa"/>
            <w:shd w:val="clear" w:color="auto" w:fill="404040"/>
          </w:tcPr>
          <w:p w14:paraId="0717742E" w14:textId="47955726" w:rsidR="00E07DD0" w:rsidRPr="00F47E08" w:rsidRDefault="00E07DD0"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Z.15</w:t>
            </w:r>
          </w:p>
        </w:tc>
      </w:tr>
    </w:tbl>
    <w:p w14:paraId="4A992F09" w14:textId="77777777" w:rsidR="00E07DD0" w:rsidRPr="00CC1EBC" w:rsidRDefault="00E07DD0" w:rsidP="00E07DD0">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3959"/>
        <w:gridCol w:w="2414"/>
        <w:gridCol w:w="2054"/>
      </w:tblGrid>
      <w:tr w:rsidR="00E07DD0" w:rsidRPr="009B6584" w14:paraId="1B268F3E" w14:textId="77777777" w:rsidTr="00BD0790">
        <w:tc>
          <w:tcPr>
            <w:tcW w:w="0" w:type="auto"/>
            <w:vMerge w:val="restart"/>
          </w:tcPr>
          <w:p w14:paraId="71AE5371" w14:textId="77777777" w:rsidR="00E07DD0" w:rsidRDefault="00E07DD0"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47C41AD3" w14:textId="7F4B8BC3" w:rsidR="00E07DD0" w:rsidRPr="00C83305" w:rsidRDefault="00E07DD0" w:rsidP="00BD0790">
            <w:pPr>
              <w:pStyle w:val="Zkladntext"/>
              <w:tabs>
                <w:tab w:val="left" w:pos="426"/>
              </w:tabs>
              <w:ind w:right="-154"/>
              <w:rPr>
                <w:rFonts w:ascii="Calibri" w:hAnsi="Calibri" w:cs="Arial"/>
                <w:b/>
                <w:sz w:val="20"/>
                <w:szCs w:val="20"/>
              </w:rPr>
            </w:pPr>
            <w:r>
              <w:rPr>
                <w:rFonts w:ascii="Calibri" w:hAnsi="Calibri" w:cs="Arial"/>
                <w:b/>
                <w:sz w:val="20"/>
                <w:szCs w:val="20"/>
              </w:rPr>
              <w:t xml:space="preserve">- </w:t>
            </w:r>
            <w:r w:rsidR="00EC3F0B">
              <w:rPr>
                <w:rFonts w:ascii="Calibri" w:hAnsi="Calibri" w:cs="Arial"/>
                <w:b/>
                <w:sz w:val="20"/>
                <w:szCs w:val="20"/>
              </w:rPr>
              <w:t>jižní část</w:t>
            </w:r>
            <w:r>
              <w:rPr>
                <w:rFonts w:ascii="Calibri" w:hAnsi="Calibri" w:cs="Arial"/>
                <w:b/>
                <w:sz w:val="20"/>
                <w:szCs w:val="20"/>
              </w:rPr>
              <w:t xml:space="preserve"> sídla</w:t>
            </w:r>
          </w:p>
        </w:tc>
        <w:tc>
          <w:tcPr>
            <w:tcW w:w="0" w:type="auto"/>
          </w:tcPr>
          <w:p w14:paraId="4945E565" w14:textId="38CA72F7" w:rsidR="00E07DD0" w:rsidRPr="00C83305" w:rsidRDefault="00E07DD0" w:rsidP="00BD0790">
            <w:pPr>
              <w:pStyle w:val="Zkladntext"/>
              <w:tabs>
                <w:tab w:val="left" w:pos="426"/>
              </w:tabs>
              <w:spacing w:after="0"/>
              <w:ind w:left="-23"/>
              <w:jc w:val="center"/>
              <w:rPr>
                <w:rFonts w:ascii="Calibri" w:hAnsi="Calibri" w:cs="Arial"/>
                <w:b/>
                <w:sz w:val="20"/>
                <w:szCs w:val="20"/>
              </w:rPr>
            </w:pPr>
            <w:r w:rsidRPr="00E07DD0">
              <w:rPr>
                <w:rFonts w:ascii="Calibri" w:hAnsi="Calibri" w:cs="Arial"/>
                <w:b/>
                <w:noProof/>
                <w:sz w:val="20"/>
                <w:szCs w:val="20"/>
              </w:rPr>
              <w:drawing>
                <wp:inline distT="0" distB="0" distL="0" distR="0" wp14:anchorId="49A936C9" wp14:editId="570E1182">
                  <wp:extent cx="2209800" cy="1856561"/>
                  <wp:effectExtent l="0" t="0" r="0" b="0"/>
                  <wp:docPr id="20242875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87556" name=""/>
                          <pic:cNvPicPr/>
                        </pic:nvPicPr>
                        <pic:blipFill>
                          <a:blip r:embed="rId153"/>
                          <a:stretch>
                            <a:fillRect/>
                          </a:stretch>
                        </pic:blipFill>
                        <pic:spPr>
                          <a:xfrm>
                            <a:off x="0" y="0"/>
                            <a:ext cx="2216718" cy="1862373"/>
                          </a:xfrm>
                          <a:prstGeom prst="rect">
                            <a:avLst/>
                          </a:prstGeom>
                        </pic:spPr>
                      </pic:pic>
                    </a:graphicData>
                  </a:graphic>
                </wp:inline>
              </w:drawing>
            </w:r>
          </w:p>
        </w:tc>
        <w:tc>
          <w:tcPr>
            <w:tcW w:w="4114" w:type="dxa"/>
            <w:gridSpan w:val="2"/>
          </w:tcPr>
          <w:p w14:paraId="197E3E3E" w14:textId="05B50BFF" w:rsidR="00E07DD0" w:rsidRPr="009B6584" w:rsidRDefault="00E07DD0" w:rsidP="00BD0790">
            <w:pPr>
              <w:pStyle w:val="Zkladntext"/>
              <w:tabs>
                <w:tab w:val="left" w:pos="426"/>
              </w:tabs>
              <w:spacing w:after="0"/>
              <w:ind w:left="-170" w:right="-104"/>
              <w:jc w:val="center"/>
              <w:rPr>
                <w:rFonts w:ascii="Calibri" w:hAnsi="Calibri" w:cs="Arial"/>
                <w:b/>
                <w:sz w:val="18"/>
                <w:szCs w:val="18"/>
              </w:rPr>
            </w:pPr>
            <w:r w:rsidRPr="00E07DD0">
              <w:rPr>
                <w:rFonts w:ascii="Calibri" w:hAnsi="Calibri" w:cs="Arial"/>
                <w:b/>
                <w:noProof/>
                <w:sz w:val="18"/>
                <w:szCs w:val="18"/>
              </w:rPr>
              <w:drawing>
                <wp:inline distT="0" distB="0" distL="0" distR="0" wp14:anchorId="0D99FAA6" wp14:editId="293A5FAB">
                  <wp:extent cx="1905000" cy="1807665"/>
                  <wp:effectExtent l="0" t="0" r="0" b="2540"/>
                  <wp:docPr id="11693960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396091" name=""/>
                          <pic:cNvPicPr/>
                        </pic:nvPicPr>
                        <pic:blipFill>
                          <a:blip r:embed="rId154"/>
                          <a:stretch>
                            <a:fillRect/>
                          </a:stretch>
                        </pic:blipFill>
                        <pic:spPr>
                          <a:xfrm>
                            <a:off x="0" y="0"/>
                            <a:ext cx="1927239" cy="1828767"/>
                          </a:xfrm>
                          <a:prstGeom prst="rect">
                            <a:avLst/>
                          </a:prstGeom>
                        </pic:spPr>
                      </pic:pic>
                    </a:graphicData>
                  </a:graphic>
                </wp:inline>
              </w:drawing>
            </w:r>
          </w:p>
        </w:tc>
      </w:tr>
      <w:tr w:rsidR="00E07DD0" w:rsidRPr="00CC1EBC" w14:paraId="2C20440C" w14:textId="77777777" w:rsidTr="00BD0790">
        <w:tc>
          <w:tcPr>
            <w:tcW w:w="0" w:type="auto"/>
            <w:vMerge/>
          </w:tcPr>
          <w:p w14:paraId="3151F246" w14:textId="77777777" w:rsidR="00E07DD0" w:rsidRPr="00C83305" w:rsidRDefault="00E07DD0" w:rsidP="00BD0790">
            <w:pPr>
              <w:pStyle w:val="Zkladntext"/>
              <w:tabs>
                <w:tab w:val="left" w:pos="426"/>
              </w:tabs>
              <w:rPr>
                <w:rFonts w:ascii="Calibri" w:hAnsi="Calibri" w:cs="Arial"/>
                <w:b/>
                <w:sz w:val="20"/>
                <w:szCs w:val="20"/>
              </w:rPr>
            </w:pPr>
          </w:p>
        </w:tc>
        <w:tc>
          <w:tcPr>
            <w:tcW w:w="0" w:type="auto"/>
          </w:tcPr>
          <w:p w14:paraId="2FC83C7A" w14:textId="77777777" w:rsidR="00E07DD0" w:rsidRPr="00895CEC" w:rsidRDefault="00E07DD0"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2FC4CE04" w14:textId="4AFE0870" w:rsidR="00E07DD0" w:rsidRPr="00C83305" w:rsidRDefault="00E07DD0"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rozvoj louky, pastviny, rozptýlená drnová zeleň </w:t>
            </w:r>
            <w:r w:rsidR="002E7031">
              <w:rPr>
                <w:rFonts w:ascii="Calibri" w:hAnsi="Calibri" w:cs="Arial"/>
                <w:b/>
                <w:sz w:val="20"/>
                <w:szCs w:val="20"/>
              </w:rPr>
              <w:t>- návrh</w:t>
            </w:r>
          </w:p>
        </w:tc>
      </w:tr>
      <w:tr w:rsidR="00E07DD0" w:rsidRPr="00CC1EBC" w14:paraId="21E0F1CD" w14:textId="77777777" w:rsidTr="00BD0790">
        <w:trPr>
          <w:trHeight w:val="892"/>
        </w:trPr>
        <w:tc>
          <w:tcPr>
            <w:tcW w:w="0" w:type="auto"/>
            <w:vMerge w:val="restart"/>
          </w:tcPr>
          <w:p w14:paraId="6CDF5CF8" w14:textId="77777777" w:rsidR="00E07DD0" w:rsidRDefault="00E07DD0" w:rsidP="00BD0790">
            <w:pPr>
              <w:pStyle w:val="Zkladntext"/>
              <w:tabs>
                <w:tab w:val="left" w:pos="426"/>
              </w:tabs>
              <w:rPr>
                <w:rFonts w:ascii="Calibri" w:hAnsi="Calibri" w:cs="Arial"/>
                <w:b/>
                <w:sz w:val="20"/>
                <w:szCs w:val="20"/>
              </w:rPr>
            </w:pPr>
          </w:p>
          <w:p w14:paraId="4FFE836A" w14:textId="77777777" w:rsidR="00E07DD0" w:rsidRPr="00B25482" w:rsidRDefault="00E07DD0"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720453F2" w14:textId="77777777" w:rsidR="00E07DD0" w:rsidRPr="00C83305" w:rsidRDefault="00E07DD0" w:rsidP="00BD0790">
            <w:pPr>
              <w:pStyle w:val="Zkladntext"/>
              <w:tabs>
                <w:tab w:val="left" w:pos="426"/>
              </w:tabs>
              <w:rPr>
                <w:rFonts w:ascii="Calibri" w:hAnsi="Calibri" w:cs="Arial"/>
                <w:b/>
                <w:sz w:val="20"/>
                <w:szCs w:val="20"/>
              </w:rPr>
            </w:pPr>
          </w:p>
        </w:tc>
        <w:tc>
          <w:tcPr>
            <w:tcW w:w="0" w:type="auto"/>
            <w:vMerge w:val="restart"/>
          </w:tcPr>
          <w:p w14:paraId="2B154DF9" w14:textId="212BE2E1" w:rsidR="00E07DD0" w:rsidRPr="00C83305" w:rsidRDefault="00E07DD0" w:rsidP="00BD0790">
            <w:pPr>
              <w:pStyle w:val="Zkladntext"/>
              <w:tabs>
                <w:tab w:val="left" w:pos="426"/>
              </w:tabs>
              <w:spacing w:after="0"/>
              <w:ind w:left="-159" w:right="-108"/>
              <w:jc w:val="center"/>
              <w:rPr>
                <w:rFonts w:ascii="Calibri" w:hAnsi="Calibri" w:cs="Arial"/>
                <w:sz w:val="20"/>
                <w:szCs w:val="20"/>
              </w:rPr>
            </w:pPr>
          </w:p>
        </w:tc>
        <w:tc>
          <w:tcPr>
            <w:tcW w:w="0" w:type="auto"/>
          </w:tcPr>
          <w:p w14:paraId="6B5D0207" w14:textId="77777777" w:rsidR="00E07DD0" w:rsidRPr="00C83305" w:rsidRDefault="00E07DD0"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6A23A5B3" w14:textId="3A6CBC08" w:rsidR="00E07DD0" w:rsidRDefault="00E07DD0" w:rsidP="00BD0790">
            <w:pPr>
              <w:pStyle w:val="Zkladntext"/>
              <w:tabs>
                <w:tab w:val="left" w:pos="426"/>
              </w:tabs>
              <w:rPr>
                <w:rFonts w:ascii="Calibri" w:hAnsi="Calibri" w:cs="Arial"/>
                <w:b/>
                <w:sz w:val="20"/>
                <w:szCs w:val="20"/>
              </w:rPr>
            </w:pPr>
            <w:r>
              <w:rPr>
                <w:rFonts w:ascii="Calibri" w:hAnsi="Calibri" w:cs="Arial"/>
                <w:b/>
                <w:sz w:val="20"/>
                <w:szCs w:val="20"/>
              </w:rPr>
              <w:t>ZS (zeleň sídelní ostatní)</w:t>
            </w:r>
          </w:p>
          <w:p w14:paraId="7498B83D" w14:textId="77777777" w:rsidR="00E07DD0" w:rsidRPr="00C83305" w:rsidRDefault="00E07DD0" w:rsidP="00BD0790">
            <w:pPr>
              <w:pStyle w:val="Zkladntext"/>
              <w:tabs>
                <w:tab w:val="left" w:pos="426"/>
              </w:tabs>
              <w:rPr>
                <w:rFonts w:ascii="Calibri" w:hAnsi="Calibri" w:cs="Arial"/>
                <w:b/>
                <w:sz w:val="20"/>
                <w:szCs w:val="20"/>
              </w:rPr>
            </w:pPr>
          </w:p>
        </w:tc>
      </w:tr>
      <w:tr w:rsidR="00E07DD0" w:rsidRPr="00CC1EBC" w14:paraId="4686ED5D" w14:textId="77777777" w:rsidTr="00BD0790">
        <w:trPr>
          <w:trHeight w:val="305"/>
        </w:trPr>
        <w:tc>
          <w:tcPr>
            <w:tcW w:w="0" w:type="auto"/>
            <w:vMerge/>
          </w:tcPr>
          <w:p w14:paraId="4DA8FFD7" w14:textId="77777777" w:rsidR="00E07DD0" w:rsidRPr="00C83305" w:rsidRDefault="00E07DD0" w:rsidP="00BD0790">
            <w:pPr>
              <w:pStyle w:val="Zkladntext"/>
              <w:tabs>
                <w:tab w:val="left" w:pos="426"/>
              </w:tabs>
              <w:rPr>
                <w:rFonts w:ascii="Calibri" w:hAnsi="Calibri" w:cs="Arial"/>
                <w:b/>
                <w:sz w:val="20"/>
                <w:szCs w:val="20"/>
              </w:rPr>
            </w:pPr>
          </w:p>
        </w:tc>
        <w:tc>
          <w:tcPr>
            <w:tcW w:w="0" w:type="auto"/>
            <w:vMerge/>
          </w:tcPr>
          <w:p w14:paraId="676BC80D" w14:textId="77777777" w:rsidR="00E07DD0" w:rsidRPr="00C83305" w:rsidRDefault="00E07DD0" w:rsidP="00BD0790">
            <w:pPr>
              <w:pStyle w:val="Zkladntext"/>
              <w:tabs>
                <w:tab w:val="left" w:pos="426"/>
              </w:tabs>
              <w:rPr>
                <w:rFonts w:ascii="Calibri" w:hAnsi="Calibri" w:cs="Arial"/>
                <w:b/>
                <w:sz w:val="20"/>
                <w:szCs w:val="20"/>
              </w:rPr>
            </w:pPr>
          </w:p>
        </w:tc>
        <w:tc>
          <w:tcPr>
            <w:tcW w:w="0" w:type="auto"/>
          </w:tcPr>
          <w:p w14:paraId="2CE6789C" w14:textId="77777777" w:rsidR="00E07DD0" w:rsidRPr="00C83305" w:rsidRDefault="00E07DD0"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20ADC301" w14:textId="15A57E8A" w:rsidR="00E07DD0" w:rsidRDefault="00E07DD0" w:rsidP="00BD0790">
            <w:pPr>
              <w:pStyle w:val="Zkladntext"/>
              <w:tabs>
                <w:tab w:val="left" w:pos="426"/>
              </w:tabs>
              <w:rPr>
                <w:rFonts w:ascii="Calibri" w:hAnsi="Calibri" w:cs="Arial"/>
                <w:b/>
                <w:sz w:val="20"/>
                <w:szCs w:val="20"/>
              </w:rPr>
            </w:pPr>
            <w:r>
              <w:rPr>
                <w:rFonts w:ascii="Calibri" w:hAnsi="Calibri" w:cs="Arial"/>
                <w:b/>
                <w:sz w:val="20"/>
                <w:szCs w:val="20"/>
              </w:rPr>
              <w:t xml:space="preserve"> 0,3917 ha</w:t>
            </w:r>
          </w:p>
          <w:p w14:paraId="451EB808" w14:textId="77777777" w:rsidR="00E07DD0" w:rsidRPr="00C83305" w:rsidRDefault="00E07DD0" w:rsidP="00BD0790">
            <w:pPr>
              <w:pStyle w:val="Zkladntext"/>
              <w:tabs>
                <w:tab w:val="left" w:pos="426"/>
              </w:tabs>
              <w:rPr>
                <w:rFonts w:ascii="Calibri" w:hAnsi="Calibri" w:cs="Arial"/>
                <w:b/>
                <w:sz w:val="20"/>
                <w:szCs w:val="20"/>
              </w:rPr>
            </w:pPr>
          </w:p>
        </w:tc>
      </w:tr>
      <w:tr w:rsidR="00E07DD0" w:rsidRPr="00CC1EBC" w14:paraId="36FC0C12" w14:textId="77777777" w:rsidTr="00BD0790">
        <w:trPr>
          <w:trHeight w:val="317"/>
        </w:trPr>
        <w:tc>
          <w:tcPr>
            <w:tcW w:w="0" w:type="auto"/>
            <w:vMerge/>
          </w:tcPr>
          <w:p w14:paraId="414CD630" w14:textId="77777777" w:rsidR="00E07DD0" w:rsidRPr="00C83305" w:rsidRDefault="00E07DD0" w:rsidP="00BD0790">
            <w:pPr>
              <w:pStyle w:val="Zkladntext"/>
              <w:tabs>
                <w:tab w:val="left" w:pos="426"/>
              </w:tabs>
              <w:rPr>
                <w:rFonts w:ascii="Calibri" w:hAnsi="Calibri" w:cs="Arial"/>
                <w:b/>
                <w:sz w:val="20"/>
                <w:szCs w:val="20"/>
              </w:rPr>
            </w:pPr>
          </w:p>
        </w:tc>
        <w:tc>
          <w:tcPr>
            <w:tcW w:w="0" w:type="auto"/>
            <w:vMerge/>
          </w:tcPr>
          <w:p w14:paraId="3BC1BB44" w14:textId="77777777" w:rsidR="00E07DD0" w:rsidRPr="00C83305" w:rsidRDefault="00E07DD0" w:rsidP="00BD0790">
            <w:pPr>
              <w:pStyle w:val="Zkladntext"/>
              <w:tabs>
                <w:tab w:val="left" w:pos="426"/>
              </w:tabs>
              <w:rPr>
                <w:rFonts w:ascii="Calibri" w:hAnsi="Calibri" w:cs="Arial"/>
                <w:sz w:val="20"/>
                <w:szCs w:val="20"/>
              </w:rPr>
            </w:pPr>
          </w:p>
        </w:tc>
        <w:tc>
          <w:tcPr>
            <w:tcW w:w="0" w:type="auto"/>
          </w:tcPr>
          <w:p w14:paraId="1239F2A7" w14:textId="77777777" w:rsidR="00E07DD0" w:rsidRPr="00C83305" w:rsidRDefault="00E07DD0"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541EA711" w14:textId="2511B477" w:rsidR="00E07DD0" w:rsidRPr="00C83305" w:rsidRDefault="00E07DD0" w:rsidP="00BD0790">
            <w:pPr>
              <w:pStyle w:val="Zkladntext"/>
              <w:tabs>
                <w:tab w:val="left" w:pos="426"/>
              </w:tabs>
              <w:spacing w:after="0"/>
              <w:rPr>
                <w:rFonts w:ascii="Calibri" w:hAnsi="Calibri" w:cs="Arial"/>
                <w:b/>
                <w:sz w:val="20"/>
                <w:szCs w:val="20"/>
              </w:rPr>
            </w:pPr>
            <w:r>
              <w:rPr>
                <w:rFonts w:ascii="Calibri" w:hAnsi="Calibri" w:cs="Arial"/>
                <w:b/>
                <w:sz w:val="20"/>
                <w:szCs w:val="20"/>
              </w:rPr>
              <w:t>2.01.00/I.</w:t>
            </w:r>
          </w:p>
        </w:tc>
      </w:tr>
      <w:tr w:rsidR="00E07DD0" w:rsidRPr="00CC1EBC" w14:paraId="39DAAFA5" w14:textId="77777777" w:rsidTr="00BD0790">
        <w:trPr>
          <w:trHeight w:val="664"/>
        </w:trPr>
        <w:tc>
          <w:tcPr>
            <w:tcW w:w="0" w:type="auto"/>
            <w:vMerge/>
          </w:tcPr>
          <w:p w14:paraId="7E67E0A8" w14:textId="77777777" w:rsidR="00E07DD0" w:rsidRPr="00C83305" w:rsidRDefault="00E07DD0" w:rsidP="00BD0790">
            <w:pPr>
              <w:pStyle w:val="Zkladntext"/>
              <w:tabs>
                <w:tab w:val="left" w:pos="426"/>
              </w:tabs>
              <w:rPr>
                <w:rFonts w:ascii="Calibri" w:hAnsi="Calibri" w:cs="Arial"/>
                <w:b/>
                <w:sz w:val="20"/>
                <w:szCs w:val="20"/>
              </w:rPr>
            </w:pPr>
          </w:p>
        </w:tc>
        <w:tc>
          <w:tcPr>
            <w:tcW w:w="0" w:type="auto"/>
            <w:vMerge/>
          </w:tcPr>
          <w:p w14:paraId="7222903A" w14:textId="77777777" w:rsidR="00E07DD0" w:rsidRPr="00C83305" w:rsidRDefault="00E07DD0" w:rsidP="00BD0790">
            <w:pPr>
              <w:pStyle w:val="Zkladntext"/>
              <w:tabs>
                <w:tab w:val="left" w:pos="426"/>
              </w:tabs>
              <w:rPr>
                <w:rFonts w:ascii="Calibri" w:hAnsi="Calibri" w:cs="Arial"/>
                <w:sz w:val="20"/>
                <w:szCs w:val="20"/>
              </w:rPr>
            </w:pPr>
          </w:p>
        </w:tc>
        <w:tc>
          <w:tcPr>
            <w:tcW w:w="0" w:type="auto"/>
          </w:tcPr>
          <w:p w14:paraId="3304035F" w14:textId="77777777" w:rsidR="00E07DD0" w:rsidRPr="00C83305" w:rsidRDefault="00E07DD0"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3C02288E" w14:textId="77777777" w:rsidR="00E07DD0" w:rsidRPr="00C83305" w:rsidRDefault="00E07DD0"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E07DD0" w:rsidRPr="00CC1EBC" w14:paraId="5627A290" w14:textId="77777777" w:rsidTr="00BD0790">
        <w:trPr>
          <w:trHeight w:val="551"/>
        </w:trPr>
        <w:tc>
          <w:tcPr>
            <w:tcW w:w="0" w:type="auto"/>
            <w:vMerge/>
          </w:tcPr>
          <w:p w14:paraId="1591218A" w14:textId="77777777" w:rsidR="00E07DD0" w:rsidRPr="00C83305" w:rsidRDefault="00E07DD0" w:rsidP="00BD0790">
            <w:pPr>
              <w:pStyle w:val="Zkladntext"/>
              <w:tabs>
                <w:tab w:val="left" w:pos="426"/>
              </w:tabs>
              <w:rPr>
                <w:rFonts w:ascii="Calibri" w:hAnsi="Calibri" w:cs="Arial"/>
                <w:b/>
                <w:sz w:val="20"/>
                <w:szCs w:val="20"/>
              </w:rPr>
            </w:pPr>
          </w:p>
        </w:tc>
        <w:tc>
          <w:tcPr>
            <w:tcW w:w="8765" w:type="dxa"/>
            <w:gridSpan w:val="3"/>
          </w:tcPr>
          <w:p w14:paraId="7BC06161" w14:textId="77777777" w:rsidR="00E07DD0" w:rsidRPr="004576A1" w:rsidRDefault="00E07DD0"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1E64B390" w14:textId="2DB0C034" w:rsidR="00E07DD0" w:rsidRPr="00276794" w:rsidRDefault="00E07DD0"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sledovaný v platné ÚPD - plocha byla pro rozvoj zeleně vymezena již v předchozím ÚP. </w:t>
            </w:r>
          </w:p>
          <w:p w14:paraId="4F776C05" w14:textId="77777777" w:rsidR="00E07DD0" w:rsidRDefault="00E07DD0"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navazuje na zastavěné území. </w:t>
            </w:r>
          </w:p>
          <w:p w14:paraId="1AE12126" w14:textId="2CDB6120" w:rsidR="00E07DD0" w:rsidRDefault="00E07DD0"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Vzhledem k vymezení rozvojových ploch pro bydlení v této části sídla</w:t>
            </w:r>
            <w:r w:rsidR="007C061B">
              <w:rPr>
                <w:rFonts w:ascii="Calibri" w:hAnsi="Calibri" w:cs="Arial"/>
                <w:bCs/>
                <w:sz w:val="20"/>
                <w:szCs w:val="20"/>
              </w:rPr>
              <w:t>, navrhuje ÚP rozšíření a posílení stávajících ploch zeleně. Tato zeleň bude využita pro volnočasové aktivity a rekreaci obyvatel, bude možné ji doplnit vhodným mobiliářem. Obytné území této části sídla navazuje na intenzivně obhospodařované plochy a dochází k negativnímu ovlivnění a snížení kvality obytného prostředí. Vymezená plocha sídelní zeleně bude plnit funkci přírodní bariéry a ochrany vůči zemědělské činnosti, zároveň bude sloužit jako protierozní opatření. Plochy zeleně budou také vytvářet ochranný prostor kolem kulturní hodnoty (křížek) a památných stromů.</w:t>
            </w:r>
          </w:p>
          <w:p w14:paraId="180A172C" w14:textId="53783336" w:rsidR="00E07DD0" w:rsidRPr="00D940BC" w:rsidRDefault="00E07DD0"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Využití plochy je omezeno limity – např. ochranné pásmo vedení a zařízení elektrizační soustavy</w:t>
            </w:r>
            <w:r w:rsidR="007C061B">
              <w:rPr>
                <w:rFonts w:ascii="Calibri" w:hAnsi="Calibri" w:cs="Arial"/>
                <w:bCs/>
                <w:sz w:val="20"/>
                <w:szCs w:val="20"/>
              </w:rPr>
              <w:t>, leží v ÚAN II.</w:t>
            </w:r>
            <w:r>
              <w:rPr>
                <w:rFonts w:ascii="Calibri" w:hAnsi="Calibri" w:cs="Arial"/>
                <w:bCs/>
                <w:sz w:val="20"/>
                <w:szCs w:val="20"/>
              </w:rPr>
              <w:t xml:space="preserve"> </w:t>
            </w:r>
          </w:p>
        </w:tc>
      </w:tr>
    </w:tbl>
    <w:p w14:paraId="7A833E0E" w14:textId="77777777" w:rsidR="00992DD2" w:rsidRDefault="00992DD2" w:rsidP="00020536">
      <w:pPr>
        <w:pStyle w:val="Zkladntext"/>
        <w:tabs>
          <w:tab w:val="left" w:pos="426"/>
        </w:tabs>
        <w:jc w:val="both"/>
        <w:rPr>
          <w:rFonts w:ascii="Calibri" w:hAnsi="Calibri" w:cs="Arial"/>
          <w:color w:val="00B050"/>
          <w:sz w:val="20"/>
          <w:szCs w:val="20"/>
        </w:rPr>
      </w:pPr>
    </w:p>
    <w:p w14:paraId="74557175" w14:textId="77777777" w:rsidR="00D34733" w:rsidRDefault="00D34733" w:rsidP="00020536">
      <w:pPr>
        <w:pStyle w:val="Zkladntext"/>
        <w:tabs>
          <w:tab w:val="left" w:pos="426"/>
        </w:tabs>
        <w:jc w:val="both"/>
        <w:rPr>
          <w:rFonts w:ascii="Calibri" w:hAnsi="Calibri" w:cs="Arial"/>
          <w:color w:val="00B050"/>
          <w:sz w:val="20"/>
          <w:szCs w:val="20"/>
        </w:rPr>
      </w:pPr>
    </w:p>
    <w:p w14:paraId="3493B94D" w14:textId="77777777" w:rsidR="00D34733" w:rsidRDefault="00D34733" w:rsidP="00020536">
      <w:pPr>
        <w:pStyle w:val="Zkladntext"/>
        <w:tabs>
          <w:tab w:val="left" w:pos="426"/>
        </w:tabs>
        <w:jc w:val="both"/>
        <w:rPr>
          <w:rFonts w:ascii="Calibri" w:hAnsi="Calibri" w:cs="Arial"/>
          <w:color w:val="00B050"/>
          <w:sz w:val="20"/>
          <w:szCs w:val="20"/>
        </w:rPr>
      </w:pPr>
    </w:p>
    <w:p w14:paraId="6CD2FD32" w14:textId="77777777" w:rsidR="00D34733" w:rsidRDefault="00D34733" w:rsidP="00020536">
      <w:pPr>
        <w:pStyle w:val="Zkladntext"/>
        <w:tabs>
          <w:tab w:val="left" w:pos="426"/>
        </w:tabs>
        <w:jc w:val="both"/>
        <w:rPr>
          <w:rFonts w:ascii="Calibri" w:hAnsi="Calibri" w:cs="Arial"/>
          <w:color w:val="00B050"/>
          <w:sz w:val="20"/>
          <w:szCs w:val="20"/>
        </w:rPr>
      </w:pPr>
    </w:p>
    <w:p w14:paraId="70FDE901" w14:textId="77777777" w:rsidR="00D34733" w:rsidRDefault="00D34733" w:rsidP="00020536">
      <w:pPr>
        <w:pStyle w:val="Zkladntext"/>
        <w:tabs>
          <w:tab w:val="left" w:pos="426"/>
        </w:tabs>
        <w:jc w:val="both"/>
        <w:rPr>
          <w:rFonts w:ascii="Calibri" w:hAnsi="Calibri" w:cs="Arial"/>
          <w:color w:val="00B050"/>
          <w:sz w:val="20"/>
          <w:szCs w:val="20"/>
        </w:rPr>
      </w:pPr>
    </w:p>
    <w:p w14:paraId="65EE4B6C" w14:textId="77777777" w:rsidR="00D34733" w:rsidRDefault="00D34733" w:rsidP="00020536">
      <w:pPr>
        <w:pStyle w:val="Zkladntext"/>
        <w:tabs>
          <w:tab w:val="left" w:pos="426"/>
        </w:tabs>
        <w:jc w:val="both"/>
        <w:rPr>
          <w:rFonts w:ascii="Calibri" w:hAnsi="Calibri" w:cs="Arial"/>
          <w:color w:val="00B050"/>
          <w:sz w:val="20"/>
          <w:szCs w:val="20"/>
        </w:rPr>
      </w:pPr>
    </w:p>
    <w:p w14:paraId="2F63E753" w14:textId="77777777" w:rsidR="00D34733" w:rsidRDefault="00D34733" w:rsidP="00020536">
      <w:pPr>
        <w:pStyle w:val="Zkladntext"/>
        <w:tabs>
          <w:tab w:val="left" w:pos="426"/>
        </w:tabs>
        <w:jc w:val="both"/>
        <w:rPr>
          <w:rFonts w:ascii="Calibri" w:hAnsi="Calibri" w:cs="Arial"/>
          <w:color w:val="00B050"/>
          <w:sz w:val="20"/>
          <w:szCs w:val="20"/>
        </w:rPr>
      </w:pPr>
    </w:p>
    <w:p w14:paraId="0225D49E" w14:textId="77777777" w:rsidR="00D34733" w:rsidRDefault="00D34733" w:rsidP="00020536">
      <w:pPr>
        <w:pStyle w:val="Zkladntext"/>
        <w:tabs>
          <w:tab w:val="left" w:pos="426"/>
        </w:tabs>
        <w:jc w:val="both"/>
        <w:rPr>
          <w:rFonts w:ascii="Calibri" w:hAnsi="Calibri" w:cs="Arial"/>
          <w:color w:val="00B050"/>
          <w:sz w:val="20"/>
          <w:szCs w:val="20"/>
        </w:rPr>
      </w:pPr>
    </w:p>
    <w:p w14:paraId="3570DA70" w14:textId="77777777" w:rsidR="001107DB" w:rsidRDefault="001107DB" w:rsidP="00020536">
      <w:pPr>
        <w:pStyle w:val="Zkladntext"/>
        <w:tabs>
          <w:tab w:val="left" w:pos="426"/>
        </w:tabs>
        <w:jc w:val="both"/>
        <w:rPr>
          <w:rFonts w:ascii="Calibri" w:hAnsi="Calibri" w:cs="Arial"/>
          <w:color w:val="00B050"/>
          <w:sz w:val="20"/>
          <w:szCs w:val="20"/>
        </w:rPr>
      </w:pPr>
    </w:p>
    <w:p w14:paraId="5586CC99" w14:textId="77777777" w:rsidR="001107DB" w:rsidRDefault="001107DB" w:rsidP="00020536">
      <w:pPr>
        <w:pStyle w:val="Zkladntext"/>
        <w:tabs>
          <w:tab w:val="left" w:pos="426"/>
        </w:tabs>
        <w:jc w:val="both"/>
        <w:rPr>
          <w:rFonts w:ascii="Calibri" w:hAnsi="Calibri" w:cs="Arial"/>
          <w:color w:val="00B050"/>
          <w:sz w:val="20"/>
          <w:szCs w:val="20"/>
        </w:rPr>
      </w:pPr>
    </w:p>
    <w:p w14:paraId="29385BE4" w14:textId="77777777" w:rsidR="00D34733" w:rsidRDefault="00D34733" w:rsidP="00020536">
      <w:pPr>
        <w:pStyle w:val="Zkladntext"/>
        <w:tabs>
          <w:tab w:val="left" w:pos="426"/>
        </w:tabs>
        <w:jc w:val="both"/>
        <w:rPr>
          <w:rFonts w:ascii="Calibri" w:hAnsi="Calibri" w:cs="Arial"/>
          <w:color w:val="00B050"/>
          <w:sz w:val="20"/>
          <w:szCs w:val="20"/>
        </w:rPr>
      </w:pPr>
    </w:p>
    <w:p w14:paraId="536C403B" w14:textId="77777777" w:rsidR="00D34733" w:rsidRDefault="00D34733" w:rsidP="00020536">
      <w:pPr>
        <w:pStyle w:val="Zkladntext"/>
        <w:tabs>
          <w:tab w:val="left" w:pos="426"/>
        </w:tabs>
        <w:jc w:val="both"/>
        <w:rPr>
          <w:rFonts w:ascii="Calibri" w:hAnsi="Calibri" w:cs="Arial"/>
          <w:color w:val="00B050"/>
          <w:sz w:val="20"/>
          <w:szCs w:val="20"/>
        </w:rPr>
      </w:pPr>
    </w:p>
    <w:p w14:paraId="6DB8EAF9" w14:textId="77777777" w:rsidR="000F4ED5" w:rsidRDefault="000F4ED5"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7C061B" w:rsidRPr="00F47E08" w14:paraId="1AC920C2" w14:textId="77777777" w:rsidTr="00BD0790">
        <w:trPr>
          <w:trHeight w:val="375"/>
        </w:trPr>
        <w:tc>
          <w:tcPr>
            <w:tcW w:w="10060" w:type="dxa"/>
            <w:shd w:val="clear" w:color="auto" w:fill="404040"/>
          </w:tcPr>
          <w:p w14:paraId="6E67AF9E" w14:textId="17D32BD2" w:rsidR="007C061B" w:rsidRPr="00F47E08" w:rsidRDefault="007C061B"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Z.16</w:t>
            </w:r>
          </w:p>
        </w:tc>
      </w:tr>
    </w:tbl>
    <w:p w14:paraId="30FA7CBB" w14:textId="77777777" w:rsidR="007C061B" w:rsidRPr="00CC1EBC" w:rsidRDefault="007C061B" w:rsidP="007C061B">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4525"/>
        <w:gridCol w:w="2206"/>
        <w:gridCol w:w="1910"/>
      </w:tblGrid>
      <w:tr w:rsidR="007C061B" w:rsidRPr="009B6584" w14:paraId="5152FB74" w14:textId="77777777" w:rsidTr="00893E6A">
        <w:tc>
          <w:tcPr>
            <w:tcW w:w="1413" w:type="dxa"/>
            <w:vMerge w:val="restart"/>
          </w:tcPr>
          <w:p w14:paraId="148FEC00" w14:textId="77777777" w:rsidR="007C061B" w:rsidRDefault="007C061B"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705D7C36" w14:textId="193427A8" w:rsidR="007C061B" w:rsidRPr="00C83305" w:rsidRDefault="007C061B" w:rsidP="00BD0790">
            <w:pPr>
              <w:pStyle w:val="Zkladntext"/>
              <w:tabs>
                <w:tab w:val="left" w:pos="426"/>
              </w:tabs>
              <w:ind w:right="-154"/>
              <w:rPr>
                <w:rFonts w:ascii="Calibri" w:hAnsi="Calibri" w:cs="Arial"/>
                <w:b/>
                <w:sz w:val="20"/>
                <w:szCs w:val="20"/>
              </w:rPr>
            </w:pPr>
            <w:r>
              <w:rPr>
                <w:rFonts w:ascii="Calibri" w:hAnsi="Calibri" w:cs="Arial"/>
                <w:b/>
                <w:sz w:val="20"/>
                <w:szCs w:val="20"/>
              </w:rPr>
              <w:t xml:space="preserve">- </w:t>
            </w:r>
            <w:r w:rsidR="00EC3F0B">
              <w:rPr>
                <w:rFonts w:ascii="Calibri" w:hAnsi="Calibri" w:cs="Arial"/>
                <w:b/>
                <w:sz w:val="20"/>
                <w:szCs w:val="20"/>
              </w:rPr>
              <w:t>jižní část sídla</w:t>
            </w:r>
          </w:p>
        </w:tc>
        <w:tc>
          <w:tcPr>
            <w:tcW w:w="4525" w:type="dxa"/>
          </w:tcPr>
          <w:p w14:paraId="4D731702" w14:textId="28341844" w:rsidR="007C061B" w:rsidRPr="00C83305" w:rsidRDefault="00EC3F0B" w:rsidP="00BD0790">
            <w:pPr>
              <w:pStyle w:val="Zkladntext"/>
              <w:tabs>
                <w:tab w:val="left" w:pos="426"/>
              </w:tabs>
              <w:spacing w:after="0"/>
              <w:ind w:left="-23"/>
              <w:jc w:val="center"/>
              <w:rPr>
                <w:rFonts w:ascii="Calibri" w:hAnsi="Calibri" w:cs="Arial"/>
                <w:b/>
                <w:sz w:val="20"/>
                <w:szCs w:val="20"/>
              </w:rPr>
            </w:pPr>
            <w:r w:rsidRPr="00EC3F0B">
              <w:rPr>
                <w:rFonts w:ascii="Calibri" w:hAnsi="Calibri" w:cs="Arial"/>
                <w:b/>
                <w:noProof/>
                <w:sz w:val="20"/>
                <w:szCs w:val="20"/>
              </w:rPr>
              <w:drawing>
                <wp:inline distT="0" distB="0" distL="0" distR="0" wp14:anchorId="7193B940" wp14:editId="781F9BB0">
                  <wp:extent cx="2606722" cy="2012542"/>
                  <wp:effectExtent l="0" t="0" r="3175" b="6985"/>
                  <wp:docPr id="3880821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082133" name=""/>
                          <pic:cNvPicPr/>
                        </pic:nvPicPr>
                        <pic:blipFill>
                          <a:blip r:embed="rId155"/>
                          <a:stretch>
                            <a:fillRect/>
                          </a:stretch>
                        </pic:blipFill>
                        <pic:spPr>
                          <a:xfrm>
                            <a:off x="0" y="0"/>
                            <a:ext cx="2634632" cy="2034090"/>
                          </a:xfrm>
                          <a:prstGeom prst="rect">
                            <a:avLst/>
                          </a:prstGeom>
                        </pic:spPr>
                      </pic:pic>
                    </a:graphicData>
                  </a:graphic>
                </wp:inline>
              </w:drawing>
            </w:r>
          </w:p>
        </w:tc>
        <w:tc>
          <w:tcPr>
            <w:tcW w:w="4116" w:type="dxa"/>
            <w:gridSpan w:val="2"/>
          </w:tcPr>
          <w:p w14:paraId="53467713" w14:textId="568173CE" w:rsidR="007C061B" w:rsidRPr="009B6584" w:rsidRDefault="008B7F6C" w:rsidP="00BD0790">
            <w:pPr>
              <w:pStyle w:val="Zkladntext"/>
              <w:tabs>
                <w:tab w:val="left" w:pos="426"/>
              </w:tabs>
              <w:spacing w:after="0"/>
              <w:ind w:left="-170" w:right="-104"/>
              <w:jc w:val="center"/>
              <w:rPr>
                <w:rFonts w:ascii="Calibri" w:hAnsi="Calibri" w:cs="Arial"/>
                <w:b/>
                <w:sz w:val="18"/>
                <w:szCs w:val="18"/>
              </w:rPr>
            </w:pPr>
            <w:r w:rsidRPr="008B7F6C">
              <w:rPr>
                <w:rFonts w:ascii="Calibri" w:hAnsi="Calibri" w:cs="Arial"/>
                <w:b/>
                <w:noProof/>
                <w:sz w:val="18"/>
                <w:szCs w:val="18"/>
              </w:rPr>
              <w:drawing>
                <wp:inline distT="0" distB="0" distL="0" distR="0" wp14:anchorId="3F447F73" wp14:editId="41DA41E8">
                  <wp:extent cx="2476500" cy="1973580"/>
                  <wp:effectExtent l="0" t="0" r="0" b="7620"/>
                  <wp:docPr id="135956021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560214" name=""/>
                          <pic:cNvPicPr/>
                        </pic:nvPicPr>
                        <pic:blipFill>
                          <a:blip r:embed="rId156"/>
                          <a:stretch>
                            <a:fillRect/>
                          </a:stretch>
                        </pic:blipFill>
                        <pic:spPr>
                          <a:xfrm>
                            <a:off x="0" y="0"/>
                            <a:ext cx="2476500" cy="1973580"/>
                          </a:xfrm>
                          <a:prstGeom prst="rect">
                            <a:avLst/>
                          </a:prstGeom>
                        </pic:spPr>
                      </pic:pic>
                    </a:graphicData>
                  </a:graphic>
                </wp:inline>
              </w:drawing>
            </w:r>
          </w:p>
        </w:tc>
      </w:tr>
      <w:tr w:rsidR="007C061B" w:rsidRPr="00CC1EBC" w14:paraId="0669CD58" w14:textId="77777777" w:rsidTr="00893E6A">
        <w:tc>
          <w:tcPr>
            <w:tcW w:w="1413" w:type="dxa"/>
            <w:vMerge/>
          </w:tcPr>
          <w:p w14:paraId="77856C07" w14:textId="77777777" w:rsidR="007C061B" w:rsidRPr="00C83305" w:rsidRDefault="007C061B" w:rsidP="00BD0790">
            <w:pPr>
              <w:pStyle w:val="Zkladntext"/>
              <w:tabs>
                <w:tab w:val="left" w:pos="426"/>
              </w:tabs>
              <w:rPr>
                <w:rFonts w:ascii="Calibri" w:hAnsi="Calibri" w:cs="Arial"/>
                <w:b/>
                <w:sz w:val="20"/>
                <w:szCs w:val="20"/>
              </w:rPr>
            </w:pPr>
          </w:p>
        </w:tc>
        <w:tc>
          <w:tcPr>
            <w:tcW w:w="4525" w:type="dxa"/>
          </w:tcPr>
          <w:p w14:paraId="548E2F0B" w14:textId="77777777" w:rsidR="007C061B" w:rsidRPr="00895CEC" w:rsidRDefault="007C061B"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6" w:type="dxa"/>
            <w:gridSpan w:val="2"/>
          </w:tcPr>
          <w:p w14:paraId="6DAFA56A" w14:textId="7A5A91C9" w:rsidR="007C061B" w:rsidRPr="00C83305" w:rsidRDefault="007C061B"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rozvoj louky, pastviny, rozptýlená drnová zeleň</w:t>
            </w:r>
            <w:r w:rsidR="002E7031">
              <w:rPr>
                <w:rFonts w:ascii="Calibri" w:hAnsi="Calibri" w:cs="Arial"/>
                <w:b/>
                <w:sz w:val="20"/>
                <w:szCs w:val="20"/>
              </w:rPr>
              <w:t xml:space="preserve"> - návrh</w:t>
            </w:r>
            <w:r>
              <w:rPr>
                <w:rFonts w:ascii="Calibri" w:hAnsi="Calibri" w:cs="Arial"/>
                <w:b/>
                <w:sz w:val="20"/>
                <w:szCs w:val="20"/>
              </w:rPr>
              <w:t xml:space="preserve"> </w:t>
            </w:r>
          </w:p>
        </w:tc>
      </w:tr>
      <w:tr w:rsidR="007C061B" w:rsidRPr="00CC1EBC" w14:paraId="64C786EA" w14:textId="77777777" w:rsidTr="00893E6A">
        <w:trPr>
          <w:trHeight w:val="892"/>
        </w:trPr>
        <w:tc>
          <w:tcPr>
            <w:tcW w:w="1413" w:type="dxa"/>
            <w:vMerge w:val="restart"/>
          </w:tcPr>
          <w:p w14:paraId="23F769EF" w14:textId="77777777" w:rsidR="007C061B" w:rsidRDefault="007C061B" w:rsidP="00BD0790">
            <w:pPr>
              <w:pStyle w:val="Zkladntext"/>
              <w:tabs>
                <w:tab w:val="left" w:pos="426"/>
              </w:tabs>
              <w:rPr>
                <w:rFonts w:ascii="Calibri" w:hAnsi="Calibri" w:cs="Arial"/>
                <w:b/>
                <w:sz w:val="20"/>
                <w:szCs w:val="20"/>
              </w:rPr>
            </w:pPr>
          </w:p>
          <w:p w14:paraId="65A7BBCE" w14:textId="77777777" w:rsidR="007C061B" w:rsidRPr="00B25482" w:rsidRDefault="007C061B"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6EDCC0B3" w14:textId="77777777" w:rsidR="007C061B" w:rsidRPr="00C83305" w:rsidRDefault="007C061B" w:rsidP="00BD0790">
            <w:pPr>
              <w:pStyle w:val="Zkladntext"/>
              <w:tabs>
                <w:tab w:val="left" w:pos="426"/>
              </w:tabs>
              <w:rPr>
                <w:rFonts w:ascii="Calibri" w:hAnsi="Calibri" w:cs="Arial"/>
                <w:b/>
                <w:sz w:val="20"/>
                <w:szCs w:val="20"/>
              </w:rPr>
            </w:pPr>
          </w:p>
        </w:tc>
        <w:tc>
          <w:tcPr>
            <w:tcW w:w="4525" w:type="dxa"/>
            <w:vMerge w:val="restart"/>
          </w:tcPr>
          <w:p w14:paraId="25D97E54" w14:textId="4DC043A9" w:rsidR="007C061B" w:rsidRPr="00C83305" w:rsidRDefault="00542DD6" w:rsidP="00BD0790">
            <w:pPr>
              <w:pStyle w:val="Zkladntext"/>
              <w:tabs>
                <w:tab w:val="left" w:pos="426"/>
              </w:tabs>
              <w:spacing w:after="0"/>
              <w:ind w:left="-159" w:right="-108"/>
              <w:jc w:val="center"/>
              <w:rPr>
                <w:rFonts w:ascii="Calibri" w:hAnsi="Calibri" w:cs="Arial"/>
                <w:sz w:val="20"/>
                <w:szCs w:val="20"/>
              </w:rPr>
            </w:pPr>
            <w:r w:rsidRPr="00542DD6">
              <w:rPr>
                <w:rFonts w:ascii="Calibri" w:hAnsi="Calibri" w:cs="Arial"/>
                <w:noProof/>
                <w:sz w:val="20"/>
                <w:szCs w:val="20"/>
              </w:rPr>
              <w:drawing>
                <wp:inline distT="0" distB="0" distL="0" distR="0" wp14:anchorId="63F08A60" wp14:editId="1DF978DE">
                  <wp:extent cx="2736215" cy="2409190"/>
                  <wp:effectExtent l="0" t="0" r="6985" b="0"/>
                  <wp:docPr id="20020837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83709" name=""/>
                          <pic:cNvPicPr/>
                        </pic:nvPicPr>
                        <pic:blipFill>
                          <a:blip r:embed="rId157"/>
                          <a:stretch>
                            <a:fillRect/>
                          </a:stretch>
                        </pic:blipFill>
                        <pic:spPr>
                          <a:xfrm>
                            <a:off x="0" y="0"/>
                            <a:ext cx="2736215" cy="2409190"/>
                          </a:xfrm>
                          <a:prstGeom prst="rect">
                            <a:avLst/>
                          </a:prstGeom>
                        </pic:spPr>
                      </pic:pic>
                    </a:graphicData>
                  </a:graphic>
                </wp:inline>
              </w:drawing>
            </w:r>
          </w:p>
        </w:tc>
        <w:tc>
          <w:tcPr>
            <w:tcW w:w="2206" w:type="dxa"/>
          </w:tcPr>
          <w:p w14:paraId="23D01430" w14:textId="77777777" w:rsidR="007C061B" w:rsidRPr="00C83305" w:rsidRDefault="007C061B"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00A34DB5" w14:textId="77777777" w:rsidR="007C061B" w:rsidRDefault="007C061B" w:rsidP="00BD0790">
            <w:pPr>
              <w:pStyle w:val="Zkladntext"/>
              <w:tabs>
                <w:tab w:val="left" w:pos="426"/>
              </w:tabs>
              <w:rPr>
                <w:rFonts w:ascii="Calibri" w:hAnsi="Calibri" w:cs="Arial"/>
                <w:b/>
                <w:sz w:val="20"/>
                <w:szCs w:val="20"/>
              </w:rPr>
            </w:pPr>
            <w:r>
              <w:rPr>
                <w:rFonts w:ascii="Calibri" w:hAnsi="Calibri" w:cs="Arial"/>
                <w:b/>
                <w:sz w:val="20"/>
                <w:szCs w:val="20"/>
              </w:rPr>
              <w:t>ZS (zeleň sídelní ostatní)</w:t>
            </w:r>
          </w:p>
          <w:p w14:paraId="13E8CB2F" w14:textId="77777777" w:rsidR="007C061B" w:rsidRPr="00C83305" w:rsidRDefault="007C061B" w:rsidP="00BD0790">
            <w:pPr>
              <w:pStyle w:val="Zkladntext"/>
              <w:tabs>
                <w:tab w:val="left" w:pos="426"/>
              </w:tabs>
              <w:rPr>
                <w:rFonts w:ascii="Calibri" w:hAnsi="Calibri" w:cs="Arial"/>
                <w:b/>
                <w:sz w:val="20"/>
                <w:szCs w:val="20"/>
              </w:rPr>
            </w:pPr>
          </w:p>
        </w:tc>
      </w:tr>
      <w:tr w:rsidR="007C061B" w:rsidRPr="00CC1EBC" w14:paraId="35553825" w14:textId="77777777" w:rsidTr="00893E6A">
        <w:trPr>
          <w:trHeight w:val="305"/>
        </w:trPr>
        <w:tc>
          <w:tcPr>
            <w:tcW w:w="1413" w:type="dxa"/>
            <w:vMerge/>
          </w:tcPr>
          <w:p w14:paraId="558FB73B" w14:textId="77777777" w:rsidR="007C061B" w:rsidRPr="00C83305" w:rsidRDefault="007C061B" w:rsidP="00BD0790">
            <w:pPr>
              <w:pStyle w:val="Zkladntext"/>
              <w:tabs>
                <w:tab w:val="left" w:pos="426"/>
              </w:tabs>
              <w:rPr>
                <w:rFonts w:ascii="Calibri" w:hAnsi="Calibri" w:cs="Arial"/>
                <w:b/>
                <w:sz w:val="20"/>
                <w:szCs w:val="20"/>
              </w:rPr>
            </w:pPr>
          </w:p>
        </w:tc>
        <w:tc>
          <w:tcPr>
            <w:tcW w:w="4525" w:type="dxa"/>
            <w:vMerge/>
          </w:tcPr>
          <w:p w14:paraId="05752A1B" w14:textId="77777777" w:rsidR="007C061B" w:rsidRPr="00C83305" w:rsidRDefault="007C061B" w:rsidP="00BD0790">
            <w:pPr>
              <w:pStyle w:val="Zkladntext"/>
              <w:tabs>
                <w:tab w:val="left" w:pos="426"/>
              </w:tabs>
              <w:rPr>
                <w:rFonts w:ascii="Calibri" w:hAnsi="Calibri" w:cs="Arial"/>
                <w:b/>
                <w:sz w:val="20"/>
                <w:szCs w:val="20"/>
              </w:rPr>
            </w:pPr>
          </w:p>
        </w:tc>
        <w:tc>
          <w:tcPr>
            <w:tcW w:w="2206" w:type="dxa"/>
          </w:tcPr>
          <w:p w14:paraId="7ADCEED9" w14:textId="77777777" w:rsidR="007C061B" w:rsidRPr="00C83305" w:rsidRDefault="007C061B"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08C3FF02" w14:textId="763199D8" w:rsidR="007C061B" w:rsidRDefault="007C061B" w:rsidP="00BD0790">
            <w:pPr>
              <w:pStyle w:val="Zkladntext"/>
              <w:tabs>
                <w:tab w:val="left" w:pos="426"/>
              </w:tabs>
              <w:rPr>
                <w:rFonts w:ascii="Calibri" w:hAnsi="Calibri" w:cs="Arial"/>
                <w:b/>
                <w:sz w:val="20"/>
                <w:szCs w:val="20"/>
              </w:rPr>
            </w:pPr>
            <w:r>
              <w:rPr>
                <w:rFonts w:ascii="Calibri" w:hAnsi="Calibri" w:cs="Arial"/>
                <w:b/>
                <w:sz w:val="20"/>
                <w:szCs w:val="20"/>
              </w:rPr>
              <w:t xml:space="preserve"> 0,</w:t>
            </w:r>
            <w:r w:rsidR="00EC3F0B">
              <w:rPr>
                <w:rFonts w:ascii="Calibri" w:hAnsi="Calibri" w:cs="Arial"/>
                <w:b/>
                <w:sz w:val="20"/>
                <w:szCs w:val="20"/>
              </w:rPr>
              <w:t>9814</w:t>
            </w:r>
            <w:r>
              <w:rPr>
                <w:rFonts w:ascii="Calibri" w:hAnsi="Calibri" w:cs="Arial"/>
                <w:b/>
                <w:sz w:val="20"/>
                <w:szCs w:val="20"/>
              </w:rPr>
              <w:t xml:space="preserve"> ha</w:t>
            </w:r>
          </w:p>
          <w:p w14:paraId="621AB316" w14:textId="77777777" w:rsidR="007C061B" w:rsidRPr="00C83305" w:rsidRDefault="007C061B" w:rsidP="00BD0790">
            <w:pPr>
              <w:pStyle w:val="Zkladntext"/>
              <w:tabs>
                <w:tab w:val="left" w:pos="426"/>
              </w:tabs>
              <w:rPr>
                <w:rFonts w:ascii="Calibri" w:hAnsi="Calibri" w:cs="Arial"/>
                <w:b/>
                <w:sz w:val="20"/>
                <w:szCs w:val="20"/>
              </w:rPr>
            </w:pPr>
          </w:p>
        </w:tc>
      </w:tr>
      <w:tr w:rsidR="007C061B" w:rsidRPr="00CC1EBC" w14:paraId="0C3A5912" w14:textId="77777777" w:rsidTr="00893E6A">
        <w:trPr>
          <w:trHeight w:val="317"/>
        </w:trPr>
        <w:tc>
          <w:tcPr>
            <w:tcW w:w="1413" w:type="dxa"/>
            <w:vMerge/>
          </w:tcPr>
          <w:p w14:paraId="2157C586" w14:textId="77777777" w:rsidR="007C061B" w:rsidRPr="00C83305" w:rsidRDefault="007C061B" w:rsidP="00BD0790">
            <w:pPr>
              <w:pStyle w:val="Zkladntext"/>
              <w:tabs>
                <w:tab w:val="left" w:pos="426"/>
              </w:tabs>
              <w:rPr>
                <w:rFonts w:ascii="Calibri" w:hAnsi="Calibri" w:cs="Arial"/>
                <w:b/>
                <w:sz w:val="20"/>
                <w:szCs w:val="20"/>
              </w:rPr>
            </w:pPr>
          </w:p>
        </w:tc>
        <w:tc>
          <w:tcPr>
            <w:tcW w:w="4525" w:type="dxa"/>
            <w:vMerge/>
          </w:tcPr>
          <w:p w14:paraId="3F41769A" w14:textId="77777777" w:rsidR="007C061B" w:rsidRPr="00C83305" w:rsidRDefault="007C061B" w:rsidP="00BD0790">
            <w:pPr>
              <w:pStyle w:val="Zkladntext"/>
              <w:tabs>
                <w:tab w:val="left" w:pos="426"/>
              </w:tabs>
              <w:rPr>
                <w:rFonts w:ascii="Calibri" w:hAnsi="Calibri" w:cs="Arial"/>
                <w:sz w:val="20"/>
                <w:szCs w:val="20"/>
              </w:rPr>
            </w:pPr>
          </w:p>
        </w:tc>
        <w:tc>
          <w:tcPr>
            <w:tcW w:w="2206" w:type="dxa"/>
          </w:tcPr>
          <w:p w14:paraId="4D6FD261" w14:textId="77777777" w:rsidR="007C061B" w:rsidRPr="00C83305" w:rsidRDefault="007C061B"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55E6A44F" w14:textId="77777777" w:rsidR="007C061B" w:rsidRPr="00C83305" w:rsidRDefault="007C061B" w:rsidP="00BD0790">
            <w:pPr>
              <w:pStyle w:val="Zkladntext"/>
              <w:tabs>
                <w:tab w:val="left" w:pos="426"/>
              </w:tabs>
              <w:spacing w:after="0"/>
              <w:rPr>
                <w:rFonts w:ascii="Calibri" w:hAnsi="Calibri" w:cs="Arial"/>
                <w:b/>
                <w:sz w:val="20"/>
                <w:szCs w:val="20"/>
              </w:rPr>
            </w:pPr>
            <w:r>
              <w:rPr>
                <w:rFonts w:ascii="Calibri" w:hAnsi="Calibri" w:cs="Arial"/>
                <w:b/>
                <w:sz w:val="20"/>
                <w:szCs w:val="20"/>
              </w:rPr>
              <w:t>2.01.00/I.</w:t>
            </w:r>
          </w:p>
        </w:tc>
      </w:tr>
      <w:tr w:rsidR="007C061B" w:rsidRPr="00CC1EBC" w14:paraId="16E25D21" w14:textId="77777777" w:rsidTr="00893E6A">
        <w:trPr>
          <w:trHeight w:val="664"/>
        </w:trPr>
        <w:tc>
          <w:tcPr>
            <w:tcW w:w="1413" w:type="dxa"/>
            <w:vMerge/>
          </w:tcPr>
          <w:p w14:paraId="3577D05F" w14:textId="77777777" w:rsidR="007C061B" w:rsidRPr="00C83305" w:rsidRDefault="007C061B" w:rsidP="00BD0790">
            <w:pPr>
              <w:pStyle w:val="Zkladntext"/>
              <w:tabs>
                <w:tab w:val="left" w:pos="426"/>
              </w:tabs>
              <w:rPr>
                <w:rFonts w:ascii="Calibri" w:hAnsi="Calibri" w:cs="Arial"/>
                <w:b/>
                <w:sz w:val="20"/>
                <w:szCs w:val="20"/>
              </w:rPr>
            </w:pPr>
          </w:p>
        </w:tc>
        <w:tc>
          <w:tcPr>
            <w:tcW w:w="4525" w:type="dxa"/>
            <w:vMerge/>
          </w:tcPr>
          <w:p w14:paraId="50819544" w14:textId="77777777" w:rsidR="007C061B" w:rsidRPr="00C83305" w:rsidRDefault="007C061B" w:rsidP="00BD0790">
            <w:pPr>
              <w:pStyle w:val="Zkladntext"/>
              <w:tabs>
                <w:tab w:val="left" w:pos="426"/>
              </w:tabs>
              <w:rPr>
                <w:rFonts w:ascii="Calibri" w:hAnsi="Calibri" w:cs="Arial"/>
                <w:sz w:val="20"/>
                <w:szCs w:val="20"/>
              </w:rPr>
            </w:pPr>
          </w:p>
        </w:tc>
        <w:tc>
          <w:tcPr>
            <w:tcW w:w="2206" w:type="dxa"/>
          </w:tcPr>
          <w:p w14:paraId="164839DB" w14:textId="77777777" w:rsidR="007C061B" w:rsidRPr="00C83305" w:rsidRDefault="007C061B"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6BE04C77" w14:textId="77777777" w:rsidR="007C061B" w:rsidRPr="00C83305" w:rsidRDefault="007C061B"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7C061B" w:rsidRPr="00CC1EBC" w14:paraId="246CAE81" w14:textId="77777777" w:rsidTr="00893E6A">
        <w:trPr>
          <w:trHeight w:val="551"/>
        </w:trPr>
        <w:tc>
          <w:tcPr>
            <w:tcW w:w="1413" w:type="dxa"/>
            <w:vMerge/>
          </w:tcPr>
          <w:p w14:paraId="051B840C" w14:textId="77777777" w:rsidR="007C061B" w:rsidRPr="00C83305" w:rsidRDefault="007C061B" w:rsidP="00BD0790">
            <w:pPr>
              <w:pStyle w:val="Zkladntext"/>
              <w:tabs>
                <w:tab w:val="left" w:pos="426"/>
              </w:tabs>
              <w:rPr>
                <w:rFonts w:ascii="Calibri" w:hAnsi="Calibri" w:cs="Arial"/>
                <w:b/>
                <w:sz w:val="20"/>
                <w:szCs w:val="20"/>
              </w:rPr>
            </w:pPr>
          </w:p>
        </w:tc>
        <w:tc>
          <w:tcPr>
            <w:tcW w:w="8641" w:type="dxa"/>
            <w:gridSpan w:val="3"/>
          </w:tcPr>
          <w:p w14:paraId="0BA577A9" w14:textId="77777777" w:rsidR="007C061B" w:rsidRPr="004576A1" w:rsidRDefault="007C061B"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65EC43D1" w14:textId="77777777" w:rsidR="007C061B" w:rsidRPr="00276794" w:rsidRDefault="007C061B"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sledovaný v platné ÚPD - plocha byla pro rozvoj zeleně vymezena již v předchozím ÚP. </w:t>
            </w:r>
          </w:p>
          <w:p w14:paraId="33F29652" w14:textId="77777777" w:rsidR="007C061B" w:rsidRDefault="007C061B"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navazuje na zastavěné území. </w:t>
            </w:r>
          </w:p>
          <w:p w14:paraId="7C7DA91E" w14:textId="77777777" w:rsidR="007C061B" w:rsidRDefault="007C061B"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Vzhledem k vymezení rozvojových ploch pro bydlení v této části sídla, navrhuje ÚP rozšíření a posílení stávajících ploch zeleně. Tato zeleň bude využita pro volnočasové aktivity a rekreaci obyvatel, bude možné ji doplnit vhodným mobiliářem. Obytné území této části sídla navazuje na intenzivně obhospodařované plochy a dochází k negativnímu ovlivnění a snížení kvality obytného prostředí. Vymezená plocha sídelní zeleně bude plnit funkci přírodní bariéry a ochrany vůči zemědělské činnosti, zároveň bude sloužit jako protierozní opatření.</w:t>
            </w:r>
          </w:p>
          <w:p w14:paraId="0D146167" w14:textId="5BF00882" w:rsidR="00542DD6" w:rsidRDefault="00542DD6"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Respektováno bude vymezení koridoru pro pozemní komunikaci, která může sloužit pro propojení ulic Nehvizdská a U Cihelny (pro motorovou dopravu, případně pouze pro chodce a pro cyklisty), rozšíření koridoru je </w:t>
            </w:r>
            <w:r w:rsidR="00D9545E">
              <w:rPr>
                <w:rFonts w:ascii="Calibri" w:hAnsi="Calibri" w:cs="Arial"/>
                <w:bCs/>
                <w:sz w:val="20"/>
                <w:szCs w:val="20"/>
              </w:rPr>
              <w:t xml:space="preserve">navrženo </w:t>
            </w:r>
            <w:r>
              <w:rPr>
                <w:rFonts w:ascii="Calibri" w:hAnsi="Calibri" w:cs="Arial"/>
                <w:bCs/>
                <w:sz w:val="20"/>
                <w:szCs w:val="20"/>
              </w:rPr>
              <w:t xml:space="preserve">z důvodu </w:t>
            </w:r>
            <w:r w:rsidR="00BA37B2">
              <w:rPr>
                <w:rFonts w:ascii="Calibri" w:hAnsi="Calibri" w:cs="Arial"/>
                <w:bCs/>
                <w:sz w:val="20"/>
                <w:szCs w:val="20"/>
              </w:rPr>
              <w:t>vytvoření možnosti pro</w:t>
            </w:r>
            <w:r w:rsidR="00D9545E">
              <w:rPr>
                <w:rFonts w:ascii="Calibri" w:hAnsi="Calibri" w:cs="Arial"/>
                <w:bCs/>
                <w:sz w:val="20"/>
                <w:szCs w:val="20"/>
              </w:rPr>
              <w:t xml:space="preserve"> napojení na stávající silnici vhodným způsobem (možnost např. kruhové křižovatky apod.)</w:t>
            </w:r>
            <w:r w:rsidR="00BA37B2">
              <w:rPr>
                <w:rFonts w:ascii="Calibri" w:hAnsi="Calibri" w:cs="Arial"/>
                <w:bCs/>
                <w:sz w:val="20"/>
                <w:szCs w:val="20"/>
              </w:rPr>
              <w:t>.</w:t>
            </w:r>
          </w:p>
          <w:p w14:paraId="7BCDE239" w14:textId="5DECC9A0" w:rsidR="007C061B" w:rsidRPr="00D940BC" w:rsidRDefault="007C061B"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Využití plochy je omezeno limity – např. ochranné pásmo vedení a zařízení elektrizační soustavy, leží v ÚAN I</w:t>
            </w:r>
            <w:r w:rsidR="00EC3F0B">
              <w:rPr>
                <w:rFonts w:ascii="Calibri" w:hAnsi="Calibri" w:cs="Arial"/>
                <w:bCs/>
                <w:sz w:val="20"/>
                <w:szCs w:val="20"/>
              </w:rPr>
              <w:t xml:space="preserve"> a II</w:t>
            </w:r>
            <w:r>
              <w:rPr>
                <w:rFonts w:ascii="Calibri" w:hAnsi="Calibri" w:cs="Arial"/>
                <w:bCs/>
                <w:sz w:val="20"/>
                <w:szCs w:val="20"/>
              </w:rPr>
              <w:t xml:space="preserve">. </w:t>
            </w:r>
          </w:p>
        </w:tc>
      </w:tr>
    </w:tbl>
    <w:p w14:paraId="065ABD5A" w14:textId="77777777" w:rsidR="00992DD2" w:rsidRDefault="00992DD2" w:rsidP="00020536">
      <w:pPr>
        <w:pStyle w:val="Zkladntext"/>
        <w:tabs>
          <w:tab w:val="left" w:pos="426"/>
        </w:tabs>
        <w:jc w:val="both"/>
        <w:rPr>
          <w:rFonts w:ascii="Calibri" w:hAnsi="Calibri" w:cs="Arial"/>
          <w:color w:val="00B050"/>
          <w:sz w:val="20"/>
          <w:szCs w:val="20"/>
        </w:rPr>
      </w:pPr>
    </w:p>
    <w:p w14:paraId="5C786D53" w14:textId="77777777" w:rsidR="00651561" w:rsidRDefault="00651561" w:rsidP="00020536">
      <w:pPr>
        <w:pStyle w:val="Zkladntext"/>
        <w:tabs>
          <w:tab w:val="left" w:pos="426"/>
        </w:tabs>
        <w:jc w:val="both"/>
        <w:rPr>
          <w:rFonts w:ascii="Calibri" w:hAnsi="Calibri" w:cs="Arial"/>
          <w:color w:val="00B050"/>
          <w:sz w:val="20"/>
          <w:szCs w:val="20"/>
        </w:rPr>
      </w:pPr>
    </w:p>
    <w:p w14:paraId="0AE5B473" w14:textId="77777777" w:rsidR="00651561" w:rsidRDefault="00651561" w:rsidP="00020536">
      <w:pPr>
        <w:pStyle w:val="Zkladntext"/>
        <w:tabs>
          <w:tab w:val="left" w:pos="426"/>
        </w:tabs>
        <w:jc w:val="both"/>
        <w:rPr>
          <w:rFonts w:ascii="Calibri" w:hAnsi="Calibri" w:cs="Arial"/>
          <w:color w:val="00B050"/>
          <w:sz w:val="20"/>
          <w:szCs w:val="20"/>
        </w:rPr>
      </w:pPr>
    </w:p>
    <w:p w14:paraId="554A4652" w14:textId="77777777" w:rsidR="00651561" w:rsidRDefault="00651561" w:rsidP="00020536">
      <w:pPr>
        <w:pStyle w:val="Zkladntext"/>
        <w:tabs>
          <w:tab w:val="left" w:pos="426"/>
        </w:tabs>
        <w:jc w:val="both"/>
        <w:rPr>
          <w:rFonts w:ascii="Calibri" w:hAnsi="Calibri" w:cs="Arial"/>
          <w:color w:val="00B050"/>
          <w:sz w:val="20"/>
          <w:szCs w:val="20"/>
        </w:rPr>
      </w:pPr>
    </w:p>
    <w:p w14:paraId="373DCABA" w14:textId="77777777" w:rsidR="00651561" w:rsidRDefault="00651561" w:rsidP="00020536">
      <w:pPr>
        <w:pStyle w:val="Zkladntext"/>
        <w:tabs>
          <w:tab w:val="left" w:pos="426"/>
        </w:tabs>
        <w:jc w:val="both"/>
        <w:rPr>
          <w:rFonts w:ascii="Calibri" w:hAnsi="Calibri" w:cs="Arial"/>
          <w:color w:val="00B050"/>
          <w:sz w:val="20"/>
          <w:szCs w:val="20"/>
        </w:rPr>
      </w:pPr>
    </w:p>
    <w:p w14:paraId="381A5BC8" w14:textId="77777777" w:rsidR="00651561" w:rsidRDefault="00651561" w:rsidP="00020536">
      <w:pPr>
        <w:pStyle w:val="Zkladntext"/>
        <w:tabs>
          <w:tab w:val="left" w:pos="426"/>
        </w:tabs>
        <w:jc w:val="both"/>
        <w:rPr>
          <w:rFonts w:ascii="Calibri" w:hAnsi="Calibri" w:cs="Arial"/>
          <w:color w:val="00B050"/>
          <w:sz w:val="20"/>
          <w:szCs w:val="20"/>
        </w:rPr>
      </w:pPr>
    </w:p>
    <w:p w14:paraId="56F3C255" w14:textId="77777777" w:rsidR="00992DD2" w:rsidRDefault="00992DD2"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0F4ED5" w:rsidRPr="00F47E08" w14:paraId="3A9A8CFB" w14:textId="77777777" w:rsidTr="00BD0790">
        <w:trPr>
          <w:trHeight w:val="375"/>
        </w:trPr>
        <w:tc>
          <w:tcPr>
            <w:tcW w:w="10060" w:type="dxa"/>
            <w:shd w:val="clear" w:color="auto" w:fill="404040"/>
          </w:tcPr>
          <w:p w14:paraId="7DAB95B0" w14:textId="3AE8B78B" w:rsidR="000F4ED5" w:rsidRPr="00F47E08" w:rsidRDefault="000F4ED5"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Z.17</w:t>
            </w:r>
          </w:p>
        </w:tc>
      </w:tr>
    </w:tbl>
    <w:p w14:paraId="561F3F64" w14:textId="77777777" w:rsidR="000F4ED5" w:rsidRPr="00CC1EBC" w:rsidRDefault="000F4ED5" w:rsidP="000F4ED5">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4614"/>
        <w:gridCol w:w="2393"/>
        <w:gridCol w:w="1816"/>
      </w:tblGrid>
      <w:tr w:rsidR="000F4ED5" w:rsidRPr="009B6584" w14:paraId="74BFC012" w14:textId="77777777" w:rsidTr="00BD0790">
        <w:tc>
          <w:tcPr>
            <w:tcW w:w="0" w:type="auto"/>
            <w:vMerge w:val="restart"/>
          </w:tcPr>
          <w:p w14:paraId="07CFC0BD" w14:textId="77777777" w:rsidR="000F4ED5" w:rsidRDefault="000F4ED5"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4821CB3B" w14:textId="230D0C7F" w:rsidR="000F4ED5" w:rsidRPr="00C83305" w:rsidRDefault="000F4ED5" w:rsidP="00BD0790">
            <w:pPr>
              <w:pStyle w:val="Zkladntext"/>
              <w:tabs>
                <w:tab w:val="left" w:pos="426"/>
              </w:tabs>
              <w:ind w:right="-154"/>
              <w:rPr>
                <w:rFonts w:ascii="Calibri" w:hAnsi="Calibri" w:cs="Arial"/>
                <w:b/>
                <w:sz w:val="20"/>
                <w:szCs w:val="20"/>
              </w:rPr>
            </w:pPr>
            <w:r>
              <w:rPr>
                <w:rFonts w:ascii="Calibri" w:hAnsi="Calibri" w:cs="Arial"/>
                <w:b/>
                <w:sz w:val="20"/>
                <w:szCs w:val="20"/>
              </w:rPr>
              <w:t>- východně od sídla</w:t>
            </w:r>
          </w:p>
        </w:tc>
        <w:tc>
          <w:tcPr>
            <w:tcW w:w="0" w:type="auto"/>
          </w:tcPr>
          <w:p w14:paraId="537E7597" w14:textId="1BD6FE52" w:rsidR="000F4ED5" w:rsidRPr="00C83305" w:rsidRDefault="00686B67" w:rsidP="00BD0790">
            <w:pPr>
              <w:pStyle w:val="Zkladntext"/>
              <w:tabs>
                <w:tab w:val="left" w:pos="426"/>
              </w:tabs>
              <w:spacing w:after="0"/>
              <w:ind w:left="-23"/>
              <w:jc w:val="center"/>
              <w:rPr>
                <w:rFonts w:ascii="Calibri" w:hAnsi="Calibri" w:cs="Arial"/>
                <w:b/>
                <w:sz w:val="20"/>
                <w:szCs w:val="20"/>
              </w:rPr>
            </w:pPr>
            <w:r w:rsidRPr="00686B67">
              <w:rPr>
                <w:rFonts w:ascii="Calibri" w:hAnsi="Calibri" w:cs="Arial"/>
                <w:b/>
                <w:noProof/>
                <w:sz w:val="20"/>
                <w:szCs w:val="20"/>
              </w:rPr>
              <w:drawing>
                <wp:inline distT="0" distB="0" distL="0" distR="0" wp14:anchorId="21E7442B" wp14:editId="32ECDB45">
                  <wp:extent cx="2901289" cy="2037302"/>
                  <wp:effectExtent l="0" t="0" r="0" b="1270"/>
                  <wp:docPr id="198867916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79162" name=""/>
                          <pic:cNvPicPr/>
                        </pic:nvPicPr>
                        <pic:blipFill>
                          <a:blip r:embed="rId158"/>
                          <a:stretch>
                            <a:fillRect/>
                          </a:stretch>
                        </pic:blipFill>
                        <pic:spPr>
                          <a:xfrm>
                            <a:off x="0" y="0"/>
                            <a:ext cx="2927544" cy="2055738"/>
                          </a:xfrm>
                          <a:prstGeom prst="rect">
                            <a:avLst/>
                          </a:prstGeom>
                        </pic:spPr>
                      </pic:pic>
                    </a:graphicData>
                  </a:graphic>
                </wp:inline>
              </w:drawing>
            </w:r>
          </w:p>
        </w:tc>
        <w:tc>
          <w:tcPr>
            <w:tcW w:w="4114" w:type="dxa"/>
            <w:gridSpan w:val="2"/>
          </w:tcPr>
          <w:p w14:paraId="357215EC" w14:textId="589DD9CD" w:rsidR="000F4ED5" w:rsidRPr="009B6584" w:rsidRDefault="008B7F6C" w:rsidP="00BD0790">
            <w:pPr>
              <w:pStyle w:val="Zkladntext"/>
              <w:tabs>
                <w:tab w:val="left" w:pos="426"/>
              </w:tabs>
              <w:spacing w:after="0"/>
              <w:ind w:left="-170" w:right="-104"/>
              <w:jc w:val="center"/>
              <w:rPr>
                <w:rFonts w:ascii="Calibri" w:hAnsi="Calibri" w:cs="Arial"/>
                <w:b/>
                <w:sz w:val="18"/>
                <w:szCs w:val="18"/>
              </w:rPr>
            </w:pPr>
            <w:r w:rsidRPr="008B7F6C">
              <w:rPr>
                <w:rFonts w:ascii="Calibri" w:hAnsi="Calibri" w:cs="Arial"/>
                <w:b/>
                <w:noProof/>
                <w:sz w:val="18"/>
                <w:szCs w:val="18"/>
              </w:rPr>
              <w:drawing>
                <wp:inline distT="0" distB="0" distL="0" distR="0" wp14:anchorId="3AB97A7E" wp14:editId="6D397946">
                  <wp:extent cx="2716047" cy="1942259"/>
                  <wp:effectExtent l="0" t="0" r="8255" b="1270"/>
                  <wp:docPr id="5922808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80802" name=""/>
                          <pic:cNvPicPr/>
                        </pic:nvPicPr>
                        <pic:blipFill>
                          <a:blip r:embed="rId159"/>
                          <a:stretch>
                            <a:fillRect/>
                          </a:stretch>
                        </pic:blipFill>
                        <pic:spPr>
                          <a:xfrm>
                            <a:off x="0" y="0"/>
                            <a:ext cx="2733860" cy="1954997"/>
                          </a:xfrm>
                          <a:prstGeom prst="rect">
                            <a:avLst/>
                          </a:prstGeom>
                        </pic:spPr>
                      </pic:pic>
                    </a:graphicData>
                  </a:graphic>
                </wp:inline>
              </w:drawing>
            </w:r>
          </w:p>
        </w:tc>
      </w:tr>
      <w:tr w:rsidR="000F4ED5" w:rsidRPr="00CC1EBC" w14:paraId="3BCD73CF" w14:textId="77777777" w:rsidTr="00BD0790">
        <w:tc>
          <w:tcPr>
            <w:tcW w:w="0" w:type="auto"/>
            <w:vMerge/>
          </w:tcPr>
          <w:p w14:paraId="7B385B5C" w14:textId="77777777" w:rsidR="000F4ED5" w:rsidRPr="00C83305" w:rsidRDefault="000F4ED5" w:rsidP="00BD0790">
            <w:pPr>
              <w:pStyle w:val="Zkladntext"/>
              <w:tabs>
                <w:tab w:val="left" w:pos="426"/>
              </w:tabs>
              <w:rPr>
                <w:rFonts w:ascii="Calibri" w:hAnsi="Calibri" w:cs="Arial"/>
                <w:b/>
                <w:sz w:val="20"/>
                <w:szCs w:val="20"/>
              </w:rPr>
            </w:pPr>
          </w:p>
        </w:tc>
        <w:tc>
          <w:tcPr>
            <w:tcW w:w="0" w:type="auto"/>
          </w:tcPr>
          <w:p w14:paraId="3C15DD1F" w14:textId="77777777" w:rsidR="000F4ED5" w:rsidRPr="00895CEC" w:rsidRDefault="000F4ED5"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2DD0BC1D" w14:textId="09DAB653" w:rsidR="000F4ED5" w:rsidRPr="00C83305" w:rsidRDefault="000F4ED5"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louky, pastviny, rozptýlená drnová zeleň</w:t>
            </w:r>
            <w:r w:rsidR="00686B67">
              <w:rPr>
                <w:rFonts w:ascii="Calibri" w:hAnsi="Calibri" w:cs="Arial"/>
                <w:b/>
                <w:sz w:val="20"/>
                <w:szCs w:val="20"/>
              </w:rPr>
              <w:t>; silnice II. třídy</w:t>
            </w:r>
            <w:r>
              <w:rPr>
                <w:rFonts w:ascii="Calibri" w:hAnsi="Calibri" w:cs="Arial"/>
                <w:b/>
                <w:sz w:val="20"/>
                <w:szCs w:val="20"/>
              </w:rPr>
              <w:t xml:space="preserve"> </w:t>
            </w:r>
            <w:r w:rsidR="002E7031">
              <w:rPr>
                <w:rFonts w:ascii="Calibri" w:hAnsi="Calibri" w:cs="Arial"/>
                <w:b/>
                <w:sz w:val="20"/>
                <w:szCs w:val="20"/>
              </w:rPr>
              <w:t>- stav</w:t>
            </w:r>
          </w:p>
        </w:tc>
      </w:tr>
      <w:tr w:rsidR="000F4ED5" w:rsidRPr="00CC1EBC" w14:paraId="744B5874" w14:textId="77777777" w:rsidTr="00BD0790">
        <w:trPr>
          <w:trHeight w:val="892"/>
        </w:trPr>
        <w:tc>
          <w:tcPr>
            <w:tcW w:w="0" w:type="auto"/>
            <w:vMerge w:val="restart"/>
          </w:tcPr>
          <w:p w14:paraId="53E0ACC8" w14:textId="77777777" w:rsidR="000F4ED5" w:rsidRDefault="000F4ED5" w:rsidP="00BD0790">
            <w:pPr>
              <w:pStyle w:val="Zkladntext"/>
              <w:tabs>
                <w:tab w:val="left" w:pos="426"/>
              </w:tabs>
              <w:rPr>
                <w:rFonts w:ascii="Calibri" w:hAnsi="Calibri" w:cs="Arial"/>
                <w:b/>
                <w:sz w:val="20"/>
                <w:szCs w:val="20"/>
              </w:rPr>
            </w:pPr>
          </w:p>
          <w:p w14:paraId="6D5153AA" w14:textId="77777777" w:rsidR="000F4ED5" w:rsidRPr="00B25482" w:rsidRDefault="000F4ED5"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640386E2" w14:textId="77777777" w:rsidR="000F4ED5" w:rsidRPr="00C83305" w:rsidRDefault="000F4ED5" w:rsidP="00BD0790">
            <w:pPr>
              <w:pStyle w:val="Zkladntext"/>
              <w:tabs>
                <w:tab w:val="left" w:pos="426"/>
              </w:tabs>
              <w:rPr>
                <w:rFonts w:ascii="Calibri" w:hAnsi="Calibri" w:cs="Arial"/>
                <w:b/>
                <w:sz w:val="20"/>
                <w:szCs w:val="20"/>
              </w:rPr>
            </w:pPr>
          </w:p>
        </w:tc>
        <w:tc>
          <w:tcPr>
            <w:tcW w:w="0" w:type="auto"/>
            <w:vMerge w:val="restart"/>
          </w:tcPr>
          <w:p w14:paraId="765A7C1E" w14:textId="41BA6962" w:rsidR="000F4ED5" w:rsidRPr="00C83305" w:rsidRDefault="000F4ED5" w:rsidP="00BD0790">
            <w:pPr>
              <w:pStyle w:val="Zkladntext"/>
              <w:tabs>
                <w:tab w:val="left" w:pos="426"/>
              </w:tabs>
              <w:spacing w:after="0"/>
              <w:ind w:left="-159" w:right="-108"/>
              <w:jc w:val="center"/>
              <w:rPr>
                <w:rFonts w:ascii="Calibri" w:hAnsi="Calibri" w:cs="Arial"/>
                <w:sz w:val="20"/>
                <w:szCs w:val="20"/>
              </w:rPr>
            </w:pPr>
            <w:r w:rsidRPr="000F4ED5">
              <w:rPr>
                <w:rFonts w:ascii="Calibri" w:hAnsi="Calibri" w:cs="Arial"/>
                <w:noProof/>
                <w:sz w:val="20"/>
                <w:szCs w:val="20"/>
              </w:rPr>
              <w:drawing>
                <wp:inline distT="0" distB="0" distL="0" distR="0" wp14:anchorId="2769AEF8" wp14:editId="66B7A980">
                  <wp:extent cx="2472538" cy="1844187"/>
                  <wp:effectExtent l="0" t="0" r="4445" b="3810"/>
                  <wp:docPr id="14838690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69009" name=""/>
                          <pic:cNvPicPr/>
                        </pic:nvPicPr>
                        <pic:blipFill>
                          <a:blip r:embed="rId160"/>
                          <a:stretch>
                            <a:fillRect/>
                          </a:stretch>
                        </pic:blipFill>
                        <pic:spPr>
                          <a:xfrm>
                            <a:off x="0" y="0"/>
                            <a:ext cx="2481518" cy="1850885"/>
                          </a:xfrm>
                          <a:prstGeom prst="rect">
                            <a:avLst/>
                          </a:prstGeom>
                        </pic:spPr>
                      </pic:pic>
                    </a:graphicData>
                  </a:graphic>
                </wp:inline>
              </w:drawing>
            </w:r>
          </w:p>
        </w:tc>
        <w:tc>
          <w:tcPr>
            <w:tcW w:w="0" w:type="auto"/>
          </w:tcPr>
          <w:p w14:paraId="085879F2" w14:textId="77777777" w:rsidR="000F4ED5" w:rsidRPr="00C83305" w:rsidRDefault="000F4ED5"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454AF3E2" w14:textId="013AD09E" w:rsidR="000F4ED5" w:rsidRDefault="00686B67" w:rsidP="00BD0790">
            <w:pPr>
              <w:pStyle w:val="Zkladntext"/>
              <w:tabs>
                <w:tab w:val="left" w:pos="426"/>
              </w:tabs>
              <w:rPr>
                <w:rFonts w:ascii="Calibri" w:hAnsi="Calibri" w:cs="Arial"/>
                <w:b/>
                <w:sz w:val="20"/>
                <w:szCs w:val="20"/>
              </w:rPr>
            </w:pPr>
            <w:r>
              <w:rPr>
                <w:rFonts w:ascii="Calibri" w:hAnsi="Calibri" w:cs="Arial"/>
                <w:b/>
                <w:sz w:val="20"/>
                <w:szCs w:val="20"/>
              </w:rPr>
              <w:t>DS.1</w:t>
            </w:r>
            <w:r w:rsidR="000F4ED5">
              <w:rPr>
                <w:rFonts w:ascii="Calibri" w:hAnsi="Calibri" w:cs="Arial"/>
                <w:b/>
                <w:sz w:val="20"/>
                <w:szCs w:val="20"/>
              </w:rPr>
              <w:t xml:space="preserve"> (</w:t>
            </w:r>
            <w:r>
              <w:rPr>
                <w:rFonts w:ascii="Calibri" w:hAnsi="Calibri" w:cs="Arial"/>
                <w:b/>
                <w:sz w:val="20"/>
                <w:szCs w:val="20"/>
              </w:rPr>
              <w:t>doprava silniční – silniční síť</w:t>
            </w:r>
            <w:r w:rsidR="000F4ED5">
              <w:rPr>
                <w:rFonts w:ascii="Calibri" w:hAnsi="Calibri" w:cs="Arial"/>
                <w:b/>
                <w:sz w:val="20"/>
                <w:szCs w:val="20"/>
              </w:rPr>
              <w:t>)</w:t>
            </w:r>
          </w:p>
          <w:p w14:paraId="677AFD11" w14:textId="77777777" w:rsidR="000F4ED5" w:rsidRPr="00C83305" w:rsidRDefault="000F4ED5" w:rsidP="00BD0790">
            <w:pPr>
              <w:pStyle w:val="Zkladntext"/>
              <w:tabs>
                <w:tab w:val="left" w:pos="426"/>
              </w:tabs>
              <w:rPr>
                <w:rFonts w:ascii="Calibri" w:hAnsi="Calibri" w:cs="Arial"/>
                <w:b/>
                <w:sz w:val="20"/>
                <w:szCs w:val="20"/>
              </w:rPr>
            </w:pPr>
          </w:p>
        </w:tc>
      </w:tr>
      <w:tr w:rsidR="000F4ED5" w:rsidRPr="00CC1EBC" w14:paraId="08AB931A" w14:textId="77777777" w:rsidTr="00BD0790">
        <w:trPr>
          <w:trHeight w:val="305"/>
        </w:trPr>
        <w:tc>
          <w:tcPr>
            <w:tcW w:w="0" w:type="auto"/>
            <w:vMerge/>
          </w:tcPr>
          <w:p w14:paraId="098D4DD5" w14:textId="77777777" w:rsidR="000F4ED5" w:rsidRPr="00C83305" w:rsidRDefault="000F4ED5" w:rsidP="00BD0790">
            <w:pPr>
              <w:pStyle w:val="Zkladntext"/>
              <w:tabs>
                <w:tab w:val="left" w:pos="426"/>
              </w:tabs>
              <w:rPr>
                <w:rFonts w:ascii="Calibri" w:hAnsi="Calibri" w:cs="Arial"/>
                <w:b/>
                <w:sz w:val="20"/>
                <w:szCs w:val="20"/>
              </w:rPr>
            </w:pPr>
          </w:p>
        </w:tc>
        <w:tc>
          <w:tcPr>
            <w:tcW w:w="0" w:type="auto"/>
            <w:vMerge/>
          </w:tcPr>
          <w:p w14:paraId="0CEFA93E" w14:textId="77777777" w:rsidR="000F4ED5" w:rsidRPr="00C83305" w:rsidRDefault="000F4ED5" w:rsidP="00BD0790">
            <w:pPr>
              <w:pStyle w:val="Zkladntext"/>
              <w:tabs>
                <w:tab w:val="left" w:pos="426"/>
              </w:tabs>
              <w:rPr>
                <w:rFonts w:ascii="Calibri" w:hAnsi="Calibri" w:cs="Arial"/>
                <w:b/>
                <w:sz w:val="20"/>
                <w:szCs w:val="20"/>
              </w:rPr>
            </w:pPr>
          </w:p>
        </w:tc>
        <w:tc>
          <w:tcPr>
            <w:tcW w:w="0" w:type="auto"/>
          </w:tcPr>
          <w:p w14:paraId="613C603A" w14:textId="77777777" w:rsidR="000F4ED5" w:rsidRPr="00C83305" w:rsidRDefault="000F4ED5"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64446D74" w14:textId="57D6A8A3" w:rsidR="000F4ED5" w:rsidRDefault="000F4ED5" w:rsidP="00BD0790">
            <w:pPr>
              <w:pStyle w:val="Zkladntext"/>
              <w:tabs>
                <w:tab w:val="left" w:pos="426"/>
              </w:tabs>
              <w:rPr>
                <w:rFonts w:ascii="Calibri" w:hAnsi="Calibri" w:cs="Arial"/>
                <w:b/>
                <w:sz w:val="20"/>
                <w:szCs w:val="20"/>
              </w:rPr>
            </w:pPr>
            <w:r>
              <w:rPr>
                <w:rFonts w:ascii="Calibri" w:hAnsi="Calibri" w:cs="Arial"/>
                <w:b/>
                <w:sz w:val="20"/>
                <w:szCs w:val="20"/>
              </w:rPr>
              <w:t xml:space="preserve"> 0,</w:t>
            </w:r>
            <w:r w:rsidR="00686B67">
              <w:rPr>
                <w:rFonts w:ascii="Calibri" w:hAnsi="Calibri" w:cs="Arial"/>
                <w:b/>
                <w:sz w:val="20"/>
                <w:szCs w:val="20"/>
              </w:rPr>
              <w:t>0226</w:t>
            </w:r>
            <w:r>
              <w:rPr>
                <w:rFonts w:ascii="Calibri" w:hAnsi="Calibri" w:cs="Arial"/>
                <w:b/>
                <w:sz w:val="20"/>
                <w:szCs w:val="20"/>
              </w:rPr>
              <w:t xml:space="preserve"> ha</w:t>
            </w:r>
          </w:p>
          <w:p w14:paraId="3027F9EC" w14:textId="77777777" w:rsidR="000F4ED5" w:rsidRPr="00C83305" w:rsidRDefault="000F4ED5" w:rsidP="00BD0790">
            <w:pPr>
              <w:pStyle w:val="Zkladntext"/>
              <w:tabs>
                <w:tab w:val="left" w:pos="426"/>
              </w:tabs>
              <w:rPr>
                <w:rFonts w:ascii="Calibri" w:hAnsi="Calibri" w:cs="Arial"/>
                <w:b/>
                <w:sz w:val="20"/>
                <w:szCs w:val="20"/>
              </w:rPr>
            </w:pPr>
          </w:p>
        </w:tc>
      </w:tr>
      <w:tr w:rsidR="000F4ED5" w:rsidRPr="00CC1EBC" w14:paraId="6E1FD0E7" w14:textId="77777777" w:rsidTr="00BD0790">
        <w:trPr>
          <w:trHeight w:val="317"/>
        </w:trPr>
        <w:tc>
          <w:tcPr>
            <w:tcW w:w="0" w:type="auto"/>
            <w:vMerge/>
          </w:tcPr>
          <w:p w14:paraId="3937010C" w14:textId="77777777" w:rsidR="000F4ED5" w:rsidRPr="00C83305" w:rsidRDefault="000F4ED5" w:rsidP="00BD0790">
            <w:pPr>
              <w:pStyle w:val="Zkladntext"/>
              <w:tabs>
                <w:tab w:val="left" w:pos="426"/>
              </w:tabs>
              <w:rPr>
                <w:rFonts w:ascii="Calibri" w:hAnsi="Calibri" w:cs="Arial"/>
                <w:b/>
                <w:sz w:val="20"/>
                <w:szCs w:val="20"/>
              </w:rPr>
            </w:pPr>
          </w:p>
        </w:tc>
        <w:tc>
          <w:tcPr>
            <w:tcW w:w="0" w:type="auto"/>
            <w:vMerge/>
          </w:tcPr>
          <w:p w14:paraId="0E2FF078" w14:textId="77777777" w:rsidR="000F4ED5" w:rsidRPr="00C83305" w:rsidRDefault="000F4ED5" w:rsidP="00BD0790">
            <w:pPr>
              <w:pStyle w:val="Zkladntext"/>
              <w:tabs>
                <w:tab w:val="left" w:pos="426"/>
              </w:tabs>
              <w:rPr>
                <w:rFonts w:ascii="Calibri" w:hAnsi="Calibri" w:cs="Arial"/>
                <w:sz w:val="20"/>
                <w:szCs w:val="20"/>
              </w:rPr>
            </w:pPr>
          </w:p>
        </w:tc>
        <w:tc>
          <w:tcPr>
            <w:tcW w:w="0" w:type="auto"/>
          </w:tcPr>
          <w:p w14:paraId="6028ED87" w14:textId="77777777" w:rsidR="000F4ED5" w:rsidRPr="00C83305" w:rsidRDefault="000F4ED5"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5B633C24" w14:textId="77777777" w:rsidR="000F4ED5" w:rsidRDefault="000F4ED5" w:rsidP="00BD0790">
            <w:pPr>
              <w:pStyle w:val="Zkladntext"/>
              <w:tabs>
                <w:tab w:val="left" w:pos="426"/>
              </w:tabs>
              <w:spacing w:after="0"/>
              <w:rPr>
                <w:rFonts w:ascii="Calibri" w:hAnsi="Calibri" w:cs="Arial"/>
                <w:b/>
                <w:sz w:val="20"/>
                <w:szCs w:val="20"/>
              </w:rPr>
            </w:pPr>
            <w:r>
              <w:rPr>
                <w:rFonts w:ascii="Calibri" w:hAnsi="Calibri" w:cs="Arial"/>
                <w:b/>
                <w:sz w:val="20"/>
                <w:szCs w:val="20"/>
              </w:rPr>
              <w:t>2.</w:t>
            </w:r>
            <w:r w:rsidR="00686B67">
              <w:rPr>
                <w:rFonts w:ascii="Calibri" w:hAnsi="Calibri" w:cs="Arial"/>
                <w:b/>
                <w:sz w:val="20"/>
                <w:szCs w:val="20"/>
              </w:rPr>
              <w:t>22</w:t>
            </w:r>
            <w:r>
              <w:rPr>
                <w:rFonts w:ascii="Calibri" w:hAnsi="Calibri" w:cs="Arial"/>
                <w:b/>
                <w:sz w:val="20"/>
                <w:szCs w:val="20"/>
              </w:rPr>
              <w:t>.0</w:t>
            </w:r>
            <w:r w:rsidR="00686B67">
              <w:rPr>
                <w:rFonts w:ascii="Calibri" w:hAnsi="Calibri" w:cs="Arial"/>
                <w:b/>
                <w:sz w:val="20"/>
                <w:szCs w:val="20"/>
              </w:rPr>
              <w:t>1</w:t>
            </w:r>
            <w:r>
              <w:rPr>
                <w:rFonts w:ascii="Calibri" w:hAnsi="Calibri" w:cs="Arial"/>
                <w:b/>
                <w:sz w:val="20"/>
                <w:szCs w:val="20"/>
              </w:rPr>
              <w:t>/</w:t>
            </w:r>
            <w:r w:rsidR="00686B67">
              <w:rPr>
                <w:rFonts w:ascii="Calibri" w:hAnsi="Calibri" w:cs="Arial"/>
                <w:b/>
                <w:sz w:val="20"/>
                <w:szCs w:val="20"/>
              </w:rPr>
              <w:t>IV.</w:t>
            </w:r>
          </w:p>
          <w:p w14:paraId="1D2D4E41" w14:textId="1134F880" w:rsidR="00686B67" w:rsidRPr="00C83305" w:rsidRDefault="00686B67" w:rsidP="00BD0790">
            <w:pPr>
              <w:pStyle w:val="Zkladntext"/>
              <w:tabs>
                <w:tab w:val="left" w:pos="426"/>
              </w:tabs>
              <w:spacing w:after="0"/>
              <w:rPr>
                <w:rFonts w:ascii="Calibri" w:hAnsi="Calibri" w:cs="Arial"/>
                <w:b/>
                <w:sz w:val="20"/>
                <w:szCs w:val="20"/>
              </w:rPr>
            </w:pPr>
            <w:r>
              <w:rPr>
                <w:rFonts w:ascii="Calibri" w:hAnsi="Calibri" w:cs="Arial"/>
                <w:b/>
                <w:sz w:val="20"/>
                <w:szCs w:val="20"/>
              </w:rPr>
              <w:t>2.19.01/III.</w:t>
            </w:r>
          </w:p>
        </w:tc>
      </w:tr>
      <w:tr w:rsidR="000F4ED5" w:rsidRPr="00CC1EBC" w14:paraId="5F3EB63E" w14:textId="77777777" w:rsidTr="00BD0790">
        <w:trPr>
          <w:trHeight w:val="664"/>
        </w:trPr>
        <w:tc>
          <w:tcPr>
            <w:tcW w:w="0" w:type="auto"/>
            <w:vMerge/>
          </w:tcPr>
          <w:p w14:paraId="559E1E16" w14:textId="77777777" w:rsidR="000F4ED5" w:rsidRPr="00C83305" w:rsidRDefault="000F4ED5" w:rsidP="00BD0790">
            <w:pPr>
              <w:pStyle w:val="Zkladntext"/>
              <w:tabs>
                <w:tab w:val="left" w:pos="426"/>
              </w:tabs>
              <w:rPr>
                <w:rFonts w:ascii="Calibri" w:hAnsi="Calibri" w:cs="Arial"/>
                <w:b/>
                <w:sz w:val="20"/>
                <w:szCs w:val="20"/>
              </w:rPr>
            </w:pPr>
          </w:p>
        </w:tc>
        <w:tc>
          <w:tcPr>
            <w:tcW w:w="0" w:type="auto"/>
            <w:vMerge/>
          </w:tcPr>
          <w:p w14:paraId="2DF508B0" w14:textId="77777777" w:rsidR="000F4ED5" w:rsidRPr="00C83305" w:rsidRDefault="000F4ED5" w:rsidP="00BD0790">
            <w:pPr>
              <w:pStyle w:val="Zkladntext"/>
              <w:tabs>
                <w:tab w:val="left" w:pos="426"/>
              </w:tabs>
              <w:rPr>
                <w:rFonts w:ascii="Calibri" w:hAnsi="Calibri" w:cs="Arial"/>
                <w:sz w:val="20"/>
                <w:szCs w:val="20"/>
              </w:rPr>
            </w:pPr>
          </w:p>
        </w:tc>
        <w:tc>
          <w:tcPr>
            <w:tcW w:w="0" w:type="auto"/>
          </w:tcPr>
          <w:p w14:paraId="2C5B017C" w14:textId="77777777" w:rsidR="000F4ED5" w:rsidRPr="00C83305" w:rsidRDefault="000F4ED5"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3A54B8B4" w14:textId="77777777" w:rsidR="000F4ED5" w:rsidRPr="00C83305" w:rsidRDefault="000F4ED5"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0F4ED5" w:rsidRPr="00CC1EBC" w14:paraId="07FB6DAC" w14:textId="77777777" w:rsidTr="00BD0790">
        <w:trPr>
          <w:trHeight w:val="551"/>
        </w:trPr>
        <w:tc>
          <w:tcPr>
            <w:tcW w:w="0" w:type="auto"/>
            <w:vMerge/>
          </w:tcPr>
          <w:p w14:paraId="03E25519" w14:textId="77777777" w:rsidR="000F4ED5" w:rsidRPr="00C83305" w:rsidRDefault="000F4ED5" w:rsidP="00BD0790">
            <w:pPr>
              <w:pStyle w:val="Zkladntext"/>
              <w:tabs>
                <w:tab w:val="left" w:pos="426"/>
              </w:tabs>
              <w:rPr>
                <w:rFonts w:ascii="Calibri" w:hAnsi="Calibri" w:cs="Arial"/>
                <w:b/>
                <w:sz w:val="20"/>
                <w:szCs w:val="20"/>
              </w:rPr>
            </w:pPr>
          </w:p>
        </w:tc>
        <w:tc>
          <w:tcPr>
            <w:tcW w:w="8765" w:type="dxa"/>
            <w:gridSpan w:val="3"/>
          </w:tcPr>
          <w:p w14:paraId="1CE75B21" w14:textId="77777777" w:rsidR="000F4ED5" w:rsidRPr="004576A1" w:rsidRDefault="000F4ED5"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749E821B" w14:textId="574B2434" w:rsidR="000F4ED5" w:rsidRDefault="000F4ED5"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w:t>
            </w:r>
            <w:r w:rsidR="00A50742">
              <w:rPr>
                <w:rFonts w:ascii="Calibri" w:hAnsi="Calibri" w:cs="Arial"/>
                <w:bCs/>
                <w:sz w:val="20"/>
                <w:szCs w:val="20"/>
              </w:rPr>
              <w:t xml:space="preserve">je </w:t>
            </w:r>
            <w:r w:rsidR="00686B67">
              <w:rPr>
                <w:rFonts w:ascii="Calibri" w:hAnsi="Calibri" w:cs="Arial"/>
                <w:bCs/>
                <w:sz w:val="20"/>
                <w:szCs w:val="20"/>
              </w:rPr>
              <w:t>vymezena pro doplnění chybějícího úseku stávající cyklostezky, která propojuje Lázně Toušeň a Čelákovice</w:t>
            </w:r>
            <w:r>
              <w:rPr>
                <w:rFonts w:ascii="Calibri" w:hAnsi="Calibri" w:cs="Arial"/>
                <w:bCs/>
                <w:sz w:val="20"/>
                <w:szCs w:val="20"/>
              </w:rPr>
              <w:t xml:space="preserve">. </w:t>
            </w:r>
          </w:p>
          <w:p w14:paraId="073F7A7A" w14:textId="23F3FA69" w:rsidR="00686B67" w:rsidRDefault="00686B67" w:rsidP="00686B67">
            <w:pPr>
              <w:pStyle w:val="Zkladntext"/>
              <w:tabs>
                <w:tab w:val="left" w:pos="338"/>
              </w:tabs>
              <w:spacing w:after="0"/>
              <w:ind w:left="363"/>
              <w:jc w:val="both"/>
              <w:rPr>
                <w:rFonts w:ascii="Calibri" w:hAnsi="Calibri" w:cs="Arial"/>
                <w:bCs/>
                <w:sz w:val="20"/>
                <w:szCs w:val="20"/>
              </w:rPr>
            </w:pPr>
            <w:r w:rsidRPr="00686B67">
              <w:rPr>
                <w:rFonts w:ascii="Calibri" w:hAnsi="Calibri" w:cs="Arial"/>
                <w:bCs/>
                <w:noProof/>
                <w:sz w:val="20"/>
                <w:szCs w:val="20"/>
              </w:rPr>
              <w:drawing>
                <wp:inline distT="0" distB="0" distL="0" distR="0" wp14:anchorId="61DA4238" wp14:editId="78426364">
                  <wp:extent cx="2489283" cy="1458595"/>
                  <wp:effectExtent l="0" t="0" r="6350" b="8255"/>
                  <wp:docPr id="201092708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27081" name=""/>
                          <pic:cNvPicPr/>
                        </pic:nvPicPr>
                        <pic:blipFill>
                          <a:blip r:embed="rId161"/>
                          <a:stretch>
                            <a:fillRect/>
                          </a:stretch>
                        </pic:blipFill>
                        <pic:spPr>
                          <a:xfrm>
                            <a:off x="0" y="0"/>
                            <a:ext cx="2516103" cy="1474310"/>
                          </a:xfrm>
                          <a:prstGeom prst="rect">
                            <a:avLst/>
                          </a:prstGeom>
                        </pic:spPr>
                      </pic:pic>
                    </a:graphicData>
                  </a:graphic>
                </wp:inline>
              </w:drawing>
            </w:r>
          </w:p>
          <w:p w14:paraId="6B685443" w14:textId="76DA8EFD" w:rsidR="00686B67" w:rsidRDefault="00893E6A"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V ÚP </w:t>
            </w:r>
            <w:r w:rsidR="00686B67">
              <w:rPr>
                <w:rFonts w:ascii="Calibri" w:hAnsi="Calibri" w:cs="Arial"/>
                <w:bCs/>
                <w:sz w:val="20"/>
                <w:szCs w:val="20"/>
              </w:rPr>
              <w:t>vymezena také jako veřejně prospěšná stavba.</w:t>
            </w:r>
          </w:p>
          <w:p w14:paraId="0AA8C788" w14:textId="52006172" w:rsidR="000F4ED5" w:rsidRPr="00D940BC" w:rsidRDefault="000F4ED5"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w:t>
            </w:r>
            <w:r w:rsidR="00686B67">
              <w:rPr>
                <w:rFonts w:ascii="Calibri" w:hAnsi="Calibri" w:cs="Arial"/>
                <w:bCs/>
                <w:sz w:val="20"/>
                <w:szCs w:val="20"/>
              </w:rPr>
              <w:t>silniční ochranné pásmo</w:t>
            </w:r>
            <w:r>
              <w:rPr>
                <w:rFonts w:ascii="Calibri" w:hAnsi="Calibri" w:cs="Arial"/>
                <w:bCs/>
                <w:sz w:val="20"/>
                <w:szCs w:val="20"/>
              </w:rPr>
              <w:t xml:space="preserve">. </w:t>
            </w:r>
          </w:p>
        </w:tc>
      </w:tr>
    </w:tbl>
    <w:p w14:paraId="556F7180" w14:textId="77777777" w:rsidR="008B7A41" w:rsidRDefault="008B7A41" w:rsidP="00020536">
      <w:pPr>
        <w:pStyle w:val="Zkladntext"/>
        <w:tabs>
          <w:tab w:val="left" w:pos="426"/>
        </w:tabs>
        <w:jc w:val="both"/>
        <w:rPr>
          <w:rFonts w:ascii="Calibri" w:hAnsi="Calibri" w:cs="Arial"/>
          <w:color w:val="00B050"/>
          <w:sz w:val="20"/>
          <w:szCs w:val="20"/>
        </w:rPr>
      </w:pPr>
    </w:p>
    <w:p w14:paraId="3C96D3AA" w14:textId="77777777" w:rsidR="008B7A41" w:rsidRDefault="008B7A41" w:rsidP="00020536">
      <w:pPr>
        <w:pStyle w:val="Zkladntext"/>
        <w:tabs>
          <w:tab w:val="left" w:pos="426"/>
        </w:tabs>
        <w:jc w:val="both"/>
        <w:rPr>
          <w:rFonts w:ascii="Calibri" w:hAnsi="Calibri" w:cs="Arial"/>
          <w:color w:val="00B050"/>
          <w:sz w:val="20"/>
          <w:szCs w:val="20"/>
        </w:rPr>
      </w:pPr>
    </w:p>
    <w:p w14:paraId="48EA7F86" w14:textId="77777777" w:rsidR="00A50742" w:rsidRDefault="00A50742" w:rsidP="00020536">
      <w:pPr>
        <w:pStyle w:val="Zkladntext"/>
        <w:tabs>
          <w:tab w:val="left" w:pos="426"/>
        </w:tabs>
        <w:jc w:val="both"/>
        <w:rPr>
          <w:rFonts w:ascii="Calibri" w:hAnsi="Calibri" w:cs="Arial"/>
          <w:color w:val="00B050"/>
          <w:sz w:val="20"/>
          <w:szCs w:val="20"/>
        </w:rPr>
      </w:pPr>
    </w:p>
    <w:p w14:paraId="7D14CCE9" w14:textId="77777777" w:rsidR="00A50742" w:rsidRDefault="00A50742" w:rsidP="00020536">
      <w:pPr>
        <w:pStyle w:val="Zkladntext"/>
        <w:tabs>
          <w:tab w:val="left" w:pos="426"/>
        </w:tabs>
        <w:jc w:val="both"/>
        <w:rPr>
          <w:rFonts w:ascii="Calibri" w:hAnsi="Calibri" w:cs="Arial"/>
          <w:color w:val="00B050"/>
          <w:sz w:val="20"/>
          <w:szCs w:val="20"/>
        </w:rPr>
      </w:pPr>
    </w:p>
    <w:p w14:paraId="5E412D8F" w14:textId="77777777" w:rsidR="00A50742" w:rsidRDefault="00A50742" w:rsidP="00020536">
      <w:pPr>
        <w:pStyle w:val="Zkladntext"/>
        <w:tabs>
          <w:tab w:val="left" w:pos="426"/>
        </w:tabs>
        <w:jc w:val="both"/>
        <w:rPr>
          <w:rFonts w:ascii="Calibri" w:hAnsi="Calibri" w:cs="Arial"/>
          <w:color w:val="00B050"/>
          <w:sz w:val="20"/>
          <w:szCs w:val="20"/>
        </w:rPr>
      </w:pPr>
    </w:p>
    <w:p w14:paraId="3FD613D2" w14:textId="77777777" w:rsidR="00A50742" w:rsidRDefault="00A50742" w:rsidP="00020536">
      <w:pPr>
        <w:pStyle w:val="Zkladntext"/>
        <w:tabs>
          <w:tab w:val="left" w:pos="426"/>
        </w:tabs>
        <w:jc w:val="both"/>
        <w:rPr>
          <w:rFonts w:ascii="Calibri" w:hAnsi="Calibri" w:cs="Arial"/>
          <w:color w:val="00B050"/>
          <w:sz w:val="20"/>
          <w:szCs w:val="20"/>
        </w:rPr>
      </w:pPr>
    </w:p>
    <w:p w14:paraId="1199ACE1" w14:textId="77777777" w:rsidR="002F2685" w:rsidRDefault="002F2685" w:rsidP="00020536">
      <w:pPr>
        <w:pStyle w:val="Zkladntext"/>
        <w:tabs>
          <w:tab w:val="left" w:pos="426"/>
        </w:tabs>
        <w:jc w:val="both"/>
        <w:rPr>
          <w:rFonts w:ascii="Calibri" w:hAnsi="Calibri" w:cs="Arial"/>
          <w:color w:val="00B050"/>
          <w:sz w:val="20"/>
          <w:szCs w:val="20"/>
        </w:rPr>
      </w:pPr>
    </w:p>
    <w:p w14:paraId="6831049D" w14:textId="77777777" w:rsidR="00A50742" w:rsidRDefault="00A50742" w:rsidP="00020536">
      <w:pPr>
        <w:pStyle w:val="Zkladntext"/>
        <w:tabs>
          <w:tab w:val="left" w:pos="426"/>
        </w:tabs>
        <w:jc w:val="both"/>
        <w:rPr>
          <w:rFonts w:ascii="Calibri" w:hAnsi="Calibri" w:cs="Arial"/>
          <w:color w:val="00B050"/>
          <w:sz w:val="20"/>
          <w:szCs w:val="20"/>
        </w:rPr>
      </w:pPr>
    </w:p>
    <w:p w14:paraId="5A06B0AC" w14:textId="77777777" w:rsidR="00A50742" w:rsidRDefault="00A50742"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686B67" w:rsidRPr="00F47E08" w14:paraId="3D694DDF" w14:textId="77777777" w:rsidTr="00BD0790">
        <w:trPr>
          <w:trHeight w:val="375"/>
        </w:trPr>
        <w:tc>
          <w:tcPr>
            <w:tcW w:w="10060" w:type="dxa"/>
            <w:shd w:val="clear" w:color="auto" w:fill="404040"/>
          </w:tcPr>
          <w:p w14:paraId="63548B1A" w14:textId="39CF2E5D" w:rsidR="00686B67" w:rsidRPr="00F47E08" w:rsidRDefault="00686B67"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Z.18</w:t>
            </w:r>
            <w:r w:rsidR="006A7D0F">
              <w:rPr>
                <w:rFonts w:ascii="Calibri" w:hAnsi="Calibri" w:cs="Arial"/>
                <w:b/>
                <w:color w:val="FFFFFF"/>
              </w:rPr>
              <w:t xml:space="preserve"> a Z.19</w:t>
            </w:r>
          </w:p>
        </w:tc>
      </w:tr>
    </w:tbl>
    <w:p w14:paraId="0BDD2D4C" w14:textId="77777777" w:rsidR="00686B67" w:rsidRPr="00CC1EBC" w:rsidRDefault="00686B67" w:rsidP="00686B67">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4161"/>
        <w:gridCol w:w="2348"/>
        <w:gridCol w:w="1961"/>
      </w:tblGrid>
      <w:tr w:rsidR="00686B67" w:rsidRPr="009B6584" w14:paraId="367E8D81" w14:textId="77777777" w:rsidTr="00BD0790">
        <w:tc>
          <w:tcPr>
            <w:tcW w:w="0" w:type="auto"/>
            <w:vMerge w:val="restart"/>
          </w:tcPr>
          <w:p w14:paraId="3F1F6273" w14:textId="77777777" w:rsidR="00686B67" w:rsidRDefault="00686B67"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3210A534" w14:textId="77777777" w:rsidR="00686B67" w:rsidRPr="00C83305" w:rsidRDefault="00686B67" w:rsidP="00BD0790">
            <w:pPr>
              <w:pStyle w:val="Zkladntext"/>
              <w:tabs>
                <w:tab w:val="left" w:pos="426"/>
              </w:tabs>
              <w:ind w:right="-154"/>
              <w:rPr>
                <w:rFonts w:ascii="Calibri" w:hAnsi="Calibri" w:cs="Arial"/>
                <w:b/>
                <w:sz w:val="20"/>
                <w:szCs w:val="20"/>
              </w:rPr>
            </w:pPr>
            <w:r>
              <w:rPr>
                <w:rFonts w:ascii="Calibri" w:hAnsi="Calibri" w:cs="Arial"/>
                <w:b/>
                <w:sz w:val="20"/>
                <w:szCs w:val="20"/>
              </w:rPr>
              <w:t>- východně od sídla</w:t>
            </w:r>
          </w:p>
        </w:tc>
        <w:tc>
          <w:tcPr>
            <w:tcW w:w="0" w:type="auto"/>
          </w:tcPr>
          <w:p w14:paraId="439E840C" w14:textId="4D88C4B5" w:rsidR="00686B67" w:rsidRPr="00C83305" w:rsidRDefault="006A7D0F" w:rsidP="00BD0790">
            <w:pPr>
              <w:pStyle w:val="Zkladntext"/>
              <w:tabs>
                <w:tab w:val="left" w:pos="426"/>
              </w:tabs>
              <w:spacing w:after="0"/>
              <w:ind w:left="-23"/>
              <w:jc w:val="center"/>
              <w:rPr>
                <w:rFonts w:ascii="Calibri" w:hAnsi="Calibri" w:cs="Arial"/>
                <w:b/>
                <w:sz w:val="20"/>
                <w:szCs w:val="20"/>
              </w:rPr>
            </w:pPr>
            <w:r w:rsidRPr="006A7D0F">
              <w:rPr>
                <w:rFonts w:ascii="Calibri" w:hAnsi="Calibri" w:cs="Arial"/>
                <w:b/>
                <w:noProof/>
                <w:sz w:val="20"/>
                <w:szCs w:val="20"/>
              </w:rPr>
              <w:drawing>
                <wp:inline distT="0" distB="0" distL="0" distR="0" wp14:anchorId="12EF2342" wp14:editId="1E3F14F4">
                  <wp:extent cx="2450592" cy="1980879"/>
                  <wp:effectExtent l="0" t="0" r="6985" b="635"/>
                  <wp:docPr id="64170958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709584" name=""/>
                          <pic:cNvPicPr/>
                        </pic:nvPicPr>
                        <pic:blipFill>
                          <a:blip r:embed="rId162"/>
                          <a:stretch>
                            <a:fillRect/>
                          </a:stretch>
                        </pic:blipFill>
                        <pic:spPr>
                          <a:xfrm>
                            <a:off x="0" y="0"/>
                            <a:ext cx="2467337" cy="1994414"/>
                          </a:xfrm>
                          <a:prstGeom prst="rect">
                            <a:avLst/>
                          </a:prstGeom>
                        </pic:spPr>
                      </pic:pic>
                    </a:graphicData>
                  </a:graphic>
                </wp:inline>
              </w:drawing>
            </w:r>
          </w:p>
        </w:tc>
        <w:tc>
          <w:tcPr>
            <w:tcW w:w="4114" w:type="dxa"/>
            <w:gridSpan w:val="2"/>
          </w:tcPr>
          <w:p w14:paraId="333C9721" w14:textId="76B0E416" w:rsidR="00686B67" w:rsidRPr="009B6584" w:rsidRDefault="006A7D0F" w:rsidP="00BD0790">
            <w:pPr>
              <w:pStyle w:val="Zkladntext"/>
              <w:tabs>
                <w:tab w:val="left" w:pos="426"/>
              </w:tabs>
              <w:spacing w:after="0"/>
              <w:ind w:left="-170" w:right="-104"/>
              <w:jc w:val="center"/>
              <w:rPr>
                <w:rFonts w:ascii="Calibri" w:hAnsi="Calibri" w:cs="Arial"/>
                <w:b/>
                <w:sz w:val="18"/>
                <w:szCs w:val="18"/>
              </w:rPr>
            </w:pPr>
            <w:r w:rsidRPr="006A7D0F">
              <w:rPr>
                <w:rFonts w:ascii="Calibri" w:hAnsi="Calibri" w:cs="Arial"/>
                <w:b/>
                <w:noProof/>
                <w:sz w:val="18"/>
                <w:szCs w:val="18"/>
              </w:rPr>
              <w:drawing>
                <wp:inline distT="0" distB="0" distL="0" distR="0" wp14:anchorId="7B2B0691" wp14:editId="0EBBB59D">
                  <wp:extent cx="2453869" cy="1968563"/>
                  <wp:effectExtent l="0" t="0" r="3810" b="0"/>
                  <wp:docPr id="156665749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657499" name=""/>
                          <pic:cNvPicPr/>
                        </pic:nvPicPr>
                        <pic:blipFill>
                          <a:blip r:embed="rId163"/>
                          <a:stretch>
                            <a:fillRect/>
                          </a:stretch>
                        </pic:blipFill>
                        <pic:spPr>
                          <a:xfrm>
                            <a:off x="0" y="0"/>
                            <a:ext cx="2469793" cy="1981338"/>
                          </a:xfrm>
                          <a:prstGeom prst="rect">
                            <a:avLst/>
                          </a:prstGeom>
                        </pic:spPr>
                      </pic:pic>
                    </a:graphicData>
                  </a:graphic>
                </wp:inline>
              </w:drawing>
            </w:r>
          </w:p>
        </w:tc>
      </w:tr>
      <w:tr w:rsidR="00686B67" w:rsidRPr="00CC1EBC" w14:paraId="76FD730D" w14:textId="77777777" w:rsidTr="00BD0790">
        <w:tc>
          <w:tcPr>
            <w:tcW w:w="0" w:type="auto"/>
            <w:vMerge/>
          </w:tcPr>
          <w:p w14:paraId="30075067" w14:textId="77777777" w:rsidR="00686B67" w:rsidRPr="00C83305" w:rsidRDefault="00686B67" w:rsidP="00BD0790">
            <w:pPr>
              <w:pStyle w:val="Zkladntext"/>
              <w:tabs>
                <w:tab w:val="left" w:pos="426"/>
              </w:tabs>
              <w:rPr>
                <w:rFonts w:ascii="Calibri" w:hAnsi="Calibri" w:cs="Arial"/>
                <w:b/>
                <w:sz w:val="20"/>
                <w:szCs w:val="20"/>
              </w:rPr>
            </w:pPr>
          </w:p>
        </w:tc>
        <w:tc>
          <w:tcPr>
            <w:tcW w:w="0" w:type="auto"/>
          </w:tcPr>
          <w:p w14:paraId="23A43E49" w14:textId="77777777" w:rsidR="00686B67" w:rsidRPr="00895CEC" w:rsidRDefault="00686B67"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6EF63934" w14:textId="054D241D" w:rsidR="00686B67" w:rsidRPr="00C83305" w:rsidRDefault="00686B67"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louky, pastviny, rozptýlená drnová zeleň; </w:t>
            </w:r>
            <w:r w:rsidR="006A7D0F">
              <w:rPr>
                <w:rFonts w:ascii="Calibri" w:hAnsi="Calibri" w:cs="Arial"/>
                <w:b/>
                <w:sz w:val="20"/>
                <w:szCs w:val="20"/>
              </w:rPr>
              <w:t>K4 - průmyslová, komerční, výrobní a skladová sféra (</w:t>
            </w:r>
            <w:r w:rsidR="002E7031">
              <w:rPr>
                <w:rFonts w:ascii="Calibri" w:hAnsi="Calibri" w:cs="Arial"/>
                <w:b/>
                <w:sz w:val="20"/>
                <w:szCs w:val="20"/>
              </w:rPr>
              <w:t>návrh</w:t>
            </w:r>
            <w:r w:rsidR="006A7D0F">
              <w:rPr>
                <w:rFonts w:ascii="Calibri" w:hAnsi="Calibri" w:cs="Arial"/>
                <w:b/>
                <w:sz w:val="20"/>
                <w:szCs w:val="20"/>
              </w:rPr>
              <w:t>); PR - Plochy klidové dopravy a zařízení pro údržbu rybníků</w:t>
            </w:r>
            <w:r w:rsidR="008F201A">
              <w:rPr>
                <w:rFonts w:ascii="Calibri" w:hAnsi="Calibri" w:cs="Arial"/>
                <w:b/>
                <w:sz w:val="20"/>
                <w:szCs w:val="20"/>
              </w:rPr>
              <w:t xml:space="preserve"> - </w:t>
            </w:r>
            <w:r w:rsidR="002E7031">
              <w:rPr>
                <w:rFonts w:ascii="Calibri" w:hAnsi="Calibri" w:cs="Arial"/>
                <w:b/>
                <w:sz w:val="20"/>
                <w:szCs w:val="20"/>
              </w:rPr>
              <w:t>návrh</w:t>
            </w:r>
          </w:p>
        </w:tc>
      </w:tr>
      <w:tr w:rsidR="00686B67" w:rsidRPr="00CC1EBC" w14:paraId="54FFA21A" w14:textId="77777777" w:rsidTr="006A7D0F">
        <w:trPr>
          <w:trHeight w:val="818"/>
        </w:trPr>
        <w:tc>
          <w:tcPr>
            <w:tcW w:w="0" w:type="auto"/>
            <w:vMerge w:val="restart"/>
          </w:tcPr>
          <w:p w14:paraId="7433C0F7" w14:textId="77777777" w:rsidR="00686B67" w:rsidRDefault="00686B67" w:rsidP="00BD0790">
            <w:pPr>
              <w:pStyle w:val="Zkladntext"/>
              <w:tabs>
                <w:tab w:val="left" w:pos="426"/>
              </w:tabs>
              <w:rPr>
                <w:rFonts w:ascii="Calibri" w:hAnsi="Calibri" w:cs="Arial"/>
                <w:b/>
                <w:sz w:val="20"/>
                <w:szCs w:val="20"/>
              </w:rPr>
            </w:pPr>
          </w:p>
          <w:p w14:paraId="007EBEB1" w14:textId="77777777" w:rsidR="00686B67" w:rsidRPr="00B25482" w:rsidRDefault="00686B67"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196642A0" w14:textId="77777777" w:rsidR="00686B67" w:rsidRPr="00C83305" w:rsidRDefault="00686B67" w:rsidP="00BD0790">
            <w:pPr>
              <w:pStyle w:val="Zkladntext"/>
              <w:tabs>
                <w:tab w:val="left" w:pos="426"/>
              </w:tabs>
              <w:rPr>
                <w:rFonts w:ascii="Calibri" w:hAnsi="Calibri" w:cs="Arial"/>
                <w:b/>
                <w:sz w:val="20"/>
                <w:szCs w:val="20"/>
              </w:rPr>
            </w:pPr>
          </w:p>
        </w:tc>
        <w:tc>
          <w:tcPr>
            <w:tcW w:w="0" w:type="auto"/>
            <w:vMerge w:val="restart"/>
          </w:tcPr>
          <w:p w14:paraId="0316C20E" w14:textId="1D6618C4" w:rsidR="00686B67" w:rsidRPr="00C83305" w:rsidRDefault="008F0329" w:rsidP="00BD0790">
            <w:pPr>
              <w:pStyle w:val="Zkladntext"/>
              <w:tabs>
                <w:tab w:val="left" w:pos="426"/>
              </w:tabs>
              <w:spacing w:after="0"/>
              <w:ind w:left="-159" w:right="-108"/>
              <w:jc w:val="center"/>
              <w:rPr>
                <w:rFonts w:ascii="Calibri" w:hAnsi="Calibri" w:cs="Arial"/>
                <w:sz w:val="20"/>
                <w:szCs w:val="20"/>
              </w:rPr>
            </w:pPr>
            <w:r w:rsidRPr="008F0329">
              <w:rPr>
                <w:rFonts w:ascii="Calibri" w:hAnsi="Calibri" w:cs="Arial"/>
                <w:noProof/>
                <w:sz w:val="20"/>
                <w:szCs w:val="20"/>
              </w:rPr>
              <w:drawing>
                <wp:inline distT="0" distB="0" distL="0" distR="0" wp14:anchorId="70D0D730" wp14:editId="687DC8C0">
                  <wp:extent cx="2400300" cy="1921385"/>
                  <wp:effectExtent l="0" t="0" r="0" b="3175"/>
                  <wp:docPr id="15614457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4571" name=""/>
                          <pic:cNvPicPr/>
                        </pic:nvPicPr>
                        <pic:blipFill>
                          <a:blip r:embed="rId164"/>
                          <a:stretch>
                            <a:fillRect/>
                          </a:stretch>
                        </pic:blipFill>
                        <pic:spPr>
                          <a:xfrm>
                            <a:off x="0" y="0"/>
                            <a:ext cx="2412908" cy="1931478"/>
                          </a:xfrm>
                          <a:prstGeom prst="rect">
                            <a:avLst/>
                          </a:prstGeom>
                        </pic:spPr>
                      </pic:pic>
                    </a:graphicData>
                  </a:graphic>
                </wp:inline>
              </w:drawing>
            </w:r>
          </w:p>
        </w:tc>
        <w:tc>
          <w:tcPr>
            <w:tcW w:w="0" w:type="auto"/>
          </w:tcPr>
          <w:p w14:paraId="1B1F4E78" w14:textId="77777777" w:rsidR="00686B67" w:rsidRPr="00C83305" w:rsidRDefault="00686B67"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1B121658" w14:textId="5E404BFC" w:rsidR="00686B67" w:rsidRDefault="006A7D0F" w:rsidP="00BD0790">
            <w:pPr>
              <w:pStyle w:val="Zkladntext"/>
              <w:tabs>
                <w:tab w:val="left" w:pos="426"/>
              </w:tabs>
              <w:rPr>
                <w:rFonts w:ascii="Calibri" w:hAnsi="Calibri" w:cs="Arial"/>
                <w:b/>
                <w:sz w:val="20"/>
                <w:szCs w:val="20"/>
              </w:rPr>
            </w:pPr>
            <w:r>
              <w:rPr>
                <w:rFonts w:ascii="Calibri" w:hAnsi="Calibri" w:cs="Arial"/>
                <w:b/>
                <w:sz w:val="20"/>
                <w:szCs w:val="20"/>
              </w:rPr>
              <w:t>VZ (výroba zemědělská)</w:t>
            </w:r>
          </w:p>
          <w:p w14:paraId="1FEFFE68" w14:textId="77777777" w:rsidR="00686B67" w:rsidRPr="00C83305" w:rsidRDefault="00686B67" w:rsidP="00BD0790">
            <w:pPr>
              <w:pStyle w:val="Zkladntext"/>
              <w:tabs>
                <w:tab w:val="left" w:pos="426"/>
              </w:tabs>
              <w:rPr>
                <w:rFonts w:ascii="Calibri" w:hAnsi="Calibri" w:cs="Arial"/>
                <w:b/>
                <w:sz w:val="20"/>
                <w:szCs w:val="20"/>
              </w:rPr>
            </w:pPr>
          </w:p>
        </w:tc>
      </w:tr>
      <w:tr w:rsidR="00686B67" w:rsidRPr="00CC1EBC" w14:paraId="0A0A00DB" w14:textId="77777777" w:rsidTr="00BD0790">
        <w:trPr>
          <w:trHeight w:val="305"/>
        </w:trPr>
        <w:tc>
          <w:tcPr>
            <w:tcW w:w="0" w:type="auto"/>
            <w:vMerge/>
          </w:tcPr>
          <w:p w14:paraId="6DFA981F" w14:textId="77777777" w:rsidR="00686B67" w:rsidRPr="00C83305" w:rsidRDefault="00686B67" w:rsidP="00BD0790">
            <w:pPr>
              <w:pStyle w:val="Zkladntext"/>
              <w:tabs>
                <w:tab w:val="left" w:pos="426"/>
              </w:tabs>
              <w:rPr>
                <w:rFonts w:ascii="Calibri" w:hAnsi="Calibri" w:cs="Arial"/>
                <w:b/>
                <w:sz w:val="20"/>
                <w:szCs w:val="20"/>
              </w:rPr>
            </w:pPr>
          </w:p>
        </w:tc>
        <w:tc>
          <w:tcPr>
            <w:tcW w:w="0" w:type="auto"/>
            <w:vMerge/>
          </w:tcPr>
          <w:p w14:paraId="41AAC929" w14:textId="77777777" w:rsidR="00686B67" w:rsidRPr="00C83305" w:rsidRDefault="00686B67" w:rsidP="00BD0790">
            <w:pPr>
              <w:pStyle w:val="Zkladntext"/>
              <w:tabs>
                <w:tab w:val="left" w:pos="426"/>
              </w:tabs>
              <w:rPr>
                <w:rFonts w:ascii="Calibri" w:hAnsi="Calibri" w:cs="Arial"/>
                <w:b/>
                <w:sz w:val="20"/>
                <w:szCs w:val="20"/>
              </w:rPr>
            </w:pPr>
          </w:p>
        </w:tc>
        <w:tc>
          <w:tcPr>
            <w:tcW w:w="0" w:type="auto"/>
          </w:tcPr>
          <w:p w14:paraId="4FF3F2F3" w14:textId="77777777" w:rsidR="00686B67" w:rsidRPr="00C83305" w:rsidRDefault="00686B67"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5CBC31F0" w14:textId="1D4308AA" w:rsidR="00686B67" w:rsidRDefault="006A7D0F" w:rsidP="00BD0790">
            <w:pPr>
              <w:pStyle w:val="Zkladntext"/>
              <w:tabs>
                <w:tab w:val="left" w:pos="426"/>
              </w:tabs>
              <w:rPr>
                <w:rFonts w:ascii="Calibri" w:hAnsi="Calibri" w:cs="Arial"/>
                <w:b/>
                <w:sz w:val="20"/>
                <w:szCs w:val="20"/>
              </w:rPr>
            </w:pPr>
            <w:r>
              <w:rPr>
                <w:rFonts w:ascii="Calibri" w:hAnsi="Calibri" w:cs="Arial"/>
                <w:b/>
                <w:sz w:val="20"/>
                <w:szCs w:val="20"/>
              </w:rPr>
              <w:t>Z.18 – 0,2327 ha</w:t>
            </w:r>
          </w:p>
          <w:p w14:paraId="520CED93" w14:textId="5799A14A" w:rsidR="006A7D0F" w:rsidRDefault="006A7D0F" w:rsidP="00BD0790">
            <w:pPr>
              <w:pStyle w:val="Zkladntext"/>
              <w:tabs>
                <w:tab w:val="left" w:pos="426"/>
              </w:tabs>
              <w:rPr>
                <w:rFonts w:ascii="Calibri" w:hAnsi="Calibri" w:cs="Arial"/>
                <w:b/>
                <w:sz w:val="20"/>
                <w:szCs w:val="20"/>
              </w:rPr>
            </w:pPr>
            <w:r>
              <w:rPr>
                <w:rFonts w:ascii="Calibri" w:hAnsi="Calibri" w:cs="Arial"/>
                <w:b/>
                <w:sz w:val="20"/>
                <w:szCs w:val="20"/>
              </w:rPr>
              <w:t>Z.19 – 0,1523 ha</w:t>
            </w:r>
          </w:p>
          <w:p w14:paraId="3AD49FFA" w14:textId="77777777" w:rsidR="00686B67" w:rsidRPr="00C83305" w:rsidRDefault="00686B67" w:rsidP="00BD0790">
            <w:pPr>
              <w:pStyle w:val="Zkladntext"/>
              <w:tabs>
                <w:tab w:val="left" w:pos="426"/>
              </w:tabs>
              <w:rPr>
                <w:rFonts w:ascii="Calibri" w:hAnsi="Calibri" w:cs="Arial"/>
                <w:b/>
                <w:sz w:val="20"/>
                <w:szCs w:val="20"/>
              </w:rPr>
            </w:pPr>
          </w:p>
        </w:tc>
      </w:tr>
      <w:tr w:rsidR="00686B67" w:rsidRPr="00CC1EBC" w14:paraId="0DF4A933" w14:textId="77777777" w:rsidTr="00BD0790">
        <w:trPr>
          <w:trHeight w:val="317"/>
        </w:trPr>
        <w:tc>
          <w:tcPr>
            <w:tcW w:w="0" w:type="auto"/>
            <w:vMerge/>
          </w:tcPr>
          <w:p w14:paraId="3CCF8C87" w14:textId="77777777" w:rsidR="00686B67" w:rsidRPr="00C83305" w:rsidRDefault="00686B67" w:rsidP="00BD0790">
            <w:pPr>
              <w:pStyle w:val="Zkladntext"/>
              <w:tabs>
                <w:tab w:val="left" w:pos="426"/>
              </w:tabs>
              <w:rPr>
                <w:rFonts w:ascii="Calibri" w:hAnsi="Calibri" w:cs="Arial"/>
                <w:b/>
                <w:sz w:val="20"/>
                <w:szCs w:val="20"/>
              </w:rPr>
            </w:pPr>
          </w:p>
        </w:tc>
        <w:tc>
          <w:tcPr>
            <w:tcW w:w="0" w:type="auto"/>
            <w:vMerge/>
          </w:tcPr>
          <w:p w14:paraId="014EEF03" w14:textId="77777777" w:rsidR="00686B67" w:rsidRPr="00C83305" w:rsidRDefault="00686B67" w:rsidP="00BD0790">
            <w:pPr>
              <w:pStyle w:val="Zkladntext"/>
              <w:tabs>
                <w:tab w:val="left" w:pos="426"/>
              </w:tabs>
              <w:rPr>
                <w:rFonts w:ascii="Calibri" w:hAnsi="Calibri" w:cs="Arial"/>
                <w:sz w:val="20"/>
                <w:szCs w:val="20"/>
              </w:rPr>
            </w:pPr>
          </w:p>
        </w:tc>
        <w:tc>
          <w:tcPr>
            <w:tcW w:w="0" w:type="auto"/>
          </w:tcPr>
          <w:p w14:paraId="4C340302" w14:textId="77777777" w:rsidR="00686B67" w:rsidRPr="00C83305" w:rsidRDefault="00686B67"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58BAB668" w14:textId="20913A08" w:rsidR="00686B67" w:rsidRPr="00C83305" w:rsidRDefault="00686B67" w:rsidP="00BD0790">
            <w:pPr>
              <w:pStyle w:val="Zkladntext"/>
              <w:tabs>
                <w:tab w:val="left" w:pos="426"/>
              </w:tabs>
              <w:spacing w:after="0"/>
              <w:rPr>
                <w:rFonts w:ascii="Calibri" w:hAnsi="Calibri" w:cs="Arial"/>
                <w:b/>
                <w:sz w:val="20"/>
                <w:szCs w:val="20"/>
              </w:rPr>
            </w:pPr>
            <w:r>
              <w:rPr>
                <w:rFonts w:ascii="Calibri" w:hAnsi="Calibri" w:cs="Arial"/>
                <w:b/>
                <w:sz w:val="20"/>
                <w:szCs w:val="20"/>
              </w:rPr>
              <w:t>2.</w:t>
            </w:r>
            <w:r w:rsidR="006A7D0F">
              <w:rPr>
                <w:rFonts w:ascii="Calibri" w:hAnsi="Calibri" w:cs="Arial"/>
                <w:b/>
                <w:sz w:val="20"/>
                <w:szCs w:val="20"/>
              </w:rPr>
              <w:t>59.00/III.</w:t>
            </w:r>
          </w:p>
        </w:tc>
      </w:tr>
      <w:tr w:rsidR="00686B67" w:rsidRPr="00CC1EBC" w14:paraId="07B8490F" w14:textId="77777777" w:rsidTr="00BD0790">
        <w:trPr>
          <w:trHeight w:val="664"/>
        </w:trPr>
        <w:tc>
          <w:tcPr>
            <w:tcW w:w="0" w:type="auto"/>
            <w:vMerge/>
          </w:tcPr>
          <w:p w14:paraId="7E0BC5D7" w14:textId="77777777" w:rsidR="00686B67" w:rsidRPr="00C83305" w:rsidRDefault="00686B67" w:rsidP="00BD0790">
            <w:pPr>
              <w:pStyle w:val="Zkladntext"/>
              <w:tabs>
                <w:tab w:val="left" w:pos="426"/>
              </w:tabs>
              <w:rPr>
                <w:rFonts w:ascii="Calibri" w:hAnsi="Calibri" w:cs="Arial"/>
                <w:b/>
                <w:sz w:val="20"/>
                <w:szCs w:val="20"/>
              </w:rPr>
            </w:pPr>
          </w:p>
        </w:tc>
        <w:tc>
          <w:tcPr>
            <w:tcW w:w="0" w:type="auto"/>
            <w:vMerge/>
          </w:tcPr>
          <w:p w14:paraId="24B1D1C7" w14:textId="77777777" w:rsidR="00686B67" w:rsidRPr="00C83305" w:rsidRDefault="00686B67" w:rsidP="00BD0790">
            <w:pPr>
              <w:pStyle w:val="Zkladntext"/>
              <w:tabs>
                <w:tab w:val="left" w:pos="426"/>
              </w:tabs>
              <w:rPr>
                <w:rFonts w:ascii="Calibri" w:hAnsi="Calibri" w:cs="Arial"/>
                <w:sz w:val="20"/>
                <w:szCs w:val="20"/>
              </w:rPr>
            </w:pPr>
          </w:p>
        </w:tc>
        <w:tc>
          <w:tcPr>
            <w:tcW w:w="0" w:type="auto"/>
          </w:tcPr>
          <w:p w14:paraId="54C97EC2" w14:textId="77777777" w:rsidR="00686B67" w:rsidRPr="00C83305" w:rsidRDefault="00686B67"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5110AC8C" w14:textId="77777777" w:rsidR="00686B67" w:rsidRPr="00C83305" w:rsidRDefault="00686B67"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686B67" w:rsidRPr="00CC1EBC" w14:paraId="793722EE" w14:textId="77777777" w:rsidTr="00BD0790">
        <w:trPr>
          <w:trHeight w:val="551"/>
        </w:trPr>
        <w:tc>
          <w:tcPr>
            <w:tcW w:w="0" w:type="auto"/>
            <w:vMerge/>
          </w:tcPr>
          <w:p w14:paraId="43D781E4" w14:textId="77777777" w:rsidR="00686B67" w:rsidRPr="00C83305" w:rsidRDefault="00686B67" w:rsidP="00BD0790">
            <w:pPr>
              <w:pStyle w:val="Zkladntext"/>
              <w:tabs>
                <w:tab w:val="left" w:pos="426"/>
              </w:tabs>
              <w:rPr>
                <w:rFonts w:ascii="Calibri" w:hAnsi="Calibri" w:cs="Arial"/>
                <w:b/>
                <w:sz w:val="20"/>
                <w:szCs w:val="20"/>
              </w:rPr>
            </w:pPr>
          </w:p>
        </w:tc>
        <w:tc>
          <w:tcPr>
            <w:tcW w:w="8765" w:type="dxa"/>
            <w:gridSpan w:val="3"/>
          </w:tcPr>
          <w:p w14:paraId="3D9EDF92" w14:textId="77777777" w:rsidR="00686B67" w:rsidRPr="004576A1" w:rsidRDefault="00686B67"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2A106633" w14:textId="576F66AC" w:rsidR="00686B67" w:rsidRPr="006A7D0F" w:rsidRDefault="006A7D0F"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Záměr sledovaný v platné ÚPD - plocha byla pro </w:t>
            </w:r>
            <w:r w:rsidR="001B73C0">
              <w:rPr>
                <w:rFonts w:ascii="Calibri" w:hAnsi="Calibri" w:cs="Arial"/>
                <w:bCs/>
                <w:sz w:val="20"/>
                <w:szCs w:val="20"/>
              </w:rPr>
              <w:t xml:space="preserve">rozvoj </w:t>
            </w:r>
            <w:r>
              <w:rPr>
                <w:rFonts w:ascii="Calibri" w:hAnsi="Calibri" w:cs="Arial"/>
                <w:bCs/>
                <w:sz w:val="20"/>
                <w:szCs w:val="20"/>
              </w:rPr>
              <w:t xml:space="preserve">výrobních aktivit, komerce a skladů vymezena již v předchozím ÚP. </w:t>
            </w:r>
            <w:r w:rsidR="00483E6C">
              <w:rPr>
                <w:rFonts w:ascii="Calibri" w:hAnsi="Calibri" w:cs="Arial"/>
                <w:bCs/>
                <w:sz w:val="20"/>
                <w:szCs w:val="20"/>
              </w:rPr>
              <w:t>V současné době již část území využívána, zástavba však není součástí aktuálního polohopisu – mapy KN</w:t>
            </w:r>
            <w:r w:rsidR="00671B4D">
              <w:rPr>
                <w:rFonts w:ascii="Calibri" w:hAnsi="Calibri" w:cs="Arial"/>
                <w:bCs/>
                <w:sz w:val="20"/>
                <w:szCs w:val="20"/>
              </w:rPr>
              <w:t>, druh pozemku trvalý travní porost.</w:t>
            </w:r>
          </w:p>
          <w:p w14:paraId="522D7643" w14:textId="01AF6671" w:rsidR="00686B67" w:rsidRDefault="00686B67"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je vymezena </w:t>
            </w:r>
            <w:r w:rsidR="001B73C0">
              <w:rPr>
                <w:rFonts w:ascii="Calibri" w:hAnsi="Calibri" w:cs="Arial"/>
                <w:bCs/>
                <w:sz w:val="20"/>
                <w:szCs w:val="20"/>
              </w:rPr>
              <w:t xml:space="preserve">v lokalitě bývalé pískovny (vodní plochy Mezi mosty, Malvíny), kde v současné době probíhá zemědělská činnost v podobě chovu </w:t>
            </w:r>
            <w:r w:rsidR="00483E6C">
              <w:rPr>
                <w:rFonts w:ascii="Calibri" w:hAnsi="Calibri" w:cs="Arial"/>
                <w:bCs/>
                <w:sz w:val="20"/>
                <w:szCs w:val="20"/>
              </w:rPr>
              <w:t>drůbeže</w:t>
            </w:r>
            <w:r w:rsidR="008F0329">
              <w:rPr>
                <w:rFonts w:ascii="Calibri" w:hAnsi="Calibri" w:cs="Arial"/>
                <w:bCs/>
                <w:sz w:val="20"/>
                <w:szCs w:val="20"/>
              </w:rPr>
              <w:t xml:space="preserve">. Pro chov </w:t>
            </w:r>
            <w:r w:rsidR="002E7031">
              <w:rPr>
                <w:rFonts w:ascii="Calibri" w:hAnsi="Calibri" w:cs="Arial"/>
                <w:bCs/>
                <w:sz w:val="20"/>
                <w:szCs w:val="20"/>
              </w:rPr>
              <w:t xml:space="preserve">drůbeže a </w:t>
            </w:r>
            <w:r w:rsidR="008F0329">
              <w:rPr>
                <w:rFonts w:ascii="Calibri" w:hAnsi="Calibri" w:cs="Arial"/>
                <w:bCs/>
                <w:sz w:val="20"/>
                <w:szCs w:val="20"/>
              </w:rPr>
              <w:t>vodního ptactva je využívána vodní plocha Malvíny. Zastavitelné plochy zahrnují území se zástavbou (drobné sklady, zázemí pro ptactvo, kurníky), která však není zaměřena a vložena do KN. Navazující plochy s výběhy jsou vymezeny jako plochy změn v krajině K.13, K.14 a K.15.</w:t>
            </w:r>
            <w:r w:rsidR="00483E6C">
              <w:rPr>
                <w:rFonts w:ascii="Calibri" w:hAnsi="Calibri" w:cs="Arial"/>
                <w:bCs/>
                <w:sz w:val="20"/>
                <w:szCs w:val="20"/>
              </w:rPr>
              <w:t xml:space="preserve"> </w:t>
            </w:r>
            <w:r w:rsidR="0091748E">
              <w:rPr>
                <w:rFonts w:ascii="Calibri" w:hAnsi="Calibri" w:cs="Arial"/>
                <w:bCs/>
                <w:sz w:val="20"/>
                <w:szCs w:val="20"/>
              </w:rPr>
              <w:t>Územní plán stabilizuje stávající stav v území, tento rozsah nebude rozšiřován.</w:t>
            </w:r>
          </w:p>
          <w:p w14:paraId="01F9B7AC" w14:textId="2006637F" w:rsidR="008F0329" w:rsidRDefault="008F0329"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Chov ptactva by neměl být vzhledem k přírodně hodnotnému území rozšiřován.</w:t>
            </w:r>
          </w:p>
          <w:p w14:paraId="351EC9F9" w14:textId="294C99FE" w:rsidR="00686B67" w:rsidRPr="00D940BC" w:rsidRDefault="00686B67"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w:t>
            </w:r>
            <w:r w:rsidR="00340A10">
              <w:rPr>
                <w:rFonts w:ascii="Calibri" w:hAnsi="Calibri" w:cs="Arial"/>
                <w:bCs/>
                <w:sz w:val="20"/>
                <w:szCs w:val="20"/>
              </w:rPr>
              <w:t>záplavové území Q</w:t>
            </w:r>
            <w:r w:rsidR="00340A10" w:rsidRPr="00340A10">
              <w:rPr>
                <w:rFonts w:ascii="Calibri" w:hAnsi="Calibri" w:cs="Arial"/>
                <w:bCs/>
                <w:sz w:val="20"/>
                <w:szCs w:val="20"/>
                <w:vertAlign w:val="subscript"/>
              </w:rPr>
              <w:t>100</w:t>
            </w:r>
            <w:r w:rsidR="00340A10">
              <w:rPr>
                <w:rFonts w:ascii="Calibri" w:hAnsi="Calibri" w:cs="Arial"/>
                <w:bCs/>
                <w:sz w:val="20"/>
                <w:szCs w:val="20"/>
              </w:rPr>
              <w:t xml:space="preserve"> a jeho aktivní inundace, </w:t>
            </w:r>
            <w:r w:rsidR="006A7D0F">
              <w:rPr>
                <w:rFonts w:ascii="Calibri" w:hAnsi="Calibri" w:cs="Arial"/>
                <w:bCs/>
                <w:sz w:val="20"/>
                <w:szCs w:val="20"/>
              </w:rPr>
              <w:t>plošné meliorace</w:t>
            </w:r>
            <w:r w:rsidR="008F0329">
              <w:rPr>
                <w:rFonts w:ascii="Calibri" w:hAnsi="Calibri" w:cs="Arial"/>
                <w:bCs/>
                <w:sz w:val="20"/>
                <w:szCs w:val="20"/>
              </w:rPr>
              <w:t>, ochranné pásmo vedení a zařízení elektrizační soustavy.</w:t>
            </w:r>
            <w:r>
              <w:rPr>
                <w:rFonts w:ascii="Calibri" w:hAnsi="Calibri" w:cs="Arial"/>
                <w:bCs/>
                <w:sz w:val="20"/>
                <w:szCs w:val="20"/>
              </w:rPr>
              <w:t xml:space="preserve"> </w:t>
            </w:r>
          </w:p>
        </w:tc>
      </w:tr>
    </w:tbl>
    <w:p w14:paraId="024C88FB" w14:textId="77777777" w:rsidR="008B7A41" w:rsidRDefault="008B7A41" w:rsidP="00020536">
      <w:pPr>
        <w:pStyle w:val="Zkladntext"/>
        <w:tabs>
          <w:tab w:val="left" w:pos="426"/>
        </w:tabs>
        <w:jc w:val="both"/>
        <w:rPr>
          <w:rFonts w:ascii="Calibri" w:hAnsi="Calibri" w:cs="Arial"/>
          <w:color w:val="00B050"/>
          <w:sz w:val="20"/>
          <w:szCs w:val="20"/>
        </w:rPr>
      </w:pPr>
    </w:p>
    <w:p w14:paraId="2564970E" w14:textId="77777777" w:rsidR="00A50742" w:rsidRDefault="00A50742" w:rsidP="00020536">
      <w:pPr>
        <w:pStyle w:val="Zkladntext"/>
        <w:tabs>
          <w:tab w:val="left" w:pos="426"/>
        </w:tabs>
        <w:jc w:val="both"/>
        <w:rPr>
          <w:rFonts w:ascii="Calibri" w:hAnsi="Calibri" w:cs="Arial"/>
          <w:color w:val="00B050"/>
          <w:sz w:val="20"/>
          <w:szCs w:val="20"/>
        </w:rPr>
      </w:pPr>
    </w:p>
    <w:p w14:paraId="6E92BF31" w14:textId="77777777" w:rsidR="00A50742" w:rsidRDefault="00A50742" w:rsidP="00020536">
      <w:pPr>
        <w:pStyle w:val="Zkladntext"/>
        <w:tabs>
          <w:tab w:val="left" w:pos="426"/>
        </w:tabs>
        <w:jc w:val="both"/>
        <w:rPr>
          <w:rFonts w:ascii="Calibri" w:hAnsi="Calibri" w:cs="Arial"/>
          <w:color w:val="00B050"/>
          <w:sz w:val="20"/>
          <w:szCs w:val="20"/>
        </w:rPr>
      </w:pPr>
    </w:p>
    <w:p w14:paraId="1D9C9FA1" w14:textId="77777777" w:rsidR="00A50742" w:rsidRDefault="00A50742" w:rsidP="00020536">
      <w:pPr>
        <w:pStyle w:val="Zkladntext"/>
        <w:tabs>
          <w:tab w:val="left" w:pos="426"/>
        </w:tabs>
        <w:jc w:val="both"/>
        <w:rPr>
          <w:rFonts w:ascii="Calibri" w:hAnsi="Calibri" w:cs="Arial"/>
          <w:color w:val="00B050"/>
          <w:sz w:val="20"/>
          <w:szCs w:val="20"/>
        </w:rPr>
      </w:pPr>
    </w:p>
    <w:p w14:paraId="52709077" w14:textId="77777777" w:rsidR="002F2685" w:rsidRDefault="002F2685" w:rsidP="00020536">
      <w:pPr>
        <w:pStyle w:val="Zkladntext"/>
        <w:tabs>
          <w:tab w:val="left" w:pos="426"/>
        </w:tabs>
        <w:jc w:val="both"/>
        <w:rPr>
          <w:rFonts w:ascii="Calibri" w:hAnsi="Calibri" w:cs="Arial"/>
          <w:color w:val="00B050"/>
          <w:sz w:val="20"/>
          <w:szCs w:val="20"/>
        </w:rPr>
      </w:pPr>
    </w:p>
    <w:p w14:paraId="4DC71A5A" w14:textId="77777777" w:rsidR="00A50742" w:rsidRDefault="00A50742" w:rsidP="00020536">
      <w:pPr>
        <w:pStyle w:val="Zkladntext"/>
        <w:tabs>
          <w:tab w:val="left" w:pos="426"/>
        </w:tabs>
        <w:jc w:val="both"/>
        <w:rPr>
          <w:rFonts w:ascii="Calibri" w:hAnsi="Calibri" w:cs="Arial"/>
          <w:color w:val="00B050"/>
          <w:sz w:val="20"/>
          <w:szCs w:val="20"/>
        </w:rPr>
      </w:pPr>
    </w:p>
    <w:p w14:paraId="514CA954" w14:textId="77777777" w:rsidR="00A50742" w:rsidRDefault="00A50742" w:rsidP="00020536">
      <w:pPr>
        <w:pStyle w:val="Zkladntext"/>
        <w:tabs>
          <w:tab w:val="left" w:pos="426"/>
        </w:tabs>
        <w:jc w:val="both"/>
        <w:rPr>
          <w:rFonts w:ascii="Calibri" w:hAnsi="Calibri" w:cs="Arial"/>
          <w:color w:val="00B050"/>
          <w:sz w:val="20"/>
          <w:szCs w:val="20"/>
        </w:rPr>
      </w:pPr>
    </w:p>
    <w:p w14:paraId="420A11E8" w14:textId="77777777" w:rsidR="00A50742" w:rsidRDefault="00A50742" w:rsidP="00020536">
      <w:pPr>
        <w:pStyle w:val="Zkladntext"/>
        <w:tabs>
          <w:tab w:val="left" w:pos="426"/>
        </w:tabs>
        <w:jc w:val="both"/>
        <w:rPr>
          <w:rFonts w:ascii="Calibri" w:hAnsi="Calibri" w:cs="Arial"/>
          <w:color w:val="00B050"/>
          <w:sz w:val="20"/>
          <w:szCs w:val="20"/>
        </w:rPr>
      </w:pPr>
    </w:p>
    <w:p w14:paraId="3B72C111" w14:textId="77777777" w:rsidR="008B7A41" w:rsidRDefault="008B7A41"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340A10" w:rsidRPr="00F47E08" w14:paraId="38D95854" w14:textId="77777777" w:rsidTr="00BD0790">
        <w:trPr>
          <w:trHeight w:val="375"/>
        </w:trPr>
        <w:tc>
          <w:tcPr>
            <w:tcW w:w="10060" w:type="dxa"/>
            <w:shd w:val="clear" w:color="auto" w:fill="404040"/>
          </w:tcPr>
          <w:p w14:paraId="7A415EA8" w14:textId="5F0D0CC3" w:rsidR="00340A10" w:rsidRPr="00F47E08" w:rsidRDefault="00340A10" w:rsidP="00BD0790">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Z.20</w:t>
            </w:r>
          </w:p>
        </w:tc>
      </w:tr>
    </w:tbl>
    <w:p w14:paraId="051E6DC1" w14:textId="77777777" w:rsidR="00340A10" w:rsidRPr="00CC1EBC" w:rsidRDefault="00340A10" w:rsidP="00340A10">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4202"/>
        <w:gridCol w:w="2432"/>
        <w:gridCol w:w="1940"/>
      </w:tblGrid>
      <w:tr w:rsidR="00340A10" w:rsidRPr="009B6584" w14:paraId="430B8047" w14:textId="77777777" w:rsidTr="00BD0790">
        <w:tc>
          <w:tcPr>
            <w:tcW w:w="0" w:type="auto"/>
            <w:vMerge w:val="restart"/>
          </w:tcPr>
          <w:p w14:paraId="7B65336A" w14:textId="77777777" w:rsidR="00340A10" w:rsidRDefault="00340A10"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74727373" w14:textId="3D1CD6EC" w:rsidR="00340A10" w:rsidRPr="00C83305" w:rsidRDefault="00340A10" w:rsidP="00BD0790">
            <w:pPr>
              <w:pStyle w:val="Zkladntext"/>
              <w:tabs>
                <w:tab w:val="left" w:pos="426"/>
              </w:tabs>
              <w:ind w:right="-154"/>
              <w:rPr>
                <w:rFonts w:ascii="Calibri" w:hAnsi="Calibri" w:cs="Arial"/>
                <w:b/>
                <w:sz w:val="20"/>
                <w:szCs w:val="20"/>
              </w:rPr>
            </w:pPr>
            <w:r>
              <w:rPr>
                <w:rFonts w:ascii="Calibri" w:hAnsi="Calibri" w:cs="Arial"/>
                <w:b/>
                <w:sz w:val="20"/>
                <w:szCs w:val="20"/>
              </w:rPr>
              <w:t xml:space="preserve">- </w:t>
            </w:r>
            <w:r w:rsidR="00005E0D">
              <w:rPr>
                <w:rFonts w:ascii="Calibri" w:hAnsi="Calibri" w:cs="Arial"/>
                <w:b/>
                <w:sz w:val="20"/>
                <w:szCs w:val="20"/>
              </w:rPr>
              <w:t xml:space="preserve">východně od </w:t>
            </w:r>
            <w:r>
              <w:rPr>
                <w:rFonts w:ascii="Calibri" w:hAnsi="Calibri" w:cs="Arial"/>
                <w:b/>
                <w:sz w:val="20"/>
                <w:szCs w:val="20"/>
              </w:rPr>
              <w:t xml:space="preserve"> sídla</w:t>
            </w:r>
          </w:p>
        </w:tc>
        <w:tc>
          <w:tcPr>
            <w:tcW w:w="0" w:type="auto"/>
          </w:tcPr>
          <w:p w14:paraId="65C3EC0D" w14:textId="164416CE" w:rsidR="00340A10" w:rsidRPr="00C83305" w:rsidRDefault="00340A10" w:rsidP="00BD0790">
            <w:pPr>
              <w:pStyle w:val="Zkladntext"/>
              <w:tabs>
                <w:tab w:val="left" w:pos="426"/>
              </w:tabs>
              <w:spacing w:after="0"/>
              <w:ind w:left="-23"/>
              <w:jc w:val="center"/>
              <w:rPr>
                <w:rFonts w:ascii="Calibri" w:hAnsi="Calibri" w:cs="Arial"/>
                <w:b/>
                <w:sz w:val="20"/>
                <w:szCs w:val="20"/>
              </w:rPr>
            </w:pPr>
            <w:r w:rsidRPr="00340A10">
              <w:rPr>
                <w:rFonts w:ascii="Calibri" w:hAnsi="Calibri" w:cs="Arial"/>
                <w:b/>
                <w:noProof/>
                <w:sz w:val="20"/>
                <w:szCs w:val="20"/>
              </w:rPr>
              <w:drawing>
                <wp:inline distT="0" distB="0" distL="0" distR="0" wp14:anchorId="4D2BA9DD" wp14:editId="781963F6">
                  <wp:extent cx="2352675" cy="2012585"/>
                  <wp:effectExtent l="0" t="0" r="0" b="6985"/>
                  <wp:docPr id="31180408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804080" name=""/>
                          <pic:cNvPicPr/>
                        </pic:nvPicPr>
                        <pic:blipFill>
                          <a:blip r:embed="rId165"/>
                          <a:stretch>
                            <a:fillRect/>
                          </a:stretch>
                        </pic:blipFill>
                        <pic:spPr>
                          <a:xfrm>
                            <a:off x="0" y="0"/>
                            <a:ext cx="2367567" cy="2025325"/>
                          </a:xfrm>
                          <a:prstGeom prst="rect">
                            <a:avLst/>
                          </a:prstGeom>
                        </pic:spPr>
                      </pic:pic>
                    </a:graphicData>
                  </a:graphic>
                </wp:inline>
              </w:drawing>
            </w:r>
          </w:p>
        </w:tc>
        <w:tc>
          <w:tcPr>
            <w:tcW w:w="4114" w:type="dxa"/>
            <w:gridSpan w:val="2"/>
          </w:tcPr>
          <w:p w14:paraId="28439081" w14:textId="2BD892FD" w:rsidR="00340A10" w:rsidRPr="009B6584" w:rsidRDefault="00340A10" w:rsidP="00BD0790">
            <w:pPr>
              <w:pStyle w:val="Zkladntext"/>
              <w:tabs>
                <w:tab w:val="left" w:pos="426"/>
              </w:tabs>
              <w:spacing w:after="0"/>
              <w:ind w:left="-170" w:right="-104"/>
              <w:jc w:val="center"/>
              <w:rPr>
                <w:rFonts w:ascii="Calibri" w:hAnsi="Calibri" w:cs="Arial"/>
                <w:b/>
                <w:sz w:val="18"/>
                <w:szCs w:val="18"/>
              </w:rPr>
            </w:pPr>
            <w:r w:rsidRPr="00340A10">
              <w:rPr>
                <w:rFonts w:ascii="Calibri" w:hAnsi="Calibri" w:cs="Arial"/>
                <w:b/>
                <w:noProof/>
                <w:sz w:val="18"/>
                <w:szCs w:val="18"/>
              </w:rPr>
              <w:drawing>
                <wp:inline distT="0" distB="0" distL="0" distR="0" wp14:anchorId="2E8BC80E" wp14:editId="275276C7">
                  <wp:extent cx="2533650" cy="1941102"/>
                  <wp:effectExtent l="0" t="0" r="0" b="2540"/>
                  <wp:docPr id="92156859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68593" name=""/>
                          <pic:cNvPicPr/>
                        </pic:nvPicPr>
                        <pic:blipFill>
                          <a:blip r:embed="rId166"/>
                          <a:stretch>
                            <a:fillRect/>
                          </a:stretch>
                        </pic:blipFill>
                        <pic:spPr>
                          <a:xfrm>
                            <a:off x="0" y="0"/>
                            <a:ext cx="2555733" cy="1958021"/>
                          </a:xfrm>
                          <a:prstGeom prst="rect">
                            <a:avLst/>
                          </a:prstGeom>
                        </pic:spPr>
                      </pic:pic>
                    </a:graphicData>
                  </a:graphic>
                </wp:inline>
              </w:drawing>
            </w:r>
          </w:p>
        </w:tc>
      </w:tr>
      <w:tr w:rsidR="00340A10" w:rsidRPr="00CC1EBC" w14:paraId="1862D667" w14:textId="77777777" w:rsidTr="00BD0790">
        <w:tc>
          <w:tcPr>
            <w:tcW w:w="0" w:type="auto"/>
            <w:vMerge/>
          </w:tcPr>
          <w:p w14:paraId="2B44EE59" w14:textId="77777777" w:rsidR="00340A10" w:rsidRPr="00C83305" w:rsidRDefault="00340A10" w:rsidP="00BD0790">
            <w:pPr>
              <w:pStyle w:val="Zkladntext"/>
              <w:tabs>
                <w:tab w:val="left" w:pos="426"/>
              </w:tabs>
              <w:rPr>
                <w:rFonts w:ascii="Calibri" w:hAnsi="Calibri" w:cs="Arial"/>
                <w:b/>
                <w:sz w:val="20"/>
                <w:szCs w:val="20"/>
              </w:rPr>
            </w:pPr>
          </w:p>
        </w:tc>
        <w:tc>
          <w:tcPr>
            <w:tcW w:w="0" w:type="auto"/>
          </w:tcPr>
          <w:p w14:paraId="0E789BE9" w14:textId="77777777" w:rsidR="00340A10" w:rsidRPr="00895CEC" w:rsidRDefault="00340A10"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4401E960" w14:textId="48EA0331" w:rsidR="00340A10" w:rsidRPr="00C83305" w:rsidRDefault="00340A10"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plochy klidové dopravy a zařízení pro údržbu rybníků </w:t>
            </w:r>
            <w:r w:rsidR="002E7031">
              <w:rPr>
                <w:rFonts w:ascii="Calibri" w:hAnsi="Calibri" w:cs="Arial"/>
                <w:b/>
                <w:sz w:val="20"/>
                <w:szCs w:val="20"/>
              </w:rPr>
              <w:t>- návrh</w:t>
            </w:r>
          </w:p>
        </w:tc>
      </w:tr>
      <w:tr w:rsidR="00340A10" w:rsidRPr="00CC1EBC" w14:paraId="7C216C68" w14:textId="77777777" w:rsidTr="00BD0790">
        <w:trPr>
          <w:trHeight w:val="892"/>
        </w:trPr>
        <w:tc>
          <w:tcPr>
            <w:tcW w:w="0" w:type="auto"/>
            <w:vMerge w:val="restart"/>
          </w:tcPr>
          <w:p w14:paraId="22C7EEAF" w14:textId="77777777" w:rsidR="00340A10" w:rsidRDefault="00340A10" w:rsidP="00BD0790">
            <w:pPr>
              <w:pStyle w:val="Zkladntext"/>
              <w:tabs>
                <w:tab w:val="left" w:pos="426"/>
              </w:tabs>
              <w:rPr>
                <w:rFonts w:ascii="Calibri" w:hAnsi="Calibri" w:cs="Arial"/>
                <w:b/>
                <w:sz w:val="20"/>
                <w:szCs w:val="20"/>
              </w:rPr>
            </w:pPr>
          </w:p>
          <w:p w14:paraId="6B1C6B11" w14:textId="77777777" w:rsidR="00340A10" w:rsidRPr="00B25482" w:rsidRDefault="00340A10"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3C444D8F" w14:textId="77777777" w:rsidR="00340A10" w:rsidRPr="00C83305" w:rsidRDefault="00340A10" w:rsidP="00BD0790">
            <w:pPr>
              <w:pStyle w:val="Zkladntext"/>
              <w:tabs>
                <w:tab w:val="left" w:pos="426"/>
              </w:tabs>
              <w:rPr>
                <w:rFonts w:ascii="Calibri" w:hAnsi="Calibri" w:cs="Arial"/>
                <w:b/>
                <w:sz w:val="20"/>
                <w:szCs w:val="20"/>
              </w:rPr>
            </w:pPr>
          </w:p>
        </w:tc>
        <w:tc>
          <w:tcPr>
            <w:tcW w:w="0" w:type="auto"/>
            <w:vMerge w:val="restart"/>
          </w:tcPr>
          <w:p w14:paraId="23602D75" w14:textId="51F3290D" w:rsidR="00340A10" w:rsidRPr="00C83305" w:rsidRDefault="00340A10" w:rsidP="00BD0790">
            <w:pPr>
              <w:pStyle w:val="Zkladntext"/>
              <w:tabs>
                <w:tab w:val="left" w:pos="426"/>
              </w:tabs>
              <w:spacing w:after="0"/>
              <w:ind w:left="-159" w:right="-108"/>
              <w:jc w:val="center"/>
              <w:rPr>
                <w:rFonts w:ascii="Calibri" w:hAnsi="Calibri" w:cs="Arial"/>
                <w:sz w:val="20"/>
                <w:szCs w:val="20"/>
              </w:rPr>
            </w:pPr>
            <w:r w:rsidRPr="00340A10">
              <w:rPr>
                <w:rFonts w:ascii="Calibri" w:hAnsi="Calibri" w:cs="Arial"/>
                <w:noProof/>
                <w:sz w:val="20"/>
                <w:szCs w:val="20"/>
              </w:rPr>
              <w:drawing>
                <wp:inline distT="0" distB="0" distL="0" distR="0" wp14:anchorId="787AAB90" wp14:editId="6637D07E">
                  <wp:extent cx="2600325" cy="1873763"/>
                  <wp:effectExtent l="0" t="0" r="0" b="0"/>
                  <wp:docPr id="137230393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303938" name=""/>
                          <pic:cNvPicPr/>
                        </pic:nvPicPr>
                        <pic:blipFill>
                          <a:blip r:embed="rId167"/>
                          <a:stretch>
                            <a:fillRect/>
                          </a:stretch>
                        </pic:blipFill>
                        <pic:spPr>
                          <a:xfrm>
                            <a:off x="0" y="0"/>
                            <a:ext cx="2614649" cy="1884085"/>
                          </a:xfrm>
                          <a:prstGeom prst="rect">
                            <a:avLst/>
                          </a:prstGeom>
                        </pic:spPr>
                      </pic:pic>
                    </a:graphicData>
                  </a:graphic>
                </wp:inline>
              </w:drawing>
            </w:r>
          </w:p>
        </w:tc>
        <w:tc>
          <w:tcPr>
            <w:tcW w:w="0" w:type="auto"/>
          </w:tcPr>
          <w:p w14:paraId="3BBCB86C" w14:textId="77777777" w:rsidR="00340A10" w:rsidRPr="00C83305" w:rsidRDefault="00340A10"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51FBD5AF" w14:textId="666ABA86" w:rsidR="00340A10" w:rsidRDefault="00340A10" w:rsidP="00BD0790">
            <w:pPr>
              <w:pStyle w:val="Zkladntext"/>
              <w:tabs>
                <w:tab w:val="left" w:pos="426"/>
              </w:tabs>
              <w:rPr>
                <w:rFonts w:ascii="Calibri" w:hAnsi="Calibri" w:cs="Arial"/>
                <w:b/>
                <w:sz w:val="20"/>
                <w:szCs w:val="20"/>
              </w:rPr>
            </w:pPr>
            <w:r>
              <w:rPr>
                <w:rFonts w:ascii="Calibri" w:hAnsi="Calibri" w:cs="Arial"/>
                <w:b/>
                <w:sz w:val="20"/>
                <w:szCs w:val="20"/>
              </w:rPr>
              <w:t>RX (rekreace jiná)</w:t>
            </w:r>
          </w:p>
          <w:p w14:paraId="45417B3B" w14:textId="77777777" w:rsidR="00340A10" w:rsidRPr="00C83305" w:rsidRDefault="00340A10" w:rsidP="00BD0790">
            <w:pPr>
              <w:pStyle w:val="Zkladntext"/>
              <w:tabs>
                <w:tab w:val="left" w:pos="426"/>
              </w:tabs>
              <w:rPr>
                <w:rFonts w:ascii="Calibri" w:hAnsi="Calibri" w:cs="Arial"/>
                <w:b/>
                <w:sz w:val="20"/>
                <w:szCs w:val="20"/>
              </w:rPr>
            </w:pPr>
          </w:p>
        </w:tc>
      </w:tr>
      <w:tr w:rsidR="00340A10" w:rsidRPr="00CC1EBC" w14:paraId="755ABBE2" w14:textId="77777777" w:rsidTr="00BD0790">
        <w:trPr>
          <w:trHeight w:val="305"/>
        </w:trPr>
        <w:tc>
          <w:tcPr>
            <w:tcW w:w="0" w:type="auto"/>
            <w:vMerge/>
          </w:tcPr>
          <w:p w14:paraId="2948DA27" w14:textId="77777777" w:rsidR="00340A10" w:rsidRPr="00C83305" w:rsidRDefault="00340A10" w:rsidP="00BD0790">
            <w:pPr>
              <w:pStyle w:val="Zkladntext"/>
              <w:tabs>
                <w:tab w:val="left" w:pos="426"/>
              </w:tabs>
              <w:rPr>
                <w:rFonts w:ascii="Calibri" w:hAnsi="Calibri" w:cs="Arial"/>
                <w:b/>
                <w:sz w:val="20"/>
                <w:szCs w:val="20"/>
              </w:rPr>
            </w:pPr>
          </w:p>
        </w:tc>
        <w:tc>
          <w:tcPr>
            <w:tcW w:w="0" w:type="auto"/>
            <w:vMerge/>
          </w:tcPr>
          <w:p w14:paraId="6AE5D41F" w14:textId="77777777" w:rsidR="00340A10" w:rsidRPr="00C83305" w:rsidRDefault="00340A10" w:rsidP="00BD0790">
            <w:pPr>
              <w:pStyle w:val="Zkladntext"/>
              <w:tabs>
                <w:tab w:val="left" w:pos="426"/>
              </w:tabs>
              <w:rPr>
                <w:rFonts w:ascii="Calibri" w:hAnsi="Calibri" w:cs="Arial"/>
                <w:b/>
                <w:sz w:val="20"/>
                <w:szCs w:val="20"/>
              </w:rPr>
            </w:pPr>
          </w:p>
        </w:tc>
        <w:tc>
          <w:tcPr>
            <w:tcW w:w="0" w:type="auto"/>
          </w:tcPr>
          <w:p w14:paraId="0E078DD2" w14:textId="77777777" w:rsidR="00340A10" w:rsidRPr="00C83305" w:rsidRDefault="00340A10"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52D85BC6" w14:textId="733120FA" w:rsidR="00340A10" w:rsidRDefault="00340A10" w:rsidP="00BD0790">
            <w:pPr>
              <w:pStyle w:val="Zkladntext"/>
              <w:tabs>
                <w:tab w:val="left" w:pos="426"/>
              </w:tabs>
              <w:rPr>
                <w:rFonts w:ascii="Calibri" w:hAnsi="Calibri" w:cs="Arial"/>
                <w:b/>
                <w:sz w:val="20"/>
                <w:szCs w:val="20"/>
              </w:rPr>
            </w:pPr>
            <w:r>
              <w:rPr>
                <w:rFonts w:ascii="Calibri" w:hAnsi="Calibri" w:cs="Arial"/>
                <w:b/>
                <w:sz w:val="20"/>
                <w:szCs w:val="20"/>
              </w:rPr>
              <w:t xml:space="preserve"> 0,8155 ha</w:t>
            </w:r>
          </w:p>
          <w:p w14:paraId="51459465" w14:textId="77777777" w:rsidR="00340A10" w:rsidRPr="00C83305" w:rsidRDefault="00340A10" w:rsidP="00BD0790">
            <w:pPr>
              <w:pStyle w:val="Zkladntext"/>
              <w:tabs>
                <w:tab w:val="left" w:pos="426"/>
              </w:tabs>
              <w:rPr>
                <w:rFonts w:ascii="Calibri" w:hAnsi="Calibri" w:cs="Arial"/>
                <w:b/>
                <w:sz w:val="20"/>
                <w:szCs w:val="20"/>
              </w:rPr>
            </w:pPr>
          </w:p>
        </w:tc>
      </w:tr>
      <w:tr w:rsidR="00340A10" w:rsidRPr="00CC1EBC" w14:paraId="036FDEB7" w14:textId="77777777" w:rsidTr="00BD0790">
        <w:trPr>
          <w:trHeight w:val="317"/>
        </w:trPr>
        <w:tc>
          <w:tcPr>
            <w:tcW w:w="0" w:type="auto"/>
            <w:vMerge/>
          </w:tcPr>
          <w:p w14:paraId="34E6BB19" w14:textId="77777777" w:rsidR="00340A10" w:rsidRPr="00C83305" w:rsidRDefault="00340A10" w:rsidP="00BD0790">
            <w:pPr>
              <w:pStyle w:val="Zkladntext"/>
              <w:tabs>
                <w:tab w:val="left" w:pos="426"/>
              </w:tabs>
              <w:rPr>
                <w:rFonts w:ascii="Calibri" w:hAnsi="Calibri" w:cs="Arial"/>
                <w:b/>
                <w:sz w:val="20"/>
                <w:szCs w:val="20"/>
              </w:rPr>
            </w:pPr>
          </w:p>
        </w:tc>
        <w:tc>
          <w:tcPr>
            <w:tcW w:w="0" w:type="auto"/>
            <w:vMerge/>
          </w:tcPr>
          <w:p w14:paraId="12A47A70" w14:textId="77777777" w:rsidR="00340A10" w:rsidRPr="00C83305" w:rsidRDefault="00340A10" w:rsidP="00BD0790">
            <w:pPr>
              <w:pStyle w:val="Zkladntext"/>
              <w:tabs>
                <w:tab w:val="left" w:pos="426"/>
              </w:tabs>
              <w:rPr>
                <w:rFonts w:ascii="Calibri" w:hAnsi="Calibri" w:cs="Arial"/>
                <w:sz w:val="20"/>
                <w:szCs w:val="20"/>
              </w:rPr>
            </w:pPr>
          </w:p>
        </w:tc>
        <w:tc>
          <w:tcPr>
            <w:tcW w:w="0" w:type="auto"/>
          </w:tcPr>
          <w:p w14:paraId="4AF9D1AF" w14:textId="77777777" w:rsidR="00340A10" w:rsidRPr="00C83305" w:rsidRDefault="00340A10"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4539B9DE" w14:textId="77777777" w:rsidR="00340A10" w:rsidRDefault="00340A10" w:rsidP="00BD0790">
            <w:pPr>
              <w:pStyle w:val="Zkladntext"/>
              <w:tabs>
                <w:tab w:val="left" w:pos="426"/>
              </w:tabs>
              <w:spacing w:after="0"/>
              <w:rPr>
                <w:rFonts w:ascii="Calibri" w:hAnsi="Calibri" w:cs="Arial"/>
                <w:b/>
                <w:sz w:val="20"/>
                <w:szCs w:val="20"/>
              </w:rPr>
            </w:pPr>
            <w:r>
              <w:rPr>
                <w:rFonts w:ascii="Calibri" w:hAnsi="Calibri" w:cs="Arial"/>
                <w:b/>
                <w:sz w:val="20"/>
                <w:szCs w:val="20"/>
              </w:rPr>
              <w:t>2.56.01/I.</w:t>
            </w:r>
          </w:p>
          <w:p w14:paraId="6CEE0CD9" w14:textId="428D4C94" w:rsidR="00340A10" w:rsidRPr="00C83305" w:rsidRDefault="00340A10" w:rsidP="00BD0790">
            <w:pPr>
              <w:pStyle w:val="Zkladntext"/>
              <w:tabs>
                <w:tab w:val="left" w:pos="426"/>
              </w:tabs>
              <w:spacing w:after="0"/>
              <w:rPr>
                <w:rFonts w:ascii="Calibri" w:hAnsi="Calibri" w:cs="Arial"/>
                <w:b/>
                <w:sz w:val="20"/>
                <w:szCs w:val="20"/>
              </w:rPr>
            </w:pPr>
            <w:r>
              <w:rPr>
                <w:rFonts w:ascii="Calibri" w:hAnsi="Calibri" w:cs="Arial"/>
                <w:b/>
                <w:sz w:val="20"/>
                <w:szCs w:val="20"/>
              </w:rPr>
              <w:t>2.21.13/V.</w:t>
            </w:r>
          </w:p>
        </w:tc>
      </w:tr>
      <w:tr w:rsidR="00340A10" w:rsidRPr="00CC1EBC" w14:paraId="0A7AA006" w14:textId="77777777" w:rsidTr="00BD0790">
        <w:trPr>
          <w:trHeight w:val="664"/>
        </w:trPr>
        <w:tc>
          <w:tcPr>
            <w:tcW w:w="0" w:type="auto"/>
            <w:vMerge/>
          </w:tcPr>
          <w:p w14:paraId="75BFCBF3" w14:textId="77777777" w:rsidR="00340A10" w:rsidRPr="00C83305" w:rsidRDefault="00340A10" w:rsidP="00BD0790">
            <w:pPr>
              <w:pStyle w:val="Zkladntext"/>
              <w:tabs>
                <w:tab w:val="left" w:pos="426"/>
              </w:tabs>
              <w:rPr>
                <w:rFonts w:ascii="Calibri" w:hAnsi="Calibri" w:cs="Arial"/>
                <w:b/>
                <w:sz w:val="20"/>
                <w:szCs w:val="20"/>
              </w:rPr>
            </w:pPr>
          </w:p>
        </w:tc>
        <w:tc>
          <w:tcPr>
            <w:tcW w:w="0" w:type="auto"/>
            <w:vMerge/>
          </w:tcPr>
          <w:p w14:paraId="5A000F54" w14:textId="77777777" w:rsidR="00340A10" w:rsidRPr="00C83305" w:rsidRDefault="00340A10" w:rsidP="00BD0790">
            <w:pPr>
              <w:pStyle w:val="Zkladntext"/>
              <w:tabs>
                <w:tab w:val="left" w:pos="426"/>
              </w:tabs>
              <w:rPr>
                <w:rFonts w:ascii="Calibri" w:hAnsi="Calibri" w:cs="Arial"/>
                <w:sz w:val="20"/>
                <w:szCs w:val="20"/>
              </w:rPr>
            </w:pPr>
          </w:p>
        </w:tc>
        <w:tc>
          <w:tcPr>
            <w:tcW w:w="0" w:type="auto"/>
          </w:tcPr>
          <w:p w14:paraId="4F58F2A4" w14:textId="77777777" w:rsidR="00340A10" w:rsidRPr="00C83305" w:rsidRDefault="00340A10"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2261515A" w14:textId="77777777" w:rsidR="00340A10" w:rsidRPr="00C83305" w:rsidRDefault="00340A10"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340A10" w:rsidRPr="00CC1EBC" w14:paraId="4119BAFC" w14:textId="77777777" w:rsidTr="00BD0790">
        <w:trPr>
          <w:trHeight w:val="551"/>
        </w:trPr>
        <w:tc>
          <w:tcPr>
            <w:tcW w:w="0" w:type="auto"/>
            <w:vMerge/>
          </w:tcPr>
          <w:p w14:paraId="1D59ADBF" w14:textId="77777777" w:rsidR="00340A10" w:rsidRPr="00C83305" w:rsidRDefault="00340A10" w:rsidP="00BD0790">
            <w:pPr>
              <w:pStyle w:val="Zkladntext"/>
              <w:tabs>
                <w:tab w:val="left" w:pos="426"/>
              </w:tabs>
              <w:rPr>
                <w:rFonts w:ascii="Calibri" w:hAnsi="Calibri" w:cs="Arial"/>
                <w:b/>
                <w:sz w:val="20"/>
                <w:szCs w:val="20"/>
              </w:rPr>
            </w:pPr>
          </w:p>
        </w:tc>
        <w:tc>
          <w:tcPr>
            <w:tcW w:w="8765" w:type="dxa"/>
            <w:gridSpan w:val="3"/>
          </w:tcPr>
          <w:p w14:paraId="146B2845" w14:textId="77777777" w:rsidR="00340A10" w:rsidRPr="004576A1" w:rsidRDefault="00340A10"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6DF4952A" w14:textId="41BF8FF9" w:rsidR="00340A10" w:rsidRPr="00276794" w:rsidRDefault="00340A10" w:rsidP="008F1CAC">
            <w:pPr>
              <w:pStyle w:val="Zkladntext"/>
              <w:numPr>
                <w:ilvl w:val="0"/>
                <w:numId w:val="76"/>
              </w:numPr>
              <w:tabs>
                <w:tab w:val="left" w:pos="338"/>
              </w:tabs>
              <w:spacing w:after="0"/>
              <w:ind w:left="347" w:hanging="284"/>
              <w:jc w:val="both"/>
              <w:rPr>
                <w:rFonts w:ascii="Calibri" w:hAnsi="Calibri" w:cs="Arial"/>
                <w:bCs/>
                <w:sz w:val="20"/>
                <w:szCs w:val="20"/>
              </w:rPr>
            </w:pPr>
            <w:r>
              <w:rPr>
                <w:rFonts w:ascii="Calibri" w:hAnsi="Calibri" w:cs="Arial"/>
                <w:bCs/>
                <w:sz w:val="20"/>
                <w:szCs w:val="20"/>
              </w:rPr>
              <w:t xml:space="preserve">Záměr sledovaný v platné ÚPD - plocha byla pro rozvoj vymezena již v předchozím ÚP. </w:t>
            </w:r>
          </w:p>
          <w:p w14:paraId="792376CE" w14:textId="77777777" w:rsidR="00A50742" w:rsidRPr="00A50742" w:rsidRDefault="00A50742" w:rsidP="008F1CAC">
            <w:pPr>
              <w:pStyle w:val="Zkladntext"/>
              <w:numPr>
                <w:ilvl w:val="0"/>
                <w:numId w:val="76"/>
              </w:numPr>
              <w:tabs>
                <w:tab w:val="left" w:pos="338"/>
              </w:tabs>
              <w:spacing w:after="0"/>
              <w:ind w:left="347" w:hanging="284"/>
              <w:jc w:val="both"/>
              <w:rPr>
                <w:rFonts w:ascii="Calibri" w:hAnsi="Calibri" w:cs="Arial"/>
                <w:bCs/>
                <w:sz w:val="20"/>
                <w:szCs w:val="20"/>
              </w:rPr>
            </w:pPr>
            <w:r>
              <w:rPr>
                <w:rFonts w:ascii="Calibri" w:hAnsi="Calibri" w:cs="Arial"/>
                <w:bCs/>
                <w:sz w:val="20"/>
                <w:szCs w:val="20"/>
              </w:rPr>
              <w:t xml:space="preserve">Plocha byla prověřena na základě požadavku vlastníka pozemků. </w:t>
            </w:r>
          </w:p>
          <w:p w14:paraId="122CCB86" w14:textId="23140D9B" w:rsidR="00A50742" w:rsidRPr="00A50742" w:rsidRDefault="00A50742" w:rsidP="008F1CAC">
            <w:pPr>
              <w:pStyle w:val="Zkladntext"/>
              <w:numPr>
                <w:ilvl w:val="0"/>
                <w:numId w:val="76"/>
              </w:numPr>
              <w:tabs>
                <w:tab w:val="left" w:pos="338"/>
              </w:tabs>
              <w:spacing w:after="0"/>
              <w:ind w:left="347" w:hanging="284"/>
              <w:jc w:val="both"/>
              <w:rPr>
                <w:rFonts w:ascii="Calibri" w:hAnsi="Calibri" w:cs="Arial"/>
                <w:bCs/>
                <w:sz w:val="20"/>
                <w:szCs w:val="20"/>
              </w:rPr>
            </w:pPr>
            <w:r>
              <w:rPr>
                <w:rFonts w:ascii="Calibri" w:hAnsi="Calibri" w:cs="Arial"/>
                <w:bCs/>
                <w:sz w:val="20"/>
                <w:szCs w:val="20"/>
              </w:rPr>
              <w:t>Plocha l</w:t>
            </w:r>
            <w:r w:rsidRPr="00841C5C">
              <w:rPr>
                <w:rFonts w:ascii="Calibri" w:hAnsi="Calibri" w:cs="Arial"/>
                <w:bCs/>
                <w:sz w:val="20"/>
                <w:szCs w:val="20"/>
              </w:rPr>
              <w:t>eží v záplavovém území Q</w:t>
            </w:r>
            <w:r w:rsidRPr="00A50742">
              <w:rPr>
                <w:rFonts w:ascii="Calibri" w:hAnsi="Calibri" w:cs="Arial"/>
                <w:bCs/>
                <w:sz w:val="20"/>
                <w:szCs w:val="20"/>
              </w:rPr>
              <w:t>100</w:t>
            </w:r>
            <w:r>
              <w:rPr>
                <w:rFonts w:ascii="Calibri" w:hAnsi="Calibri" w:cs="Arial"/>
                <w:bCs/>
                <w:sz w:val="20"/>
                <w:szCs w:val="20"/>
              </w:rPr>
              <w:t>, u</w:t>
            </w:r>
            <w:r w:rsidRPr="00841C5C">
              <w:rPr>
                <w:rFonts w:ascii="Calibri" w:hAnsi="Calibri" w:cs="Arial"/>
                <w:bCs/>
                <w:sz w:val="20"/>
                <w:szCs w:val="20"/>
              </w:rPr>
              <w:t>místění a realizace záměrů bude reflektovat omezení vyplývající z polohy v rozsahu Q</w:t>
            </w:r>
            <w:r w:rsidR="00671B4D" w:rsidRPr="00671B4D">
              <w:rPr>
                <w:rFonts w:ascii="Calibri" w:hAnsi="Calibri" w:cs="Arial"/>
                <w:bCs/>
                <w:sz w:val="20"/>
                <w:szCs w:val="20"/>
              </w:rPr>
              <w:t>100</w:t>
            </w:r>
            <w:r w:rsidRPr="00841C5C">
              <w:rPr>
                <w:rFonts w:ascii="Calibri" w:hAnsi="Calibri" w:cs="Arial"/>
                <w:bCs/>
                <w:sz w:val="20"/>
                <w:szCs w:val="20"/>
              </w:rPr>
              <w:t xml:space="preserve"> – podrobněji viz kap. </w:t>
            </w:r>
            <w:r w:rsidRPr="00841C5C">
              <w:rPr>
                <w:rFonts w:ascii="Calibri" w:hAnsi="Calibri" w:cs="Arial"/>
                <w:bCs/>
                <w:sz w:val="20"/>
                <w:szCs w:val="20"/>
              </w:rPr>
              <w:fldChar w:fldCharType="begin"/>
            </w:r>
            <w:r w:rsidRPr="00841C5C">
              <w:rPr>
                <w:rFonts w:ascii="Calibri" w:hAnsi="Calibri" w:cs="Arial"/>
                <w:bCs/>
                <w:sz w:val="20"/>
                <w:szCs w:val="20"/>
              </w:rPr>
              <w:instrText xml:space="preserve"> REF _Ref222495088 \r \h  \* MERGEFORMAT </w:instrText>
            </w:r>
            <w:r w:rsidRPr="00841C5C">
              <w:rPr>
                <w:rFonts w:ascii="Calibri" w:hAnsi="Calibri" w:cs="Arial"/>
                <w:bCs/>
                <w:sz w:val="20"/>
                <w:szCs w:val="20"/>
              </w:rPr>
            </w:r>
            <w:r w:rsidRPr="00841C5C">
              <w:rPr>
                <w:rFonts w:ascii="Calibri" w:hAnsi="Calibri" w:cs="Arial"/>
                <w:bCs/>
                <w:sz w:val="20"/>
                <w:szCs w:val="20"/>
              </w:rPr>
              <w:fldChar w:fldCharType="separate"/>
            </w:r>
            <w:r>
              <w:rPr>
                <w:rFonts w:ascii="Calibri" w:hAnsi="Calibri" w:cs="Arial"/>
                <w:bCs/>
                <w:sz w:val="20"/>
                <w:szCs w:val="20"/>
              </w:rPr>
              <w:t>i)5.2</w:t>
            </w:r>
            <w:r w:rsidRPr="00841C5C">
              <w:rPr>
                <w:rFonts w:ascii="Calibri" w:hAnsi="Calibri" w:cs="Arial"/>
                <w:bCs/>
                <w:sz w:val="20"/>
                <w:szCs w:val="20"/>
              </w:rPr>
              <w:fldChar w:fldCharType="end"/>
            </w:r>
            <w:r w:rsidRPr="00841C5C">
              <w:rPr>
                <w:rFonts w:ascii="Calibri" w:hAnsi="Calibri" w:cs="Arial"/>
                <w:bCs/>
                <w:sz w:val="20"/>
                <w:szCs w:val="20"/>
              </w:rPr>
              <w:t xml:space="preserve">. – </w:t>
            </w:r>
            <w:r w:rsidRPr="001274D6">
              <w:rPr>
                <w:rFonts w:ascii="Calibri" w:hAnsi="Calibri" w:cs="Arial"/>
                <w:bCs/>
                <w:sz w:val="20"/>
                <w:szCs w:val="20"/>
              </w:rPr>
              <w:t>Vodní hospodářství, písm. c)</w:t>
            </w:r>
            <w:r w:rsidRPr="00841C5C">
              <w:rPr>
                <w:rFonts w:ascii="Calibri" w:hAnsi="Calibri" w:cs="Arial"/>
                <w:bCs/>
                <w:sz w:val="20"/>
                <w:szCs w:val="20"/>
              </w:rPr>
              <w:t xml:space="preserve"> a d).</w:t>
            </w:r>
          </w:p>
          <w:p w14:paraId="4E738748" w14:textId="0503C509" w:rsidR="00A50742" w:rsidRPr="00790F7B" w:rsidRDefault="00340A10"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Využití plochy je omezeno limity – např. ochranné pásmo vedení a zařízení elektrizační soustavy, leží v</w:t>
            </w:r>
            <w:r w:rsidR="00A50742">
              <w:rPr>
                <w:rFonts w:ascii="Calibri" w:hAnsi="Calibri" w:cs="Arial"/>
                <w:bCs/>
                <w:sz w:val="20"/>
                <w:szCs w:val="20"/>
              </w:rPr>
              <w:t> záplavovém území Q</w:t>
            </w:r>
            <w:r w:rsidR="00A50742" w:rsidRPr="00671B4D">
              <w:rPr>
                <w:rFonts w:ascii="Calibri" w:hAnsi="Calibri" w:cs="Arial"/>
                <w:bCs/>
                <w:sz w:val="20"/>
                <w:szCs w:val="20"/>
              </w:rPr>
              <w:t>100</w:t>
            </w:r>
            <w:r w:rsidR="00790F7B" w:rsidRPr="00671B4D">
              <w:rPr>
                <w:rFonts w:ascii="Calibri" w:hAnsi="Calibri" w:cs="Arial"/>
                <w:bCs/>
                <w:sz w:val="20"/>
                <w:szCs w:val="20"/>
              </w:rPr>
              <w:t xml:space="preserve"> </w:t>
            </w:r>
            <w:r w:rsidR="00790F7B">
              <w:rPr>
                <w:rFonts w:ascii="Calibri" w:hAnsi="Calibri" w:cs="Arial"/>
                <w:bCs/>
                <w:sz w:val="20"/>
                <w:szCs w:val="20"/>
                <w:vertAlign w:val="subscript"/>
              </w:rPr>
              <w:t xml:space="preserve"> </w:t>
            </w:r>
            <w:r w:rsidR="00790F7B">
              <w:rPr>
                <w:rFonts w:ascii="Calibri" w:hAnsi="Calibri" w:cs="Arial"/>
                <w:bCs/>
                <w:sz w:val="20"/>
                <w:szCs w:val="20"/>
              </w:rPr>
              <w:t xml:space="preserve"> částečně v jeho aktivní zóně</w:t>
            </w:r>
            <w:r w:rsidR="00A50742">
              <w:rPr>
                <w:rFonts w:ascii="Calibri" w:hAnsi="Calibri" w:cs="Arial"/>
                <w:bCs/>
                <w:sz w:val="20"/>
                <w:szCs w:val="20"/>
              </w:rPr>
              <w:t xml:space="preserve">, částečně </w:t>
            </w:r>
            <w:r w:rsidR="006C33DF">
              <w:rPr>
                <w:rFonts w:ascii="Calibri" w:hAnsi="Calibri" w:cs="Arial"/>
                <w:bCs/>
                <w:sz w:val="20"/>
                <w:szCs w:val="20"/>
              </w:rPr>
              <w:t xml:space="preserve">leží </w:t>
            </w:r>
            <w:r w:rsidR="00A50742">
              <w:rPr>
                <w:rFonts w:ascii="Calibri" w:hAnsi="Calibri" w:cs="Arial"/>
                <w:bCs/>
                <w:sz w:val="20"/>
                <w:szCs w:val="20"/>
              </w:rPr>
              <w:t xml:space="preserve">v lokalitě výskytu chráněného druhu </w:t>
            </w:r>
            <w:r w:rsidR="00671B4D">
              <w:rPr>
                <w:rFonts w:ascii="Calibri" w:hAnsi="Calibri" w:cs="Arial"/>
                <w:bCs/>
                <w:sz w:val="20"/>
                <w:szCs w:val="20"/>
              </w:rPr>
              <w:t xml:space="preserve">živočicha </w:t>
            </w:r>
            <w:r w:rsidR="00A50742">
              <w:rPr>
                <w:rFonts w:ascii="Calibri" w:hAnsi="Calibri" w:cs="Arial"/>
                <w:bCs/>
                <w:sz w:val="20"/>
                <w:szCs w:val="20"/>
              </w:rPr>
              <w:t>(rybák obecný)</w:t>
            </w:r>
            <w:r>
              <w:rPr>
                <w:rFonts w:ascii="Calibri" w:hAnsi="Calibri" w:cs="Arial"/>
                <w:bCs/>
                <w:sz w:val="20"/>
                <w:szCs w:val="20"/>
              </w:rPr>
              <w:t xml:space="preserve">. </w:t>
            </w:r>
          </w:p>
        </w:tc>
      </w:tr>
    </w:tbl>
    <w:p w14:paraId="1ABC8085" w14:textId="77777777" w:rsidR="008B7A41" w:rsidRDefault="008B7A41" w:rsidP="00020536">
      <w:pPr>
        <w:pStyle w:val="Zkladntext"/>
        <w:tabs>
          <w:tab w:val="left" w:pos="426"/>
        </w:tabs>
        <w:jc w:val="both"/>
        <w:rPr>
          <w:rFonts w:ascii="Calibri" w:hAnsi="Calibri" w:cs="Arial"/>
          <w:color w:val="00B050"/>
          <w:sz w:val="20"/>
          <w:szCs w:val="20"/>
        </w:rPr>
      </w:pPr>
    </w:p>
    <w:p w14:paraId="77C24B06" w14:textId="77777777" w:rsidR="008B7A41" w:rsidRDefault="008B7A41" w:rsidP="00020536">
      <w:pPr>
        <w:pStyle w:val="Zkladntext"/>
        <w:tabs>
          <w:tab w:val="left" w:pos="426"/>
        </w:tabs>
        <w:jc w:val="both"/>
        <w:rPr>
          <w:rFonts w:ascii="Calibri" w:hAnsi="Calibri" w:cs="Arial"/>
          <w:color w:val="00B050"/>
          <w:sz w:val="20"/>
          <w:szCs w:val="20"/>
        </w:rPr>
      </w:pPr>
    </w:p>
    <w:p w14:paraId="4776C95D" w14:textId="77777777" w:rsidR="00AE5152" w:rsidRDefault="00AE5152" w:rsidP="00020536">
      <w:pPr>
        <w:pStyle w:val="Zkladntext"/>
        <w:tabs>
          <w:tab w:val="left" w:pos="426"/>
        </w:tabs>
        <w:jc w:val="both"/>
        <w:rPr>
          <w:rFonts w:ascii="Calibri" w:hAnsi="Calibri" w:cs="Arial"/>
          <w:color w:val="00B050"/>
          <w:sz w:val="20"/>
          <w:szCs w:val="20"/>
        </w:rPr>
      </w:pPr>
    </w:p>
    <w:p w14:paraId="05174ECA" w14:textId="77777777" w:rsidR="001274D6" w:rsidRDefault="001274D6" w:rsidP="00020536">
      <w:pPr>
        <w:pStyle w:val="Zkladntext"/>
        <w:tabs>
          <w:tab w:val="left" w:pos="426"/>
        </w:tabs>
        <w:jc w:val="both"/>
        <w:rPr>
          <w:rFonts w:ascii="Calibri" w:hAnsi="Calibri" w:cs="Arial"/>
          <w:color w:val="00B050"/>
          <w:sz w:val="20"/>
          <w:szCs w:val="20"/>
        </w:rPr>
      </w:pPr>
    </w:p>
    <w:p w14:paraId="40FD79C6" w14:textId="77777777" w:rsidR="001274D6" w:rsidRDefault="001274D6" w:rsidP="00020536">
      <w:pPr>
        <w:pStyle w:val="Zkladntext"/>
        <w:tabs>
          <w:tab w:val="left" w:pos="426"/>
        </w:tabs>
        <w:jc w:val="both"/>
        <w:rPr>
          <w:rFonts w:ascii="Calibri" w:hAnsi="Calibri" w:cs="Arial"/>
          <w:color w:val="00B050"/>
          <w:sz w:val="20"/>
          <w:szCs w:val="20"/>
        </w:rPr>
      </w:pPr>
    </w:p>
    <w:p w14:paraId="3A96BF06" w14:textId="77777777" w:rsidR="001274D6" w:rsidRDefault="001274D6" w:rsidP="00020536">
      <w:pPr>
        <w:pStyle w:val="Zkladntext"/>
        <w:tabs>
          <w:tab w:val="left" w:pos="426"/>
        </w:tabs>
        <w:jc w:val="both"/>
        <w:rPr>
          <w:rFonts w:ascii="Calibri" w:hAnsi="Calibri" w:cs="Arial"/>
          <w:color w:val="00B050"/>
          <w:sz w:val="20"/>
          <w:szCs w:val="20"/>
        </w:rPr>
      </w:pPr>
    </w:p>
    <w:p w14:paraId="289C5AF0" w14:textId="77777777" w:rsidR="001107DB" w:rsidRDefault="001107DB" w:rsidP="00020536">
      <w:pPr>
        <w:pStyle w:val="Zkladntext"/>
        <w:tabs>
          <w:tab w:val="left" w:pos="426"/>
        </w:tabs>
        <w:jc w:val="both"/>
        <w:rPr>
          <w:rFonts w:ascii="Calibri" w:hAnsi="Calibri" w:cs="Arial"/>
          <w:color w:val="00B050"/>
          <w:sz w:val="20"/>
          <w:szCs w:val="20"/>
        </w:rPr>
      </w:pPr>
    </w:p>
    <w:p w14:paraId="31973A21" w14:textId="77777777" w:rsidR="001107DB" w:rsidRDefault="001107DB" w:rsidP="00020536">
      <w:pPr>
        <w:pStyle w:val="Zkladntext"/>
        <w:tabs>
          <w:tab w:val="left" w:pos="426"/>
        </w:tabs>
        <w:jc w:val="both"/>
        <w:rPr>
          <w:rFonts w:ascii="Calibri" w:hAnsi="Calibri" w:cs="Arial"/>
          <w:color w:val="00B050"/>
          <w:sz w:val="20"/>
          <w:szCs w:val="20"/>
        </w:rPr>
      </w:pPr>
    </w:p>
    <w:p w14:paraId="70BB5B07" w14:textId="77777777" w:rsidR="001107DB" w:rsidRDefault="001107DB" w:rsidP="00020536">
      <w:pPr>
        <w:pStyle w:val="Zkladntext"/>
        <w:tabs>
          <w:tab w:val="left" w:pos="426"/>
        </w:tabs>
        <w:jc w:val="both"/>
        <w:rPr>
          <w:rFonts w:ascii="Calibri" w:hAnsi="Calibri" w:cs="Arial"/>
          <w:color w:val="00B050"/>
          <w:sz w:val="20"/>
          <w:szCs w:val="20"/>
        </w:rPr>
      </w:pPr>
    </w:p>
    <w:p w14:paraId="430E4977" w14:textId="77777777" w:rsidR="001274D6" w:rsidRDefault="001274D6" w:rsidP="00020536">
      <w:pPr>
        <w:pStyle w:val="Zkladntext"/>
        <w:tabs>
          <w:tab w:val="left" w:pos="426"/>
        </w:tabs>
        <w:jc w:val="both"/>
        <w:rPr>
          <w:rFonts w:ascii="Calibri" w:hAnsi="Calibri" w:cs="Arial"/>
          <w:color w:val="00B050"/>
          <w:sz w:val="20"/>
          <w:szCs w:val="20"/>
        </w:rPr>
      </w:pPr>
    </w:p>
    <w:p w14:paraId="2E7BEEFE" w14:textId="77777777" w:rsidR="001274D6" w:rsidRDefault="001274D6" w:rsidP="00020536">
      <w:pPr>
        <w:pStyle w:val="Zkladntext"/>
        <w:tabs>
          <w:tab w:val="left" w:pos="426"/>
        </w:tabs>
        <w:jc w:val="both"/>
        <w:rPr>
          <w:rFonts w:ascii="Calibri" w:hAnsi="Calibri" w:cs="Arial"/>
          <w:color w:val="00B050"/>
          <w:sz w:val="20"/>
          <w:szCs w:val="20"/>
        </w:rPr>
      </w:pPr>
    </w:p>
    <w:p w14:paraId="1B8C677E" w14:textId="77777777" w:rsidR="001274D6" w:rsidRDefault="001274D6" w:rsidP="00020536">
      <w:pPr>
        <w:pStyle w:val="Zkladntext"/>
        <w:tabs>
          <w:tab w:val="left" w:pos="426"/>
        </w:tabs>
        <w:jc w:val="both"/>
        <w:rPr>
          <w:rFonts w:ascii="Calibri" w:hAnsi="Calibri" w:cs="Arial"/>
          <w:color w:val="00B050"/>
          <w:sz w:val="20"/>
          <w:szCs w:val="20"/>
        </w:rPr>
      </w:pPr>
    </w:p>
    <w:p w14:paraId="3624A1DB" w14:textId="77777777" w:rsidR="00AE5152" w:rsidRDefault="00AE5152" w:rsidP="00020536">
      <w:pPr>
        <w:pStyle w:val="Zkladntext"/>
        <w:tabs>
          <w:tab w:val="left" w:pos="426"/>
        </w:tabs>
        <w:jc w:val="both"/>
        <w:rPr>
          <w:rFonts w:ascii="Calibri" w:hAnsi="Calibri" w:cs="Arial"/>
          <w:color w:val="00B050"/>
          <w:sz w:val="20"/>
          <w:szCs w:val="20"/>
        </w:rPr>
      </w:pPr>
    </w:p>
    <w:p w14:paraId="6B92A6CE" w14:textId="77777777" w:rsidR="00AE5152" w:rsidRDefault="00AE5152"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D13FF0" w:rsidRPr="00F47E08" w14:paraId="41F7CCD9" w14:textId="77777777" w:rsidTr="00CB7A53">
        <w:trPr>
          <w:trHeight w:val="375"/>
        </w:trPr>
        <w:tc>
          <w:tcPr>
            <w:tcW w:w="10060" w:type="dxa"/>
            <w:shd w:val="clear" w:color="auto" w:fill="404040"/>
          </w:tcPr>
          <w:p w14:paraId="3DD8D1DC" w14:textId="435707B5" w:rsidR="00D13FF0" w:rsidRPr="00F47E08" w:rsidRDefault="00D13FF0" w:rsidP="00CB7A53">
            <w:pPr>
              <w:pStyle w:val="Zkladntext"/>
              <w:tabs>
                <w:tab w:val="left" w:pos="426"/>
              </w:tabs>
              <w:spacing w:after="0"/>
              <w:rPr>
                <w:rFonts w:ascii="Calibri" w:hAnsi="Calibri" w:cs="Arial"/>
                <w:b/>
                <w:color w:val="FFFFFF"/>
              </w:rPr>
            </w:pPr>
            <w:r>
              <w:rPr>
                <w:rFonts w:ascii="Calibri" w:hAnsi="Calibri" w:cs="Arial"/>
                <w:b/>
                <w:color w:val="FFFFFF"/>
              </w:rPr>
              <w:lastRenderedPageBreak/>
              <w:t>Zastavitelná p</w:t>
            </w:r>
            <w:r w:rsidRPr="00F47E08">
              <w:rPr>
                <w:rFonts w:ascii="Calibri" w:hAnsi="Calibri" w:cs="Arial"/>
                <w:b/>
                <w:color w:val="FFFFFF"/>
              </w:rPr>
              <w:t xml:space="preserve">locha </w:t>
            </w:r>
            <w:r>
              <w:rPr>
                <w:rFonts w:ascii="Calibri" w:hAnsi="Calibri" w:cs="Arial"/>
                <w:b/>
                <w:color w:val="FFFFFF"/>
              </w:rPr>
              <w:t>Z.21</w:t>
            </w:r>
          </w:p>
        </w:tc>
      </w:tr>
    </w:tbl>
    <w:p w14:paraId="5A7A7832" w14:textId="77777777" w:rsidR="00D13FF0" w:rsidRPr="00CC1EBC" w:rsidRDefault="00D13FF0" w:rsidP="00D13FF0">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4501"/>
        <w:gridCol w:w="2393"/>
        <w:gridCol w:w="1980"/>
      </w:tblGrid>
      <w:tr w:rsidR="00D13FF0" w:rsidRPr="009B6584" w14:paraId="4A921632" w14:textId="77777777" w:rsidTr="00CB7A53">
        <w:tc>
          <w:tcPr>
            <w:tcW w:w="0" w:type="auto"/>
            <w:vMerge w:val="restart"/>
          </w:tcPr>
          <w:p w14:paraId="27620E6D" w14:textId="77777777" w:rsidR="00D13FF0" w:rsidRDefault="00D13FF0" w:rsidP="00CB7A53">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77D03387" w14:textId="77777777" w:rsidR="00D13FF0" w:rsidRPr="00C83305" w:rsidRDefault="00D13FF0" w:rsidP="00CB7A53">
            <w:pPr>
              <w:pStyle w:val="Zkladntext"/>
              <w:tabs>
                <w:tab w:val="left" w:pos="426"/>
              </w:tabs>
              <w:ind w:right="-154"/>
              <w:rPr>
                <w:rFonts w:ascii="Calibri" w:hAnsi="Calibri" w:cs="Arial"/>
                <w:b/>
                <w:sz w:val="20"/>
                <w:szCs w:val="20"/>
              </w:rPr>
            </w:pPr>
            <w:r>
              <w:rPr>
                <w:rFonts w:ascii="Calibri" w:hAnsi="Calibri" w:cs="Arial"/>
                <w:b/>
                <w:sz w:val="20"/>
                <w:szCs w:val="20"/>
              </w:rPr>
              <w:t>- západně od sídla</w:t>
            </w:r>
          </w:p>
        </w:tc>
        <w:tc>
          <w:tcPr>
            <w:tcW w:w="0" w:type="auto"/>
          </w:tcPr>
          <w:p w14:paraId="0955AA46" w14:textId="1FC8FC6C" w:rsidR="00D13FF0" w:rsidRPr="00C83305" w:rsidRDefault="00934545" w:rsidP="00CB7A53">
            <w:pPr>
              <w:pStyle w:val="Zkladntext"/>
              <w:tabs>
                <w:tab w:val="left" w:pos="426"/>
              </w:tabs>
              <w:spacing w:after="0"/>
              <w:ind w:left="-23"/>
              <w:jc w:val="center"/>
              <w:rPr>
                <w:rFonts w:ascii="Calibri" w:hAnsi="Calibri" w:cs="Arial"/>
                <w:b/>
                <w:sz w:val="20"/>
                <w:szCs w:val="20"/>
              </w:rPr>
            </w:pPr>
            <w:r w:rsidRPr="00934545">
              <w:rPr>
                <w:rFonts w:ascii="Calibri" w:hAnsi="Calibri" w:cs="Arial"/>
                <w:b/>
                <w:noProof/>
                <w:sz w:val="20"/>
                <w:szCs w:val="20"/>
              </w:rPr>
              <w:drawing>
                <wp:inline distT="0" distB="0" distL="0" distR="0" wp14:anchorId="7C8882A3" wp14:editId="27B68348">
                  <wp:extent cx="2238451" cy="1886029"/>
                  <wp:effectExtent l="0" t="0" r="0" b="0"/>
                  <wp:docPr id="14516353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635300" name=""/>
                          <pic:cNvPicPr/>
                        </pic:nvPicPr>
                        <pic:blipFill>
                          <a:blip r:embed="rId168"/>
                          <a:stretch>
                            <a:fillRect/>
                          </a:stretch>
                        </pic:blipFill>
                        <pic:spPr>
                          <a:xfrm>
                            <a:off x="0" y="0"/>
                            <a:ext cx="2270778" cy="1913266"/>
                          </a:xfrm>
                          <a:prstGeom prst="rect">
                            <a:avLst/>
                          </a:prstGeom>
                        </pic:spPr>
                      </pic:pic>
                    </a:graphicData>
                  </a:graphic>
                </wp:inline>
              </w:drawing>
            </w:r>
          </w:p>
        </w:tc>
        <w:tc>
          <w:tcPr>
            <w:tcW w:w="4114" w:type="dxa"/>
            <w:gridSpan w:val="2"/>
          </w:tcPr>
          <w:p w14:paraId="3671E605" w14:textId="0BF6D9DC" w:rsidR="00D13FF0" w:rsidRPr="009B6584" w:rsidRDefault="00AE5152" w:rsidP="00CB7A53">
            <w:pPr>
              <w:pStyle w:val="Zkladntext"/>
              <w:tabs>
                <w:tab w:val="left" w:pos="426"/>
              </w:tabs>
              <w:spacing w:after="0"/>
              <w:ind w:left="-170" w:right="-104"/>
              <w:jc w:val="center"/>
              <w:rPr>
                <w:rFonts w:ascii="Calibri" w:hAnsi="Calibri" w:cs="Arial"/>
                <w:b/>
                <w:sz w:val="18"/>
                <w:szCs w:val="18"/>
              </w:rPr>
            </w:pPr>
            <w:r w:rsidRPr="00AE5152">
              <w:rPr>
                <w:rFonts w:ascii="Calibri" w:hAnsi="Calibri" w:cs="Arial"/>
                <w:b/>
                <w:noProof/>
                <w:sz w:val="18"/>
                <w:szCs w:val="18"/>
              </w:rPr>
              <w:drawing>
                <wp:inline distT="0" distB="0" distL="0" distR="0" wp14:anchorId="18108A11" wp14:editId="338B4ACA">
                  <wp:extent cx="2988520" cy="1799539"/>
                  <wp:effectExtent l="0" t="0" r="2540" b="0"/>
                  <wp:docPr id="128671588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715885" name=""/>
                          <pic:cNvPicPr/>
                        </pic:nvPicPr>
                        <pic:blipFill>
                          <a:blip r:embed="rId169"/>
                          <a:stretch>
                            <a:fillRect/>
                          </a:stretch>
                        </pic:blipFill>
                        <pic:spPr>
                          <a:xfrm>
                            <a:off x="0" y="0"/>
                            <a:ext cx="2995532" cy="1803761"/>
                          </a:xfrm>
                          <a:prstGeom prst="rect">
                            <a:avLst/>
                          </a:prstGeom>
                        </pic:spPr>
                      </pic:pic>
                    </a:graphicData>
                  </a:graphic>
                </wp:inline>
              </w:drawing>
            </w:r>
          </w:p>
        </w:tc>
      </w:tr>
      <w:tr w:rsidR="00D13FF0" w:rsidRPr="00CC1EBC" w14:paraId="503741E1" w14:textId="77777777" w:rsidTr="00CB7A53">
        <w:tc>
          <w:tcPr>
            <w:tcW w:w="0" w:type="auto"/>
            <w:vMerge/>
          </w:tcPr>
          <w:p w14:paraId="616A67D6" w14:textId="77777777" w:rsidR="00D13FF0" w:rsidRPr="00C83305" w:rsidRDefault="00D13FF0" w:rsidP="00CB7A53">
            <w:pPr>
              <w:pStyle w:val="Zkladntext"/>
              <w:tabs>
                <w:tab w:val="left" w:pos="426"/>
              </w:tabs>
              <w:rPr>
                <w:rFonts w:ascii="Calibri" w:hAnsi="Calibri" w:cs="Arial"/>
                <w:b/>
                <w:sz w:val="20"/>
                <w:szCs w:val="20"/>
              </w:rPr>
            </w:pPr>
          </w:p>
        </w:tc>
        <w:tc>
          <w:tcPr>
            <w:tcW w:w="0" w:type="auto"/>
          </w:tcPr>
          <w:p w14:paraId="4A1E5741" w14:textId="77777777" w:rsidR="00D13FF0" w:rsidRPr="00895CEC" w:rsidRDefault="00D13FF0" w:rsidP="00CB7A53">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090642A4" w14:textId="26C548DA" w:rsidR="00D13FF0" w:rsidRPr="00C83305" w:rsidRDefault="00D13FF0" w:rsidP="00CB7A53">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w:t>
            </w:r>
            <w:r w:rsidR="00AE5152">
              <w:rPr>
                <w:rFonts w:ascii="Calibri" w:hAnsi="Calibri" w:cs="Arial"/>
                <w:b/>
                <w:sz w:val="20"/>
                <w:szCs w:val="20"/>
              </w:rPr>
              <w:t>není zřejmé využití</w:t>
            </w:r>
          </w:p>
        </w:tc>
      </w:tr>
      <w:tr w:rsidR="00D13FF0" w:rsidRPr="00CC1EBC" w14:paraId="6222FE69" w14:textId="77777777" w:rsidTr="00CB7A53">
        <w:trPr>
          <w:trHeight w:val="892"/>
        </w:trPr>
        <w:tc>
          <w:tcPr>
            <w:tcW w:w="0" w:type="auto"/>
            <w:vMerge w:val="restart"/>
          </w:tcPr>
          <w:p w14:paraId="72E72655" w14:textId="77777777" w:rsidR="00D13FF0" w:rsidRDefault="00D13FF0" w:rsidP="00CB7A53">
            <w:pPr>
              <w:pStyle w:val="Zkladntext"/>
              <w:tabs>
                <w:tab w:val="left" w:pos="426"/>
              </w:tabs>
              <w:rPr>
                <w:rFonts w:ascii="Calibri" w:hAnsi="Calibri" w:cs="Arial"/>
                <w:b/>
                <w:sz w:val="20"/>
                <w:szCs w:val="20"/>
              </w:rPr>
            </w:pPr>
          </w:p>
          <w:p w14:paraId="28B683AA" w14:textId="77777777" w:rsidR="00D13FF0" w:rsidRPr="00B25482" w:rsidRDefault="00D13FF0" w:rsidP="00CB7A53">
            <w:pPr>
              <w:pStyle w:val="Zkladntext"/>
              <w:tabs>
                <w:tab w:val="left" w:pos="426"/>
              </w:tabs>
              <w:rPr>
                <w:rFonts w:ascii="Calibri" w:hAnsi="Calibri" w:cs="Arial"/>
                <w:b/>
                <w:sz w:val="20"/>
                <w:szCs w:val="20"/>
              </w:rPr>
            </w:pPr>
            <w:r>
              <w:rPr>
                <w:rFonts w:ascii="Calibri" w:hAnsi="Calibri" w:cs="Arial"/>
                <w:b/>
                <w:sz w:val="20"/>
                <w:szCs w:val="20"/>
              </w:rPr>
              <w:t>ÚP Lázně Toušeň</w:t>
            </w:r>
          </w:p>
          <w:p w14:paraId="7CE5E31A" w14:textId="77777777" w:rsidR="00D13FF0" w:rsidRPr="00C83305" w:rsidRDefault="00D13FF0" w:rsidP="00CB7A53">
            <w:pPr>
              <w:pStyle w:val="Zkladntext"/>
              <w:tabs>
                <w:tab w:val="left" w:pos="426"/>
              </w:tabs>
              <w:rPr>
                <w:rFonts w:ascii="Calibri" w:hAnsi="Calibri" w:cs="Arial"/>
                <w:b/>
                <w:sz w:val="20"/>
                <w:szCs w:val="20"/>
              </w:rPr>
            </w:pPr>
          </w:p>
        </w:tc>
        <w:tc>
          <w:tcPr>
            <w:tcW w:w="0" w:type="auto"/>
            <w:vMerge w:val="restart"/>
          </w:tcPr>
          <w:p w14:paraId="1A464E30" w14:textId="63812829" w:rsidR="00D13FF0" w:rsidRPr="00C83305" w:rsidRDefault="00AE5152" w:rsidP="00CB7A53">
            <w:pPr>
              <w:pStyle w:val="Zkladntext"/>
              <w:tabs>
                <w:tab w:val="left" w:pos="426"/>
              </w:tabs>
              <w:spacing w:after="0"/>
              <w:ind w:left="-159" w:right="-108"/>
              <w:jc w:val="center"/>
              <w:rPr>
                <w:rFonts w:ascii="Calibri" w:hAnsi="Calibri" w:cs="Arial"/>
                <w:sz w:val="20"/>
                <w:szCs w:val="20"/>
              </w:rPr>
            </w:pPr>
            <w:r w:rsidRPr="00AE5152">
              <w:rPr>
                <w:rFonts w:ascii="Calibri" w:hAnsi="Calibri" w:cs="Arial"/>
                <w:noProof/>
                <w:sz w:val="20"/>
                <w:szCs w:val="20"/>
              </w:rPr>
              <w:drawing>
                <wp:inline distT="0" distB="0" distL="0" distR="0" wp14:anchorId="6CEE890E" wp14:editId="160CC7F6">
                  <wp:extent cx="3086531" cy="2267266"/>
                  <wp:effectExtent l="0" t="0" r="0" b="0"/>
                  <wp:docPr id="8128024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02457" name=""/>
                          <pic:cNvPicPr/>
                        </pic:nvPicPr>
                        <pic:blipFill>
                          <a:blip r:embed="rId170"/>
                          <a:stretch>
                            <a:fillRect/>
                          </a:stretch>
                        </pic:blipFill>
                        <pic:spPr>
                          <a:xfrm>
                            <a:off x="0" y="0"/>
                            <a:ext cx="3086531" cy="2267266"/>
                          </a:xfrm>
                          <a:prstGeom prst="rect">
                            <a:avLst/>
                          </a:prstGeom>
                        </pic:spPr>
                      </pic:pic>
                    </a:graphicData>
                  </a:graphic>
                </wp:inline>
              </w:drawing>
            </w:r>
          </w:p>
        </w:tc>
        <w:tc>
          <w:tcPr>
            <w:tcW w:w="0" w:type="auto"/>
          </w:tcPr>
          <w:p w14:paraId="16325717" w14:textId="77777777" w:rsidR="00D13FF0" w:rsidRPr="00C83305" w:rsidRDefault="00D13FF0" w:rsidP="00CB7A53">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2443C40E" w14:textId="166DE1A5" w:rsidR="00D13FF0" w:rsidRDefault="00D13FF0" w:rsidP="00CB7A53">
            <w:pPr>
              <w:pStyle w:val="Zkladntext"/>
              <w:tabs>
                <w:tab w:val="left" w:pos="426"/>
              </w:tabs>
              <w:rPr>
                <w:rFonts w:ascii="Calibri" w:hAnsi="Calibri" w:cs="Arial"/>
                <w:b/>
                <w:sz w:val="20"/>
                <w:szCs w:val="20"/>
              </w:rPr>
            </w:pPr>
            <w:r>
              <w:rPr>
                <w:rFonts w:ascii="Calibri" w:hAnsi="Calibri" w:cs="Arial"/>
                <w:b/>
                <w:sz w:val="20"/>
                <w:szCs w:val="20"/>
              </w:rPr>
              <w:t>HU (smíšené výrobní všeobecné)</w:t>
            </w:r>
          </w:p>
          <w:p w14:paraId="56C5177D" w14:textId="77777777" w:rsidR="00D13FF0" w:rsidRPr="00C83305" w:rsidRDefault="00D13FF0" w:rsidP="00CB7A53">
            <w:pPr>
              <w:pStyle w:val="Zkladntext"/>
              <w:tabs>
                <w:tab w:val="left" w:pos="426"/>
              </w:tabs>
              <w:rPr>
                <w:rFonts w:ascii="Calibri" w:hAnsi="Calibri" w:cs="Arial"/>
                <w:b/>
                <w:sz w:val="20"/>
                <w:szCs w:val="20"/>
              </w:rPr>
            </w:pPr>
          </w:p>
        </w:tc>
      </w:tr>
      <w:tr w:rsidR="00D13FF0" w:rsidRPr="00CC1EBC" w14:paraId="5A9B078E" w14:textId="77777777" w:rsidTr="00CB7A53">
        <w:trPr>
          <w:trHeight w:val="305"/>
        </w:trPr>
        <w:tc>
          <w:tcPr>
            <w:tcW w:w="0" w:type="auto"/>
            <w:vMerge/>
          </w:tcPr>
          <w:p w14:paraId="7386E07A" w14:textId="77777777" w:rsidR="00D13FF0" w:rsidRPr="00C83305" w:rsidRDefault="00D13FF0" w:rsidP="00CB7A53">
            <w:pPr>
              <w:pStyle w:val="Zkladntext"/>
              <w:tabs>
                <w:tab w:val="left" w:pos="426"/>
              </w:tabs>
              <w:rPr>
                <w:rFonts w:ascii="Calibri" w:hAnsi="Calibri" w:cs="Arial"/>
                <w:b/>
                <w:sz w:val="20"/>
                <w:szCs w:val="20"/>
              </w:rPr>
            </w:pPr>
          </w:p>
        </w:tc>
        <w:tc>
          <w:tcPr>
            <w:tcW w:w="0" w:type="auto"/>
            <w:vMerge/>
          </w:tcPr>
          <w:p w14:paraId="185E9C76" w14:textId="77777777" w:rsidR="00D13FF0" w:rsidRPr="00C83305" w:rsidRDefault="00D13FF0" w:rsidP="00CB7A53">
            <w:pPr>
              <w:pStyle w:val="Zkladntext"/>
              <w:tabs>
                <w:tab w:val="left" w:pos="426"/>
              </w:tabs>
              <w:rPr>
                <w:rFonts w:ascii="Calibri" w:hAnsi="Calibri" w:cs="Arial"/>
                <w:b/>
                <w:sz w:val="20"/>
                <w:szCs w:val="20"/>
              </w:rPr>
            </w:pPr>
          </w:p>
        </w:tc>
        <w:tc>
          <w:tcPr>
            <w:tcW w:w="0" w:type="auto"/>
          </w:tcPr>
          <w:p w14:paraId="00A52354" w14:textId="77777777" w:rsidR="00D13FF0" w:rsidRPr="00C83305" w:rsidRDefault="00D13FF0" w:rsidP="00CB7A53">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5A48F36E" w14:textId="234FB9A1" w:rsidR="00D13FF0" w:rsidRDefault="00D13FF0" w:rsidP="00CB7A53">
            <w:pPr>
              <w:pStyle w:val="Zkladntext"/>
              <w:tabs>
                <w:tab w:val="left" w:pos="426"/>
              </w:tabs>
              <w:rPr>
                <w:rFonts w:ascii="Calibri" w:hAnsi="Calibri" w:cs="Arial"/>
                <w:b/>
                <w:sz w:val="20"/>
                <w:szCs w:val="20"/>
              </w:rPr>
            </w:pPr>
            <w:r>
              <w:rPr>
                <w:rFonts w:ascii="Calibri" w:hAnsi="Calibri" w:cs="Arial"/>
                <w:b/>
                <w:sz w:val="20"/>
                <w:szCs w:val="20"/>
              </w:rPr>
              <w:t xml:space="preserve"> 0,1</w:t>
            </w:r>
            <w:r w:rsidR="00AE5152">
              <w:rPr>
                <w:rFonts w:ascii="Calibri" w:hAnsi="Calibri" w:cs="Arial"/>
                <w:b/>
                <w:sz w:val="20"/>
                <w:szCs w:val="20"/>
              </w:rPr>
              <w:t>248</w:t>
            </w:r>
            <w:r>
              <w:rPr>
                <w:rFonts w:ascii="Calibri" w:hAnsi="Calibri" w:cs="Arial"/>
                <w:b/>
                <w:sz w:val="20"/>
                <w:szCs w:val="20"/>
              </w:rPr>
              <w:t xml:space="preserve"> ha</w:t>
            </w:r>
          </w:p>
          <w:p w14:paraId="3BAF995B" w14:textId="77777777" w:rsidR="00D13FF0" w:rsidRPr="00C83305" w:rsidRDefault="00D13FF0" w:rsidP="00CB7A53">
            <w:pPr>
              <w:pStyle w:val="Zkladntext"/>
              <w:tabs>
                <w:tab w:val="left" w:pos="426"/>
              </w:tabs>
              <w:rPr>
                <w:rFonts w:ascii="Calibri" w:hAnsi="Calibri" w:cs="Arial"/>
                <w:b/>
                <w:sz w:val="20"/>
                <w:szCs w:val="20"/>
              </w:rPr>
            </w:pPr>
          </w:p>
        </w:tc>
      </w:tr>
      <w:tr w:rsidR="00D13FF0" w:rsidRPr="00CC1EBC" w14:paraId="29445DD9" w14:textId="77777777" w:rsidTr="00CB7A53">
        <w:trPr>
          <w:trHeight w:val="317"/>
        </w:trPr>
        <w:tc>
          <w:tcPr>
            <w:tcW w:w="0" w:type="auto"/>
            <w:vMerge/>
          </w:tcPr>
          <w:p w14:paraId="087DC814" w14:textId="77777777" w:rsidR="00D13FF0" w:rsidRPr="00C83305" w:rsidRDefault="00D13FF0" w:rsidP="00CB7A53">
            <w:pPr>
              <w:pStyle w:val="Zkladntext"/>
              <w:tabs>
                <w:tab w:val="left" w:pos="426"/>
              </w:tabs>
              <w:rPr>
                <w:rFonts w:ascii="Calibri" w:hAnsi="Calibri" w:cs="Arial"/>
                <w:b/>
                <w:sz w:val="20"/>
                <w:szCs w:val="20"/>
              </w:rPr>
            </w:pPr>
          </w:p>
        </w:tc>
        <w:tc>
          <w:tcPr>
            <w:tcW w:w="0" w:type="auto"/>
            <w:vMerge/>
          </w:tcPr>
          <w:p w14:paraId="5C71538C" w14:textId="77777777" w:rsidR="00D13FF0" w:rsidRPr="00C83305" w:rsidRDefault="00D13FF0" w:rsidP="00CB7A53">
            <w:pPr>
              <w:pStyle w:val="Zkladntext"/>
              <w:tabs>
                <w:tab w:val="left" w:pos="426"/>
              </w:tabs>
              <w:rPr>
                <w:rFonts w:ascii="Calibri" w:hAnsi="Calibri" w:cs="Arial"/>
                <w:sz w:val="20"/>
                <w:szCs w:val="20"/>
              </w:rPr>
            </w:pPr>
          </w:p>
        </w:tc>
        <w:tc>
          <w:tcPr>
            <w:tcW w:w="0" w:type="auto"/>
          </w:tcPr>
          <w:p w14:paraId="029F091D" w14:textId="77777777" w:rsidR="00D13FF0" w:rsidRPr="00C83305" w:rsidRDefault="00D13FF0" w:rsidP="00CB7A53">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2A2D5C8D" w14:textId="77777777" w:rsidR="00D13FF0" w:rsidRPr="00C83305" w:rsidRDefault="00D13FF0" w:rsidP="00CB7A53">
            <w:pPr>
              <w:pStyle w:val="Zkladntext"/>
              <w:tabs>
                <w:tab w:val="left" w:pos="426"/>
              </w:tabs>
              <w:spacing w:after="0"/>
              <w:rPr>
                <w:rFonts w:ascii="Calibri" w:hAnsi="Calibri" w:cs="Arial"/>
                <w:b/>
                <w:sz w:val="20"/>
                <w:szCs w:val="20"/>
              </w:rPr>
            </w:pPr>
            <w:r>
              <w:rPr>
                <w:rFonts w:ascii="Calibri" w:hAnsi="Calibri" w:cs="Arial"/>
                <w:b/>
                <w:sz w:val="20"/>
                <w:szCs w:val="20"/>
              </w:rPr>
              <w:t>2.22.13/V.</w:t>
            </w:r>
          </w:p>
        </w:tc>
      </w:tr>
      <w:tr w:rsidR="00D13FF0" w:rsidRPr="00CC1EBC" w14:paraId="13FF3FAF" w14:textId="77777777" w:rsidTr="00CB7A53">
        <w:trPr>
          <w:trHeight w:val="664"/>
        </w:trPr>
        <w:tc>
          <w:tcPr>
            <w:tcW w:w="0" w:type="auto"/>
            <w:vMerge/>
          </w:tcPr>
          <w:p w14:paraId="3ED12965" w14:textId="77777777" w:rsidR="00D13FF0" w:rsidRPr="00C83305" w:rsidRDefault="00D13FF0" w:rsidP="00CB7A53">
            <w:pPr>
              <w:pStyle w:val="Zkladntext"/>
              <w:tabs>
                <w:tab w:val="left" w:pos="426"/>
              </w:tabs>
              <w:rPr>
                <w:rFonts w:ascii="Calibri" w:hAnsi="Calibri" w:cs="Arial"/>
                <w:b/>
                <w:sz w:val="20"/>
                <w:szCs w:val="20"/>
              </w:rPr>
            </w:pPr>
          </w:p>
        </w:tc>
        <w:tc>
          <w:tcPr>
            <w:tcW w:w="0" w:type="auto"/>
            <w:vMerge/>
          </w:tcPr>
          <w:p w14:paraId="792DE02E" w14:textId="77777777" w:rsidR="00D13FF0" w:rsidRPr="00C83305" w:rsidRDefault="00D13FF0" w:rsidP="00CB7A53">
            <w:pPr>
              <w:pStyle w:val="Zkladntext"/>
              <w:tabs>
                <w:tab w:val="left" w:pos="426"/>
              </w:tabs>
              <w:rPr>
                <w:rFonts w:ascii="Calibri" w:hAnsi="Calibri" w:cs="Arial"/>
                <w:sz w:val="20"/>
                <w:szCs w:val="20"/>
              </w:rPr>
            </w:pPr>
          </w:p>
        </w:tc>
        <w:tc>
          <w:tcPr>
            <w:tcW w:w="0" w:type="auto"/>
          </w:tcPr>
          <w:p w14:paraId="6FFE3267" w14:textId="77777777" w:rsidR="00D13FF0" w:rsidRPr="00C83305" w:rsidRDefault="00D13FF0" w:rsidP="00CB7A53">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05E096A1" w14:textId="77777777" w:rsidR="00D13FF0" w:rsidRPr="00C83305" w:rsidRDefault="00D13FF0" w:rsidP="00CB7A53">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D13FF0" w:rsidRPr="00CC1EBC" w14:paraId="1E19B219" w14:textId="77777777" w:rsidTr="00CB7A53">
        <w:trPr>
          <w:trHeight w:val="551"/>
        </w:trPr>
        <w:tc>
          <w:tcPr>
            <w:tcW w:w="0" w:type="auto"/>
            <w:vMerge/>
          </w:tcPr>
          <w:p w14:paraId="423AE1F5" w14:textId="77777777" w:rsidR="00D13FF0" w:rsidRPr="00C83305" w:rsidRDefault="00D13FF0" w:rsidP="00CB7A53">
            <w:pPr>
              <w:pStyle w:val="Zkladntext"/>
              <w:tabs>
                <w:tab w:val="left" w:pos="426"/>
              </w:tabs>
              <w:rPr>
                <w:rFonts w:ascii="Calibri" w:hAnsi="Calibri" w:cs="Arial"/>
                <w:b/>
                <w:sz w:val="20"/>
                <w:szCs w:val="20"/>
              </w:rPr>
            </w:pPr>
          </w:p>
        </w:tc>
        <w:tc>
          <w:tcPr>
            <w:tcW w:w="8765" w:type="dxa"/>
            <w:gridSpan w:val="3"/>
          </w:tcPr>
          <w:p w14:paraId="67FB557C" w14:textId="77777777" w:rsidR="00D13FF0" w:rsidRPr="004576A1" w:rsidRDefault="00D13FF0" w:rsidP="00CB7A53">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3ED35451" w14:textId="7F2A8DAF" w:rsidR="00D13FF0" w:rsidRDefault="00D13FF0"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Územní plán reaguje na skutečný stav v území, v souladu s platnou legislativou vymezuje zastavěné území, v ploše mimo zastavěné území vymezuje novou zastavitelnou plochu pro možnosti využití smíšených výrobních funkcí.</w:t>
            </w:r>
          </w:p>
          <w:p w14:paraId="4C567580" w14:textId="77777777" w:rsidR="00D13FF0" w:rsidRDefault="00D13FF0"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 xml:space="preserve">Plocha navazuje na zastavěné území. </w:t>
            </w:r>
          </w:p>
          <w:p w14:paraId="134D536E" w14:textId="2188B97D" w:rsidR="00AE5152" w:rsidRDefault="00AE5152"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Cel</w:t>
            </w:r>
            <w:r w:rsidR="006538F5">
              <w:rPr>
                <w:rFonts w:ascii="Calibri" w:hAnsi="Calibri" w:cs="Arial"/>
                <w:bCs/>
                <w:sz w:val="20"/>
                <w:szCs w:val="20"/>
              </w:rPr>
              <w:t>ý</w:t>
            </w:r>
            <w:r>
              <w:rPr>
                <w:rFonts w:ascii="Calibri" w:hAnsi="Calibri" w:cs="Arial"/>
                <w:bCs/>
                <w:sz w:val="20"/>
                <w:szCs w:val="20"/>
              </w:rPr>
              <w:t xml:space="preserve"> pás </w:t>
            </w:r>
            <w:r w:rsidR="00B844A5">
              <w:rPr>
                <w:rFonts w:ascii="Calibri" w:hAnsi="Calibri" w:cs="Arial"/>
                <w:bCs/>
                <w:sz w:val="20"/>
                <w:szCs w:val="20"/>
              </w:rPr>
              <w:t xml:space="preserve">na západním okraji řešeného území </w:t>
            </w:r>
            <w:r>
              <w:rPr>
                <w:rFonts w:ascii="Calibri" w:hAnsi="Calibri" w:cs="Arial"/>
                <w:bCs/>
                <w:sz w:val="20"/>
                <w:szCs w:val="20"/>
              </w:rPr>
              <w:t>mezi stávajícími dopravními liniemi je využit jako smíšené výrobní plochy – stabilizované areály i návrhové plochy. Toto využití je vhodné rozvíjet v území, kde takové funkce již existují, bez vytváření zátěže v </w:t>
            </w:r>
            <w:r w:rsidR="00B844A5">
              <w:rPr>
                <w:rFonts w:ascii="Calibri" w:hAnsi="Calibri" w:cs="Arial"/>
                <w:bCs/>
                <w:sz w:val="20"/>
                <w:szCs w:val="20"/>
              </w:rPr>
              <w:t>část</w:t>
            </w:r>
            <w:r w:rsidR="006538F5">
              <w:rPr>
                <w:rFonts w:ascii="Calibri" w:hAnsi="Calibri" w:cs="Arial"/>
                <w:bCs/>
                <w:sz w:val="20"/>
                <w:szCs w:val="20"/>
              </w:rPr>
              <w:t>ech</w:t>
            </w:r>
            <w:r>
              <w:rPr>
                <w:rFonts w:ascii="Calibri" w:hAnsi="Calibri" w:cs="Arial"/>
                <w:bCs/>
                <w:sz w:val="20"/>
                <w:szCs w:val="20"/>
              </w:rPr>
              <w:t xml:space="preserve"> sídla, které </w:t>
            </w:r>
            <w:r w:rsidR="00B844A5">
              <w:rPr>
                <w:rFonts w:ascii="Calibri" w:hAnsi="Calibri" w:cs="Arial"/>
                <w:bCs/>
                <w:sz w:val="20"/>
                <w:szCs w:val="20"/>
              </w:rPr>
              <w:t>slouží zejména obytným funkcím</w:t>
            </w:r>
            <w:r>
              <w:rPr>
                <w:rFonts w:ascii="Calibri" w:hAnsi="Calibri" w:cs="Arial"/>
                <w:bCs/>
                <w:sz w:val="20"/>
                <w:szCs w:val="20"/>
              </w:rPr>
              <w:t xml:space="preserve">. </w:t>
            </w:r>
          </w:p>
          <w:p w14:paraId="2BE693AE" w14:textId="6177F6BF" w:rsidR="00D13FF0" w:rsidRPr="00A4416E" w:rsidRDefault="00D13FF0" w:rsidP="008F1CAC">
            <w:pPr>
              <w:pStyle w:val="Zkladntext"/>
              <w:numPr>
                <w:ilvl w:val="0"/>
                <w:numId w:val="76"/>
              </w:numPr>
              <w:tabs>
                <w:tab w:val="left" w:pos="338"/>
              </w:tabs>
              <w:spacing w:after="0"/>
              <w:ind w:left="363" w:hanging="357"/>
              <w:jc w:val="both"/>
              <w:rPr>
                <w:rFonts w:ascii="Calibri" w:hAnsi="Calibri" w:cs="Arial"/>
                <w:bCs/>
                <w:sz w:val="20"/>
                <w:szCs w:val="20"/>
              </w:rPr>
            </w:pPr>
            <w:r>
              <w:rPr>
                <w:rFonts w:ascii="Calibri" w:hAnsi="Calibri" w:cs="Arial"/>
                <w:bCs/>
                <w:sz w:val="20"/>
                <w:szCs w:val="20"/>
              </w:rPr>
              <w:t>V případě, že bude uvažováno s takovými stavbami a využitím, pro které platí limitní hodnoty zejména z hlediska ochrany veřejného zdraví, bude nutné v následném povolení záměru prokázat jejich nepřekročení.</w:t>
            </w:r>
            <w:r w:rsidR="00AE5152">
              <w:rPr>
                <w:rFonts w:ascii="Calibri" w:hAnsi="Calibri" w:cs="Arial"/>
                <w:bCs/>
                <w:sz w:val="20"/>
                <w:szCs w:val="20"/>
              </w:rPr>
              <w:t xml:space="preserve"> Předpokládá se realizace ČSPMH a dalších služeb pro motoristy.</w:t>
            </w:r>
          </w:p>
          <w:p w14:paraId="47BC4E6E" w14:textId="40E0885A" w:rsidR="00D13FF0" w:rsidRPr="00D940BC" w:rsidRDefault="00D13FF0" w:rsidP="008F1CAC">
            <w:pPr>
              <w:pStyle w:val="Zkladntext"/>
              <w:numPr>
                <w:ilvl w:val="0"/>
                <w:numId w:val="76"/>
              </w:numPr>
              <w:tabs>
                <w:tab w:val="left" w:pos="338"/>
              </w:tabs>
              <w:spacing w:after="0"/>
              <w:ind w:left="363" w:hanging="357"/>
              <w:jc w:val="both"/>
              <w:rPr>
                <w:rFonts w:ascii="Calibri" w:hAnsi="Calibri" w:cs="Arial"/>
                <w:sz w:val="20"/>
                <w:szCs w:val="20"/>
              </w:rPr>
            </w:pPr>
            <w:r>
              <w:rPr>
                <w:rFonts w:ascii="Calibri" w:hAnsi="Calibri" w:cs="Arial"/>
                <w:bCs/>
                <w:sz w:val="20"/>
                <w:szCs w:val="20"/>
              </w:rPr>
              <w:t xml:space="preserve">Využití plochy je omezeno limity – např. </w:t>
            </w:r>
            <w:r w:rsidR="00934545">
              <w:rPr>
                <w:rFonts w:ascii="Calibri" w:hAnsi="Calibri" w:cs="Arial"/>
                <w:bCs/>
                <w:sz w:val="20"/>
                <w:szCs w:val="20"/>
              </w:rPr>
              <w:t xml:space="preserve">volné manipulační pásmo podél vodního toku, </w:t>
            </w:r>
            <w:r>
              <w:rPr>
                <w:rFonts w:ascii="Calibri" w:hAnsi="Calibri" w:cs="Arial"/>
                <w:bCs/>
                <w:sz w:val="20"/>
                <w:szCs w:val="20"/>
              </w:rPr>
              <w:t xml:space="preserve">ochranné pásmo dráhy, silniční ochranné pásmo. </w:t>
            </w:r>
          </w:p>
        </w:tc>
      </w:tr>
    </w:tbl>
    <w:p w14:paraId="5AD21E48" w14:textId="77777777" w:rsidR="00D13FF0" w:rsidRDefault="00D13FF0" w:rsidP="00D13FF0">
      <w:pPr>
        <w:pStyle w:val="Zkladntext"/>
        <w:tabs>
          <w:tab w:val="left" w:pos="426"/>
        </w:tabs>
        <w:jc w:val="both"/>
        <w:rPr>
          <w:rFonts w:ascii="Calibri" w:hAnsi="Calibri" w:cs="Arial"/>
          <w:color w:val="00B050"/>
          <w:sz w:val="20"/>
          <w:szCs w:val="20"/>
        </w:rPr>
      </w:pPr>
    </w:p>
    <w:p w14:paraId="59E6F987" w14:textId="77777777" w:rsidR="00D13FF0" w:rsidRDefault="00D13FF0" w:rsidP="00020536">
      <w:pPr>
        <w:pStyle w:val="Zkladntext"/>
        <w:tabs>
          <w:tab w:val="left" w:pos="426"/>
        </w:tabs>
        <w:jc w:val="both"/>
        <w:rPr>
          <w:rFonts w:ascii="Calibri" w:hAnsi="Calibri" w:cs="Arial"/>
          <w:color w:val="00B050"/>
          <w:sz w:val="20"/>
          <w:szCs w:val="20"/>
        </w:rPr>
      </w:pPr>
    </w:p>
    <w:p w14:paraId="49C2D17B" w14:textId="77777777" w:rsidR="00D13FF0" w:rsidRDefault="00D13FF0" w:rsidP="00020536">
      <w:pPr>
        <w:pStyle w:val="Zkladntext"/>
        <w:tabs>
          <w:tab w:val="left" w:pos="426"/>
        </w:tabs>
        <w:jc w:val="both"/>
        <w:rPr>
          <w:rFonts w:ascii="Calibri" w:hAnsi="Calibri" w:cs="Arial"/>
          <w:color w:val="00B050"/>
          <w:sz w:val="20"/>
          <w:szCs w:val="20"/>
        </w:rPr>
      </w:pPr>
    </w:p>
    <w:p w14:paraId="4A652557" w14:textId="77777777" w:rsidR="00D13FF0" w:rsidRDefault="00D13FF0" w:rsidP="00020536">
      <w:pPr>
        <w:pStyle w:val="Zkladntext"/>
        <w:tabs>
          <w:tab w:val="left" w:pos="426"/>
        </w:tabs>
        <w:jc w:val="both"/>
        <w:rPr>
          <w:rFonts w:ascii="Calibri" w:hAnsi="Calibri" w:cs="Arial"/>
          <w:color w:val="00B050"/>
          <w:sz w:val="20"/>
          <w:szCs w:val="20"/>
        </w:rPr>
      </w:pPr>
    </w:p>
    <w:p w14:paraId="7A6E5C8B" w14:textId="77777777" w:rsidR="00D13FF0" w:rsidRDefault="00D13FF0" w:rsidP="00020536">
      <w:pPr>
        <w:pStyle w:val="Zkladntext"/>
        <w:tabs>
          <w:tab w:val="left" w:pos="426"/>
        </w:tabs>
        <w:jc w:val="both"/>
        <w:rPr>
          <w:rFonts w:ascii="Calibri" w:hAnsi="Calibri" w:cs="Arial"/>
          <w:color w:val="00B050"/>
          <w:sz w:val="20"/>
          <w:szCs w:val="20"/>
        </w:rPr>
      </w:pPr>
    </w:p>
    <w:p w14:paraId="378DA69B" w14:textId="77777777" w:rsidR="00D13FF0" w:rsidRDefault="00D13FF0" w:rsidP="00020536">
      <w:pPr>
        <w:pStyle w:val="Zkladntext"/>
        <w:tabs>
          <w:tab w:val="left" w:pos="426"/>
        </w:tabs>
        <w:jc w:val="both"/>
        <w:rPr>
          <w:rFonts w:ascii="Calibri" w:hAnsi="Calibri" w:cs="Arial"/>
          <w:color w:val="00B050"/>
          <w:sz w:val="20"/>
          <w:szCs w:val="20"/>
        </w:rPr>
      </w:pPr>
    </w:p>
    <w:p w14:paraId="5A6A45D3" w14:textId="77777777" w:rsidR="00D13FF0" w:rsidRDefault="00D13FF0" w:rsidP="00020536">
      <w:pPr>
        <w:pStyle w:val="Zkladntext"/>
        <w:tabs>
          <w:tab w:val="left" w:pos="426"/>
        </w:tabs>
        <w:jc w:val="both"/>
        <w:rPr>
          <w:rFonts w:ascii="Calibri" w:hAnsi="Calibri" w:cs="Arial"/>
          <w:color w:val="00B050"/>
          <w:sz w:val="20"/>
          <w:szCs w:val="20"/>
        </w:rPr>
      </w:pPr>
    </w:p>
    <w:p w14:paraId="045E1715" w14:textId="77777777" w:rsidR="00D13FF0" w:rsidRDefault="00D13FF0" w:rsidP="00020536">
      <w:pPr>
        <w:pStyle w:val="Zkladntext"/>
        <w:tabs>
          <w:tab w:val="left" w:pos="426"/>
        </w:tabs>
        <w:jc w:val="both"/>
        <w:rPr>
          <w:rFonts w:ascii="Calibri" w:hAnsi="Calibri" w:cs="Arial"/>
          <w:color w:val="00B050"/>
          <w:sz w:val="20"/>
          <w:szCs w:val="20"/>
        </w:rPr>
      </w:pPr>
    </w:p>
    <w:p w14:paraId="59762F60" w14:textId="77777777" w:rsidR="00D13FF0" w:rsidRDefault="00D13FF0" w:rsidP="00020536">
      <w:pPr>
        <w:pStyle w:val="Zkladntext"/>
        <w:tabs>
          <w:tab w:val="left" w:pos="426"/>
        </w:tabs>
        <w:jc w:val="both"/>
        <w:rPr>
          <w:rFonts w:ascii="Calibri" w:hAnsi="Calibri" w:cs="Arial"/>
          <w:color w:val="00B050"/>
          <w:sz w:val="20"/>
          <w:szCs w:val="20"/>
        </w:rPr>
      </w:pPr>
    </w:p>
    <w:p w14:paraId="6B26397D" w14:textId="77777777" w:rsidR="00D13FF0" w:rsidRDefault="00D13FF0" w:rsidP="00020536">
      <w:pPr>
        <w:pStyle w:val="Zkladntext"/>
        <w:tabs>
          <w:tab w:val="left" w:pos="426"/>
        </w:tabs>
        <w:jc w:val="both"/>
        <w:rPr>
          <w:rFonts w:ascii="Calibri" w:hAnsi="Calibri" w:cs="Arial"/>
          <w:color w:val="00B050"/>
          <w:sz w:val="20"/>
          <w:szCs w:val="20"/>
        </w:rPr>
      </w:pPr>
    </w:p>
    <w:p w14:paraId="1BF78AE3" w14:textId="6C19783E" w:rsidR="002F2685" w:rsidRPr="005D6587" w:rsidRDefault="002F2685" w:rsidP="006C5CCC">
      <w:pPr>
        <w:pStyle w:val="Nadpis5"/>
        <w:rPr>
          <w:color w:val="auto"/>
        </w:rPr>
      </w:pPr>
      <w:r w:rsidRPr="005D6587">
        <w:rPr>
          <w:color w:val="auto"/>
        </w:rPr>
        <w:lastRenderedPageBreak/>
        <w:t xml:space="preserve">Vymezení </w:t>
      </w:r>
      <w:r>
        <w:rPr>
          <w:color w:val="auto"/>
        </w:rPr>
        <w:t>transformačních</w:t>
      </w:r>
      <w:r w:rsidRPr="005D6587">
        <w:rPr>
          <w:color w:val="auto"/>
        </w:rPr>
        <w:t xml:space="preserve"> ploch (podkapitola c) 4.</w:t>
      </w:r>
      <w:r>
        <w:rPr>
          <w:color w:val="auto"/>
        </w:rPr>
        <w:t>b</w:t>
      </w:r>
      <w:r w:rsidRPr="005D6587">
        <w:rPr>
          <w:color w:val="auto"/>
        </w:rPr>
        <w:t xml:space="preserve"> výrokové části ÚP):</w:t>
      </w:r>
    </w:p>
    <w:p w14:paraId="0297F12C" w14:textId="7174FB2A" w:rsidR="002F2685" w:rsidRDefault="002F2685" w:rsidP="002F2685">
      <w:pPr>
        <w:pStyle w:val="Zkladntext"/>
        <w:tabs>
          <w:tab w:val="left" w:pos="426"/>
        </w:tabs>
        <w:spacing w:after="0"/>
        <w:jc w:val="both"/>
        <w:rPr>
          <w:rFonts w:ascii="Calibri" w:hAnsi="Calibri" w:cs="Arial"/>
          <w:b/>
          <w:sz w:val="20"/>
          <w:szCs w:val="20"/>
        </w:rPr>
      </w:pPr>
      <w:r>
        <w:rPr>
          <w:rFonts w:ascii="Calibri" w:hAnsi="Calibri" w:cs="Arial"/>
          <w:bCs/>
          <w:sz w:val="20"/>
          <w:szCs w:val="20"/>
        </w:rPr>
        <w:t>k</w:t>
      </w:r>
      <w:r w:rsidRPr="005C35A3">
        <w:rPr>
          <w:rFonts w:ascii="Calibri" w:hAnsi="Calibri" w:cs="Arial"/>
          <w:bCs/>
          <w:sz w:val="20"/>
          <w:szCs w:val="20"/>
        </w:rPr>
        <w:t xml:space="preserve"> čl.</w:t>
      </w:r>
      <w:r w:rsidRPr="005C35A3">
        <w:rPr>
          <w:rFonts w:ascii="Calibri" w:hAnsi="Calibri" w:cs="Arial"/>
          <w:b/>
          <w:sz w:val="20"/>
          <w:szCs w:val="20"/>
        </w:rPr>
        <w:t xml:space="preserve"> (</w:t>
      </w:r>
      <w:r>
        <w:rPr>
          <w:rFonts w:ascii="Calibri" w:hAnsi="Calibri" w:cs="Arial"/>
          <w:b/>
          <w:sz w:val="20"/>
          <w:szCs w:val="20"/>
        </w:rPr>
        <w:t>17</w:t>
      </w:r>
      <w:r w:rsidRPr="005C35A3">
        <w:rPr>
          <w:rFonts w:ascii="Calibri" w:hAnsi="Calibri" w:cs="Arial"/>
          <w:b/>
          <w:sz w:val="20"/>
          <w:szCs w:val="20"/>
        </w:rPr>
        <w:t>)</w:t>
      </w:r>
    </w:p>
    <w:p w14:paraId="1A0BDC22" w14:textId="31F92CF1" w:rsidR="002F2685" w:rsidRDefault="002F2685" w:rsidP="002F2685">
      <w:pPr>
        <w:pStyle w:val="Zkladntext"/>
        <w:tabs>
          <w:tab w:val="left" w:pos="426"/>
        </w:tabs>
        <w:spacing w:after="0"/>
        <w:jc w:val="both"/>
        <w:rPr>
          <w:rFonts w:ascii="Calibri" w:hAnsi="Calibri" w:cs="Arial"/>
          <w:b/>
          <w:color w:val="FFFFFF" w:themeColor="background1"/>
        </w:rPr>
      </w:pPr>
      <w:r>
        <w:rPr>
          <w:rFonts w:ascii="Calibri" w:hAnsi="Calibri" w:cs="Arial"/>
          <w:b/>
          <w:sz w:val="20"/>
          <w:szCs w:val="20"/>
        </w:rPr>
        <w:t>TRANSFORMAČNÍ PLOCH</w:t>
      </w:r>
      <w:r w:rsidRPr="005D6587">
        <w:rPr>
          <w:rFonts w:ascii="Calibri" w:hAnsi="Calibri" w:cs="Arial"/>
          <w:b/>
          <w:sz w:val="20"/>
          <w:szCs w:val="20"/>
        </w:rPr>
        <w:t>Y:</w:t>
      </w:r>
      <w:r w:rsidRPr="00792333">
        <w:rPr>
          <w:rFonts w:ascii="Calibri" w:hAnsi="Calibri" w:cs="Arial"/>
          <w:b/>
          <w:color w:val="FFFFFF" w:themeColor="background1"/>
        </w:rPr>
        <w:t>a</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2F2685" w:rsidRPr="00F47E08" w14:paraId="131CB07B" w14:textId="77777777" w:rsidTr="00BD0790">
        <w:trPr>
          <w:trHeight w:val="375"/>
        </w:trPr>
        <w:tc>
          <w:tcPr>
            <w:tcW w:w="10060" w:type="dxa"/>
            <w:shd w:val="clear" w:color="auto" w:fill="404040"/>
          </w:tcPr>
          <w:p w14:paraId="76AE2DB7" w14:textId="2ECF452B" w:rsidR="002F2685" w:rsidRPr="00F47E08" w:rsidRDefault="002F2685" w:rsidP="00BD0790">
            <w:pPr>
              <w:pStyle w:val="Zkladntext"/>
              <w:tabs>
                <w:tab w:val="left" w:pos="426"/>
              </w:tabs>
              <w:spacing w:after="0"/>
              <w:rPr>
                <w:rFonts w:ascii="Calibri" w:hAnsi="Calibri" w:cs="Arial"/>
                <w:b/>
                <w:color w:val="FFFFFF"/>
              </w:rPr>
            </w:pPr>
            <w:r>
              <w:rPr>
                <w:rFonts w:ascii="Calibri" w:hAnsi="Calibri" w:cs="Arial"/>
                <w:b/>
                <w:color w:val="FFFFFF"/>
              </w:rPr>
              <w:t>Transformační plocha</w:t>
            </w:r>
            <w:r w:rsidRPr="00F47E08">
              <w:rPr>
                <w:rFonts w:ascii="Calibri" w:hAnsi="Calibri" w:cs="Arial"/>
                <w:b/>
                <w:color w:val="FFFFFF"/>
              </w:rPr>
              <w:t xml:space="preserve"> </w:t>
            </w:r>
            <w:r>
              <w:rPr>
                <w:rFonts w:ascii="Calibri" w:hAnsi="Calibri" w:cs="Arial"/>
                <w:b/>
                <w:color w:val="FFFFFF"/>
              </w:rPr>
              <w:t>T.01</w:t>
            </w:r>
          </w:p>
        </w:tc>
      </w:tr>
    </w:tbl>
    <w:p w14:paraId="4EAB20D8" w14:textId="77777777" w:rsidR="002F2685" w:rsidRPr="00CC1EBC" w:rsidRDefault="002F2685" w:rsidP="002F2685">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3941"/>
        <w:gridCol w:w="2313"/>
        <w:gridCol w:w="2049"/>
      </w:tblGrid>
      <w:tr w:rsidR="002F2685" w:rsidRPr="009B6584" w14:paraId="023B1AB4" w14:textId="77777777" w:rsidTr="00BD0790">
        <w:tc>
          <w:tcPr>
            <w:tcW w:w="0" w:type="auto"/>
            <w:vMerge w:val="restart"/>
          </w:tcPr>
          <w:p w14:paraId="1617E739" w14:textId="77777777" w:rsidR="002F2685" w:rsidRDefault="002F2685" w:rsidP="00BD079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2E0E26A3" w14:textId="3A07EB64" w:rsidR="002F2685" w:rsidRPr="00C83305" w:rsidRDefault="002F2685" w:rsidP="00BD0790">
            <w:pPr>
              <w:pStyle w:val="Zkladntext"/>
              <w:tabs>
                <w:tab w:val="left" w:pos="426"/>
              </w:tabs>
              <w:ind w:right="-154"/>
              <w:rPr>
                <w:rFonts w:ascii="Calibri" w:hAnsi="Calibri" w:cs="Arial"/>
                <w:b/>
                <w:sz w:val="20"/>
                <w:szCs w:val="20"/>
              </w:rPr>
            </w:pPr>
            <w:r>
              <w:rPr>
                <w:rFonts w:ascii="Calibri" w:hAnsi="Calibri" w:cs="Arial"/>
                <w:b/>
                <w:sz w:val="20"/>
                <w:szCs w:val="20"/>
              </w:rPr>
              <w:t>- západní okraj sídla</w:t>
            </w:r>
          </w:p>
        </w:tc>
        <w:tc>
          <w:tcPr>
            <w:tcW w:w="0" w:type="auto"/>
          </w:tcPr>
          <w:p w14:paraId="6FED0624" w14:textId="2CAF9445" w:rsidR="002F2685" w:rsidRPr="00C83305" w:rsidRDefault="00893E6A" w:rsidP="00BD0790">
            <w:pPr>
              <w:pStyle w:val="Zkladntext"/>
              <w:tabs>
                <w:tab w:val="left" w:pos="426"/>
              </w:tabs>
              <w:spacing w:after="0"/>
              <w:ind w:left="-23"/>
              <w:jc w:val="center"/>
              <w:rPr>
                <w:rFonts w:ascii="Calibri" w:hAnsi="Calibri" w:cs="Arial"/>
                <w:b/>
                <w:sz w:val="20"/>
                <w:szCs w:val="20"/>
              </w:rPr>
            </w:pPr>
            <w:r w:rsidRPr="00893E6A">
              <w:rPr>
                <w:rFonts w:ascii="Calibri" w:hAnsi="Calibri" w:cs="Arial"/>
                <w:b/>
                <w:noProof/>
                <w:sz w:val="20"/>
                <w:szCs w:val="20"/>
              </w:rPr>
              <w:drawing>
                <wp:inline distT="0" distB="0" distL="0" distR="0" wp14:anchorId="66D7E1B9" wp14:editId="30851664">
                  <wp:extent cx="1725433" cy="1463913"/>
                  <wp:effectExtent l="0" t="0" r="8255" b="3175"/>
                  <wp:docPr id="13029362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936248" name=""/>
                          <pic:cNvPicPr/>
                        </pic:nvPicPr>
                        <pic:blipFill>
                          <a:blip r:embed="rId171"/>
                          <a:stretch>
                            <a:fillRect/>
                          </a:stretch>
                        </pic:blipFill>
                        <pic:spPr>
                          <a:xfrm>
                            <a:off x="0" y="0"/>
                            <a:ext cx="1753700" cy="1487896"/>
                          </a:xfrm>
                          <a:prstGeom prst="rect">
                            <a:avLst/>
                          </a:prstGeom>
                        </pic:spPr>
                      </pic:pic>
                    </a:graphicData>
                  </a:graphic>
                </wp:inline>
              </w:drawing>
            </w:r>
          </w:p>
        </w:tc>
        <w:tc>
          <w:tcPr>
            <w:tcW w:w="4114" w:type="dxa"/>
            <w:gridSpan w:val="2"/>
          </w:tcPr>
          <w:p w14:paraId="7311857E" w14:textId="214C575B" w:rsidR="002F2685" w:rsidRPr="009B6584" w:rsidRDefault="002F2685" w:rsidP="00BD0790">
            <w:pPr>
              <w:pStyle w:val="Zkladntext"/>
              <w:tabs>
                <w:tab w:val="left" w:pos="426"/>
              </w:tabs>
              <w:spacing w:after="0"/>
              <w:ind w:left="-170" w:right="-104"/>
              <w:jc w:val="center"/>
              <w:rPr>
                <w:rFonts w:ascii="Calibri" w:hAnsi="Calibri" w:cs="Arial"/>
                <w:b/>
                <w:sz w:val="18"/>
                <w:szCs w:val="18"/>
              </w:rPr>
            </w:pPr>
            <w:r w:rsidRPr="002F2685">
              <w:rPr>
                <w:rFonts w:ascii="Calibri" w:hAnsi="Calibri" w:cs="Arial"/>
                <w:b/>
                <w:noProof/>
                <w:sz w:val="18"/>
                <w:szCs w:val="18"/>
              </w:rPr>
              <w:drawing>
                <wp:inline distT="0" distB="0" distL="0" distR="0" wp14:anchorId="08C002EC" wp14:editId="166D1D50">
                  <wp:extent cx="1910345" cy="1440815"/>
                  <wp:effectExtent l="0" t="0" r="0" b="6985"/>
                  <wp:docPr id="3653407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40710" name=""/>
                          <pic:cNvPicPr/>
                        </pic:nvPicPr>
                        <pic:blipFill>
                          <a:blip r:embed="rId172"/>
                          <a:stretch>
                            <a:fillRect/>
                          </a:stretch>
                        </pic:blipFill>
                        <pic:spPr>
                          <a:xfrm>
                            <a:off x="0" y="0"/>
                            <a:ext cx="1925363" cy="1452142"/>
                          </a:xfrm>
                          <a:prstGeom prst="rect">
                            <a:avLst/>
                          </a:prstGeom>
                        </pic:spPr>
                      </pic:pic>
                    </a:graphicData>
                  </a:graphic>
                </wp:inline>
              </w:drawing>
            </w:r>
          </w:p>
        </w:tc>
      </w:tr>
      <w:tr w:rsidR="002F2685" w:rsidRPr="00CC1EBC" w14:paraId="3399B7BF" w14:textId="77777777" w:rsidTr="00BD0790">
        <w:tc>
          <w:tcPr>
            <w:tcW w:w="0" w:type="auto"/>
            <w:vMerge/>
          </w:tcPr>
          <w:p w14:paraId="307C1C78" w14:textId="77777777" w:rsidR="002F2685" w:rsidRPr="00C83305" w:rsidRDefault="002F2685" w:rsidP="00BD0790">
            <w:pPr>
              <w:pStyle w:val="Zkladntext"/>
              <w:tabs>
                <w:tab w:val="left" w:pos="426"/>
              </w:tabs>
              <w:rPr>
                <w:rFonts w:ascii="Calibri" w:hAnsi="Calibri" w:cs="Arial"/>
                <w:b/>
                <w:sz w:val="20"/>
                <w:szCs w:val="20"/>
              </w:rPr>
            </w:pPr>
          </w:p>
        </w:tc>
        <w:tc>
          <w:tcPr>
            <w:tcW w:w="0" w:type="auto"/>
          </w:tcPr>
          <w:p w14:paraId="245D0077" w14:textId="77777777" w:rsidR="002F2685" w:rsidRPr="00895CEC" w:rsidRDefault="002F2685" w:rsidP="00BD079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1EE789AF" w14:textId="77777777" w:rsidR="002F2685" w:rsidRPr="00C83305" w:rsidRDefault="002F2685" w:rsidP="00BD0790">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rozvoj - plochy klidové dopravy a zařízení pro údržbu rybníků  </w:t>
            </w:r>
          </w:p>
        </w:tc>
      </w:tr>
      <w:tr w:rsidR="002F2685" w:rsidRPr="00CC1EBC" w14:paraId="4507EF3C" w14:textId="77777777" w:rsidTr="00BD0790">
        <w:trPr>
          <w:trHeight w:val="892"/>
        </w:trPr>
        <w:tc>
          <w:tcPr>
            <w:tcW w:w="0" w:type="auto"/>
            <w:vMerge w:val="restart"/>
          </w:tcPr>
          <w:p w14:paraId="2B2AE491" w14:textId="77777777" w:rsidR="002F2685" w:rsidRDefault="002F2685" w:rsidP="00BD0790">
            <w:pPr>
              <w:pStyle w:val="Zkladntext"/>
              <w:tabs>
                <w:tab w:val="left" w:pos="426"/>
              </w:tabs>
              <w:rPr>
                <w:rFonts w:ascii="Calibri" w:hAnsi="Calibri" w:cs="Arial"/>
                <w:b/>
                <w:sz w:val="20"/>
                <w:szCs w:val="20"/>
              </w:rPr>
            </w:pPr>
          </w:p>
          <w:p w14:paraId="278F61C6" w14:textId="77777777" w:rsidR="002F2685" w:rsidRPr="00B25482" w:rsidRDefault="002F2685" w:rsidP="00BD0790">
            <w:pPr>
              <w:pStyle w:val="Zkladntext"/>
              <w:tabs>
                <w:tab w:val="left" w:pos="426"/>
              </w:tabs>
              <w:rPr>
                <w:rFonts w:ascii="Calibri" w:hAnsi="Calibri" w:cs="Arial"/>
                <w:b/>
                <w:sz w:val="20"/>
                <w:szCs w:val="20"/>
              </w:rPr>
            </w:pPr>
            <w:r>
              <w:rPr>
                <w:rFonts w:ascii="Calibri" w:hAnsi="Calibri" w:cs="Arial"/>
                <w:b/>
                <w:sz w:val="20"/>
                <w:szCs w:val="20"/>
              </w:rPr>
              <w:t>ÚP Lázně Toušeň</w:t>
            </w:r>
          </w:p>
          <w:p w14:paraId="42A6AD44" w14:textId="77777777" w:rsidR="002F2685" w:rsidRPr="00C83305" w:rsidRDefault="002F2685" w:rsidP="00BD0790">
            <w:pPr>
              <w:pStyle w:val="Zkladntext"/>
              <w:tabs>
                <w:tab w:val="left" w:pos="426"/>
              </w:tabs>
              <w:rPr>
                <w:rFonts w:ascii="Calibri" w:hAnsi="Calibri" w:cs="Arial"/>
                <w:b/>
                <w:sz w:val="20"/>
                <w:szCs w:val="20"/>
              </w:rPr>
            </w:pPr>
          </w:p>
        </w:tc>
        <w:tc>
          <w:tcPr>
            <w:tcW w:w="0" w:type="auto"/>
            <w:vMerge w:val="restart"/>
          </w:tcPr>
          <w:p w14:paraId="0F51D65C" w14:textId="6A808D89" w:rsidR="002F2685" w:rsidRPr="00C83305" w:rsidRDefault="00043817" w:rsidP="00BD0790">
            <w:pPr>
              <w:pStyle w:val="Zkladntext"/>
              <w:tabs>
                <w:tab w:val="left" w:pos="426"/>
              </w:tabs>
              <w:spacing w:after="0"/>
              <w:ind w:left="-159" w:right="-108"/>
              <w:jc w:val="center"/>
              <w:rPr>
                <w:rFonts w:ascii="Calibri" w:hAnsi="Calibri" w:cs="Arial"/>
                <w:sz w:val="20"/>
                <w:szCs w:val="20"/>
              </w:rPr>
            </w:pPr>
            <w:r w:rsidRPr="00043817">
              <w:rPr>
                <w:rFonts w:ascii="Calibri" w:hAnsi="Calibri" w:cs="Arial"/>
                <w:noProof/>
                <w:sz w:val="20"/>
                <w:szCs w:val="20"/>
              </w:rPr>
              <w:drawing>
                <wp:inline distT="0" distB="0" distL="0" distR="0" wp14:anchorId="60C2ABEA" wp14:editId="79A63ADF">
                  <wp:extent cx="2311121" cy="2073335"/>
                  <wp:effectExtent l="0" t="0" r="0" b="3175"/>
                  <wp:docPr id="6613042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04291" name=""/>
                          <pic:cNvPicPr/>
                        </pic:nvPicPr>
                        <pic:blipFill>
                          <a:blip r:embed="rId173"/>
                          <a:stretch>
                            <a:fillRect/>
                          </a:stretch>
                        </pic:blipFill>
                        <pic:spPr>
                          <a:xfrm>
                            <a:off x="0" y="0"/>
                            <a:ext cx="2329983" cy="2090256"/>
                          </a:xfrm>
                          <a:prstGeom prst="rect">
                            <a:avLst/>
                          </a:prstGeom>
                        </pic:spPr>
                      </pic:pic>
                    </a:graphicData>
                  </a:graphic>
                </wp:inline>
              </w:drawing>
            </w:r>
          </w:p>
        </w:tc>
        <w:tc>
          <w:tcPr>
            <w:tcW w:w="0" w:type="auto"/>
          </w:tcPr>
          <w:p w14:paraId="519933EE" w14:textId="77777777" w:rsidR="002F2685" w:rsidRPr="00C83305" w:rsidRDefault="002F2685" w:rsidP="00BD079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7D6A0740" w14:textId="5EFABA89" w:rsidR="002F2685" w:rsidRDefault="002F2685" w:rsidP="00BD0790">
            <w:pPr>
              <w:pStyle w:val="Zkladntext"/>
              <w:tabs>
                <w:tab w:val="left" w:pos="426"/>
              </w:tabs>
              <w:rPr>
                <w:rFonts w:ascii="Calibri" w:hAnsi="Calibri" w:cs="Arial"/>
                <w:b/>
                <w:sz w:val="20"/>
                <w:szCs w:val="20"/>
              </w:rPr>
            </w:pPr>
            <w:r>
              <w:rPr>
                <w:rFonts w:ascii="Calibri" w:hAnsi="Calibri" w:cs="Arial"/>
                <w:b/>
                <w:sz w:val="20"/>
                <w:szCs w:val="20"/>
              </w:rPr>
              <w:t>HU (smíšené výrobní všeobecné)</w:t>
            </w:r>
          </w:p>
          <w:p w14:paraId="67A521A0" w14:textId="77777777" w:rsidR="002F2685" w:rsidRPr="00C83305" w:rsidRDefault="002F2685" w:rsidP="00BD0790">
            <w:pPr>
              <w:pStyle w:val="Zkladntext"/>
              <w:tabs>
                <w:tab w:val="left" w:pos="426"/>
              </w:tabs>
              <w:rPr>
                <w:rFonts w:ascii="Calibri" w:hAnsi="Calibri" w:cs="Arial"/>
                <w:b/>
                <w:sz w:val="20"/>
                <w:szCs w:val="20"/>
              </w:rPr>
            </w:pPr>
          </w:p>
        </w:tc>
      </w:tr>
      <w:tr w:rsidR="002F2685" w:rsidRPr="00CC1EBC" w14:paraId="64715EC4" w14:textId="77777777" w:rsidTr="00BD0790">
        <w:trPr>
          <w:trHeight w:val="305"/>
        </w:trPr>
        <w:tc>
          <w:tcPr>
            <w:tcW w:w="0" w:type="auto"/>
            <w:vMerge/>
          </w:tcPr>
          <w:p w14:paraId="5C71B127" w14:textId="77777777" w:rsidR="002F2685" w:rsidRPr="00C83305" w:rsidRDefault="002F2685" w:rsidP="00BD0790">
            <w:pPr>
              <w:pStyle w:val="Zkladntext"/>
              <w:tabs>
                <w:tab w:val="left" w:pos="426"/>
              </w:tabs>
              <w:rPr>
                <w:rFonts w:ascii="Calibri" w:hAnsi="Calibri" w:cs="Arial"/>
                <w:b/>
                <w:sz w:val="20"/>
                <w:szCs w:val="20"/>
              </w:rPr>
            </w:pPr>
          </w:p>
        </w:tc>
        <w:tc>
          <w:tcPr>
            <w:tcW w:w="0" w:type="auto"/>
            <w:vMerge/>
          </w:tcPr>
          <w:p w14:paraId="10A615A3" w14:textId="77777777" w:rsidR="002F2685" w:rsidRPr="00C83305" w:rsidRDefault="002F2685" w:rsidP="00BD0790">
            <w:pPr>
              <w:pStyle w:val="Zkladntext"/>
              <w:tabs>
                <w:tab w:val="left" w:pos="426"/>
              </w:tabs>
              <w:rPr>
                <w:rFonts w:ascii="Calibri" w:hAnsi="Calibri" w:cs="Arial"/>
                <w:b/>
                <w:sz w:val="20"/>
                <w:szCs w:val="20"/>
              </w:rPr>
            </w:pPr>
          </w:p>
        </w:tc>
        <w:tc>
          <w:tcPr>
            <w:tcW w:w="0" w:type="auto"/>
          </w:tcPr>
          <w:p w14:paraId="4E98DA57" w14:textId="77777777" w:rsidR="002F2685" w:rsidRPr="00C83305" w:rsidRDefault="002F2685" w:rsidP="00BD079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58FD2A6C" w14:textId="3F6D2417" w:rsidR="002F2685" w:rsidRDefault="002F2685" w:rsidP="00BD0790">
            <w:pPr>
              <w:pStyle w:val="Zkladntext"/>
              <w:tabs>
                <w:tab w:val="left" w:pos="426"/>
              </w:tabs>
              <w:rPr>
                <w:rFonts w:ascii="Calibri" w:hAnsi="Calibri" w:cs="Arial"/>
                <w:b/>
                <w:sz w:val="20"/>
                <w:szCs w:val="20"/>
              </w:rPr>
            </w:pPr>
            <w:r>
              <w:rPr>
                <w:rFonts w:ascii="Calibri" w:hAnsi="Calibri" w:cs="Arial"/>
                <w:b/>
                <w:sz w:val="20"/>
                <w:szCs w:val="20"/>
              </w:rPr>
              <w:t xml:space="preserve"> 2,0154 ha</w:t>
            </w:r>
          </w:p>
          <w:p w14:paraId="035163E1" w14:textId="77777777" w:rsidR="002F2685" w:rsidRPr="00C83305" w:rsidRDefault="002F2685" w:rsidP="00BD0790">
            <w:pPr>
              <w:pStyle w:val="Zkladntext"/>
              <w:tabs>
                <w:tab w:val="left" w:pos="426"/>
              </w:tabs>
              <w:rPr>
                <w:rFonts w:ascii="Calibri" w:hAnsi="Calibri" w:cs="Arial"/>
                <w:b/>
                <w:sz w:val="20"/>
                <w:szCs w:val="20"/>
              </w:rPr>
            </w:pPr>
          </w:p>
        </w:tc>
      </w:tr>
      <w:tr w:rsidR="002F2685" w:rsidRPr="00CC1EBC" w14:paraId="3F4C1917" w14:textId="77777777" w:rsidTr="00BD0790">
        <w:trPr>
          <w:trHeight w:val="317"/>
        </w:trPr>
        <w:tc>
          <w:tcPr>
            <w:tcW w:w="0" w:type="auto"/>
            <w:vMerge/>
          </w:tcPr>
          <w:p w14:paraId="6C4D6F9A" w14:textId="77777777" w:rsidR="002F2685" w:rsidRPr="00C83305" w:rsidRDefault="002F2685" w:rsidP="00BD0790">
            <w:pPr>
              <w:pStyle w:val="Zkladntext"/>
              <w:tabs>
                <w:tab w:val="left" w:pos="426"/>
              </w:tabs>
              <w:rPr>
                <w:rFonts w:ascii="Calibri" w:hAnsi="Calibri" w:cs="Arial"/>
                <w:b/>
                <w:sz w:val="20"/>
                <w:szCs w:val="20"/>
              </w:rPr>
            </w:pPr>
          </w:p>
        </w:tc>
        <w:tc>
          <w:tcPr>
            <w:tcW w:w="0" w:type="auto"/>
            <w:vMerge/>
          </w:tcPr>
          <w:p w14:paraId="71BF5516" w14:textId="77777777" w:rsidR="002F2685" w:rsidRPr="00C83305" w:rsidRDefault="002F2685" w:rsidP="00BD0790">
            <w:pPr>
              <w:pStyle w:val="Zkladntext"/>
              <w:tabs>
                <w:tab w:val="left" w:pos="426"/>
              </w:tabs>
              <w:rPr>
                <w:rFonts w:ascii="Calibri" w:hAnsi="Calibri" w:cs="Arial"/>
                <w:sz w:val="20"/>
                <w:szCs w:val="20"/>
              </w:rPr>
            </w:pPr>
          </w:p>
        </w:tc>
        <w:tc>
          <w:tcPr>
            <w:tcW w:w="0" w:type="auto"/>
          </w:tcPr>
          <w:p w14:paraId="54302DCB" w14:textId="77777777" w:rsidR="002F2685" w:rsidRPr="00C83305" w:rsidRDefault="002F2685" w:rsidP="00BD079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258A2221" w14:textId="64494B67" w:rsidR="002F2685" w:rsidRPr="00C83305" w:rsidRDefault="002F2685" w:rsidP="00BD0790">
            <w:pPr>
              <w:pStyle w:val="Zkladntext"/>
              <w:tabs>
                <w:tab w:val="left" w:pos="426"/>
              </w:tabs>
              <w:spacing w:after="0"/>
              <w:rPr>
                <w:rFonts w:ascii="Calibri" w:hAnsi="Calibri" w:cs="Arial"/>
                <w:b/>
                <w:sz w:val="20"/>
                <w:szCs w:val="20"/>
              </w:rPr>
            </w:pPr>
            <w:r>
              <w:rPr>
                <w:rFonts w:ascii="Calibri" w:hAnsi="Calibri" w:cs="Arial"/>
                <w:b/>
                <w:sz w:val="20"/>
                <w:szCs w:val="20"/>
              </w:rPr>
              <w:t>2.22.13/V.</w:t>
            </w:r>
          </w:p>
        </w:tc>
      </w:tr>
      <w:tr w:rsidR="002F2685" w:rsidRPr="00CC1EBC" w14:paraId="58D23C40" w14:textId="77777777" w:rsidTr="00BD0790">
        <w:trPr>
          <w:trHeight w:val="664"/>
        </w:trPr>
        <w:tc>
          <w:tcPr>
            <w:tcW w:w="0" w:type="auto"/>
            <w:vMerge/>
          </w:tcPr>
          <w:p w14:paraId="656B5DAC" w14:textId="77777777" w:rsidR="002F2685" w:rsidRPr="00C83305" w:rsidRDefault="002F2685" w:rsidP="00BD0790">
            <w:pPr>
              <w:pStyle w:val="Zkladntext"/>
              <w:tabs>
                <w:tab w:val="left" w:pos="426"/>
              </w:tabs>
              <w:rPr>
                <w:rFonts w:ascii="Calibri" w:hAnsi="Calibri" w:cs="Arial"/>
                <w:b/>
                <w:sz w:val="20"/>
                <w:szCs w:val="20"/>
              </w:rPr>
            </w:pPr>
          </w:p>
        </w:tc>
        <w:tc>
          <w:tcPr>
            <w:tcW w:w="0" w:type="auto"/>
            <w:vMerge/>
          </w:tcPr>
          <w:p w14:paraId="62F572EA" w14:textId="77777777" w:rsidR="002F2685" w:rsidRPr="00C83305" w:rsidRDefault="002F2685" w:rsidP="00BD0790">
            <w:pPr>
              <w:pStyle w:val="Zkladntext"/>
              <w:tabs>
                <w:tab w:val="left" w:pos="426"/>
              </w:tabs>
              <w:rPr>
                <w:rFonts w:ascii="Calibri" w:hAnsi="Calibri" w:cs="Arial"/>
                <w:sz w:val="20"/>
                <w:szCs w:val="20"/>
              </w:rPr>
            </w:pPr>
          </w:p>
        </w:tc>
        <w:tc>
          <w:tcPr>
            <w:tcW w:w="0" w:type="auto"/>
          </w:tcPr>
          <w:p w14:paraId="7D465644" w14:textId="77777777" w:rsidR="002F2685" w:rsidRPr="00C83305" w:rsidRDefault="002F2685" w:rsidP="00BD079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0E68780D" w14:textId="77777777" w:rsidR="002F2685" w:rsidRPr="00C83305" w:rsidRDefault="002F2685" w:rsidP="00BD079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2F2685" w:rsidRPr="00CC1EBC" w14:paraId="2FE214FF" w14:textId="77777777" w:rsidTr="00BD0790">
        <w:trPr>
          <w:trHeight w:val="551"/>
        </w:trPr>
        <w:tc>
          <w:tcPr>
            <w:tcW w:w="0" w:type="auto"/>
            <w:vMerge/>
          </w:tcPr>
          <w:p w14:paraId="145E3F91" w14:textId="77777777" w:rsidR="002F2685" w:rsidRPr="00C83305" w:rsidRDefault="002F2685" w:rsidP="00BD0790">
            <w:pPr>
              <w:pStyle w:val="Zkladntext"/>
              <w:tabs>
                <w:tab w:val="left" w:pos="426"/>
              </w:tabs>
              <w:rPr>
                <w:rFonts w:ascii="Calibri" w:hAnsi="Calibri" w:cs="Arial"/>
                <w:b/>
                <w:sz w:val="20"/>
                <w:szCs w:val="20"/>
              </w:rPr>
            </w:pPr>
          </w:p>
        </w:tc>
        <w:tc>
          <w:tcPr>
            <w:tcW w:w="8765" w:type="dxa"/>
            <w:gridSpan w:val="3"/>
          </w:tcPr>
          <w:p w14:paraId="7EB948C2" w14:textId="77777777" w:rsidR="002F2685" w:rsidRPr="004576A1" w:rsidRDefault="002F2685" w:rsidP="00BD079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25292554" w14:textId="219B8E0D" w:rsidR="002F2685" w:rsidRDefault="002F2685" w:rsidP="008F1CAC">
            <w:pPr>
              <w:pStyle w:val="Zkladntext"/>
              <w:numPr>
                <w:ilvl w:val="0"/>
                <w:numId w:val="76"/>
              </w:numPr>
              <w:tabs>
                <w:tab w:val="left" w:pos="338"/>
              </w:tabs>
              <w:spacing w:after="0"/>
              <w:ind w:left="347" w:hanging="284"/>
              <w:jc w:val="both"/>
              <w:rPr>
                <w:rFonts w:ascii="Calibri" w:hAnsi="Calibri" w:cs="Arial"/>
                <w:bCs/>
                <w:sz w:val="20"/>
                <w:szCs w:val="20"/>
              </w:rPr>
            </w:pPr>
            <w:r>
              <w:rPr>
                <w:rFonts w:ascii="Calibri" w:hAnsi="Calibri" w:cs="Arial"/>
                <w:bCs/>
                <w:sz w:val="20"/>
                <w:szCs w:val="20"/>
              </w:rPr>
              <w:t>V platné ÚPD - plocha výroby vymezena již v předchozím ÚP (K</w:t>
            </w:r>
            <w:r w:rsidR="00DD07F0">
              <w:rPr>
                <w:rFonts w:ascii="Calibri" w:hAnsi="Calibri" w:cs="Arial"/>
                <w:bCs/>
                <w:sz w:val="20"/>
                <w:szCs w:val="20"/>
              </w:rPr>
              <w:t>2</w:t>
            </w:r>
            <w:r>
              <w:rPr>
                <w:rFonts w:ascii="Calibri" w:hAnsi="Calibri" w:cs="Arial"/>
                <w:bCs/>
                <w:sz w:val="20"/>
                <w:szCs w:val="20"/>
              </w:rPr>
              <w:t xml:space="preserve">). </w:t>
            </w:r>
          </w:p>
          <w:p w14:paraId="5BAB7C6B" w14:textId="47E7D20D" w:rsidR="002F2685" w:rsidRPr="00276794" w:rsidRDefault="002F2685" w:rsidP="008F1CAC">
            <w:pPr>
              <w:pStyle w:val="Zkladntext"/>
              <w:numPr>
                <w:ilvl w:val="0"/>
                <w:numId w:val="76"/>
              </w:numPr>
              <w:tabs>
                <w:tab w:val="left" w:pos="338"/>
              </w:tabs>
              <w:spacing w:after="0"/>
              <w:ind w:left="347" w:hanging="284"/>
              <w:jc w:val="both"/>
              <w:rPr>
                <w:rFonts w:ascii="Calibri" w:hAnsi="Calibri" w:cs="Arial"/>
                <w:bCs/>
                <w:sz w:val="20"/>
                <w:szCs w:val="20"/>
              </w:rPr>
            </w:pPr>
            <w:r>
              <w:rPr>
                <w:rFonts w:ascii="Calibri" w:hAnsi="Calibri" w:cs="Arial"/>
                <w:bCs/>
                <w:sz w:val="20"/>
                <w:szCs w:val="20"/>
              </w:rPr>
              <w:t xml:space="preserve">Jedná se o částečně využívaný areál, který prochází postupnou transformací, v některých částech je nevyužívaný (brownfield). Podél stávající silnice II/245 se nachází </w:t>
            </w:r>
            <w:r w:rsidR="008F3F6B">
              <w:rPr>
                <w:rFonts w:ascii="Calibri" w:hAnsi="Calibri" w:cs="Arial"/>
                <w:bCs/>
                <w:sz w:val="20"/>
                <w:szCs w:val="20"/>
              </w:rPr>
              <w:t>původní objekty s částmi, které mají historickou hodnotu z hlediska zachova</w:t>
            </w:r>
            <w:r w:rsidR="007E101A">
              <w:rPr>
                <w:rFonts w:ascii="Calibri" w:hAnsi="Calibri" w:cs="Arial"/>
                <w:bCs/>
                <w:sz w:val="20"/>
                <w:szCs w:val="20"/>
              </w:rPr>
              <w:t>l</w:t>
            </w:r>
            <w:r w:rsidR="008F3F6B">
              <w:rPr>
                <w:rFonts w:ascii="Calibri" w:hAnsi="Calibri" w:cs="Arial"/>
                <w:bCs/>
                <w:sz w:val="20"/>
                <w:szCs w:val="20"/>
              </w:rPr>
              <w:t>é industriální zástavby</w:t>
            </w:r>
            <w:r w:rsidR="007E101A">
              <w:rPr>
                <w:rFonts w:ascii="Calibri" w:hAnsi="Calibri" w:cs="Arial"/>
                <w:bCs/>
                <w:sz w:val="20"/>
                <w:szCs w:val="20"/>
              </w:rPr>
              <w:t xml:space="preserve"> (</w:t>
            </w:r>
            <w:r w:rsidR="00A11566">
              <w:rPr>
                <w:rFonts w:ascii="Calibri" w:hAnsi="Calibri" w:cs="Arial"/>
                <w:bCs/>
                <w:sz w:val="20"/>
                <w:szCs w:val="20"/>
              </w:rPr>
              <w:t xml:space="preserve">významná </w:t>
            </w:r>
            <w:r w:rsidR="007E101A">
              <w:rPr>
                <w:rFonts w:ascii="Calibri" w:hAnsi="Calibri" w:cs="Arial"/>
                <w:bCs/>
                <w:sz w:val="20"/>
                <w:szCs w:val="20"/>
              </w:rPr>
              <w:t>hodnota průmyslového dědictví)</w:t>
            </w:r>
            <w:r w:rsidR="008F3F6B">
              <w:rPr>
                <w:rFonts w:ascii="Calibri" w:hAnsi="Calibri" w:cs="Arial"/>
                <w:bCs/>
                <w:sz w:val="20"/>
                <w:szCs w:val="20"/>
              </w:rPr>
              <w:t>. Je ke zvážení, zda při transformaci území by se alespoň některé části nepodařilo zachovat v původní historické podobě.</w:t>
            </w:r>
            <w:r>
              <w:rPr>
                <w:rFonts w:ascii="Calibri" w:hAnsi="Calibri" w:cs="Arial"/>
                <w:bCs/>
                <w:sz w:val="20"/>
                <w:szCs w:val="20"/>
              </w:rPr>
              <w:t xml:space="preserve"> </w:t>
            </w:r>
            <w:r w:rsidR="007E101A">
              <w:rPr>
                <w:rFonts w:ascii="Calibri" w:hAnsi="Calibri" w:cs="Arial"/>
                <w:bCs/>
                <w:sz w:val="20"/>
                <w:szCs w:val="20"/>
              </w:rPr>
              <w:t xml:space="preserve">Zástavba prochází postupnými úpravami tak, aby bylo možné </w:t>
            </w:r>
            <w:r w:rsidR="00494F92">
              <w:rPr>
                <w:rFonts w:ascii="Calibri" w:hAnsi="Calibri" w:cs="Arial"/>
                <w:bCs/>
                <w:sz w:val="20"/>
                <w:szCs w:val="20"/>
              </w:rPr>
              <w:t xml:space="preserve">zde </w:t>
            </w:r>
            <w:r w:rsidR="007E101A">
              <w:rPr>
                <w:rFonts w:ascii="Calibri" w:hAnsi="Calibri" w:cs="Arial"/>
                <w:bCs/>
                <w:sz w:val="20"/>
                <w:szCs w:val="20"/>
              </w:rPr>
              <w:t>realizovat filmovou tvorbu</w:t>
            </w:r>
            <w:r w:rsidR="00494F92">
              <w:rPr>
                <w:rFonts w:ascii="Calibri" w:hAnsi="Calibri" w:cs="Arial"/>
                <w:bCs/>
                <w:sz w:val="20"/>
                <w:szCs w:val="20"/>
              </w:rPr>
              <w:t xml:space="preserve"> včetně potřebného zázemí</w:t>
            </w:r>
            <w:r w:rsidR="007E101A">
              <w:rPr>
                <w:rFonts w:ascii="Calibri" w:hAnsi="Calibri" w:cs="Arial"/>
                <w:bCs/>
                <w:sz w:val="20"/>
                <w:szCs w:val="20"/>
              </w:rPr>
              <w:t>.</w:t>
            </w:r>
            <w:r w:rsidR="00494F92">
              <w:rPr>
                <w:rFonts w:ascii="Calibri" w:hAnsi="Calibri" w:cs="Arial"/>
                <w:bCs/>
                <w:sz w:val="20"/>
                <w:szCs w:val="20"/>
              </w:rPr>
              <w:t xml:space="preserve"> Část areálu </w:t>
            </w:r>
            <w:r w:rsidR="00987780">
              <w:rPr>
                <w:rFonts w:ascii="Calibri" w:hAnsi="Calibri" w:cs="Arial"/>
                <w:bCs/>
                <w:sz w:val="20"/>
                <w:szCs w:val="20"/>
              </w:rPr>
              <w:t xml:space="preserve">již dnes </w:t>
            </w:r>
            <w:r w:rsidR="00494F92">
              <w:rPr>
                <w:rFonts w:ascii="Calibri" w:hAnsi="Calibri" w:cs="Arial"/>
                <w:bCs/>
                <w:sz w:val="20"/>
                <w:szCs w:val="20"/>
              </w:rPr>
              <w:t>slouží výrobním funkcím.</w:t>
            </w:r>
          </w:p>
          <w:p w14:paraId="7BD4DAFD" w14:textId="0C4C2362" w:rsidR="002F2685" w:rsidRPr="00790F7B" w:rsidRDefault="002F2685"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 xml:space="preserve">Využití plochy je omezeno limity – např. ochranné pásmo vedení a zařízení elektrizační soustavy, </w:t>
            </w:r>
            <w:r w:rsidR="00053E30">
              <w:rPr>
                <w:rFonts w:ascii="Calibri" w:hAnsi="Calibri" w:cs="Arial"/>
                <w:bCs/>
                <w:sz w:val="20"/>
                <w:szCs w:val="20"/>
              </w:rPr>
              <w:t>silniční ochranné pásmo, ochranné pásmo dráhy.</w:t>
            </w:r>
            <w:r>
              <w:rPr>
                <w:rFonts w:ascii="Calibri" w:hAnsi="Calibri" w:cs="Arial"/>
                <w:bCs/>
                <w:sz w:val="20"/>
                <w:szCs w:val="20"/>
              </w:rPr>
              <w:t xml:space="preserve"> </w:t>
            </w:r>
          </w:p>
        </w:tc>
      </w:tr>
    </w:tbl>
    <w:p w14:paraId="60514BC0" w14:textId="77777777" w:rsidR="008B7A41" w:rsidRDefault="008B7A41" w:rsidP="00020536">
      <w:pPr>
        <w:pStyle w:val="Zkladntext"/>
        <w:tabs>
          <w:tab w:val="left" w:pos="426"/>
        </w:tabs>
        <w:jc w:val="both"/>
        <w:rPr>
          <w:rFonts w:ascii="Calibri" w:hAnsi="Calibri" w:cs="Arial"/>
          <w:color w:val="00B050"/>
          <w:sz w:val="20"/>
          <w:szCs w:val="20"/>
        </w:rPr>
      </w:pPr>
    </w:p>
    <w:p w14:paraId="787F6101" w14:textId="77777777" w:rsidR="001107DB" w:rsidRDefault="001107DB" w:rsidP="00020536">
      <w:pPr>
        <w:pStyle w:val="Zkladntext"/>
        <w:tabs>
          <w:tab w:val="left" w:pos="426"/>
        </w:tabs>
        <w:jc w:val="both"/>
        <w:rPr>
          <w:rFonts w:ascii="Calibri" w:hAnsi="Calibri" w:cs="Arial"/>
          <w:color w:val="00B050"/>
          <w:sz w:val="20"/>
          <w:szCs w:val="20"/>
        </w:rPr>
      </w:pPr>
    </w:p>
    <w:p w14:paraId="684D2213" w14:textId="77777777" w:rsidR="001107DB" w:rsidRDefault="001107DB" w:rsidP="00020536">
      <w:pPr>
        <w:pStyle w:val="Zkladntext"/>
        <w:tabs>
          <w:tab w:val="left" w:pos="426"/>
        </w:tabs>
        <w:jc w:val="both"/>
        <w:rPr>
          <w:rFonts w:ascii="Calibri" w:hAnsi="Calibri" w:cs="Arial"/>
          <w:color w:val="00B050"/>
          <w:sz w:val="20"/>
          <w:szCs w:val="20"/>
        </w:rPr>
      </w:pPr>
    </w:p>
    <w:p w14:paraId="79ECBB71" w14:textId="77777777" w:rsidR="001107DB" w:rsidRDefault="001107DB" w:rsidP="00020536">
      <w:pPr>
        <w:pStyle w:val="Zkladntext"/>
        <w:tabs>
          <w:tab w:val="left" w:pos="426"/>
        </w:tabs>
        <w:jc w:val="both"/>
        <w:rPr>
          <w:rFonts w:ascii="Calibri" w:hAnsi="Calibri" w:cs="Arial"/>
          <w:color w:val="00B050"/>
          <w:sz w:val="20"/>
          <w:szCs w:val="20"/>
        </w:rPr>
      </w:pPr>
    </w:p>
    <w:p w14:paraId="6A530CE5" w14:textId="77777777" w:rsidR="001107DB" w:rsidRDefault="001107DB" w:rsidP="00020536">
      <w:pPr>
        <w:pStyle w:val="Zkladntext"/>
        <w:tabs>
          <w:tab w:val="left" w:pos="426"/>
        </w:tabs>
        <w:jc w:val="both"/>
        <w:rPr>
          <w:rFonts w:ascii="Calibri" w:hAnsi="Calibri" w:cs="Arial"/>
          <w:color w:val="00B050"/>
          <w:sz w:val="20"/>
          <w:szCs w:val="20"/>
        </w:rPr>
      </w:pPr>
    </w:p>
    <w:p w14:paraId="3EC7BFDB" w14:textId="77777777" w:rsidR="001107DB" w:rsidRDefault="001107DB" w:rsidP="00020536">
      <w:pPr>
        <w:pStyle w:val="Zkladntext"/>
        <w:tabs>
          <w:tab w:val="left" w:pos="426"/>
        </w:tabs>
        <w:jc w:val="both"/>
        <w:rPr>
          <w:rFonts w:ascii="Calibri" w:hAnsi="Calibri" w:cs="Arial"/>
          <w:color w:val="00B050"/>
          <w:sz w:val="20"/>
          <w:szCs w:val="20"/>
        </w:rPr>
      </w:pPr>
    </w:p>
    <w:p w14:paraId="665347E3" w14:textId="77777777" w:rsidR="001107DB" w:rsidRDefault="001107DB" w:rsidP="00020536">
      <w:pPr>
        <w:pStyle w:val="Zkladntext"/>
        <w:tabs>
          <w:tab w:val="left" w:pos="426"/>
        </w:tabs>
        <w:jc w:val="both"/>
        <w:rPr>
          <w:rFonts w:ascii="Calibri" w:hAnsi="Calibri" w:cs="Arial"/>
          <w:color w:val="00B050"/>
          <w:sz w:val="20"/>
          <w:szCs w:val="20"/>
        </w:rPr>
      </w:pPr>
    </w:p>
    <w:p w14:paraId="3D08F9B0" w14:textId="77777777" w:rsidR="001107DB" w:rsidRDefault="001107DB" w:rsidP="00020536">
      <w:pPr>
        <w:pStyle w:val="Zkladntext"/>
        <w:tabs>
          <w:tab w:val="left" w:pos="426"/>
        </w:tabs>
        <w:jc w:val="both"/>
        <w:rPr>
          <w:rFonts w:ascii="Calibri" w:hAnsi="Calibri" w:cs="Arial"/>
          <w:color w:val="00B050"/>
          <w:sz w:val="20"/>
          <w:szCs w:val="20"/>
        </w:rPr>
      </w:pPr>
    </w:p>
    <w:p w14:paraId="1D50BF03" w14:textId="77777777" w:rsidR="001107DB" w:rsidRDefault="001107DB" w:rsidP="00020536">
      <w:pPr>
        <w:pStyle w:val="Zkladntext"/>
        <w:tabs>
          <w:tab w:val="left" w:pos="426"/>
        </w:tabs>
        <w:jc w:val="both"/>
        <w:rPr>
          <w:rFonts w:ascii="Calibri" w:hAnsi="Calibri" w:cs="Arial"/>
          <w:color w:val="00B050"/>
          <w:sz w:val="20"/>
          <w:szCs w:val="20"/>
        </w:rPr>
      </w:pPr>
    </w:p>
    <w:p w14:paraId="05FBE595" w14:textId="77777777" w:rsidR="001107DB" w:rsidRDefault="001107DB" w:rsidP="00020536">
      <w:pPr>
        <w:pStyle w:val="Zkladntext"/>
        <w:tabs>
          <w:tab w:val="left" w:pos="426"/>
        </w:tabs>
        <w:jc w:val="both"/>
        <w:rPr>
          <w:rFonts w:ascii="Calibri" w:hAnsi="Calibri" w:cs="Arial"/>
          <w:color w:val="00B050"/>
          <w:sz w:val="20"/>
          <w:szCs w:val="20"/>
        </w:rPr>
      </w:pPr>
    </w:p>
    <w:p w14:paraId="3732AEF2" w14:textId="77777777" w:rsidR="00893E6A" w:rsidRDefault="00893E6A"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893E6A" w:rsidRPr="00F47E08" w14:paraId="423A260C" w14:textId="77777777" w:rsidTr="00AC28B8">
        <w:trPr>
          <w:trHeight w:val="375"/>
        </w:trPr>
        <w:tc>
          <w:tcPr>
            <w:tcW w:w="10060" w:type="dxa"/>
            <w:shd w:val="clear" w:color="auto" w:fill="404040"/>
          </w:tcPr>
          <w:p w14:paraId="711809BA" w14:textId="0DF44AF3" w:rsidR="00893E6A" w:rsidRPr="00F47E08" w:rsidRDefault="00893E6A" w:rsidP="00AC28B8">
            <w:pPr>
              <w:pStyle w:val="Zkladntext"/>
              <w:tabs>
                <w:tab w:val="left" w:pos="426"/>
              </w:tabs>
              <w:spacing w:after="0"/>
              <w:rPr>
                <w:rFonts w:ascii="Calibri" w:hAnsi="Calibri" w:cs="Arial"/>
                <w:b/>
                <w:color w:val="FFFFFF"/>
              </w:rPr>
            </w:pPr>
            <w:r>
              <w:rPr>
                <w:rFonts w:ascii="Calibri" w:hAnsi="Calibri" w:cs="Arial"/>
                <w:b/>
                <w:color w:val="FFFFFF"/>
              </w:rPr>
              <w:lastRenderedPageBreak/>
              <w:t>Transformační plocha</w:t>
            </w:r>
            <w:r w:rsidRPr="00F47E08">
              <w:rPr>
                <w:rFonts w:ascii="Calibri" w:hAnsi="Calibri" w:cs="Arial"/>
                <w:b/>
                <w:color w:val="FFFFFF"/>
              </w:rPr>
              <w:t xml:space="preserve"> </w:t>
            </w:r>
            <w:r>
              <w:rPr>
                <w:rFonts w:ascii="Calibri" w:hAnsi="Calibri" w:cs="Arial"/>
                <w:b/>
                <w:color w:val="FFFFFF"/>
              </w:rPr>
              <w:t>T.02</w:t>
            </w:r>
          </w:p>
        </w:tc>
      </w:tr>
    </w:tbl>
    <w:p w14:paraId="4BD26F67" w14:textId="77777777" w:rsidR="00893E6A" w:rsidRPr="00CC1EBC" w:rsidRDefault="00893E6A" w:rsidP="00893E6A">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3888"/>
        <w:gridCol w:w="2409"/>
        <w:gridCol w:w="2058"/>
      </w:tblGrid>
      <w:tr w:rsidR="00893E6A" w:rsidRPr="009B6584" w14:paraId="70A04234" w14:textId="77777777" w:rsidTr="00AC28B8">
        <w:tc>
          <w:tcPr>
            <w:tcW w:w="0" w:type="auto"/>
            <w:vMerge w:val="restart"/>
          </w:tcPr>
          <w:p w14:paraId="6308A279" w14:textId="77777777" w:rsidR="00893E6A" w:rsidRDefault="00893E6A" w:rsidP="00AC28B8">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5D4DF6EA" w14:textId="77777777" w:rsidR="00893E6A" w:rsidRPr="00C83305" w:rsidRDefault="00893E6A" w:rsidP="00AC28B8">
            <w:pPr>
              <w:pStyle w:val="Zkladntext"/>
              <w:tabs>
                <w:tab w:val="left" w:pos="426"/>
              </w:tabs>
              <w:ind w:right="-154"/>
              <w:rPr>
                <w:rFonts w:ascii="Calibri" w:hAnsi="Calibri" w:cs="Arial"/>
                <w:b/>
                <w:sz w:val="20"/>
                <w:szCs w:val="20"/>
              </w:rPr>
            </w:pPr>
            <w:r>
              <w:rPr>
                <w:rFonts w:ascii="Calibri" w:hAnsi="Calibri" w:cs="Arial"/>
                <w:b/>
                <w:sz w:val="20"/>
                <w:szCs w:val="20"/>
              </w:rPr>
              <w:t>- západní okraj sídla</w:t>
            </w:r>
          </w:p>
        </w:tc>
        <w:tc>
          <w:tcPr>
            <w:tcW w:w="0" w:type="auto"/>
          </w:tcPr>
          <w:p w14:paraId="13064B9F" w14:textId="4DB3311E" w:rsidR="00893E6A" w:rsidRPr="00C83305" w:rsidRDefault="00893E6A" w:rsidP="00AC28B8">
            <w:pPr>
              <w:pStyle w:val="Zkladntext"/>
              <w:tabs>
                <w:tab w:val="left" w:pos="426"/>
              </w:tabs>
              <w:spacing w:after="0"/>
              <w:ind w:left="-23"/>
              <w:jc w:val="center"/>
              <w:rPr>
                <w:rFonts w:ascii="Calibri" w:hAnsi="Calibri" w:cs="Arial"/>
                <w:b/>
                <w:sz w:val="20"/>
                <w:szCs w:val="20"/>
              </w:rPr>
            </w:pPr>
            <w:r w:rsidRPr="00893E6A">
              <w:rPr>
                <w:rFonts w:ascii="Calibri" w:hAnsi="Calibri" w:cs="Arial"/>
                <w:b/>
                <w:noProof/>
                <w:sz w:val="20"/>
                <w:szCs w:val="20"/>
              </w:rPr>
              <w:drawing>
                <wp:inline distT="0" distB="0" distL="0" distR="0" wp14:anchorId="6E702D4D" wp14:editId="50977247">
                  <wp:extent cx="2200275" cy="1890982"/>
                  <wp:effectExtent l="0" t="0" r="0" b="0"/>
                  <wp:docPr id="180087006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870069" name=""/>
                          <pic:cNvPicPr/>
                        </pic:nvPicPr>
                        <pic:blipFill>
                          <a:blip r:embed="rId174"/>
                          <a:stretch>
                            <a:fillRect/>
                          </a:stretch>
                        </pic:blipFill>
                        <pic:spPr>
                          <a:xfrm>
                            <a:off x="0" y="0"/>
                            <a:ext cx="2219241" cy="1907282"/>
                          </a:xfrm>
                          <a:prstGeom prst="rect">
                            <a:avLst/>
                          </a:prstGeom>
                        </pic:spPr>
                      </pic:pic>
                    </a:graphicData>
                  </a:graphic>
                </wp:inline>
              </w:drawing>
            </w:r>
          </w:p>
        </w:tc>
        <w:tc>
          <w:tcPr>
            <w:tcW w:w="4114" w:type="dxa"/>
            <w:gridSpan w:val="2"/>
          </w:tcPr>
          <w:p w14:paraId="738FD9B7" w14:textId="0A37C3F3" w:rsidR="00893E6A" w:rsidRPr="009B6584" w:rsidRDefault="003A3A46" w:rsidP="00AC28B8">
            <w:pPr>
              <w:pStyle w:val="Zkladntext"/>
              <w:tabs>
                <w:tab w:val="left" w:pos="426"/>
              </w:tabs>
              <w:spacing w:after="0"/>
              <w:ind w:left="-170" w:right="-104"/>
              <w:jc w:val="center"/>
              <w:rPr>
                <w:rFonts w:ascii="Calibri" w:hAnsi="Calibri" w:cs="Arial"/>
                <w:b/>
                <w:sz w:val="18"/>
                <w:szCs w:val="18"/>
              </w:rPr>
            </w:pPr>
            <w:r w:rsidRPr="003A3A46">
              <w:rPr>
                <w:rFonts w:ascii="Calibri" w:hAnsi="Calibri" w:cs="Arial"/>
                <w:b/>
                <w:noProof/>
                <w:sz w:val="18"/>
                <w:szCs w:val="18"/>
              </w:rPr>
              <w:drawing>
                <wp:inline distT="0" distB="0" distL="0" distR="0" wp14:anchorId="1864E911" wp14:editId="2DA3D454">
                  <wp:extent cx="2266950" cy="1844674"/>
                  <wp:effectExtent l="0" t="0" r="0" b="3810"/>
                  <wp:docPr id="6270101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010188" name=""/>
                          <pic:cNvPicPr/>
                        </pic:nvPicPr>
                        <pic:blipFill>
                          <a:blip r:embed="rId175"/>
                          <a:stretch>
                            <a:fillRect/>
                          </a:stretch>
                        </pic:blipFill>
                        <pic:spPr>
                          <a:xfrm>
                            <a:off x="0" y="0"/>
                            <a:ext cx="2294622" cy="1867192"/>
                          </a:xfrm>
                          <a:prstGeom prst="rect">
                            <a:avLst/>
                          </a:prstGeom>
                        </pic:spPr>
                      </pic:pic>
                    </a:graphicData>
                  </a:graphic>
                </wp:inline>
              </w:drawing>
            </w:r>
          </w:p>
        </w:tc>
      </w:tr>
      <w:tr w:rsidR="00893E6A" w:rsidRPr="00CC1EBC" w14:paraId="263C4573" w14:textId="77777777" w:rsidTr="00AC28B8">
        <w:tc>
          <w:tcPr>
            <w:tcW w:w="0" w:type="auto"/>
            <w:vMerge/>
          </w:tcPr>
          <w:p w14:paraId="4F18C77D" w14:textId="77777777" w:rsidR="00893E6A" w:rsidRPr="00C83305" w:rsidRDefault="00893E6A" w:rsidP="00AC28B8">
            <w:pPr>
              <w:pStyle w:val="Zkladntext"/>
              <w:tabs>
                <w:tab w:val="left" w:pos="426"/>
              </w:tabs>
              <w:rPr>
                <w:rFonts w:ascii="Calibri" w:hAnsi="Calibri" w:cs="Arial"/>
                <w:b/>
                <w:sz w:val="20"/>
                <w:szCs w:val="20"/>
              </w:rPr>
            </w:pPr>
          </w:p>
        </w:tc>
        <w:tc>
          <w:tcPr>
            <w:tcW w:w="0" w:type="auto"/>
          </w:tcPr>
          <w:p w14:paraId="04A9F755" w14:textId="77777777" w:rsidR="00893E6A" w:rsidRPr="00895CEC" w:rsidRDefault="00893E6A" w:rsidP="00AC28B8">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07822118" w14:textId="724DE1ED" w:rsidR="00893E6A" w:rsidRPr="00C83305" w:rsidRDefault="00893E6A" w:rsidP="00AC28B8">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w:t>
            </w:r>
            <w:r w:rsidR="003A3A46">
              <w:rPr>
                <w:rFonts w:ascii="Calibri" w:hAnsi="Calibri" w:cs="Arial"/>
                <w:b/>
                <w:sz w:val="20"/>
                <w:szCs w:val="20"/>
              </w:rPr>
              <w:t>stav - výroba</w:t>
            </w:r>
            <w:r>
              <w:rPr>
                <w:rFonts w:ascii="Calibri" w:hAnsi="Calibri" w:cs="Arial"/>
                <w:b/>
                <w:sz w:val="20"/>
                <w:szCs w:val="20"/>
              </w:rPr>
              <w:t xml:space="preserve">  </w:t>
            </w:r>
          </w:p>
        </w:tc>
      </w:tr>
      <w:tr w:rsidR="00893E6A" w:rsidRPr="00CC1EBC" w14:paraId="5E5A5DE2" w14:textId="77777777" w:rsidTr="00AC28B8">
        <w:trPr>
          <w:trHeight w:val="892"/>
        </w:trPr>
        <w:tc>
          <w:tcPr>
            <w:tcW w:w="0" w:type="auto"/>
            <w:vMerge w:val="restart"/>
          </w:tcPr>
          <w:p w14:paraId="71411B4D" w14:textId="77777777" w:rsidR="00893E6A" w:rsidRDefault="00893E6A" w:rsidP="00AC28B8">
            <w:pPr>
              <w:pStyle w:val="Zkladntext"/>
              <w:tabs>
                <w:tab w:val="left" w:pos="426"/>
              </w:tabs>
              <w:rPr>
                <w:rFonts w:ascii="Calibri" w:hAnsi="Calibri" w:cs="Arial"/>
                <w:b/>
                <w:sz w:val="20"/>
                <w:szCs w:val="20"/>
              </w:rPr>
            </w:pPr>
          </w:p>
          <w:p w14:paraId="69C14099" w14:textId="77777777" w:rsidR="00893E6A" w:rsidRPr="00B25482" w:rsidRDefault="00893E6A" w:rsidP="00AC28B8">
            <w:pPr>
              <w:pStyle w:val="Zkladntext"/>
              <w:tabs>
                <w:tab w:val="left" w:pos="426"/>
              </w:tabs>
              <w:rPr>
                <w:rFonts w:ascii="Calibri" w:hAnsi="Calibri" w:cs="Arial"/>
                <w:b/>
                <w:sz w:val="20"/>
                <w:szCs w:val="20"/>
              </w:rPr>
            </w:pPr>
            <w:r>
              <w:rPr>
                <w:rFonts w:ascii="Calibri" w:hAnsi="Calibri" w:cs="Arial"/>
                <w:b/>
                <w:sz w:val="20"/>
                <w:szCs w:val="20"/>
              </w:rPr>
              <w:t>ÚP Lázně Toušeň</w:t>
            </w:r>
          </w:p>
          <w:p w14:paraId="35D80F84" w14:textId="77777777" w:rsidR="00893E6A" w:rsidRPr="00C83305" w:rsidRDefault="00893E6A" w:rsidP="00AC28B8">
            <w:pPr>
              <w:pStyle w:val="Zkladntext"/>
              <w:tabs>
                <w:tab w:val="left" w:pos="426"/>
              </w:tabs>
              <w:rPr>
                <w:rFonts w:ascii="Calibri" w:hAnsi="Calibri" w:cs="Arial"/>
                <w:b/>
                <w:sz w:val="20"/>
                <w:szCs w:val="20"/>
              </w:rPr>
            </w:pPr>
          </w:p>
        </w:tc>
        <w:tc>
          <w:tcPr>
            <w:tcW w:w="0" w:type="auto"/>
            <w:vMerge w:val="restart"/>
          </w:tcPr>
          <w:p w14:paraId="3CD7FDF1" w14:textId="3C9274C6" w:rsidR="00893E6A" w:rsidRPr="00C83305" w:rsidRDefault="003A3A46" w:rsidP="00AC28B8">
            <w:pPr>
              <w:pStyle w:val="Zkladntext"/>
              <w:tabs>
                <w:tab w:val="left" w:pos="426"/>
              </w:tabs>
              <w:spacing w:after="0"/>
              <w:ind w:left="-159" w:right="-108"/>
              <w:jc w:val="center"/>
              <w:rPr>
                <w:rFonts w:ascii="Calibri" w:hAnsi="Calibri" w:cs="Arial"/>
                <w:sz w:val="20"/>
                <w:szCs w:val="20"/>
              </w:rPr>
            </w:pPr>
            <w:r w:rsidRPr="003A3A46">
              <w:rPr>
                <w:rFonts w:ascii="Calibri" w:hAnsi="Calibri" w:cs="Arial"/>
                <w:noProof/>
                <w:sz w:val="20"/>
                <w:szCs w:val="20"/>
              </w:rPr>
              <w:drawing>
                <wp:inline distT="0" distB="0" distL="0" distR="0" wp14:anchorId="5996AA11" wp14:editId="15A0C8AB">
                  <wp:extent cx="2130950" cy="1786507"/>
                  <wp:effectExtent l="0" t="0" r="3175" b="4445"/>
                  <wp:docPr id="150624297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42971" name=""/>
                          <pic:cNvPicPr/>
                        </pic:nvPicPr>
                        <pic:blipFill>
                          <a:blip r:embed="rId176"/>
                          <a:stretch>
                            <a:fillRect/>
                          </a:stretch>
                        </pic:blipFill>
                        <pic:spPr>
                          <a:xfrm>
                            <a:off x="0" y="0"/>
                            <a:ext cx="2150258" cy="1802694"/>
                          </a:xfrm>
                          <a:prstGeom prst="rect">
                            <a:avLst/>
                          </a:prstGeom>
                        </pic:spPr>
                      </pic:pic>
                    </a:graphicData>
                  </a:graphic>
                </wp:inline>
              </w:drawing>
            </w:r>
          </w:p>
        </w:tc>
        <w:tc>
          <w:tcPr>
            <w:tcW w:w="0" w:type="auto"/>
          </w:tcPr>
          <w:p w14:paraId="4535C8DD" w14:textId="77777777" w:rsidR="00893E6A" w:rsidRPr="00C83305" w:rsidRDefault="00893E6A" w:rsidP="00AC28B8">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3B67969C" w14:textId="70CA5B15" w:rsidR="00893E6A" w:rsidRDefault="003A3A46" w:rsidP="00AC28B8">
            <w:pPr>
              <w:pStyle w:val="Zkladntext"/>
              <w:tabs>
                <w:tab w:val="left" w:pos="426"/>
              </w:tabs>
              <w:rPr>
                <w:rFonts w:ascii="Calibri" w:hAnsi="Calibri" w:cs="Arial"/>
                <w:b/>
                <w:sz w:val="20"/>
                <w:szCs w:val="20"/>
              </w:rPr>
            </w:pPr>
            <w:r>
              <w:rPr>
                <w:rFonts w:ascii="Calibri" w:hAnsi="Calibri" w:cs="Arial"/>
                <w:b/>
                <w:sz w:val="20"/>
                <w:szCs w:val="20"/>
              </w:rPr>
              <w:t>SU</w:t>
            </w:r>
            <w:r w:rsidR="00893E6A">
              <w:rPr>
                <w:rFonts w:ascii="Calibri" w:hAnsi="Calibri" w:cs="Arial"/>
                <w:b/>
                <w:sz w:val="20"/>
                <w:szCs w:val="20"/>
              </w:rPr>
              <w:t xml:space="preserve"> (smíšené </w:t>
            </w:r>
            <w:r>
              <w:rPr>
                <w:rFonts w:ascii="Calibri" w:hAnsi="Calibri" w:cs="Arial"/>
                <w:b/>
                <w:sz w:val="20"/>
                <w:szCs w:val="20"/>
              </w:rPr>
              <w:t>obytné</w:t>
            </w:r>
            <w:r w:rsidR="00893E6A">
              <w:rPr>
                <w:rFonts w:ascii="Calibri" w:hAnsi="Calibri" w:cs="Arial"/>
                <w:b/>
                <w:sz w:val="20"/>
                <w:szCs w:val="20"/>
              </w:rPr>
              <w:t xml:space="preserve"> všeobecné)</w:t>
            </w:r>
          </w:p>
          <w:p w14:paraId="1009ADB9" w14:textId="77777777" w:rsidR="00893E6A" w:rsidRPr="00C83305" w:rsidRDefault="00893E6A" w:rsidP="00AC28B8">
            <w:pPr>
              <w:pStyle w:val="Zkladntext"/>
              <w:tabs>
                <w:tab w:val="left" w:pos="426"/>
              </w:tabs>
              <w:rPr>
                <w:rFonts w:ascii="Calibri" w:hAnsi="Calibri" w:cs="Arial"/>
                <w:b/>
                <w:sz w:val="20"/>
                <w:szCs w:val="20"/>
              </w:rPr>
            </w:pPr>
          </w:p>
        </w:tc>
      </w:tr>
      <w:tr w:rsidR="00893E6A" w:rsidRPr="00CC1EBC" w14:paraId="2E5B83B1" w14:textId="77777777" w:rsidTr="00AC28B8">
        <w:trPr>
          <w:trHeight w:val="305"/>
        </w:trPr>
        <w:tc>
          <w:tcPr>
            <w:tcW w:w="0" w:type="auto"/>
            <w:vMerge/>
          </w:tcPr>
          <w:p w14:paraId="4BD09279" w14:textId="77777777" w:rsidR="00893E6A" w:rsidRPr="00C83305" w:rsidRDefault="00893E6A" w:rsidP="00AC28B8">
            <w:pPr>
              <w:pStyle w:val="Zkladntext"/>
              <w:tabs>
                <w:tab w:val="left" w:pos="426"/>
              </w:tabs>
              <w:rPr>
                <w:rFonts w:ascii="Calibri" w:hAnsi="Calibri" w:cs="Arial"/>
                <w:b/>
                <w:sz w:val="20"/>
                <w:szCs w:val="20"/>
              </w:rPr>
            </w:pPr>
          </w:p>
        </w:tc>
        <w:tc>
          <w:tcPr>
            <w:tcW w:w="0" w:type="auto"/>
            <w:vMerge/>
          </w:tcPr>
          <w:p w14:paraId="1B9010F7" w14:textId="77777777" w:rsidR="00893E6A" w:rsidRPr="00C83305" w:rsidRDefault="00893E6A" w:rsidP="00AC28B8">
            <w:pPr>
              <w:pStyle w:val="Zkladntext"/>
              <w:tabs>
                <w:tab w:val="left" w:pos="426"/>
              </w:tabs>
              <w:rPr>
                <w:rFonts w:ascii="Calibri" w:hAnsi="Calibri" w:cs="Arial"/>
                <w:b/>
                <w:sz w:val="20"/>
                <w:szCs w:val="20"/>
              </w:rPr>
            </w:pPr>
          </w:p>
        </w:tc>
        <w:tc>
          <w:tcPr>
            <w:tcW w:w="0" w:type="auto"/>
          </w:tcPr>
          <w:p w14:paraId="00E78184" w14:textId="77777777" w:rsidR="00893E6A" w:rsidRPr="00C83305" w:rsidRDefault="00893E6A" w:rsidP="00AC28B8">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4C6057C1" w14:textId="44AD835D" w:rsidR="00893E6A" w:rsidRDefault="00893E6A" w:rsidP="00AC28B8">
            <w:pPr>
              <w:pStyle w:val="Zkladntext"/>
              <w:tabs>
                <w:tab w:val="left" w:pos="426"/>
              </w:tabs>
              <w:rPr>
                <w:rFonts w:ascii="Calibri" w:hAnsi="Calibri" w:cs="Arial"/>
                <w:b/>
                <w:sz w:val="20"/>
                <w:szCs w:val="20"/>
              </w:rPr>
            </w:pPr>
            <w:r>
              <w:rPr>
                <w:rFonts w:ascii="Calibri" w:hAnsi="Calibri" w:cs="Arial"/>
                <w:b/>
                <w:sz w:val="20"/>
                <w:szCs w:val="20"/>
              </w:rPr>
              <w:t xml:space="preserve"> </w:t>
            </w:r>
            <w:r w:rsidR="003A3A46">
              <w:rPr>
                <w:rFonts w:ascii="Calibri" w:hAnsi="Calibri" w:cs="Arial"/>
                <w:b/>
                <w:sz w:val="20"/>
                <w:szCs w:val="20"/>
              </w:rPr>
              <w:t>1,8816</w:t>
            </w:r>
            <w:r>
              <w:rPr>
                <w:rFonts w:ascii="Calibri" w:hAnsi="Calibri" w:cs="Arial"/>
                <w:b/>
                <w:sz w:val="20"/>
                <w:szCs w:val="20"/>
              </w:rPr>
              <w:t xml:space="preserve"> ha</w:t>
            </w:r>
          </w:p>
          <w:p w14:paraId="271366CD" w14:textId="77777777" w:rsidR="00893E6A" w:rsidRPr="00C83305" w:rsidRDefault="00893E6A" w:rsidP="00AC28B8">
            <w:pPr>
              <w:pStyle w:val="Zkladntext"/>
              <w:tabs>
                <w:tab w:val="left" w:pos="426"/>
              </w:tabs>
              <w:rPr>
                <w:rFonts w:ascii="Calibri" w:hAnsi="Calibri" w:cs="Arial"/>
                <w:b/>
                <w:sz w:val="20"/>
                <w:szCs w:val="20"/>
              </w:rPr>
            </w:pPr>
          </w:p>
        </w:tc>
      </w:tr>
      <w:tr w:rsidR="00893E6A" w:rsidRPr="00CC1EBC" w14:paraId="4FB8088C" w14:textId="77777777" w:rsidTr="00AC28B8">
        <w:trPr>
          <w:trHeight w:val="317"/>
        </w:trPr>
        <w:tc>
          <w:tcPr>
            <w:tcW w:w="0" w:type="auto"/>
            <w:vMerge/>
          </w:tcPr>
          <w:p w14:paraId="07D7E024" w14:textId="77777777" w:rsidR="00893E6A" w:rsidRPr="00C83305" w:rsidRDefault="00893E6A" w:rsidP="00AC28B8">
            <w:pPr>
              <w:pStyle w:val="Zkladntext"/>
              <w:tabs>
                <w:tab w:val="left" w:pos="426"/>
              </w:tabs>
              <w:rPr>
                <w:rFonts w:ascii="Calibri" w:hAnsi="Calibri" w:cs="Arial"/>
                <w:b/>
                <w:sz w:val="20"/>
                <w:szCs w:val="20"/>
              </w:rPr>
            </w:pPr>
          </w:p>
        </w:tc>
        <w:tc>
          <w:tcPr>
            <w:tcW w:w="0" w:type="auto"/>
            <w:vMerge/>
          </w:tcPr>
          <w:p w14:paraId="7FBE7973" w14:textId="77777777" w:rsidR="00893E6A" w:rsidRPr="00C83305" w:rsidRDefault="00893E6A" w:rsidP="00AC28B8">
            <w:pPr>
              <w:pStyle w:val="Zkladntext"/>
              <w:tabs>
                <w:tab w:val="left" w:pos="426"/>
              </w:tabs>
              <w:rPr>
                <w:rFonts w:ascii="Calibri" w:hAnsi="Calibri" w:cs="Arial"/>
                <w:sz w:val="20"/>
                <w:szCs w:val="20"/>
              </w:rPr>
            </w:pPr>
          </w:p>
        </w:tc>
        <w:tc>
          <w:tcPr>
            <w:tcW w:w="0" w:type="auto"/>
          </w:tcPr>
          <w:p w14:paraId="49462FB5" w14:textId="77777777" w:rsidR="00893E6A" w:rsidRPr="00C83305" w:rsidRDefault="00893E6A" w:rsidP="00AC28B8">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330A1062" w14:textId="77777777" w:rsidR="00893E6A" w:rsidRDefault="00893E6A" w:rsidP="00AC28B8">
            <w:pPr>
              <w:pStyle w:val="Zkladntext"/>
              <w:tabs>
                <w:tab w:val="left" w:pos="426"/>
              </w:tabs>
              <w:spacing w:after="0"/>
              <w:rPr>
                <w:rFonts w:ascii="Calibri" w:hAnsi="Calibri" w:cs="Arial"/>
                <w:b/>
                <w:sz w:val="20"/>
                <w:szCs w:val="20"/>
              </w:rPr>
            </w:pPr>
            <w:r>
              <w:rPr>
                <w:rFonts w:ascii="Calibri" w:hAnsi="Calibri" w:cs="Arial"/>
                <w:b/>
                <w:sz w:val="20"/>
                <w:szCs w:val="20"/>
              </w:rPr>
              <w:t>2.22.13/V.</w:t>
            </w:r>
          </w:p>
          <w:p w14:paraId="24A10135" w14:textId="0878853F" w:rsidR="003A3A46" w:rsidRPr="00C83305" w:rsidRDefault="003A3A46" w:rsidP="00AC28B8">
            <w:pPr>
              <w:pStyle w:val="Zkladntext"/>
              <w:tabs>
                <w:tab w:val="left" w:pos="426"/>
              </w:tabs>
              <w:spacing w:after="0"/>
              <w:rPr>
                <w:rFonts w:ascii="Calibri" w:hAnsi="Calibri" w:cs="Arial"/>
                <w:b/>
                <w:sz w:val="20"/>
                <w:szCs w:val="20"/>
              </w:rPr>
            </w:pPr>
            <w:r>
              <w:rPr>
                <w:rFonts w:ascii="Calibri" w:hAnsi="Calibri" w:cs="Arial"/>
                <w:b/>
                <w:sz w:val="20"/>
                <w:szCs w:val="20"/>
              </w:rPr>
              <w:t>2.59.00/III.</w:t>
            </w:r>
          </w:p>
        </w:tc>
      </w:tr>
      <w:tr w:rsidR="00893E6A" w:rsidRPr="00CC1EBC" w14:paraId="30718B7C" w14:textId="77777777" w:rsidTr="00AC28B8">
        <w:trPr>
          <w:trHeight w:val="664"/>
        </w:trPr>
        <w:tc>
          <w:tcPr>
            <w:tcW w:w="0" w:type="auto"/>
            <w:vMerge/>
          </w:tcPr>
          <w:p w14:paraId="622CC8D6" w14:textId="77777777" w:rsidR="00893E6A" w:rsidRPr="00C83305" w:rsidRDefault="00893E6A" w:rsidP="00AC28B8">
            <w:pPr>
              <w:pStyle w:val="Zkladntext"/>
              <w:tabs>
                <w:tab w:val="left" w:pos="426"/>
              </w:tabs>
              <w:rPr>
                <w:rFonts w:ascii="Calibri" w:hAnsi="Calibri" w:cs="Arial"/>
                <w:b/>
                <w:sz w:val="20"/>
                <w:szCs w:val="20"/>
              </w:rPr>
            </w:pPr>
          </w:p>
        </w:tc>
        <w:tc>
          <w:tcPr>
            <w:tcW w:w="0" w:type="auto"/>
            <w:vMerge/>
          </w:tcPr>
          <w:p w14:paraId="6B219BBF" w14:textId="77777777" w:rsidR="00893E6A" w:rsidRPr="00C83305" w:rsidRDefault="00893E6A" w:rsidP="00AC28B8">
            <w:pPr>
              <w:pStyle w:val="Zkladntext"/>
              <w:tabs>
                <w:tab w:val="left" w:pos="426"/>
              </w:tabs>
              <w:rPr>
                <w:rFonts w:ascii="Calibri" w:hAnsi="Calibri" w:cs="Arial"/>
                <w:sz w:val="20"/>
                <w:szCs w:val="20"/>
              </w:rPr>
            </w:pPr>
          </w:p>
        </w:tc>
        <w:tc>
          <w:tcPr>
            <w:tcW w:w="0" w:type="auto"/>
          </w:tcPr>
          <w:p w14:paraId="0360DEB5" w14:textId="77777777" w:rsidR="00893E6A" w:rsidRPr="00C83305" w:rsidRDefault="00893E6A" w:rsidP="00AC28B8">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364C8405" w14:textId="10550347" w:rsidR="00893E6A" w:rsidRPr="00C83305" w:rsidRDefault="003A3A46" w:rsidP="00AC28B8">
            <w:pPr>
              <w:pStyle w:val="Zkladntext"/>
              <w:tabs>
                <w:tab w:val="left" w:pos="426"/>
              </w:tabs>
              <w:spacing w:after="0"/>
              <w:rPr>
                <w:rFonts w:ascii="Calibri" w:hAnsi="Calibri" w:cs="Arial"/>
                <w:b/>
                <w:sz w:val="20"/>
                <w:szCs w:val="20"/>
              </w:rPr>
            </w:pPr>
            <w:r>
              <w:rPr>
                <w:rFonts w:ascii="Calibri" w:hAnsi="Calibri" w:cs="Arial"/>
                <w:b/>
                <w:sz w:val="20"/>
                <w:szCs w:val="20"/>
              </w:rPr>
              <w:t>Územní studie</w:t>
            </w:r>
          </w:p>
        </w:tc>
      </w:tr>
      <w:tr w:rsidR="00893E6A" w:rsidRPr="00CC1EBC" w14:paraId="30F0992C" w14:textId="77777777" w:rsidTr="00AC28B8">
        <w:trPr>
          <w:trHeight w:val="551"/>
        </w:trPr>
        <w:tc>
          <w:tcPr>
            <w:tcW w:w="0" w:type="auto"/>
            <w:vMerge/>
          </w:tcPr>
          <w:p w14:paraId="0F00DB75" w14:textId="77777777" w:rsidR="00893E6A" w:rsidRPr="00C83305" w:rsidRDefault="00893E6A" w:rsidP="00AC28B8">
            <w:pPr>
              <w:pStyle w:val="Zkladntext"/>
              <w:tabs>
                <w:tab w:val="left" w:pos="426"/>
              </w:tabs>
              <w:rPr>
                <w:rFonts w:ascii="Calibri" w:hAnsi="Calibri" w:cs="Arial"/>
                <w:b/>
                <w:sz w:val="20"/>
                <w:szCs w:val="20"/>
              </w:rPr>
            </w:pPr>
          </w:p>
        </w:tc>
        <w:tc>
          <w:tcPr>
            <w:tcW w:w="8765" w:type="dxa"/>
            <w:gridSpan w:val="3"/>
          </w:tcPr>
          <w:p w14:paraId="2EEFCEF4" w14:textId="77777777" w:rsidR="00893E6A" w:rsidRPr="004576A1" w:rsidRDefault="00893E6A" w:rsidP="00AC28B8">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40E32A00" w14:textId="250676B1" w:rsidR="00893E6A" w:rsidRDefault="00893E6A" w:rsidP="008F1CAC">
            <w:pPr>
              <w:pStyle w:val="Zkladntext"/>
              <w:numPr>
                <w:ilvl w:val="0"/>
                <w:numId w:val="76"/>
              </w:numPr>
              <w:tabs>
                <w:tab w:val="left" w:pos="338"/>
              </w:tabs>
              <w:spacing w:after="0"/>
              <w:ind w:left="347" w:hanging="284"/>
              <w:jc w:val="both"/>
              <w:rPr>
                <w:rFonts w:ascii="Calibri" w:hAnsi="Calibri" w:cs="Arial"/>
                <w:bCs/>
                <w:sz w:val="20"/>
                <w:szCs w:val="20"/>
              </w:rPr>
            </w:pPr>
            <w:r>
              <w:rPr>
                <w:rFonts w:ascii="Calibri" w:hAnsi="Calibri" w:cs="Arial"/>
                <w:bCs/>
                <w:sz w:val="20"/>
                <w:szCs w:val="20"/>
              </w:rPr>
              <w:t xml:space="preserve">V platné ÚPD - plocha výroby vymezena již v předchozím ÚP. </w:t>
            </w:r>
          </w:p>
          <w:p w14:paraId="0B4EBDAE" w14:textId="5A24ECC4" w:rsidR="007A399A" w:rsidRDefault="00893E6A" w:rsidP="008F1CAC">
            <w:pPr>
              <w:pStyle w:val="Zkladntext"/>
              <w:numPr>
                <w:ilvl w:val="0"/>
                <w:numId w:val="76"/>
              </w:numPr>
              <w:tabs>
                <w:tab w:val="left" w:pos="338"/>
              </w:tabs>
              <w:spacing w:after="0"/>
              <w:ind w:left="347" w:hanging="284"/>
              <w:jc w:val="both"/>
              <w:rPr>
                <w:rFonts w:ascii="Calibri" w:hAnsi="Calibri" w:cs="Arial"/>
                <w:bCs/>
                <w:sz w:val="20"/>
                <w:szCs w:val="20"/>
              </w:rPr>
            </w:pPr>
            <w:r>
              <w:rPr>
                <w:rFonts w:ascii="Calibri" w:hAnsi="Calibri" w:cs="Arial"/>
                <w:bCs/>
                <w:sz w:val="20"/>
                <w:szCs w:val="20"/>
              </w:rPr>
              <w:t xml:space="preserve">Jedná se o areál, </w:t>
            </w:r>
            <w:r w:rsidR="007E7756">
              <w:rPr>
                <w:rFonts w:ascii="Calibri" w:hAnsi="Calibri" w:cs="Arial"/>
                <w:bCs/>
                <w:sz w:val="20"/>
                <w:szCs w:val="20"/>
              </w:rPr>
              <w:t>umístění na západním okraji sídla. Areál</w:t>
            </w:r>
            <w:r w:rsidR="007A399A">
              <w:rPr>
                <w:rFonts w:ascii="Calibri" w:hAnsi="Calibri" w:cs="Arial"/>
                <w:bCs/>
                <w:sz w:val="20"/>
                <w:szCs w:val="20"/>
              </w:rPr>
              <w:t xml:space="preserve"> slouží </w:t>
            </w:r>
            <w:r w:rsidR="007E7756">
              <w:rPr>
                <w:rFonts w:ascii="Calibri" w:hAnsi="Calibri" w:cs="Arial"/>
                <w:bCs/>
                <w:sz w:val="20"/>
                <w:szCs w:val="20"/>
              </w:rPr>
              <w:t>především</w:t>
            </w:r>
            <w:r w:rsidR="007A399A">
              <w:rPr>
                <w:rFonts w:ascii="Calibri" w:hAnsi="Calibri" w:cs="Arial"/>
                <w:bCs/>
                <w:sz w:val="20"/>
                <w:szCs w:val="20"/>
              </w:rPr>
              <w:t xml:space="preserve"> </w:t>
            </w:r>
            <w:r w:rsidR="00C34807">
              <w:rPr>
                <w:rFonts w:ascii="Calibri" w:hAnsi="Calibri" w:cs="Arial"/>
                <w:bCs/>
                <w:sz w:val="20"/>
                <w:szCs w:val="20"/>
              </w:rPr>
              <w:t>jako zázemí pro Střední zemědělskou školu Brandýs nad Labem</w:t>
            </w:r>
            <w:r w:rsidR="007A399A">
              <w:rPr>
                <w:rFonts w:ascii="Calibri" w:hAnsi="Calibri" w:cs="Arial"/>
                <w:bCs/>
                <w:sz w:val="20"/>
                <w:szCs w:val="20"/>
              </w:rPr>
              <w:t xml:space="preserve"> – Školní statek</w:t>
            </w:r>
            <w:r w:rsidR="007E7756">
              <w:rPr>
                <w:rFonts w:ascii="Calibri" w:hAnsi="Calibri" w:cs="Arial"/>
                <w:bCs/>
                <w:sz w:val="20"/>
                <w:szCs w:val="20"/>
              </w:rPr>
              <w:t>, s</w:t>
            </w:r>
            <w:r w:rsidR="007A399A">
              <w:rPr>
                <w:rFonts w:ascii="Calibri" w:hAnsi="Calibri" w:cs="Arial"/>
                <w:bCs/>
                <w:sz w:val="20"/>
                <w:szCs w:val="20"/>
              </w:rPr>
              <w:t>távající z</w:t>
            </w:r>
            <w:r w:rsidR="00C34807">
              <w:rPr>
                <w:rFonts w:ascii="Calibri" w:hAnsi="Calibri" w:cs="Arial"/>
                <w:bCs/>
                <w:sz w:val="20"/>
                <w:szCs w:val="20"/>
              </w:rPr>
              <w:t xml:space="preserve">ástavba podél jeho východní strany </w:t>
            </w:r>
            <w:r w:rsidR="007A399A">
              <w:rPr>
                <w:rFonts w:ascii="Calibri" w:hAnsi="Calibri" w:cs="Arial"/>
                <w:bCs/>
                <w:sz w:val="20"/>
                <w:szCs w:val="20"/>
              </w:rPr>
              <w:t>je využívána pro bydlení</w:t>
            </w:r>
            <w:r w:rsidR="00C34807">
              <w:rPr>
                <w:rFonts w:ascii="Calibri" w:hAnsi="Calibri" w:cs="Arial"/>
                <w:bCs/>
                <w:sz w:val="20"/>
                <w:szCs w:val="20"/>
              </w:rPr>
              <w:t xml:space="preserve">, v části je administrativní zázemí </w:t>
            </w:r>
            <w:r w:rsidR="007E7756">
              <w:rPr>
                <w:rFonts w:ascii="Calibri" w:hAnsi="Calibri" w:cs="Arial"/>
                <w:bCs/>
                <w:sz w:val="20"/>
                <w:szCs w:val="20"/>
              </w:rPr>
              <w:t xml:space="preserve">(kanceláře, učebna) </w:t>
            </w:r>
            <w:r w:rsidR="00C34807">
              <w:rPr>
                <w:rFonts w:ascii="Calibri" w:hAnsi="Calibri" w:cs="Arial"/>
                <w:bCs/>
                <w:sz w:val="20"/>
                <w:szCs w:val="20"/>
              </w:rPr>
              <w:t>pro provoz Školního statku</w:t>
            </w:r>
            <w:r w:rsidR="00C415F6">
              <w:rPr>
                <w:rFonts w:ascii="Calibri" w:hAnsi="Calibri" w:cs="Arial"/>
                <w:bCs/>
                <w:sz w:val="20"/>
                <w:szCs w:val="20"/>
              </w:rPr>
              <w:t xml:space="preserve">. </w:t>
            </w:r>
            <w:r w:rsidR="007A399A">
              <w:rPr>
                <w:rFonts w:ascii="Calibri" w:hAnsi="Calibri" w:cs="Arial"/>
                <w:bCs/>
                <w:sz w:val="20"/>
                <w:szCs w:val="20"/>
              </w:rPr>
              <w:t xml:space="preserve">V západním cípu je </w:t>
            </w:r>
            <w:r w:rsidR="007E7756">
              <w:rPr>
                <w:rFonts w:ascii="Calibri" w:hAnsi="Calibri" w:cs="Arial"/>
                <w:bCs/>
                <w:sz w:val="20"/>
                <w:szCs w:val="20"/>
              </w:rPr>
              <w:t xml:space="preserve">situován </w:t>
            </w:r>
            <w:r w:rsidR="007A399A">
              <w:rPr>
                <w:rFonts w:ascii="Calibri" w:hAnsi="Calibri" w:cs="Arial"/>
                <w:bCs/>
                <w:sz w:val="20"/>
                <w:szCs w:val="20"/>
              </w:rPr>
              <w:t>rodinný dům se zahradou. Zbývající stavební fond</w:t>
            </w:r>
            <w:r w:rsidR="004B5006">
              <w:rPr>
                <w:rFonts w:ascii="Calibri" w:hAnsi="Calibri" w:cs="Arial"/>
                <w:bCs/>
                <w:sz w:val="20"/>
                <w:szCs w:val="20"/>
              </w:rPr>
              <w:t xml:space="preserve"> </w:t>
            </w:r>
            <w:r w:rsidR="007A399A">
              <w:rPr>
                <w:rFonts w:ascii="Calibri" w:hAnsi="Calibri" w:cs="Arial"/>
                <w:bCs/>
                <w:sz w:val="20"/>
                <w:szCs w:val="20"/>
              </w:rPr>
              <w:t>je využíván jako skladovací prostory, dílny, garáže pro zemědělskou techniku.</w:t>
            </w:r>
            <w:r w:rsidR="004B5006">
              <w:rPr>
                <w:rFonts w:ascii="Calibri" w:hAnsi="Calibri" w:cs="Arial"/>
                <w:bCs/>
                <w:sz w:val="20"/>
                <w:szCs w:val="20"/>
              </w:rPr>
              <w:t xml:space="preserve"> Postupně dochází k rekonstrukci stávajících staveb.</w:t>
            </w:r>
            <w:r w:rsidR="007A399A">
              <w:rPr>
                <w:rFonts w:ascii="Calibri" w:hAnsi="Calibri" w:cs="Arial"/>
                <w:bCs/>
                <w:sz w:val="20"/>
                <w:szCs w:val="20"/>
              </w:rPr>
              <w:t xml:space="preserve"> </w:t>
            </w:r>
          </w:p>
          <w:p w14:paraId="310C9304" w14:textId="0C1D0287" w:rsidR="008446BD" w:rsidRDefault="007A399A" w:rsidP="008F1CAC">
            <w:pPr>
              <w:pStyle w:val="Zkladntext"/>
              <w:numPr>
                <w:ilvl w:val="0"/>
                <w:numId w:val="76"/>
              </w:numPr>
              <w:tabs>
                <w:tab w:val="left" w:pos="338"/>
              </w:tabs>
              <w:spacing w:after="0"/>
              <w:ind w:left="347" w:hanging="284"/>
              <w:jc w:val="both"/>
              <w:rPr>
                <w:rFonts w:ascii="Calibri" w:hAnsi="Calibri" w:cs="Arial"/>
                <w:bCs/>
                <w:sz w:val="20"/>
                <w:szCs w:val="20"/>
              </w:rPr>
            </w:pPr>
            <w:r>
              <w:rPr>
                <w:rFonts w:ascii="Calibri" w:hAnsi="Calibri" w:cs="Arial"/>
                <w:bCs/>
                <w:sz w:val="20"/>
                <w:szCs w:val="20"/>
              </w:rPr>
              <w:t>Územní pl</w:t>
            </w:r>
            <w:r w:rsidR="004B5006">
              <w:rPr>
                <w:rFonts w:ascii="Calibri" w:hAnsi="Calibri" w:cs="Arial"/>
                <w:bCs/>
                <w:sz w:val="20"/>
                <w:szCs w:val="20"/>
              </w:rPr>
              <w:t>á</w:t>
            </w:r>
            <w:r>
              <w:rPr>
                <w:rFonts w:ascii="Calibri" w:hAnsi="Calibri" w:cs="Arial"/>
                <w:bCs/>
                <w:sz w:val="20"/>
                <w:szCs w:val="20"/>
              </w:rPr>
              <w:t>n stanovený</w:t>
            </w:r>
            <w:r w:rsidR="004B5006">
              <w:rPr>
                <w:rFonts w:ascii="Calibri" w:hAnsi="Calibri" w:cs="Arial"/>
                <w:bCs/>
                <w:sz w:val="20"/>
                <w:szCs w:val="20"/>
              </w:rPr>
              <w:t xml:space="preserve">mi podmínkami umožňuje jak stávající využití </w:t>
            </w:r>
            <w:r w:rsidR="00991093">
              <w:rPr>
                <w:rFonts w:ascii="Calibri" w:hAnsi="Calibri" w:cs="Arial"/>
                <w:bCs/>
                <w:sz w:val="20"/>
                <w:szCs w:val="20"/>
              </w:rPr>
              <w:t xml:space="preserve">areálu </w:t>
            </w:r>
            <w:r w:rsidR="004B5006">
              <w:rPr>
                <w:rFonts w:ascii="Calibri" w:hAnsi="Calibri" w:cs="Arial"/>
                <w:bCs/>
                <w:sz w:val="20"/>
                <w:szCs w:val="20"/>
              </w:rPr>
              <w:t xml:space="preserve">jako zázemí pro </w:t>
            </w:r>
            <w:r w:rsidR="00FD3863">
              <w:rPr>
                <w:rFonts w:ascii="Calibri" w:hAnsi="Calibri" w:cs="Arial"/>
                <w:bCs/>
                <w:sz w:val="20"/>
                <w:szCs w:val="20"/>
              </w:rPr>
              <w:t xml:space="preserve">zemědělskou střední </w:t>
            </w:r>
            <w:r w:rsidR="004B5006">
              <w:rPr>
                <w:rFonts w:ascii="Calibri" w:hAnsi="Calibri" w:cs="Arial"/>
                <w:bCs/>
                <w:sz w:val="20"/>
                <w:szCs w:val="20"/>
              </w:rPr>
              <w:t xml:space="preserve">školu, tak </w:t>
            </w:r>
            <w:r w:rsidR="00FD3863">
              <w:rPr>
                <w:rFonts w:ascii="Calibri" w:hAnsi="Calibri" w:cs="Arial"/>
                <w:bCs/>
                <w:sz w:val="20"/>
                <w:szCs w:val="20"/>
              </w:rPr>
              <w:t xml:space="preserve">možnosti </w:t>
            </w:r>
            <w:r w:rsidR="00FF01DE">
              <w:rPr>
                <w:rFonts w:ascii="Calibri" w:hAnsi="Calibri" w:cs="Arial"/>
                <w:bCs/>
                <w:sz w:val="20"/>
                <w:szCs w:val="20"/>
              </w:rPr>
              <w:t>případného nového</w:t>
            </w:r>
            <w:r w:rsidR="00FD3863">
              <w:rPr>
                <w:rFonts w:ascii="Calibri" w:hAnsi="Calibri" w:cs="Arial"/>
                <w:bCs/>
                <w:sz w:val="20"/>
                <w:szCs w:val="20"/>
              </w:rPr>
              <w:t xml:space="preserve"> využití, které by bylo vhodnější ve vazbě např. na stávající bydlení. Podrobnější členění areálu</w:t>
            </w:r>
            <w:r w:rsidR="00FF01DE">
              <w:rPr>
                <w:rFonts w:ascii="Calibri" w:hAnsi="Calibri" w:cs="Arial"/>
                <w:bCs/>
                <w:sz w:val="20"/>
                <w:szCs w:val="20"/>
              </w:rPr>
              <w:t xml:space="preserve">, vazby funkčního a prostorového uspořádání, včetně vzájemného ovlivnění využití ploch </w:t>
            </w:r>
            <w:r w:rsidR="00FD3863">
              <w:rPr>
                <w:rFonts w:ascii="Calibri" w:hAnsi="Calibri" w:cs="Arial"/>
                <w:bCs/>
                <w:sz w:val="20"/>
                <w:szCs w:val="20"/>
              </w:rPr>
              <w:t>by mělo být prověřeno územní studií.</w:t>
            </w:r>
          </w:p>
          <w:p w14:paraId="65314F67" w14:textId="4A1A842B" w:rsidR="008446BD" w:rsidRDefault="00FF01DE" w:rsidP="008F1CAC">
            <w:pPr>
              <w:pStyle w:val="Zkladntext"/>
              <w:numPr>
                <w:ilvl w:val="0"/>
                <w:numId w:val="76"/>
              </w:numPr>
              <w:tabs>
                <w:tab w:val="left" w:pos="338"/>
              </w:tabs>
              <w:spacing w:after="0"/>
              <w:ind w:left="347" w:hanging="284"/>
              <w:jc w:val="both"/>
              <w:rPr>
                <w:rFonts w:ascii="Calibri" w:hAnsi="Calibri" w:cs="Arial"/>
                <w:bCs/>
                <w:sz w:val="20"/>
                <w:szCs w:val="20"/>
              </w:rPr>
            </w:pPr>
            <w:r>
              <w:rPr>
                <w:rFonts w:ascii="Calibri" w:hAnsi="Calibri" w:cs="Arial"/>
                <w:bCs/>
                <w:sz w:val="20"/>
                <w:szCs w:val="20"/>
              </w:rPr>
              <w:t>Z hlediska výškové hladiny zástavby by případná nová zástavba neměla převyšovat hladinu 2NP+P/U, což vychází z výškové hladiny okolní zástavby.</w:t>
            </w:r>
            <w:r w:rsidR="001D424A">
              <w:rPr>
                <w:rFonts w:ascii="Calibri" w:hAnsi="Calibri" w:cs="Arial"/>
                <w:bCs/>
                <w:sz w:val="20"/>
                <w:szCs w:val="20"/>
              </w:rPr>
              <w:t xml:space="preserve"> Z hlediska výškového uspořádání by zást</w:t>
            </w:r>
            <w:r w:rsidR="00C70690">
              <w:rPr>
                <w:rFonts w:ascii="Calibri" w:hAnsi="Calibri" w:cs="Arial"/>
                <w:bCs/>
                <w:sz w:val="20"/>
                <w:szCs w:val="20"/>
              </w:rPr>
              <w:t>a</w:t>
            </w:r>
            <w:r w:rsidR="001D424A">
              <w:rPr>
                <w:rFonts w:ascii="Calibri" w:hAnsi="Calibri" w:cs="Arial"/>
                <w:bCs/>
                <w:sz w:val="20"/>
                <w:szCs w:val="20"/>
              </w:rPr>
              <w:t>vb</w:t>
            </w:r>
            <w:r w:rsidR="00C70690">
              <w:rPr>
                <w:rFonts w:ascii="Calibri" w:hAnsi="Calibri" w:cs="Arial"/>
                <w:bCs/>
                <w:sz w:val="20"/>
                <w:szCs w:val="20"/>
              </w:rPr>
              <w:t>a</w:t>
            </w:r>
            <w:r w:rsidR="001D424A">
              <w:rPr>
                <w:rFonts w:ascii="Calibri" w:hAnsi="Calibri" w:cs="Arial"/>
                <w:bCs/>
                <w:sz w:val="20"/>
                <w:szCs w:val="20"/>
              </w:rPr>
              <w:t xml:space="preserve"> v areálu </w:t>
            </w:r>
            <w:r w:rsidR="007E101A">
              <w:rPr>
                <w:rFonts w:ascii="Calibri" w:hAnsi="Calibri" w:cs="Arial"/>
                <w:bCs/>
                <w:sz w:val="20"/>
                <w:szCs w:val="20"/>
              </w:rPr>
              <w:t xml:space="preserve">měla </w:t>
            </w:r>
            <w:r w:rsidR="001D424A">
              <w:rPr>
                <w:rFonts w:ascii="Calibri" w:hAnsi="Calibri" w:cs="Arial"/>
                <w:bCs/>
                <w:sz w:val="20"/>
                <w:szCs w:val="20"/>
              </w:rPr>
              <w:t>vytváře</w:t>
            </w:r>
            <w:r w:rsidR="007E101A">
              <w:rPr>
                <w:rFonts w:ascii="Calibri" w:hAnsi="Calibri" w:cs="Arial"/>
                <w:bCs/>
                <w:sz w:val="20"/>
                <w:szCs w:val="20"/>
              </w:rPr>
              <w:t>t</w:t>
            </w:r>
            <w:r w:rsidR="001D424A">
              <w:rPr>
                <w:rFonts w:ascii="Calibri" w:hAnsi="Calibri" w:cs="Arial"/>
                <w:bCs/>
                <w:sz w:val="20"/>
                <w:szCs w:val="20"/>
              </w:rPr>
              <w:t xml:space="preserve"> pře</w:t>
            </w:r>
            <w:r w:rsidR="00C70690">
              <w:rPr>
                <w:rFonts w:ascii="Calibri" w:hAnsi="Calibri" w:cs="Arial"/>
                <w:bCs/>
                <w:sz w:val="20"/>
                <w:szCs w:val="20"/>
              </w:rPr>
              <w:t>ch</w:t>
            </w:r>
            <w:r w:rsidR="001D424A">
              <w:rPr>
                <w:rFonts w:ascii="Calibri" w:hAnsi="Calibri" w:cs="Arial"/>
                <w:bCs/>
                <w:sz w:val="20"/>
                <w:szCs w:val="20"/>
              </w:rPr>
              <w:t xml:space="preserve">odový prvek mezi zástavbou sídla a </w:t>
            </w:r>
            <w:r w:rsidR="00C70690">
              <w:rPr>
                <w:rFonts w:ascii="Calibri" w:hAnsi="Calibri" w:cs="Arial"/>
                <w:bCs/>
                <w:sz w:val="20"/>
                <w:szCs w:val="20"/>
              </w:rPr>
              <w:t>bývalým cukrovarem.</w:t>
            </w:r>
          </w:p>
          <w:p w14:paraId="571DE53F" w14:textId="39BB02C1" w:rsidR="00893E6A" w:rsidRPr="00790F7B" w:rsidRDefault="00893E6A"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 xml:space="preserve">Využití plochy je omezeno limity – např. ochranné pásmo </w:t>
            </w:r>
            <w:r w:rsidR="00FF01DE">
              <w:rPr>
                <w:rFonts w:ascii="Calibri" w:hAnsi="Calibri" w:cs="Arial"/>
                <w:bCs/>
                <w:sz w:val="20"/>
                <w:szCs w:val="20"/>
              </w:rPr>
              <w:t>dráhy</w:t>
            </w:r>
            <w:r>
              <w:rPr>
                <w:rFonts w:ascii="Calibri" w:hAnsi="Calibri" w:cs="Arial"/>
                <w:bCs/>
                <w:sz w:val="20"/>
                <w:szCs w:val="20"/>
              </w:rPr>
              <w:t xml:space="preserve">, silniční ochranné pásmo, </w:t>
            </w:r>
            <w:r w:rsidR="00FF01DE">
              <w:rPr>
                <w:rFonts w:ascii="Calibri" w:hAnsi="Calibri" w:cs="Arial"/>
                <w:bCs/>
                <w:sz w:val="20"/>
                <w:szCs w:val="20"/>
              </w:rPr>
              <w:t>trasy technické infrastruktury</w:t>
            </w:r>
            <w:r>
              <w:rPr>
                <w:rFonts w:ascii="Calibri" w:hAnsi="Calibri" w:cs="Arial"/>
                <w:bCs/>
                <w:sz w:val="20"/>
                <w:szCs w:val="20"/>
              </w:rPr>
              <w:t xml:space="preserve">. </w:t>
            </w:r>
          </w:p>
        </w:tc>
      </w:tr>
    </w:tbl>
    <w:p w14:paraId="4073B400" w14:textId="77777777" w:rsidR="008B7A41" w:rsidRDefault="008B7A41" w:rsidP="00020536">
      <w:pPr>
        <w:pStyle w:val="Zkladntext"/>
        <w:tabs>
          <w:tab w:val="left" w:pos="426"/>
        </w:tabs>
        <w:jc w:val="both"/>
        <w:rPr>
          <w:rFonts w:ascii="Calibri" w:hAnsi="Calibri" w:cs="Arial"/>
          <w:color w:val="00B050"/>
          <w:sz w:val="20"/>
          <w:szCs w:val="20"/>
        </w:rPr>
      </w:pPr>
    </w:p>
    <w:p w14:paraId="2D856B19" w14:textId="77777777" w:rsidR="002275D1" w:rsidRDefault="002275D1" w:rsidP="00020536">
      <w:pPr>
        <w:pStyle w:val="Zkladntext"/>
        <w:tabs>
          <w:tab w:val="left" w:pos="426"/>
        </w:tabs>
        <w:jc w:val="both"/>
        <w:rPr>
          <w:rFonts w:ascii="Calibri" w:hAnsi="Calibri" w:cs="Arial"/>
          <w:color w:val="00B050"/>
          <w:sz w:val="20"/>
          <w:szCs w:val="20"/>
        </w:rPr>
      </w:pPr>
    </w:p>
    <w:p w14:paraId="10EC102F" w14:textId="77777777" w:rsidR="001107DB" w:rsidRDefault="001107DB" w:rsidP="00020536">
      <w:pPr>
        <w:pStyle w:val="Zkladntext"/>
        <w:tabs>
          <w:tab w:val="left" w:pos="426"/>
        </w:tabs>
        <w:jc w:val="both"/>
        <w:rPr>
          <w:rFonts w:ascii="Calibri" w:hAnsi="Calibri" w:cs="Arial"/>
          <w:color w:val="00B050"/>
          <w:sz w:val="20"/>
          <w:szCs w:val="20"/>
        </w:rPr>
      </w:pPr>
    </w:p>
    <w:p w14:paraId="5FD8B255" w14:textId="77777777" w:rsidR="001107DB" w:rsidRDefault="001107DB" w:rsidP="00020536">
      <w:pPr>
        <w:pStyle w:val="Zkladntext"/>
        <w:tabs>
          <w:tab w:val="left" w:pos="426"/>
        </w:tabs>
        <w:jc w:val="both"/>
        <w:rPr>
          <w:rFonts w:ascii="Calibri" w:hAnsi="Calibri" w:cs="Arial"/>
          <w:color w:val="00B050"/>
          <w:sz w:val="20"/>
          <w:szCs w:val="20"/>
        </w:rPr>
      </w:pPr>
    </w:p>
    <w:p w14:paraId="4F0B4D8D" w14:textId="77777777" w:rsidR="001107DB" w:rsidRDefault="001107DB" w:rsidP="00020536">
      <w:pPr>
        <w:pStyle w:val="Zkladntext"/>
        <w:tabs>
          <w:tab w:val="left" w:pos="426"/>
        </w:tabs>
        <w:jc w:val="both"/>
        <w:rPr>
          <w:rFonts w:ascii="Calibri" w:hAnsi="Calibri" w:cs="Arial"/>
          <w:color w:val="00B050"/>
          <w:sz w:val="20"/>
          <w:szCs w:val="20"/>
        </w:rPr>
      </w:pPr>
    </w:p>
    <w:p w14:paraId="5E4D655E" w14:textId="77777777" w:rsidR="001107DB" w:rsidRDefault="001107DB" w:rsidP="00020536">
      <w:pPr>
        <w:pStyle w:val="Zkladntext"/>
        <w:tabs>
          <w:tab w:val="left" w:pos="426"/>
        </w:tabs>
        <w:jc w:val="both"/>
        <w:rPr>
          <w:rFonts w:ascii="Calibri" w:hAnsi="Calibri" w:cs="Arial"/>
          <w:color w:val="00B050"/>
          <w:sz w:val="20"/>
          <w:szCs w:val="20"/>
        </w:rPr>
      </w:pPr>
    </w:p>
    <w:p w14:paraId="005CF276" w14:textId="77777777" w:rsidR="001107DB" w:rsidRDefault="001107DB" w:rsidP="00020536">
      <w:pPr>
        <w:pStyle w:val="Zkladntext"/>
        <w:tabs>
          <w:tab w:val="left" w:pos="426"/>
        </w:tabs>
        <w:jc w:val="both"/>
        <w:rPr>
          <w:rFonts w:ascii="Calibri" w:hAnsi="Calibri" w:cs="Arial"/>
          <w:color w:val="00B050"/>
          <w:sz w:val="20"/>
          <w:szCs w:val="20"/>
        </w:rPr>
      </w:pPr>
    </w:p>
    <w:p w14:paraId="1A4D72B6" w14:textId="77777777" w:rsidR="001107DB" w:rsidRDefault="001107DB" w:rsidP="00020536">
      <w:pPr>
        <w:pStyle w:val="Zkladntext"/>
        <w:tabs>
          <w:tab w:val="left" w:pos="426"/>
        </w:tabs>
        <w:jc w:val="both"/>
        <w:rPr>
          <w:rFonts w:ascii="Calibri" w:hAnsi="Calibri" w:cs="Arial"/>
          <w:color w:val="00B050"/>
          <w:sz w:val="20"/>
          <w:szCs w:val="20"/>
        </w:rPr>
      </w:pPr>
    </w:p>
    <w:p w14:paraId="2B1A83A6" w14:textId="77777777" w:rsidR="008B7A41" w:rsidRDefault="008B7A41"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991093" w:rsidRPr="00F47E08" w14:paraId="39797D6E" w14:textId="77777777" w:rsidTr="00AC28B8">
        <w:trPr>
          <w:trHeight w:val="375"/>
        </w:trPr>
        <w:tc>
          <w:tcPr>
            <w:tcW w:w="10060" w:type="dxa"/>
            <w:shd w:val="clear" w:color="auto" w:fill="404040"/>
          </w:tcPr>
          <w:p w14:paraId="2B24AFD0" w14:textId="6326BBC5" w:rsidR="00991093" w:rsidRPr="00F47E08" w:rsidRDefault="00991093" w:rsidP="00AC28B8">
            <w:pPr>
              <w:pStyle w:val="Zkladntext"/>
              <w:tabs>
                <w:tab w:val="left" w:pos="426"/>
              </w:tabs>
              <w:spacing w:after="0"/>
              <w:rPr>
                <w:rFonts w:ascii="Calibri" w:hAnsi="Calibri" w:cs="Arial"/>
                <w:b/>
                <w:color w:val="FFFFFF"/>
              </w:rPr>
            </w:pPr>
            <w:r>
              <w:rPr>
                <w:rFonts w:ascii="Calibri" w:hAnsi="Calibri" w:cs="Arial"/>
                <w:b/>
                <w:color w:val="FFFFFF"/>
              </w:rPr>
              <w:lastRenderedPageBreak/>
              <w:t>Transformační plocha</w:t>
            </w:r>
            <w:r w:rsidRPr="00F47E08">
              <w:rPr>
                <w:rFonts w:ascii="Calibri" w:hAnsi="Calibri" w:cs="Arial"/>
                <w:b/>
                <w:color w:val="FFFFFF"/>
              </w:rPr>
              <w:t xml:space="preserve"> </w:t>
            </w:r>
            <w:r>
              <w:rPr>
                <w:rFonts w:ascii="Calibri" w:hAnsi="Calibri" w:cs="Arial"/>
                <w:b/>
                <w:color w:val="FFFFFF"/>
              </w:rPr>
              <w:t>T.03</w:t>
            </w:r>
          </w:p>
        </w:tc>
      </w:tr>
    </w:tbl>
    <w:p w14:paraId="04CDA7A7" w14:textId="77777777" w:rsidR="00991093" w:rsidRPr="00CC1EBC" w:rsidRDefault="00991093" w:rsidP="00991093">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4184"/>
        <w:gridCol w:w="2364"/>
        <w:gridCol w:w="1961"/>
      </w:tblGrid>
      <w:tr w:rsidR="00991093" w:rsidRPr="009B6584" w14:paraId="40DB62B3" w14:textId="77777777" w:rsidTr="00AC28B8">
        <w:tc>
          <w:tcPr>
            <w:tcW w:w="0" w:type="auto"/>
            <w:vMerge w:val="restart"/>
          </w:tcPr>
          <w:p w14:paraId="60A5581B" w14:textId="77777777" w:rsidR="00991093" w:rsidRDefault="00991093" w:rsidP="00AC28B8">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4231E49E" w14:textId="33520609" w:rsidR="00991093" w:rsidRPr="00C83305" w:rsidRDefault="00991093" w:rsidP="00AC28B8">
            <w:pPr>
              <w:pStyle w:val="Zkladntext"/>
              <w:tabs>
                <w:tab w:val="left" w:pos="426"/>
              </w:tabs>
              <w:ind w:right="-154"/>
              <w:rPr>
                <w:rFonts w:ascii="Calibri" w:hAnsi="Calibri" w:cs="Arial"/>
                <w:b/>
                <w:sz w:val="20"/>
                <w:szCs w:val="20"/>
              </w:rPr>
            </w:pPr>
            <w:r>
              <w:rPr>
                <w:rFonts w:ascii="Calibri" w:hAnsi="Calibri" w:cs="Arial"/>
                <w:b/>
                <w:sz w:val="20"/>
                <w:szCs w:val="20"/>
              </w:rPr>
              <w:t xml:space="preserve">- </w:t>
            </w:r>
            <w:r w:rsidR="008B7F6C">
              <w:rPr>
                <w:rFonts w:ascii="Calibri" w:hAnsi="Calibri" w:cs="Arial"/>
                <w:b/>
                <w:sz w:val="20"/>
                <w:szCs w:val="20"/>
              </w:rPr>
              <w:t>jižně od centra</w:t>
            </w:r>
          </w:p>
        </w:tc>
        <w:tc>
          <w:tcPr>
            <w:tcW w:w="0" w:type="auto"/>
          </w:tcPr>
          <w:p w14:paraId="0F1C4EF4" w14:textId="058E2D5D" w:rsidR="00991093" w:rsidRPr="00C83305" w:rsidRDefault="00991093" w:rsidP="00AC28B8">
            <w:pPr>
              <w:pStyle w:val="Zkladntext"/>
              <w:tabs>
                <w:tab w:val="left" w:pos="426"/>
              </w:tabs>
              <w:spacing w:after="0"/>
              <w:ind w:left="-23"/>
              <w:jc w:val="center"/>
              <w:rPr>
                <w:rFonts w:ascii="Calibri" w:hAnsi="Calibri" w:cs="Arial"/>
                <w:b/>
                <w:sz w:val="20"/>
                <w:szCs w:val="20"/>
              </w:rPr>
            </w:pPr>
            <w:r w:rsidRPr="00991093">
              <w:rPr>
                <w:rFonts w:ascii="Calibri" w:hAnsi="Calibri" w:cs="Arial"/>
                <w:b/>
                <w:noProof/>
                <w:sz w:val="20"/>
                <w:szCs w:val="20"/>
              </w:rPr>
              <w:drawing>
                <wp:inline distT="0" distB="0" distL="0" distR="0" wp14:anchorId="3A6EF452" wp14:editId="31047720">
                  <wp:extent cx="2448560" cy="1938285"/>
                  <wp:effectExtent l="0" t="0" r="8890" b="5080"/>
                  <wp:docPr id="1404697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9728" name=""/>
                          <pic:cNvPicPr/>
                        </pic:nvPicPr>
                        <pic:blipFill>
                          <a:blip r:embed="rId177"/>
                          <a:stretch>
                            <a:fillRect/>
                          </a:stretch>
                        </pic:blipFill>
                        <pic:spPr>
                          <a:xfrm>
                            <a:off x="0" y="0"/>
                            <a:ext cx="2469170" cy="1954600"/>
                          </a:xfrm>
                          <a:prstGeom prst="rect">
                            <a:avLst/>
                          </a:prstGeom>
                        </pic:spPr>
                      </pic:pic>
                    </a:graphicData>
                  </a:graphic>
                </wp:inline>
              </w:drawing>
            </w:r>
          </w:p>
        </w:tc>
        <w:tc>
          <w:tcPr>
            <w:tcW w:w="4114" w:type="dxa"/>
            <w:gridSpan w:val="2"/>
          </w:tcPr>
          <w:p w14:paraId="4C0D9A0B" w14:textId="12C90A94" w:rsidR="00991093" w:rsidRPr="009B6584" w:rsidRDefault="00991093" w:rsidP="00AC28B8">
            <w:pPr>
              <w:pStyle w:val="Zkladntext"/>
              <w:tabs>
                <w:tab w:val="left" w:pos="426"/>
              </w:tabs>
              <w:spacing w:after="0"/>
              <w:ind w:left="-170" w:right="-104"/>
              <w:jc w:val="center"/>
              <w:rPr>
                <w:rFonts w:ascii="Calibri" w:hAnsi="Calibri" w:cs="Arial"/>
                <w:b/>
                <w:sz w:val="18"/>
                <w:szCs w:val="18"/>
              </w:rPr>
            </w:pPr>
            <w:r w:rsidRPr="00991093">
              <w:rPr>
                <w:rFonts w:ascii="Calibri" w:hAnsi="Calibri" w:cs="Arial"/>
                <w:b/>
                <w:noProof/>
                <w:sz w:val="18"/>
                <w:szCs w:val="18"/>
              </w:rPr>
              <w:drawing>
                <wp:inline distT="0" distB="0" distL="0" distR="0" wp14:anchorId="45A79719" wp14:editId="1F2A6378">
                  <wp:extent cx="2343150" cy="1917123"/>
                  <wp:effectExtent l="0" t="0" r="0" b="6985"/>
                  <wp:docPr id="5928170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817077" name=""/>
                          <pic:cNvPicPr/>
                        </pic:nvPicPr>
                        <pic:blipFill>
                          <a:blip r:embed="rId178"/>
                          <a:stretch>
                            <a:fillRect/>
                          </a:stretch>
                        </pic:blipFill>
                        <pic:spPr>
                          <a:xfrm>
                            <a:off x="0" y="0"/>
                            <a:ext cx="2358887" cy="1929998"/>
                          </a:xfrm>
                          <a:prstGeom prst="rect">
                            <a:avLst/>
                          </a:prstGeom>
                        </pic:spPr>
                      </pic:pic>
                    </a:graphicData>
                  </a:graphic>
                </wp:inline>
              </w:drawing>
            </w:r>
          </w:p>
        </w:tc>
      </w:tr>
      <w:tr w:rsidR="00991093" w:rsidRPr="00CC1EBC" w14:paraId="591F67DF" w14:textId="77777777" w:rsidTr="00AC28B8">
        <w:tc>
          <w:tcPr>
            <w:tcW w:w="0" w:type="auto"/>
            <w:vMerge/>
          </w:tcPr>
          <w:p w14:paraId="3B664A8A" w14:textId="77777777" w:rsidR="00991093" w:rsidRPr="00C83305" w:rsidRDefault="00991093" w:rsidP="00AC28B8">
            <w:pPr>
              <w:pStyle w:val="Zkladntext"/>
              <w:tabs>
                <w:tab w:val="left" w:pos="426"/>
              </w:tabs>
              <w:rPr>
                <w:rFonts w:ascii="Calibri" w:hAnsi="Calibri" w:cs="Arial"/>
                <w:b/>
                <w:sz w:val="20"/>
                <w:szCs w:val="20"/>
              </w:rPr>
            </w:pPr>
          </w:p>
        </w:tc>
        <w:tc>
          <w:tcPr>
            <w:tcW w:w="0" w:type="auto"/>
          </w:tcPr>
          <w:p w14:paraId="5E465DFB" w14:textId="77777777" w:rsidR="00991093" w:rsidRPr="00895CEC" w:rsidRDefault="00991093" w:rsidP="00AC28B8">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4C905BD2" w14:textId="627AB160" w:rsidR="00991093" w:rsidRPr="00C83305" w:rsidRDefault="00991093" w:rsidP="00AC28B8">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 xml:space="preserve">Platná ÚPD: </w:t>
            </w:r>
            <w:r w:rsidR="00CA6CF4">
              <w:rPr>
                <w:rFonts w:ascii="Calibri" w:hAnsi="Calibri" w:cs="Arial"/>
                <w:b/>
                <w:sz w:val="20"/>
                <w:szCs w:val="20"/>
              </w:rPr>
              <w:t>obslužná sféra, školství, zdravotnictví, služby, obchody, veřejné stravování</w:t>
            </w:r>
          </w:p>
        </w:tc>
      </w:tr>
      <w:tr w:rsidR="00991093" w:rsidRPr="00CC1EBC" w14:paraId="48DC7BFC" w14:textId="77777777" w:rsidTr="00AC28B8">
        <w:trPr>
          <w:trHeight w:val="892"/>
        </w:trPr>
        <w:tc>
          <w:tcPr>
            <w:tcW w:w="0" w:type="auto"/>
            <w:vMerge w:val="restart"/>
          </w:tcPr>
          <w:p w14:paraId="24E0B506" w14:textId="77777777" w:rsidR="00991093" w:rsidRDefault="00991093" w:rsidP="00AC28B8">
            <w:pPr>
              <w:pStyle w:val="Zkladntext"/>
              <w:tabs>
                <w:tab w:val="left" w:pos="426"/>
              </w:tabs>
              <w:rPr>
                <w:rFonts w:ascii="Calibri" w:hAnsi="Calibri" w:cs="Arial"/>
                <w:b/>
                <w:sz w:val="20"/>
                <w:szCs w:val="20"/>
              </w:rPr>
            </w:pPr>
          </w:p>
          <w:p w14:paraId="5B8D66F1" w14:textId="77777777" w:rsidR="00991093" w:rsidRPr="00B25482" w:rsidRDefault="00991093" w:rsidP="00AC28B8">
            <w:pPr>
              <w:pStyle w:val="Zkladntext"/>
              <w:tabs>
                <w:tab w:val="left" w:pos="426"/>
              </w:tabs>
              <w:rPr>
                <w:rFonts w:ascii="Calibri" w:hAnsi="Calibri" w:cs="Arial"/>
                <w:b/>
                <w:sz w:val="20"/>
                <w:szCs w:val="20"/>
              </w:rPr>
            </w:pPr>
            <w:r>
              <w:rPr>
                <w:rFonts w:ascii="Calibri" w:hAnsi="Calibri" w:cs="Arial"/>
                <w:b/>
                <w:sz w:val="20"/>
                <w:szCs w:val="20"/>
              </w:rPr>
              <w:t>ÚP Lázně Toušeň</w:t>
            </w:r>
          </w:p>
          <w:p w14:paraId="5AB31B7E" w14:textId="77777777" w:rsidR="00991093" w:rsidRPr="00C83305" w:rsidRDefault="00991093" w:rsidP="00AC28B8">
            <w:pPr>
              <w:pStyle w:val="Zkladntext"/>
              <w:tabs>
                <w:tab w:val="left" w:pos="426"/>
              </w:tabs>
              <w:rPr>
                <w:rFonts w:ascii="Calibri" w:hAnsi="Calibri" w:cs="Arial"/>
                <w:b/>
                <w:sz w:val="20"/>
                <w:szCs w:val="20"/>
              </w:rPr>
            </w:pPr>
          </w:p>
        </w:tc>
        <w:tc>
          <w:tcPr>
            <w:tcW w:w="0" w:type="auto"/>
            <w:vMerge w:val="restart"/>
          </w:tcPr>
          <w:p w14:paraId="243298DA" w14:textId="4721D5BB" w:rsidR="00991093" w:rsidRPr="00C83305" w:rsidRDefault="00991093" w:rsidP="00AC28B8">
            <w:pPr>
              <w:pStyle w:val="Zkladntext"/>
              <w:tabs>
                <w:tab w:val="left" w:pos="426"/>
              </w:tabs>
              <w:spacing w:after="0"/>
              <w:ind w:left="-159" w:right="-108"/>
              <w:jc w:val="center"/>
              <w:rPr>
                <w:rFonts w:ascii="Calibri" w:hAnsi="Calibri" w:cs="Arial"/>
                <w:sz w:val="20"/>
                <w:szCs w:val="20"/>
              </w:rPr>
            </w:pPr>
            <w:r w:rsidRPr="00991093">
              <w:rPr>
                <w:rFonts w:ascii="Calibri" w:hAnsi="Calibri" w:cs="Arial"/>
                <w:noProof/>
                <w:sz w:val="20"/>
                <w:szCs w:val="20"/>
              </w:rPr>
              <w:drawing>
                <wp:inline distT="0" distB="0" distL="0" distR="0" wp14:anchorId="78114B42" wp14:editId="473D176C">
                  <wp:extent cx="2066924" cy="1898015"/>
                  <wp:effectExtent l="0" t="0" r="0" b="6985"/>
                  <wp:docPr id="186318845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88452" name=""/>
                          <pic:cNvPicPr/>
                        </pic:nvPicPr>
                        <pic:blipFill>
                          <a:blip r:embed="rId179"/>
                          <a:stretch>
                            <a:fillRect/>
                          </a:stretch>
                        </pic:blipFill>
                        <pic:spPr>
                          <a:xfrm>
                            <a:off x="0" y="0"/>
                            <a:ext cx="2077279" cy="1907524"/>
                          </a:xfrm>
                          <a:prstGeom prst="rect">
                            <a:avLst/>
                          </a:prstGeom>
                        </pic:spPr>
                      </pic:pic>
                    </a:graphicData>
                  </a:graphic>
                </wp:inline>
              </w:drawing>
            </w:r>
          </w:p>
        </w:tc>
        <w:tc>
          <w:tcPr>
            <w:tcW w:w="0" w:type="auto"/>
          </w:tcPr>
          <w:p w14:paraId="441EA223" w14:textId="77777777" w:rsidR="00991093" w:rsidRPr="00C83305" w:rsidRDefault="00991093" w:rsidP="00AC28B8">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663EE25E" w14:textId="51EE5DCF" w:rsidR="00991093" w:rsidRDefault="00494F92" w:rsidP="00AC28B8">
            <w:pPr>
              <w:pStyle w:val="Zkladntext"/>
              <w:tabs>
                <w:tab w:val="left" w:pos="426"/>
              </w:tabs>
              <w:rPr>
                <w:rFonts w:ascii="Calibri" w:hAnsi="Calibri" w:cs="Arial"/>
                <w:b/>
                <w:sz w:val="20"/>
                <w:szCs w:val="20"/>
              </w:rPr>
            </w:pPr>
            <w:r>
              <w:rPr>
                <w:rFonts w:ascii="Calibri" w:hAnsi="Calibri" w:cs="Arial"/>
                <w:b/>
                <w:sz w:val="20"/>
                <w:szCs w:val="20"/>
              </w:rPr>
              <w:t>SU</w:t>
            </w:r>
            <w:r w:rsidR="00991093">
              <w:rPr>
                <w:rFonts w:ascii="Calibri" w:hAnsi="Calibri" w:cs="Arial"/>
                <w:b/>
                <w:sz w:val="20"/>
                <w:szCs w:val="20"/>
              </w:rPr>
              <w:t xml:space="preserve"> (smíšené </w:t>
            </w:r>
            <w:r>
              <w:rPr>
                <w:rFonts w:ascii="Calibri" w:hAnsi="Calibri" w:cs="Arial"/>
                <w:b/>
                <w:sz w:val="20"/>
                <w:szCs w:val="20"/>
              </w:rPr>
              <w:t>obytné všeobecné</w:t>
            </w:r>
            <w:r w:rsidR="00991093">
              <w:rPr>
                <w:rFonts w:ascii="Calibri" w:hAnsi="Calibri" w:cs="Arial"/>
                <w:b/>
                <w:sz w:val="20"/>
                <w:szCs w:val="20"/>
              </w:rPr>
              <w:t>)</w:t>
            </w:r>
          </w:p>
          <w:p w14:paraId="157F1F32" w14:textId="77777777" w:rsidR="00991093" w:rsidRPr="00C83305" w:rsidRDefault="00991093" w:rsidP="00AC28B8">
            <w:pPr>
              <w:pStyle w:val="Zkladntext"/>
              <w:tabs>
                <w:tab w:val="left" w:pos="426"/>
              </w:tabs>
              <w:rPr>
                <w:rFonts w:ascii="Calibri" w:hAnsi="Calibri" w:cs="Arial"/>
                <w:b/>
                <w:sz w:val="20"/>
                <w:szCs w:val="20"/>
              </w:rPr>
            </w:pPr>
          </w:p>
        </w:tc>
      </w:tr>
      <w:tr w:rsidR="00991093" w:rsidRPr="00CC1EBC" w14:paraId="4F453B66" w14:textId="77777777" w:rsidTr="00AC28B8">
        <w:trPr>
          <w:trHeight w:val="305"/>
        </w:trPr>
        <w:tc>
          <w:tcPr>
            <w:tcW w:w="0" w:type="auto"/>
            <w:vMerge/>
          </w:tcPr>
          <w:p w14:paraId="4D8D3C93" w14:textId="77777777" w:rsidR="00991093" w:rsidRPr="00C83305" w:rsidRDefault="00991093" w:rsidP="00AC28B8">
            <w:pPr>
              <w:pStyle w:val="Zkladntext"/>
              <w:tabs>
                <w:tab w:val="left" w:pos="426"/>
              </w:tabs>
              <w:rPr>
                <w:rFonts w:ascii="Calibri" w:hAnsi="Calibri" w:cs="Arial"/>
                <w:b/>
                <w:sz w:val="20"/>
                <w:szCs w:val="20"/>
              </w:rPr>
            </w:pPr>
          </w:p>
        </w:tc>
        <w:tc>
          <w:tcPr>
            <w:tcW w:w="0" w:type="auto"/>
            <w:vMerge/>
          </w:tcPr>
          <w:p w14:paraId="3E59BEED" w14:textId="77777777" w:rsidR="00991093" w:rsidRPr="00C83305" w:rsidRDefault="00991093" w:rsidP="00AC28B8">
            <w:pPr>
              <w:pStyle w:val="Zkladntext"/>
              <w:tabs>
                <w:tab w:val="left" w:pos="426"/>
              </w:tabs>
              <w:rPr>
                <w:rFonts w:ascii="Calibri" w:hAnsi="Calibri" w:cs="Arial"/>
                <w:b/>
                <w:sz w:val="20"/>
                <w:szCs w:val="20"/>
              </w:rPr>
            </w:pPr>
          </w:p>
        </w:tc>
        <w:tc>
          <w:tcPr>
            <w:tcW w:w="0" w:type="auto"/>
          </w:tcPr>
          <w:p w14:paraId="13FE56AD" w14:textId="77777777" w:rsidR="00991093" w:rsidRPr="00C83305" w:rsidRDefault="00991093" w:rsidP="00AC28B8">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1F4FF6C1" w14:textId="051415DC" w:rsidR="00991093" w:rsidRDefault="00991093" w:rsidP="00AC28B8">
            <w:pPr>
              <w:pStyle w:val="Zkladntext"/>
              <w:tabs>
                <w:tab w:val="left" w:pos="426"/>
              </w:tabs>
              <w:rPr>
                <w:rFonts w:ascii="Calibri" w:hAnsi="Calibri" w:cs="Arial"/>
                <w:b/>
                <w:sz w:val="20"/>
                <w:szCs w:val="20"/>
              </w:rPr>
            </w:pPr>
            <w:r>
              <w:rPr>
                <w:rFonts w:ascii="Calibri" w:hAnsi="Calibri" w:cs="Arial"/>
                <w:b/>
                <w:sz w:val="20"/>
                <w:szCs w:val="20"/>
              </w:rPr>
              <w:t xml:space="preserve"> </w:t>
            </w:r>
            <w:r w:rsidR="00494F92">
              <w:rPr>
                <w:rFonts w:ascii="Calibri" w:hAnsi="Calibri" w:cs="Arial"/>
                <w:b/>
                <w:sz w:val="20"/>
                <w:szCs w:val="20"/>
              </w:rPr>
              <w:t>0,3003</w:t>
            </w:r>
            <w:r>
              <w:rPr>
                <w:rFonts w:ascii="Calibri" w:hAnsi="Calibri" w:cs="Arial"/>
                <w:b/>
                <w:sz w:val="20"/>
                <w:szCs w:val="20"/>
              </w:rPr>
              <w:t xml:space="preserve"> ha</w:t>
            </w:r>
          </w:p>
          <w:p w14:paraId="59B9FDAA" w14:textId="77777777" w:rsidR="00991093" w:rsidRPr="00C83305" w:rsidRDefault="00991093" w:rsidP="00AC28B8">
            <w:pPr>
              <w:pStyle w:val="Zkladntext"/>
              <w:tabs>
                <w:tab w:val="left" w:pos="426"/>
              </w:tabs>
              <w:rPr>
                <w:rFonts w:ascii="Calibri" w:hAnsi="Calibri" w:cs="Arial"/>
                <w:b/>
                <w:sz w:val="20"/>
                <w:szCs w:val="20"/>
              </w:rPr>
            </w:pPr>
          </w:p>
        </w:tc>
      </w:tr>
      <w:tr w:rsidR="00991093" w:rsidRPr="00CC1EBC" w14:paraId="1B8F3C26" w14:textId="77777777" w:rsidTr="00AC28B8">
        <w:trPr>
          <w:trHeight w:val="317"/>
        </w:trPr>
        <w:tc>
          <w:tcPr>
            <w:tcW w:w="0" w:type="auto"/>
            <w:vMerge/>
          </w:tcPr>
          <w:p w14:paraId="2E048D53" w14:textId="77777777" w:rsidR="00991093" w:rsidRPr="00C83305" w:rsidRDefault="00991093" w:rsidP="00AC28B8">
            <w:pPr>
              <w:pStyle w:val="Zkladntext"/>
              <w:tabs>
                <w:tab w:val="left" w:pos="426"/>
              </w:tabs>
              <w:rPr>
                <w:rFonts w:ascii="Calibri" w:hAnsi="Calibri" w:cs="Arial"/>
                <w:b/>
                <w:sz w:val="20"/>
                <w:szCs w:val="20"/>
              </w:rPr>
            </w:pPr>
          </w:p>
        </w:tc>
        <w:tc>
          <w:tcPr>
            <w:tcW w:w="0" w:type="auto"/>
            <w:vMerge/>
          </w:tcPr>
          <w:p w14:paraId="7FAE77C0" w14:textId="77777777" w:rsidR="00991093" w:rsidRPr="00C83305" w:rsidRDefault="00991093" w:rsidP="00AC28B8">
            <w:pPr>
              <w:pStyle w:val="Zkladntext"/>
              <w:tabs>
                <w:tab w:val="left" w:pos="426"/>
              </w:tabs>
              <w:rPr>
                <w:rFonts w:ascii="Calibri" w:hAnsi="Calibri" w:cs="Arial"/>
                <w:sz w:val="20"/>
                <w:szCs w:val="20"/>
              </w:rPr>
            </w:pPr>
          </w:p>
        </w:tc>
        <w:tc>
          <w:tcPr>
            <w:tcW w:w="0" w:type="auto"/>
          </w:tcPr>
          <w:p w14:paraId="6334EF58" w14:textId="77777777" w:rsidR="00991093" w:rsidRPr="00C83305" w:rsidRDefault="00991093" w:rsidP="00AC28B8">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3A91D6CD" w14:textId="77777777" w:rsidR="00991093" w:rsidRDefault="00991093" w:rsidP="00AC28B8">
            <w:pPr>
              <w:pStyle w:val="Zkladntext"/>
              <w:tabs>
                <w:tab w:val="left" w:pos="426"/>
              </w:tabs>
              <w:spacing w:after="0"/>
              <w:rPr>
                <w:rFonts w:ascii="Calibri" w:hAnsi="Calibri" w:cs="Arial"/>
                <w:b/>
                <w:sz w:val="20"/>
                <w:szCs w:val="20"/>
              </w:rPr>
            </w:pPr>
            <w:r>
              <w:rPr>
                <w:rFonts w:ascii="Calibri" w:hAnsi="Calibri" w:cs="Arial"/>
                <w:b/>
                <w:sz w:val="20"/>
                <w:szCs w:val="20"/>
              </w:rPr>
              <w:t>2.22.13/V.</w:t>
            </w:r>
          </w:p>
          <w:p w14:paraId="00CEE0B5" w14:textId="6ED37EA2" w:rsidR="00494F92" w:rsidRPr="00C83305" w:rsidRDefault="00494F92" w:rsidP="00AC28B8">
            <w:pPr>
              <w:pStyle w:val="Zkladntext"/>
              <w:tabs>
                <w:tab w:val="left" w:pos="426"/>
              </w:tabs>
              <w:spacing w:after="0"/>
              <w:rPr>
                <w:rFonts w:ascii="Calibri" w:hAnsi="Calibri" w:cs="Arial"/>
                <w:b/>
                <w:sz w:val="20"/>
                <w:szCs w:val="20"/>
              </w:rPr>
            </w:pPr>
            <w:r>
              <w:rPr>
                <w:rFonts w:ascii="Calibri" w:hAnsi="Calibri" w:cs="Arial"/>
                <w:b/>
                <w:sz w:val="20"/>
                <w:szCs w:val="20"/>
              </w:rPr>
              <w:t>2.59.00/III.</w:t>
            </w:r>
          </w:p>
        </w:tc>
      </w:tr>
      <w:tr w:rsidR="00991093" w:rsidRPr="00CC1EBC" w14:paraId="024FB2AD" w14:textId="77777777" w:rsidTr="00AC28B8">
        <w:trPr>
          <w:trHeight w:val="664"/>
        </w:trPr>
        <w:tc>
          <w:tcPr>
            <w:tcW w:w="0" w:type="auto"/>
            <w:vMerge/>
          </w:tcPr>
          <w:p w14:paraId="610340B7" w14:textId="77777777" w:rsidR="00991093" w:rsidRPr="00C83305" w:rsidRDefault="00991093" w:rsidP="00AC28B8">
            <w:pPr>
              <w:pStyle w:val="Zkladntext"/>
              <w:tabs>
                <w:tab w:val="left" w:pos="426"/>
              </w:tabs>
              <w:rPr>
                <w:rFonts w:ascii="Calibri" w:hAnsi="Calibri" w:cs="Arial"/>
                <w:b/>
                <w:sz w:val="20"/>
                <w:szCs w:val="20"/>
              </w:rPr>
            </w:pPr>
          </w:p>
        </w:tc>
        <w:tc>
          <w:tcPr>
            <w:tcW w:w="0" w:type="auto"/>
            <w:vMerge/>
          </w:tcPr>
          <w:p w14:paraId="54D699B0" w14:textId="77777777" w:rsidR="00991093" w:rsidRPr="00C83305" w:rsidRDefault="00991093" w:rsidP="00AC28B8">
            <w:pPr>
              <w:pStyle w:val="Zkladntext"/>
              <w:tabs>
                <w:tab w:val="left" w:pos="426"/>
              </w:tabs>
              <w:rPr>
                <w:rFonts w:ascii="Calibri" w:hAnsi="Calibri" w:cs="Arial"/>
                <w:sz w:val="20"/>
                <w:szCs w:val="20"/>
              </w:rPr>
            </w:pPr>
          </w:p>
        </w:tc>
        <w:tc>
          <w:tcPr>
            <w:tcW w:w="0" w:type="auto"/>
          </w:tcPr>
          <w:p w14:paraId="47D2D7FE" w14:textId="77777777" w:rsidR="00991093" w:rsidRPr="00C83305" w:rsidRDefault="00991093" w:rsidP="00AC28B8">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7EB50A0E" w14:textId="77777777" w:rsidR="00991093" w:rsidRPr="00C83305" w:rsidRDefault="00991093" w:rsidP="00AC28B8">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991093" w:rsidRPr="00CC1EBC" w14:paraId="1D6C4EF6" w14:textId="77777777" w:rsidTr="00AC28B8">
        <w:trPr>
          <w:trHeight w:val="551"/>
        </w:trPr>
        <w:tc>
          <w:tcPr>
            <w:tcW w:w="0" w:type="auto"/>
            <w:vMerge/>
          </w:tcPr>
          <w:p w14:paraId="4686466D" w14:textId="77777777" w:rsidR="00991093" w:rsidRPr="00C83305" w:rsidRDefault="00991093" w:rsidP="00AC28B8">
            <w:pPr>
              <w:pStyle w:val="Zkladntext"/>
              <w:tabs>
                <w:tab w:val="left" w:pos="426"/>
              </w:tabs>
              <w:rPr>
                <w:rFonts w:ascii="Calibri" w:hAnsi="Calibri" w:cs="Arial"/>
                <w:b/>
                <w:sz w:val="20"/>
                <w:szCs w:val="20"/>
              </w:rPr>
            </w:pPr>
          </w:p>
        </w:tc>
        <w:tc>
          <w:tcPr>
            <w:tcW w:w="8765" w:type="dxa"/>
            <w:gridSpan w:val="3"/>
          </w:tcPr>
          <w:p w14:paraId="2848AA8E" w14:textId="77777777" w:rsidR="00991093" w:rsidRPr="004576A1" w:rsidRDefault="00991093" w:rsidP="00AC28B8">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147F7CB0" w14:textId="77777777" w:rsidR="00987780" w:rsidRPr="00987780" w:rsidRDefault="00494F92"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 xml:space="preserve">Plocha byla využívána pro technické zázemí lázní (bývalá kotelna). </w:t>
            </w:r>
          </w:p>
          <w:p w14:paraId="7F495CBD" w14:textId="121DA056" w:rsidR="00987780" w:rsidRDefault="00987780"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 xml:space="preserve">Územní plán vymezuje území jako smíšené obytné všeobecné. Podmínky pro tyto plochy nabízí širší spektrum možného využití, včetně využití pro </w:t>
            </w:r>
            <w:r w:rsidR="004A4D14">
              <w:rPr>
                <w:rFonts w:ascii="Calibri" w:hAnsi="Calibri" w:cs="Arial"/>
                <w:sz w:val="20"/>
                <w:szCs w:val="20"/>
              </w:rPr>
              <w:t>aktivity</w:t>
            </w:r>
            <w:r>
              <w:rPr>
                <w:rFonts w:ascii="Calibri" w:hAnsi="Calibri" w:cs="Arial"/>
                <w:sz w:val="20"/>
                <w:szCs w:val="20"/>
              </w:rPr>
              <w:t xml:space="preserve"> v návaznosti na </w:t>
            </w:r>
            <w:r w:rsidR="004A4D14">
              <w:rPr>
                <w:rFonts w:ascii="Calibri" w:hAnsi="Calibri" w:cs="Arial"/>
                <w:sz w:val="20"/>
                <w:szCs w:val="20"/>
              </w:rPr>
              <w:t>lázeňský provoz a péči</w:t>
            </w:r>
            <w:r>
              <w:rPr>
                <w:rFonts w:ascii="Calibri" w:hAnsi="Calibri" w:cs="Arial"/>
                <w:sz w:val="20"/>
                <w:szCs w:val="20"/>
              </w:rPr>
              <w:t>.</w:t>
            </w:r>
          </w:p>
          <w:p w14:paraId="520FC1CB" w14:textId="418A6AE7" w:rsidR="004A4D14" w:rsidRDefault="004A4D14" w:rsidP="008F1CAC">
            <w:pPr>
              <w:pStyle w:val="Zkladntext"/>
              <w:numPr>
                <w:ilvl w:val="0"/>
                <w:numId w:val="76"/>
              </w:numPr>
              <w:tabs>
                <w:tab w:val="left" w:pos="338"/>
              </w:tabs>
              <w:spacing w:after="0"/>
              <w:ind w:left="347" w:hanging="284"/>
              <w:jc w:val="both"/>
              <w:rPr>
                <w:rFonts w:ascii="Calibri" w:hAnsi="Calibri" w:cs="Arial"/>
                <w:sz w:val="20"/>
                <w:szCs w:val="20"/>
              </w:rPr>
            </w:pPr>
            <w:r w:rsidRPr="004576A1">
              <w:rPr>
                <w:rFonts w:ascii="Calibri" w:hAnsi="Calibri" w:cs="Arial"/>
                <w:sz w:val="20"/>
                <w:szCs w:val="20"/>
              </w:rPr>
              <w:t xml:space="preserve">Vzhledem k blízkosti železnice, bude nutné prokázat splnění limitů na úseku ochrany veřejného zdraví (z </w:t>
            </w:r>
            <w:r>
              <w:rPr>
                <w:rFonts w:ascii="Calibri" w:hAnsi="Calibri" w:cs="Arial"/>
                <w:sz w:val="20"/>
                <w:szCs w:val="20"/>
              </w:rPr>
              <w:t xml:space="preserve">důvodu </w:t>
            </w:r>
            <w:r w:rsidRPr="004576A1">
              <w:rPr>
                <w:rFonts w:ascii="Calibri" w:hAnsi="Calibri" w:cs="Arial"/>
                <w:sz w:val="20"/>
                <w:szCs w:val="20"/>
              </w:rPr>
              <w:t>možných negativních vlivů z provozu na železnici), případně budou realizována opatření pro jejich eliminaci.</w:t>
            </w:r>
          </w:p>
          <w:p w14:paraId="71831F17" w14:textId="79B13EB3" w:rsidR="00987780" w:rsidRPr="00987780" w:rsidRDefault="00987780"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Z hlediska prostorového uspořádání nová zástavba nebude narušovat siluetu sídla a jeho pohledové vnímání. Naváže vhodně na charakter a stávající výškovou hladinu okolní zástavby, nepřekročí výšku 2NP+P/U</w:t>
            </w:r>
            <w:r w:rsidR="00697EBC">
              <w:rPr>
                <w:rFonts w:ascii="Calibri" w:hAnsi="Calibri" w:cs="Arial"/>
                <w:sz w:val="20"/>
                <w:szCs w:val="20"/>
              </w:rPr>
              <w:t>, zohledněn</w:t>
            </w:r>
            <w:r w:rsidR="00495472">
              <w:rPr>
                <w:rFonts w:ascii="Calibri" w:hAnsi="Calibri" w:cs="Arial"/>
                <w:sz w:val="20"/>
                <w:szCs w:val="20"/>
              </w:rPr>
              <w:t xml:space="preserve">a bude poloha </w:t>
            </w:r>
            <w:r w:rsidR="00DD07F0">
              <w:rPr>
                <w:rFonts w:ascii="Calibri" w:hAnsi="Calibri" w:cs="Arial"/>
                <w:sz w:val="20"/>
                <w:szCs w:val="20"/>
              </w:rPr>
              <w:t>v návaznosti  na</w:t>
            </w:r>
            <w:r w:rsidR="00697EBC">
              <w:rPr>
                <w:rFonts w:ascii="Calibri" w:hAnsi="Calibri" w:cs="Arial"/>
                <w:sz w:val="20"/>
                <w:szCs w:val="20"/>
              </w:rPr>
              <w:t xml:space="preserve"> urbanisticky hodnotn</w:t>
            </w:r>
            <w:r w:rsidR="00DD07F0">
              <w:rPr>
                <w:rFonts w:ascii="Calibri" w:hAnsi="Calibri" w:cs="Arial"/>
                <w:sz w:val="20"/>
                <w:szCs w:val="20"/>
              </w:rPr>
              <w:t>ou</w:t>
            </w:r>
            <w:r w:rsidR="00697EBC">
              <w:rPr>
                <w:rFonts w:ascii="Calibri" w:hAnsi="Calibri" w:cs="Arial"/>
                <w:sz w:val="20"/>
                <w:szCs w:val="20"/>
              </w:rPr>
              <w:t xml:space="preserve"> část sídla.</w:t>
            </w:r>
          </w:p>
          <w:p w14:paraId="5D839EB4" w14:textId="1A302081" w:rsidR="00991093" w:rsidRPr="00790F7B" w:rsidRDefault="00991093"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 xml:space="preserve">Využití plochy je omezeno limity – např. </w:t>
            </w:r>
            <w:r w:rsidR="00987780">
              <w:rPr>
                <w:rFonts w:ascii="Calibri" w:hAnsi="Calibri" w:cs="Arial"/>
                <w:bCs/>
                <w:sz w:val="20"/>
                <w:szCs w:val="20"/>
              </w:rPr>
              <w:t>leží v ÚAN I</w:t>
            </w:r>
            <w:r w:rsidR="00697EBC">
              <w:rPr>
                <w:rFonts w:ascii="Calibri" w:hAnsi="Calibri" w:cs="Arial"/>
                <w:bCs/>
                <w:sz w:val="20"/>
                <w:szCs w:val="20"/>
              </w:rPr>
              <w:t>,</w:t>
            </w:r>
            <w:r w:rsidR="00987780">
              <w:rPr>
                <w:rFonts w:ascii="Calibri" w:hAnsi="Calibri" w:cs="Arial"/>
                <w:bCs/>
                <w:sz w:val="20"/>
                <w:szCs w:val="20"/>
              </w:rPr>
              <w:t xml:space="preserve"> blízkost železnice</w:t>
            </w:r>
            <w:r w:rsidR="00697EBC">
              <w:rPr>
                <w:rFonts w:ascii="Calibri" w:hAnsi="Calibri" w:cs="Arial"/>
                <w:bCs/>
                <w:sz w:val="20"/>
                <w:szCs w:val="20"/>
              </w:rPr>
              <w:t xml:space="preserve"> (potenciální zdroj negativních vlivů na veřejné zdraví)</w:t>
            </w:r>
            <w:r w:rsidR="000A11F4">
              <w:rPr>
                <w:rFonts w:ascii="Calibri" w:hAnsi="Calibri" w:cs="Arial"/>
                <w:bCs/>
                <w:sz w:val="20"/>
                <w:szCs w:val="20"/>
              </w:rPr>
              <w:t>.</w:t>
            </w:r>
          </w:p>
        </w:tc>
      </w:tr>
    </w:tbl>
    <w:p w14:paraId="35951086" w14:textId="77777777" w:rsidR="008B7A41" w:rsidRDefault="008B7A41" w:rsidP="00020536">
      <w:pPr>
        <w:pStyle w:val="Zkladntext"/>
        <w:tabs>
          <w:tab w:val="left" w:pos="426"/>
        </w:tabs>
        <w:jc w:val="both"/>
        <w:rPr>
          <w:rFonts w:ascii="Calibri" w:hAnsi="Calibri" w:cs="Arial"/>
          <w:color w:val="00B050"/>
          <w:sz w:val="20"/>
          <w:szCs w:val="20"/>
        </w:rPr>
      </w:pPr>
    </w:p>
    <w:p w14:paraId="4AD0E1CB" w14:textId="77777777" w:rsidR="001107DB" w:rsidRDefault="001107DB" w:rsidP="00020536">
      <w:pPr>
        <w:pStyle w:val="Zkladntext"/>
        <w:tabs>
          <w:tab w:val="left" w:pos="426"/>
        </w:tabs>
        <w:jc w:val="both"/>
        <w:rPr>
          <w:rFonts w:ascii="Calibri" w:hAnsi="Calibri" w:cs="Arial"/>
          <w:color w:val="00B050"/>
          <w:sz w:val="20"/>
          <w:szCs w:val="20"/>
        </w:rPr>
      </w:pPr>
    </w:p>
    <w:p w14:paraId="3AD213AC" w14:textId="77777777" w:rsidR="001107DB" w:rsidRDefault="001107DB" w:rsidP="00020536">
      <w:pPr>
        <w:pStyle w:val="Zkladntext"/>
        <w:tabs>
          <w:tab w:val="left" w:pos="426"/>
        </w:tabs>
        <w:jc w:val="both"/>
        <w:rPr>
          <w:rFonts w:ascii="Calibri" w:hAnsi="Calibri" w:cs="Arial"/>
          <w:color w:val="00B050"/>
          <w:sz w:val="20"/>
          <w:szCs w:val="20"/>
        </w:rPr>
      </w:pPr>
    </w:p>
    <w:p w14:paraId="25B44587" w14:textId="77777777" w:rsidR="001107DB" w:rsidRDefault="001107DB" w:rsidP="00020536">
      <w:pPr>
        <w:pStyle w:val="Zkladntext"/>
        <w:tabs>
          <w:tab w:val="left" w:pos="426"/>
        </w:tabs>
        <w:jc w:val="both"/>
        <w:rPr>
          <w:rFonts w:ascii="Calibri" w:hAnsi="Calibri" w:cs="Arial"/>
          <w:color w:val="00B050"/>
          <w:sz w:val="20"/>
          <w:szCs w:val="20"/>
        </w:rPr>
      </w:pPr>
    </w:p>
    <w:p w14:paraId="08CEE17F" w14:textId="77777777" w:rsidR="001107DB" w:rsidRDefault="001107DB" w:rsidP="00020536">
      <w:pPr>
        <w:pStyle w:val="Zkladntext"/>
        <w:tabs>
          <w:tab w:val="left" w:pos="426"/>
        </w:tabs>
        <w:jc w:val="both"/>
        <w:rPr>
          <w:rFonts w:ascii="Calibri" w:hAnsi="Calibri" w:cs="Arial"/>
          <w:color w:val="00B050"/>
          <w:sz w:val="20"/>
          <w:szCs w:val="20"/>
        </w:rPr>
      </w:pPr>
    </w:p>
    <w:p w14:paraId="31ED45B7" w14:textId="77777777" w:rsidR="001107DB" w:rsidRDefault="001107DB" w:rsidP="00020536">
      <w:pPr>
        <w:pStyle w:val="Zkladntext"/>
        <w:tabs>
          <w:tab w:val="left" w:pos="426"/>
        </w:tabs>
        <w:jc w:val="both"/>
        <w:rPr>
          <w:rFonts w:ascii="Calibri" w:hAnsi="Calibri" w:cs="Arial"/>
          <w:color w:val="00B050"/>
          <w:sz w:val="20"/>
          <w:szCs w:val="20"/>
        </w:rPr>
      </w:pPr>
    </w:p>
    <w:p w14:paraId="4C88DFE7" w14:textId="77777777" w:rsidR="001107DB" w:rsidRDefault="001107DB" w:rsidP="00020536">
      <w:pPr>
        <w:pStyle w:val="Zkladntext"/>
        <w:tabs>
          <w:tab w:val="left" w:pos="426"/>
        </w:tabs>
        <w:jc w:val="both"/>
        <w:rPr>
          <w:rFonts w:ascii="Calibri" w:hAnsi="Calibri" w:cs="Arial"/>
          <w:color w:val="00B050"/>
          <w:sz w:val="20"/>
          <w:szCs w:val="20"/>
        </w:rPr>
      </w:pPr>
    </w:p>
    <w:p w14:paraId="0B350146" w14:textId="77777777" w:rsidR="001107DB" w:rsidRDefault="001107DB" w:rsidP="00020536">
      <w:pPr>
        <w:pStyle w:val="Zkladntext"/>
        <w:tabs>
          <w:tab w:val="left" w:pos="426"/>
        </w:tabs>
        <w:jc w:val="both"/>
        <w:rPr>
          <w:rFonts w:ascii="Calibri" w:hAnsi="Calibri" w:cs="Arial"/>
          <w:color w:val="00B050"/>
          <w:sz w:val="20"/>
          <w:szCs w:val="20"/>
        </w:rPr>
      </w:pPr>
    </w:p>
    <w:p w14:paraId="12643FF4" w14:textId="77777777" w:rsidR="001107DB" w:rsidRDefault="001107DB" w:rsidP="00020536">
      <w:pPr>
        <w:pStyle w:val="Zkladntext"/>
        <w:tabs>
          <w:tab w:val="left" w:pos="426"/>
        </w:tabs>
        <w:jc w:val="both"/>
        <w:rPr>
          <w:rFonts w:ascii="Calibri" w:hAnsi="Calibri" w:cs="Arial"/>
          <w:color w:val="00B050"/>
          <w:sz w:val="20"/>
          <w:szCs w:val="20"/>
        </w:rPr>
      </w:pPr>
    </w:p>
    <w:p w14:paraId="434F98A7" w14:textId="77777777" w:rsidR="001107DB" w:rsidRDefault="001107DB" w:rsidP="00020536">
      <w:pPr>
        <w:pStyle w:val="Zkladntext"/>
        <w:tabs>
          <w:tab w:val="left" w:pos="426"/>
        </w:tabs>
        <w:jc w:val="both"/>
        <w:rPr>
          <w:rFonts w:ascii="Calibri" w:hAnsi="Calibri" w:cs="Arial"/>
          <w:color w:val="00B050"/>
          <w:sz w:val="20"/>
          <w:szCs w:val="20"/>
        </w:rPr>
      </w:pPr>
    </w:p>
    <w:p w14:paraId="67A6AD19" w14:textId="77777777" w:rsidR="008B7A41" w:rsidRDefault="008B7A41"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4A4D14" w:rsidRPr="00F47E08" w14:paraId="56188BF3" w14:textId="77777777" w:rsidTr="00AC28B8">
        <w:trPr>
          <w:trHeight w:val="375"/>
        </w:trPr>
        <w:tc>
          <w:tcPr>
            <w:tcW w:w="10060" w:type="dxa"/>
            <w:shd w:val="clear" w:color="auto" w:fill="404040"/>
          </w:tcPr>
          <w:p w14:paraId="33C63629" w14:textId="12A45256" w:rsidR="004A4D14" w:rsidRPr="00F47E08" w:rsidRDefault="004A4D14" w:rsidP="00AC28B8">
            <w:pPr>
              <w:pStyle w:val="Zkladntext"/>
              <w:tabs>
                <w:tab w:val="left" w:pos="426"/>
              </w:tabs>
              <w:spacing w:after="0"/>
              <w:rPr>
                <w:rFonts w:ascii="Calibri" w:hAnsi="Calibri" w:cs="Arial"/>
                <w:b/>
                <w:color w:val="FFFFFF"/>
              </w:rPr>
            </w:pPr>
            <w:r>
              <w:rPr>
                <w:rFonts w:ascii="Calibri" w:hAnsi="Calibri" w:cs="Arial"/>
                <w:b/>
                <w:color w:val="FFFFFF"/>
              </w:rPr>
              <w:lastRenderedPageBreak/>
              <w:t>Transformační plocha</w:t>
            </w:r>
            <w:r w:rsidRPr="00F47E08">
              <w:rPr>
                <w:rFonts w:ascii="Calibri" w:hAnsi="Calibri" w:cs="Arial"/>
                <w:b/>
                <w:color w:val="FFFFFF"/>
              </w:rPr>
              <w:t xml:space="preserve"> </w:t>
            </w:r>
            <w:r>
              <w:rPr>
                <w:rFonts w:ascii="Calibri" w:hAnsi="Calibri" w:cs="Arial"/>
                <w:b/>
                <w:color w:val="FFFFFF"/>
              </w:rPr>
              <w:t>T.04</w:t>
            </w:r>
          </w:p>
        </w:tc>
      </w:tr>
    </w:tbl>
    <w:p w14:paraId="06BDC6F1" w14:textId="77777777" w:rsidR="004A4D14" w:rsidRPr="00CC1EBC" w:rsidRDefault="004A4D14" w:rsidP="004A4D14">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3667"/>
        <w:gridCol w:w="2566"/>
        <w:gridCol w:w="2172"/>
      </w:tblGrid>
      <w:tr w:rsidR="004A4D14" w:rsidRPr="009B6584" w14:paraId="1F16F402" w14:textId="77777777" w:rsidTr="00AC28B8">
        <w:tc>
          <w:tcPr>
            <w:tcW w:w="0" w:type="auto"/>
            <w:vMerge w:val="restart"/>
          </w:tcPr>
          <w:p w14:paraId="3985C0FA" w14:textId="77777777" w:rsidR="004A4D14" w:rsidRDefault="004A4D14" w:rsidP="00AC28B8">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5B48FDDA" w14:textId="5524CB0B" w:rsidR="004A4D14" w:rsidRPr="00C83305" w:rsidRDefault="004A4D14" w:rsidP="00AC28B8">
            <w:pPr>
              <w:pStyle w:val="Zkladntext"/>
              <w:tabs>
                <w:tab w:val="left" w:pos="426"/>
              </w:tabs>
              <w:ind w:right="-154"/>
              <w:rPr>
                <w:rFonts w:ascii="Calibri" w:hAnsi="Calibri" w:cs="Arial"/>
                <w:b/>
                <w:sz w:val="20"/>
                <w:szCs w:val="20"/>
              </w:rPr>
            </w:pPr>
            <w:r>
              <w:rPr>
                <w:rFonts w:ascii="Calibri" w:hAnsi="Calibri" w:cs="Arial"/>
                <w:b/>
                <w:sz w:val="20"/>
                <w:szCs w:val="20"/>
              </w:rPr>
              <w:t xml:space="preserve">- </w:t>
            </w:r>
            <w:r w:rsidR="008B7F6C">
              <w:rPr>
                <w:rFonts w:ascii="Calibri" w:hAnsi="Calibri" w:cs="Arial"/>
                <w:b/>
                <w:sz w:val="20"/>
                <w:szCs w:val="20"/>
              </w:rPr>
              <w:t>centrum</w:t>
            </w:r>
          </w:p>
        </w:tc>
        <w:tc>
          <w:tcPr>
            <w:tcW w:w="0" w:type="auto"/>
          </w:tcPr>
          <w:p w14:paraId="1A3F7588" w14:textId="3843CFF3" w:rsidR="004A4D14" w:rsidRPr="00C83305" w:rsidRDefault="005A7AE5" w:rsidP="00AC28B8">
            <w:pPr>
              <w:pStyle w:val="Zkladntext"/>
              <w:tabs>
                <w:tab w:val="left" w:pos="426"/>
              </w:tabs>
              <w:spacing w:after="0"/>
              <w:ind w:left="-23"/>
              <w:jc w:val="center"/>
              <w:rPr>
                <w:rFonts w:ascii="Calibri" w:hAnsi="Calibri" w:cs="Arial"/>
                <w:b/>
                <w:sz w:val="20"/>
                <w:szCs w:val="20"/>
              </w:rPr>
            </w:pPr>
            <w:r w:rsidRPr="005A7AE5">
              <w:rPr>
                <w:rFonts w:ascii="Calibri" w:hAnsi="Calibri" w:cs="Arial"/>
                <w:b/>
                <w:noProof/>
                <w:sz w:val="20"/>
                <w:szCs w:val="20"/>
              </w:rPr>
              <w:drawing>
                <wp:inline distT="0" distB="0" distL="0" distR="0" wp14:anchorId="1C8D7EB0" wp14:editId="6BED5A1C">
                  <wp:extent cx="1929740" cy="1800670"/>
                  <wp:effectExtent l="0" t="0" r="0" b="0"/>
                  <wp:docPr id="3844921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492121" name=""/>
                          <pic:cNvPicPr/>
                        </pic:nvPicPr>
                        <pic:blipFill>
                          <a:blip r:embed="rId180"/>
                          <a:stretch>
                            <a:fillRect/>
                          </a:stretch>
                        </pic:blipFill>
                        <pic:spPr>
                          <a:xfrm>
                            <a:off x="0" y="0"/>
                            <a:ext cx="1941510" cy="1811653"/>
                          </a:xfrm>
                          <a:prstGeom prst="rect">
                            <a:avLst/>
                          </a:prstGeom>
                        </pic:spPr>
                      </pic:pic>
                    </a:graphicData>
                  </a:graphic>
                </wp:inline>
              </w:drawing>
            </w:r>
          </w:p>
        </w:tc>
        <w:tc>
          <w:tcPr>
            <w:tcW w:w="4114" w:type="dxa"/>
            <w:gridSpan w:val="2"/>
          </w:tcPr>
          <w:p w14:paraId="0F8C9403" w14:textId="0AD5394D" w:rsidR="004A4D14" w:rsidRPr="009B6584" w:rsidRDefault="004A4D14" w:rsidP="00AC28B8">
            <w:pPr>
              <w:pStyle w:val="Zkladntext"/>
              <w:tabs>
                <w:tab w:val="left" w:pos="426"/>
              </w:tabs>
              <w:spacing w:after="0"/>
              <w:ind w:left="-170" w:right="-104"/>
              <w:jc w:val="center"/>
              <w:rPr>
                <w:rFonts w:ascii="Calibri" w:hAnsi="Calibri" w:cs="Arial"/>
                <w:b/>
                <w:sz w:val="18"/>
                <w:szCs w:val="18"/>
              </w:rPr>
            </w:pPr>
            <w:r w:rsidRPr="004A4D14">
              <w:rPr>
                <w:rFonts w:ascii="Calibri" w:hAnsi="Calibri" w:cs="Arial"/>
                <w:b/>
                <w:noProof/>
                <w:sz w:val="18"/>
                <w:szCs w:val="18"/>
              </w:rPr>
              <w:drawing>
                <wp:inline distT="0" distB="0" distL="0" distR="0" wp14:anchorId="3103F67F" wp14:editId="1BBF1C64">
                  <wp:extent cx="1933444" cy="1771650"/>
                  <wp:effectExtent l="0" t="0" r="0" b="0"/>
                  <wp:docPr id="159146029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60292" name=""/>
                          <pic:cNvPicPr/>
                        </pic:nvPicPr>
                        <pic:blipFill>
                          <a:blip r:embed="rId181"/>
                          <a:stretch>
                            <a:fillRect/>
                          </a:stretch>
                        </pic:blipFill>
                        <pic:spPr>
                          <a:xfrm>
                            <a:off x="0" y="0"/>
                            <a:ext cx="1940836" cy="1778423"/>
                          </a:xfrm>
                          <a:prstGeom prst="rect">
                            <a:avLst/>
                          </a:prstGeom>
                        </pic:spPr>
                      </pic:pic>
                    </a:graphicData>
                  </a:graphic>
                </wp:inline>
              </w:drawing>
            </w:r>
          </w:p>
        </w:tc>
      </w:tr>
      <w:tr w:rsidR="004A4D14" w:rsidRPr="00CC1EBC" w14:paraId="30342692" w14:textId="77777777" w:rsidTr="00AC28B8">
        <w:tc>
          <w:tcPr>
            <w:tcW w:w="0" w:type="auto"/>
            <w:vMerge/>
          </w:tcPr>
          <w:p w14:paraId="4E9BBE0D" w14:textId="77777777" w:rsidR="004A4D14" w:rsidRPr="00C83305" w:rsidRDefault="004A4D14" w:rsidP="00AC28B8">
            <w:pPr>
              <w:pStyle w:val="Zkladntext"/>
              <w:tabs>
                <w:tab w:val="left" w:pos="426"/>
              </w:tabs>
              <w:rPr>
                <w:rFonts w:ascii="Calibri" w:hAnsi="Calibri" w:cs="Arial"/>
                <w:b/>
                <w:sz w:val="20"/>
                <w:szCs w:val="20"/>
              </w:rPr>
            </w:pPr>
          </w:p>
        </w:tc>
        <w:tc>
          <w:tcPr>
            <w:tcW w:w="0" w:type="auto"/>
          </w:tcPr>
          <w:p w14:paraId="47D6E3F2" w14:textId="77777777" w:rsidR="004A4D14" w:rsidRPr="00895CEC" w:rsidRDefault="004A4D14" w:rsidP="00AC28B8">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19F391FC" w14:textId="717A20FD" w:rsidR="004A4D14" w:rsidRPr="00C83305" w:rsidRDefault="004A4D14" w:rsidP="00AC28B8">
            <w:pPr>
              <w:pStyle w:val="Zkladntext"/>
              <w:tabs>
                <w:tab w:val="left" w:pos="426"/>
                <w:tab w:val="num" w:pos="1073"/>
              </w:tabs>
              <w:spacing w:after="0"/>
              <w:jc w:val="both"/>
              <w:rPr>
                <w:rFonts w:ascii="Calibri" w:hAnsi="Calibri" w:cs="Arial"/>
                <w:b/>
                <w:sz w:val="20"/>
                <w:szCs w:val="20"/>
              </w:rPr>
            </w:pPr>
            <w:r>
              <w:rPr>
                <w:rFonts w:ascii="Calibri" w:hAnsi="Calibri" w:cs="Arial"/>
                <w:b/>
                <w:sz w:val="20"/>
                <w:szCs w:val="20"/>
              </w:rPr>
              <w:t>Platná ÚPD: bydlení</w:t>
            </w:r>
            <w:r w:rsidR="005B0A4C">
              <w:rPr>
                <w:rFonts w:ascii="Calibri" w:hAnsi="Calibri" w:cs="Arial"/>
                <w:b/>
                <w:sz w:val="20"/>
                <w:szCs w:val="20"/>
              </w:rPr>
              <w:t xml:space="preserve"> - všeobecná zóna nízkopodlažního bydlení venkovského typu a základní obslužná sféra</w:t>
            </w:r>
          </w:p>
        </w:tc>
      </w:tr>
      <w:tr w:rsidR="004A4D14" w:rsidRPr="00CC1EBC" w14:paraId="3CF35187" w14:textId="77777777" w:rsidTr="00AC28B8">
        <w:trPr>
          <w:trHeight w:val="892"/>
        </w:trPr>
        <w:tc>
          <w:tcPr>
            <w:tcW w:w="0" w:type="auto"/>
            <w:vMerge w:val="restart"/>
          </w:tcPr>
          <w:p w14:paraId="5BB88774" w14:textId="77777777" w:rsidR="004A4D14" w:rsidRDefault="004A4D14" w:rsidP="00AC28B8">
            <w:pPr>
              <w:pStyle w:val="Zkladntext"/>
              <w:tabs>
                <w:tab w:val="left" w:pos="426"/>
              </w:tabs>
              <w:rPr>
                <w:rFonts w:ascii="Calibri" w:hAnsi="Calibri" w:cs="Arial"/>
                <w:b/>
                <w:sz w:val="20"/>
                <w:szCs w:val="20"/>
              </w:rPr>
            </w:pPr>
          </w:p>
          <w:p w14:paraId="513153DE" w14:textId="77777777" w:rsidR="004A4D14" w:rsidRPr="00B25482" w:rsidRDefault="004A4D14" w:rsidP="00AC28B8">
            <w:pPr>
              <w:pStyle w:val="Zkladntext"/>
              <w:tabs>
                <w:tab w:val="left" w:pos="426"/>
              </w:tabs>
              <w:rPr>
                <w:rFonts w:ascii="Calibri" w:hAnsi="Calibri" w:cs="Arial"/>
                <w:b/>
                <w:sz w:val="20"/>
                <w:szCs w:val="20"/>
              </w:rPr>
            </w:pPr>
            <w:r>
              <w:rPr>
                <w:rFonts w:ascii="Calibri" w:hAnsi="Calibri" w:cs="Arial"/>
                <w:b/>
                <w:sz w:val="20"/>
                <w:szCs w:val="20"/>
              </w:rPr>
              <w:t>ÚP Lázně Toušeň</w:t>
            </w:r>
          </w:p>
          <w:p w14:paraId="6C6B469C" w14:textId="77777777" w:rsidR="004A4D14" w:rsidRPr="00C83305" w:rsidRDefault="004A4D14" w:rsidP="00AC28B8">
            <w:pPr>
              <w:pStyle w:val="Zkladntext"/>
              <w:tabs>
                <w:tab w:val="left" w:pos="426"/>
              </w:tabs>
              <w:rPr>
                <w:rFonts w:ascii="Calibri" w:hAnsi="Calibri" w:cs="Arial"/>
                <w:b/>
                <w:sz w:val="20"/>
                <w:szCs w:val="20"/>
              </w:rPr>
            </w:pPr>
          </w:p>
        </w:tc>
        <w:tc>
          <w:tcPr>
            <w:tcW w:w="0" w:type="auto"/>
            <w:vMerge w:val="restart"/>
          </w:tcPr>
          <w:p w14:paraId="6A80BC24" w14:textId="6CCD934E" w:rsidR="004A4D14" w:rsidRPr="00C83305" w:rsidRDefault="004A4D14" w:rsidP="00AC28B8">
            <w:pPr>
              <w:pStyle w:val="Zkladntext"/>
              <w:tabs>
                <w:tab w:val="left" w:pos="426"/>
              </w:tabs>
              <w:spacing w:after="0"/>
              <w:ind w:left="-159" w:right="-108"/>
              <w:jc w:val="center"/>
              <w:rPr>
                <w:rFonts w:ascii="Calibri" w:hAnsi="Calibri" w:cs="Arial"/>
                <w:sz w:val="20"/>
                <w:szCs w:val="20"/>
              </w:rPr>
            </w:pPr>
            <w:r w:rsidRPr="004A4D14">
              <w:rPr>
                <w:rFonts w:ascii="Calibri" w:hAnsi="Calibri" w:cs="Arial"/>
                <w:noProof/>
                <w:sz w:val="20"/>
                <w:szCs w:val="20"/>
              </w:rPr>
              <w:drawing>
                <wp:inline distT="0" distB="0" distL="0" distR="0" wp14:anchorId="2599045C" wp14:editId="3CBC7840">
                  <wp:extent cx="1781298" cy="1804481"/>
                  <wp:effectExtent l="0" t="0" r="0" b="5715"/>
                  <wp:docPr id="207719589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95896" name=""/>
                          <pic:cNvPicPr/>
                        </pic:nvPicPr>
                        <pic:blipFill>
                          <a:blip r:embed="rId182"/>
                          <a:stretch>
                            <a:fillRect/>
                          </a:stretch>
                        </pic:blipFill>
                        <pic:spPr>
                          <a:xfrm>
                            <a:off x="0" y="0"/>
                            <a:ext cx="1800020" cy="1823447"/>
                          </a:xfrm>
                          <a:prstGeom prst="rect">
                            <a:avLst/>
                          </a:prstGeom>
                        </pic:spPr>
                      </pic:pic>
                    </a:graphicData>
                  </a:graphic>
                </wp:inline>
              </w:drawing>
            </w:r>
          </w:p>
        </w:tc>
        <w:tc>
          <w:tcPr>
            <w:tcW w:w="0" w:type="auto"/>
          </w:tcPr>
          <w:p w14:paraId="67BE9973" w14:textId="77777777" w:rsidR="004A4D14" w:rsidRPr="00C83305" w:rsidRDefault="004A4D14" w:rsidP="00AC28B8">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1611D1F5" w14:textId="77777777" w:rsidR="004A4D14" w:rsidRDefault="004A4D14" w:rsidP="00AC28B8">
            <w:pPr>
              <w:pStyle w:val="Zkladntext"/>
              <w:tabs>
                <w:tab w:val="left" w:pos="426"/>
              </w:tabs>
              <w:rPr>
                <w:rFonts w:ascii="Calibri" w:hAnsi="Calibri" w:cs="Arial"/>
                <w:b/>
                <w:sz w:val="20"/>
                <w:szCs w:val="20"/>
              </w:rPr>
            </w:pPr>
            <w:r>
              <w:rPr>
                <w:rFonts w:ascii="Calibri" w:hAnsi="Calibri" w:cs="Arial"/>
                <w:b/>
                <w:sz w:val="20"/>
                <w:szCs w:val="20"/>
              </w:rPr>
              <w:t>SU (smíšené obytné všeobecné)</w:t>
            </w:r>
          </w:p>
          <w:p w14:paraId="44B05D2D" w14:textId="77777777" w:rsidR="004A4D14" w:rsidRPr="00C83305" w:rsidRDefault="004A4D14" w:rsidP="00AC28B8">
            <w:pPr>
              <w:pStyle w:val="Zkladntext"/>
              <w:tabs>
                <w:tab w:val="left" w:pos="426"/>
              </w:tabs>
              <w:rPr>
                <w:rFonts w:ascii="Calibri" w:hAnsi="Calibri" w:cs="Arial"/>
                <w:b/>
                <w:sz w:val="20"/>
                <w:szCs w:val="20"/>
              </w:rPr>
            </w:pPr>
          </w:p>
        </w:tc>
      </w:tr>
      <w:tr w:rsidR="004A4D14" w:rsidRPr="00CC1EBC" w14:paraId="208DA5A7" w14:textId="77777777" w:rsidTr="00AC28B8">
        <w:trPr>
          <w:trHeight w:val="305"/>
        </w:trPr>
        <w:tc>
          <w:tcPr>
            <w:tcW w:w="0" w:type="auto"/>
            <w:vMerge/>
          </w:tcPr>
          <w:p w14:paraId="5D8B7B23" w14:textId="77777777" w:rsidR="004A4D14" w:rsidRPr="00C83305" w:rsidRDefault="004A4D14" w:rsidP="00AC28B8">
            <w:pPr>
              <w:pStyle w:val="Zkladntext"/>
              <w:tabs>
                <w:tab w:val="left" w:pos="426"/>
              </w:tabs>
              <w:rPr>
                <w:rFonts w:ascii="Calibri" w:hAnsi="Calibri" w:cs="Arial"/>
                <w:b/>
                <w:sz w:val="20"/>
                <w:szCs w:val="20"/>
              </w:rPr>
            </w:pPr>
          </w:p>
        </w:tc>
        <w:tc>
          <w:tcPr>
            <w:tcW w:w="0" w:type="auto"/>
            <w:vMerge/>
          </w:tcPr>
          <w:p w14:paraId="4AFFD86A" w14:textId="77777777" w:rsidR="004A4D14" w:rsidRPr="00C83305" w:rsidRDefault="004A4D14" w:rsidP="00AC28B8">
            <w:pPr>
              <w:pStyle w:val="Zkladntext"/>
              <w:tabs>
                <w:tab w:val="left" w:pos="426"/>
              </w:tabs>
              <w:rPr>
                <w:rFonts w:ascii="Calibri" w:hAnsi="Calibri" w:cs="Arial"/>
                <w:b/>
                <w:sz w:val="20"/>
                <w:szCs w:val="20"/>
              </w:rPr>
            </w:pPr>
          </w:p>
        </w:tc>
        <w:tc>
          <w:tcPr>
            <w:tcW w:w="0" w:type="auto"/>
          </w:tcPr>
          <w:p w14:paraId="541E2729" w14:textId="77777777" w:rsidR="004A4D14" w:rsidRPr="00C83305" w:rsidRDefault="004A4D14" w:rsidP="00AC28B8">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23D122C4" w14:textId="580A8D4E" w:rsidR="004A4D14" w:rsidRDefault="004A4D14" w:rsidP="00AC28B8">
            <w:pPr>
              <w:pStyle w:val="Zkladntext"/>
              <w:tabs>
                <w:tab w:val="left" w:pos="426"/>
              </w:tabs>
              <w:rPr>
                <w:rFonts w:ascii="Calibri" w:hAnsi="Calibri" w:cs="Arial"/>
                <w:b/>
                <w:sz w:val="20"/>
                <w:szCs w:val="20"/>
              </w:rPr>
            </w:pPr>
            <w:r>
              <w:rPr>
                <w:rFonts w:ascii="Calibri" w:hAnsi="Calibri" w:cs="Arial"/>
                <w:b/>
                <w:sz w:val="20"/>
                <w:szCs w:val="20"/>
              </w:rPr>
              <w:t xml:space="preserve"> 0,</w:t>
            </w:r>
            <w:r w:rsidR="000A11F4">
              <w:rPr>
                <w:rFonts w:ascii="Calibri" w:hAnsi="Calibri" w:cs="Arial"/>
                <w:b/>
                <w:sz w:val="20"/>
                <w:szCs w:val="20"/>
              </w:rPr>
              <w:t>1050</w:t>
            </w:r>
            <w:r>
              <w:rPr>
                <w:rFonts w:ascii="Calibri" w:hAnsi="Calibri" w:cs="Arial"/>
                <w:b/>
                <w:sz w:val="20"/>
                <w:szCs w:val="20"/>
              </w:rPr>
              <w:t xml:space="preserve"> ha</w:t>
            </w:r>
          </w:p>
          <w:p w14:paraId="292F8EFF" w14:textId="77777777" w:rsidR="004A4D14" w:rsidRPr="00C83305" w:rsidRDefault="004A4D14" w:rsidP="00AC28B8">
            <w:pPr>
              <w:pStyle w:val="Zkladntext"/>
              <w:tabs>
                <w:tab w:val="left" w:pos="426"/>
              </w:tabs>
              <w:rPr>
                <w:rFonts w:ascii="Calibri" w:hAnsi="Calibri" w:cs="Arial"/>
                <w:b/>
                <w:sz w:val="20"/>
                <w:szCs w:val="20"/>
              </w:rPr>
            </w:pPr>
          </w:p>
        </w:tc>
      </w:tr>
      <w:tr w:rsidR="004A4D14" w:rsidRPr="00CC1EBC" w14:paraId="6307889B" w14:textId="77777777" w:rsidTr="00AC28B8">
        <w:trPr>
          <w:trHeight w:val="317"/>
        </w:trPr>
        <w:tc>
          <w:tcPr>
            <w:tcW w:w="0" w:type="auto"/>
            <w:vMerge/>
          </w:tcPr>
          <w:p w14:paraId="7518C969" w14:textId="77777777" w:rsidR="004A4D14" w:rsidRPr="00C83305" w:rsidRDefault="004A4D14" w:rsidP="00AC28B8">
            <w:pPr>
              <w:pStyle w:val="Zkladntext"/>
              <w:tabs>
                <w:tab w:val="left" w:pos="426"/>
              </w:tabs>
              <w:rPr>
                <w:rFonts w:ascii="Calibri" w:hAnsi="Calibri" w:cs="Arial"/>
                <w:b/>
                <w:sz w:val="20"/>
                <w:szCs w:val="20"/>
              </w:rPr>
            </w:pPr>
          </w:p>
        </w:tc>
        <w:tc>
          <w:tcPr>
            <w:tcW w:w="0" w:type="auto"/>
            <w:vMerge/>
          </w:tcPr>
          <w:p w14:paraId="52F3C7DD" w14:textId="77777777" w:rsidR="004A4D14" w:rsidRPr="00C83305" w:rsidRDefault="004A4D14" w:rsidP="00AC28B8">
            <w:pPr>
              <w:pStyle w:val="Zkladntext"/>
              <w:tabs>
                <w:tab w:val="left" w:pos="426"/>
              </w:tabs>
              <w:rPr>
                <w:rFonts w:ascii="Calibri" w:hAnsi="Calibri" w:cs="Arial"/>
                <w:sz w:val="20"/>
                <w:szCs w:val="20"/>
              </w:rPr>
            </w:pPr>
          </w:p>
        </w:tc>
        <w:tc>
          <w:tcPr>
            <w:tcW w:w="0" w:type="auto"/>
          </w:tcPr>
          <w:p w14:paraId="6D4759E6" w14:textId="77777777" w:rsidR="004A4D14" w:rsidRPr="00C83305" w:rsidRDefault="004A4D14" w:rsidP="00AC28B8">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67D49FE8" w14:textId="77777777" w:rsidR="004A4D14" w:rsidRPr="00C83305" w:rsidRDefault="004A4D14" w:rsidP="00AC28B8">
            <w:pPr>
              <w:pStyle w:val="Zkladntext"/>
              <w:tabs>
                <w:tab w:val="left" w:pos="426"/>
              </w:tabs>
              <w:spacing w:after="0"/>
              <w:rPr>
                <w:rFonts w:ascii="Calibri" w:hAnsi="Calibri" w:cs="Arial"/>
                <w:b/>
                <w:sz w:val="20"/>
                <w:szCs w:val="20"/>
              </w:rPr>
            </w:pPr>
            <w:r>
              <w:rPr>
                <w:rFonts w:ascii="Calibri" w:hAnsi="Calibri" w:cs="Arial"/>
                <w:b/>
                <w:sz w:val="20"/>
                <w:szCs w:val="20"/>
              </w:rPr>
              <w:t>2.59.00/III.</w:t>
            </w:r>
          </w:p>
        </w:tc>
      </w:tr>
      <w:tr w:rsidR="004A4D14" w:rsidRPr="00CC1EBC" w14:paraId="63195E65" w14:textId="77777777" w:rsidTr="00AC28B8">
        <w:trPr>
          <w:trHeight w:val="664"/>
        </w:trPr>
        <w:tc>
          <w:tcPr>
            <w:tcW w:w="0" w:type="auto"/>
            <w:vMerge/>
          </w:tcPr>
          <w:p w14:paraId="33108FC8" w14:textId="77777777" w:rsidR="004A4D14" w:rsidRPr="00C83305" w:rsidRDefault="004A4D14" w:rsidP="00AC28B8">
            <w:pPr>
              <w:pStyle w:val="Zkladntext"/>
              <w:tabs>
                <w:tab w:val="left" w:pos="426"/>
              </w:tabs>
              <w:rPr>
                <w:rFonts w:ascii="Calibri" w:hAnsi="Calibri" w:cs="Arial"/>
                <w:b/>
                <w:sz w:val="20"/>
                <w:szCs w:val="20"/>
              </w:rPr>
            </w:pPr>
          </w:p>
        </w:tc>
        <w:tc>
          <w:tcPr>
            <w:tcW w:w="0" w:type="auto"/>
            <w:vMerge/>
          </w:tcPr>
          <w:p w14:paraId="1D68AD98" w14:textId="77777777" w:rsidR="004A4D14" w:rsidRPr="00C83305" w:rsidRDefault="004A4D14" w:rsidP="00AC28B8">
            <w:pPr>
              <w:pStyle w:val="Zkladntext"/>
              <w:tabs>
                <w:tab w:val="left" w:pos="426"/>
              </w:tabs>
              <w:rPr>
                <w:rFonts w:ascii="Calibri" w:hAnsi="Calibri" w:cs="Arial"/>
                <w:sz w:val="20"/>
                <w:szCs w:val="20"/>
              </w:rPr>
            </w:pPr>
          </w:p>
        </w:tc>
        <w:tc>
          <w:tcPr>
            <w:tcW w:w="0" w:type="auto"/>
          </w:tcPr>
          <w:p w14:paraId="53D87410" w14:textId="77777777" w:rsidR="004A4D14" w:rsidRPr="00C83305" w:rsidRDefault="004A4D14" w:rsidP="00AC28B8">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31E96D78" w14:textId="77777777" w:rsidR="004A4D14" w:rsidRPr="00C83305" w:rsidRDefault="004A4D14" w:rsidP="00AC28B8">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4A4D14" w:rsidRPr="00CC1EBC" w14:paraId="2E25DE94" w14:textId="77777777" w:rsidTr="00AC28B8">
        <w:trPr>
          <w:trHeight w:val="551"/>
        </w:trPr>
        <w:tc>
          <w:tcPr>
            <w:tcW w:w="0" w:type="auto"/>
            <w:vMerge/>
          </w:tcPr>
          <w:p w14:paraId="5F4745AC" w14:textId="77777777" w:rsidR="004A4D14" w:rsidRPr="00C83305" w:rsidRDefault="004A4D14" w:rsidP="00AC28B8">
            <w:pPr>
              <w:pStyle w:val="Zkladntext"/>
              <w:tabs>
                <w:tab w:val="left" w:pos="426"/>
              </w:tabs>
              <w:rPr>
                <w:rFonts w:ascii="Calibri" w:hAnsi="Calibri" w:cs="Arial"/>
                <w:b/>
                <w:sz w:val="20"/>
                <w:szCs w:val="20"/>
              </w:rPr>
            </w:pPr>
          </w:p>
        </w:tc>
        <w:tc>
          <w:tcPr>
            <w:tcW w:w="8765" w:type="dxa"/>
            <w:gridSpan w:val="3"/>
          </w:tcPr>
          <w:p w14:paraId="4C48B06D" w14:textId="77777777" w:rsidR="004A4D14" w:rsidRPr="004576A1" w:rsidRDefault="004A4D14" w:rsidP="00AC28B8">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1BA51061" w14:textId="3141B7E2" w:rsidR="004A4D14" w:rsidRPr="00987780" w:rsidRDefault="005B0A4C"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Uvolněná plocha po rodinném domě.</w:t>
            </w:r>
            <w:r w:rsidR="004A4D14">
              <w:rPr>
                <w:rFonts w:ascii="Calibri" w:hAnsi="Calibri" w:cs="Arial"/>
                <w:bCs/>
                <w:sz w:val="20"/>
                <w:szCs w:val="20"/>
              </w:rPr>
              <w:t xml:space="preserve"> </w:t>
            </w:r>
          </w:p>
          <w:p w14:paraId="2672175B" w14:textId="2C3D7BDB" w:rsidR="004A4D14" w:rsidRDefault="004A4D14"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Územní plán vymezuje území jako smíšené obytné všeobecné. Podmínky pro tyto plochy nabízí širší spektrum možného využití</w:t>
            </w:r>
            <w:r w:rsidR="005B0A4C">
              <w:rPr>
                <w:rFonts w:ascii="Calibri" w:hAnsi="Calibri" w:cs="Arial"/>
                <w:sz w:val="20"/>
                <w:szCs w:val="20"/>
              </w:rPr>
              <w:t xml:space="preserve"> včetně bydlení.</w:t>
            </w:r>
          </w:p>
          <w:p w14:paraId="735B6007" w14:textId="4C0EB14A" w:rsidR="004A4D14" w:rsidRDefault="004A4D14"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 xml:space="preserve">Z hlediska prostorového uspořádání nová zástavba nebude narušovat siluetu </w:t>
            </w:r>
            <w:r w:rsidR="005B0A4C">
              <w:rPr>
                <w:rFonts w:ascii="Calibri" w:hAnsi="Calibri" w:cs="Arial"/>
                <w:sz w:val="20"/>
                <w:szCs w:val="20"/>
              </w:rPr>
              <w:t xml:space="preserve">centrální části sídla, pohledovou dominantou zůstane kostel sv. </w:t>
            </w:r>
            <w:r w:rsidR="00005E0D">
              <w:rPr>
                <w:rFonts w:ascii="Calibri" w:hAnsi="Calibri" w:cs="Arial"/>
                <w:sz w:val="20"/>
                <w:szCs w:val="20"/>
              </w:rPr>
              <w:t>Floriána</w:t>
            </w:r>
            <w:r w:rsidR="005B0A4C">
              <w:rPr>
                <w:rFonts w:ascii="Calibri" w:hAnsi="Calibri" w:cs="Arial"/>
                <w:sz w:val="20"/>
                <w:szCs w:val="20"/>
              </w:rPr>
              <w:t>, zástavba nebude vytvářet ani hmotové dominanty.</w:t>
            </w:r>
            <w:r>
              <w:rPr>
                <w:rFonts w:ascii="Calibri" w:hAnsi="Calibri" w:cs="Arial"/>
                <w:sz w:val="20"/>
                <w:szCs w:val="20"/>
              </w:rPr>
              <w:t xml:space="preserve"> </w:t>
            </w:r>
            <w:r w:rsidR="005B0A4C">
              <w:rPr>
                <w:rFonts w:ascii="Calibri" w:hAnsi="Calibri" w:cs="Arial"/>
                <w:sz w:val="20"/>
                <w:szCs w:val="20"/>
              </w:rPr>
              <w:t>Nová zástavba</w:t>
            </w:r>
            <w:r>
              <w:rPr>
                <w:rFonts w:ascii="Calibri" w:hAnsi="Calibri" w:cs="Arial"/>
                <w:sz w:val="20"/>
                <w:szCs w:val="20"/>
              </w:rPr>
              <w:t xml:space="preserve"> vhodně </w:t>
            </w:r>
            <w:r w:rsidR="00697EBC">
              <w:rPr>
                <w:rFonts w:ascii="Calibri" w:hAnsi="Calibri" w:cs="Arial"/>
                <w:sz w:val="20"/>
                <w:szCs w:val="20"/>
              </w:rPr>
              <w:t xml:space="preserve">naváže </w:t>
            </w:r>
            <w:r>
              <w:rPr>
                <w:rFonts w:ascii="Calibri" w:hAnsi="Calibri" w:cs="Arial"/>
                <w:sz w:val="20"/>
                <w:szCs w:val="20"/>
              </w:rPr>
              <w:t xml:space="preserve">na charakter a stávající výškovou hladinu okolní zástavby, nepřekročí výšku </w:t>
            </w:r>
            <w:r w:rsidR="000A11F4">
              <w:rPr>
                <w:rFonts w:ascii="Calibri" w:hAnsi="Calibri" w:cs="Arial"/>
                <w:sz w:val="20"/>
                <w:szCs w:val="20"/>
              </w:rPr>
              <w:t>1</w:t>
            </w:r>
            <w:r>
              <w:rPr>
                <w:rFonts w:ascii="Calibri" w:hAnsi="Calibri" w:cs="Arial"/>
                <w:sz w:val="20"/>
                <w:szCs w:val="20"/>
              </w:rPr>
              <w:t>NP+P/U.</w:t>
            </w:r>
            <w:r w:rsidR="008409A5">
              <w:rPr>
                <w:rFonts w:ascii="Calibri" w:hAnsi="Calibri" w:cs="Arial"/>
                <w:sz w:val="20"/>
                <w:szCs w:val="20"/>
              </w:rPr>
              <w:t xml:space="preserve"> Vzhledem k tomu, že se jedná o pozemek dotvářející významné veřejné prostranství, </w:t>
            </w:r>
            <w:r w:rsidR="008409A5" w:rsidRPr="00161DFA">
              <w:rPr>
                <w:rFonts w:ascii="Calibri" w:hAnsi="Calibri" w:cs="Arial"/>
                <w:sz w:val="20"/>
                <w:szCs w:val="20"/>
              </w:rPr>
              <w:t>zástavba</w:t>
            </w:r>
            <w:r w:rsidR="009B49BD" w:rsidRPr="00161DFA">
              <w:rPr>
                <w:rFonts w:ascii="Calibri" w:hAnsi="Calibri" w:cs="Arial"/>
                <w:sz w:val="20"/>
                <w:szCs w:val="20"/>
              </w:rPr>
              <w:t xml:space="preserve"> by měla</w:t>
            </w:r>
            <w:r w:rsidR="008409A5" w:rsidRPr="00161DFA">
              <w:rPr>
                <w:rFonts w:ascii="Calibri" w:hAnsi="Calibri" w:cs="Arial"/>
                <w:sz w:val="20"/>
                <w:szCs w:val="20"/>
              </w:rPr>
              <w:t xml:space="preserve"> respektovat původní</w:t>
            </w:r>
            <w:r w:rsidR="008409A5">
              <w:rPr>
                <w:rFonts w:ascii="Calibri" w:hAnsi="Calibri" w:cs="Arial"/>
                <w:sz w:val="20"/>
                <w:szCs w:val="20"/>
              </w:rPr>
              <w:t xml:space="preserve"> stopu zastavění</w:t>
            </w:r>
            <w:r w:rsidR="009B49BD">
              <w:rPr>
                <w:rFonts w:ascii="Calibri" w:hAnsi="Calibri" w:cs="Arial"/>
                <w:sz w:val="20"/>
                <w:szCs w:val="20"/>
              </w:rPr>
              <w:t xml:space="preserve">, </w:t>
            </w:r>
            <w:r w:rsidR="00161DFA">
              <w:rPr>
                <w:rFonts w:ascii="Calibri" w:hAnsi="Calibri" w:cs="Arial"/>
                <w:sz w:val="20"/>
                <w:szCs w:val="20"/>
              </w:rPr>
              <w:t xml:space="preserve">zohledněny budou </w:t>
            </w:r>
            <w:r w:rsidR="009B49BD">
              <w:rPr>
                <w:rFonts w:ascii="Calibri" w:hAnsi="Calibri" w:cs="Arial"/>
                <w:sz w:val="20"/>
                <w:szCs w:val="20"/>
              </w:rPr>
              <w:t xml:space="preserve">zejména pohledové souvislosti </w:t>
            </w:r>
            <w:r w:rsidR="00161DFA">
              <w:rPr>
                <w:rFonts w:ascii="Calibri" w:hAnsi="Calibri" w:cs="Arial"/>
                <w:sz w:val="20"/>
                <w:szCs w:val="20"/>
              </w:rPr>
              <w:t xml:space="preserve">v návaznosti na </w:t>
            </w:r>
            <w:r w:rsidR="009B49BD">
              <w:rPr>
                <w:rFonts w:ascii="Calibri" w:hAnsi="Calibri" w:cs="Arial"/>
                <w:sz w:val="20"/>
                <w:szCs w:val="20"/>
              </w:rPr>
              <w:t>stávající</w:t>
            </w:r>
            <w:r w:rsidR="00161DFA">
              <w:rPr>
                <w:rFonts w:ascii="Calibri" w:hAnsi="Calibri" w:cs="Arial"/>
                <w:sz w:val="20"/>
                <w:szCs w:val="20"/>
              </w:rPr>
              <w:t xml:space="preserve"> rodinný dům</w:t>
            </w:r>
            <w:r w:rsidR="009B49BD">
              <w:rPr>
                <w:rFonts w:ascii="Calibri" w:hAnsi="Calibri" w:cs="Arial"/>
                <w:sz w:val="20"/>
                <w:szCs w:val="20"/>
              </w:rPr>
              <w:t xml:space="preserve"> jihovýchodně</w:t>
            </w:r>
            <w:r w:rsidR="008409A5">
              <w:rPr>
                <w:rFonts w:ascii="Calibri" w:hAnsi="Calibri" w:cs="Arial"/>
                <w:sz w:val="20"/>
                <w:szCs w:val="20"/>
              </w:rPr>
              <w:t>.</w:t>
            </w:r>
          </w:p>
          <w:p w14:paraId="68186095" w14:textId="2B731019" w:rsidR="00161DFA" w:rsidRPr="00987780" w:rsidRDefault="00161DFA" w:rsidP="00161DFA">
            <w:pPr>
              <w:pStyle w:val="Zkladntext"/>
              <w:tabs>
                <w:tab w:val="left" w:pos="338"/>
              </w:tabs>
              <w:spacing w:after="0"/>
              <w:ind w:left="347"/>
              <w:jc w:val="both"/>
              <w:rPr>
                <w:rFonts w:ascii="Calibri" w:hAnsi="Calibri" w:cs="Arial"/>
                <w:sz w:val="20"/>
                <w:szCs w:val="20"/>
              </w:rPr>
            </w:pPr>
            <w:r w:rsidRPr="00161DFA">
              <w:rPr>
                <w:rFonts w:ascii="Calibri" w:hAnsi="Calibri" w:cs="Arial"/>
                <w:noProof/>
                <w:sz w:val="20"/>
                <w:szCs w:val="20"/>
              </w:rPr>
              <w:drawing>
                <wp:inline distT="0" distB="0" distL="0" distR="0" wp14:anchorId="783D4999" wp14:editId="7EF018D1">
                  <wp:extent cx="2212861" cy="760781"/>
                  <wp:effectExtent l="0" t="0" r="0" b="1270"/>
                  <wp:docPr id="81657940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579403" name=""/>
                          <pic:cNvPicPr/>
                        </pic:nvPicPr>
                        <pic:blipFill>
                          <a:blip r:embed="rId183"/>
                          <a:stretch>
                            <a:fillRect/>
                          </a:stretch>
                        </pic:blipFill>
                        <pic:spPr>
                          <a:xfrm>
                            <a:off x="0" y="0"/>
                            <a:ext cx="2230066" cy="766696"/>
                          </a:xfrm>
                          <a:prstGeom prst="rect">
                            <a:avLst/>
                          </a:prstGeom>
                        </pic:spPr>
                      </pic:pic>
                    </a:graphicData>
                  </a:graphic>
                </wp:inline>
              </w:drawing>
            </w:r>
          </w:p>
          <w:p w14:paraId="137FEFF9" w14:textId="435BC689" w:rsidR="004A4D14" w:rsidRPr="00790F7B" w:rsidRDefault="004A4D14"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 xml:space="preserve">Využití plochy je omezeno limity – např. leží v ÚAN </w:t>
            </w:r>
            <w:r w:rsidR="00697EBC">
              <w:rPr>
                <w:rFonts w:ascii="Calibri" w:hAnsi="Calibri" w:cs="Arial"/>
                <w:bCs/>
                <w:sz w:val="20"/>
                <w:szCs w:val="20"/>
              </w:rPr>
              <w:t>I</w:t>
            </w:r>
            <w:r>
              <w:rPr>
                <w:rFonts w:ascii="Calibri" w:hAnsi="Calibri" w:cs="Arial"/>
                <w:bCs/>
                <w:sz w:val="20"/>
                <w:szCs w:val="20"/>
              </w:rPr>
              <w:t>I.</w:t>
            </w:r>
          </w:p>
        </w:tc>
      </w:tr>
    </w:tbl>
    <w:p w14:paraId="6E85A10B" w14:textId="77777777" w:rsidR="008B7A41" w:rsidRDefault="008B7A41" w:rsidP="00020536">
      <w:pPr>
        <w:pStyle w:val="Zkladntext"/>
        <w:tabs>
          <w:tab w:val="left" w:pos="426"/>
        </w:tabs>
        <w:jc w:val="both"/>
        <w:rPr>
          <w:rFonts w:ascii="Calibri" w:hAnsi="Calibri" w:cs="Arial"/>
          <w:color w:val="00B050"/>
          <w:sz w:val="20"/>
          <w:szCs w:val="20"/>
        </w:rPr>
      </w:pPr>
    </w:p>
    <w:p w14:paraId="1BC205EF" w14:textId="77777777" w:rsidR="001107DB" w:rsidRDefault="001107DB" w:rsidP="00020536">
      <w:pPr>
        <w:pStyle w:val="Zkladntext"/>
        <w:tabs>
          <w:tab w:val="left" w:pos="426"/>
        </w:tabs>
        <w:jc w:val="both"/>
        <w:rPr>
          <w:rFonts w:ascii="Calibri" w:hAnsi="Calibri" w:cs="Arial"/>
          <w:color w:val="00B050"/>
          <w:sz w:val="20"/>
          <w:szCs w:val="20"/>
        </w:rPr>
      </w:pPr>
    </w:p>
    <w:p w14:paraId="7836C484" w14:textId="77777777" w:rsidR="001107DB" w:rsidRDefault="001107DB" w:rsidP="00020536">
      <w:pPr>
        <w:pStyle w:val="Zkladntext"/>
        <w:tabs>
          <w:tab w:val="left" w:pos="426"/>
        </w:tabs>
        <w:jc w:val="both"/>
        <w:rPr>
          <w:rFonts w:ascii="Calibri" w:hAnsi="Calibri" w:cs="Arial"/>
          <w:color w:val="00B050"/>
          <w:sz w:val="20"/>
          <w:szCs w:val="20"/>
        </w:rPr>
      </w:pPr>
    </w:p>
    <w:p w14:paraId="5DBC062E" w14:textId="77777777" w:rsidR="001107DB" w:rsidRDefault="001107DB" w:rsidP="00020536">
      <w:pPr>
        <w:pStyle w:val="Zkladntext"/>
        <w:tabs>
          <w:tab w:val="left" w:pos="426"/>
        </w:tabs>
        <w:jc w:val="both"/>
        <w:rPr>
          <w:rFonts w:ascii="Calibri" w:hAnsi="Calibri" w:cs="Arial"/>
          <w:color w:val="00B050"/>
          <w:sz w:val="20"/>
          <w:szCs w:val="20"/>
        </w:rPr>
      </w:pPr>
    </w:p>
    <w:p w14:paraId="426B5093" w14:textId="77777777" w:rsidR="001107DB" w:rsidRDefault="001107DB" w:rsidP="00020536">
      <w:pPr>
        <w:pStyle w:val="Zkladntext"/>
        <w:tabs>
          <w:tab w:val="left" w:pos="426"/>
        </w:tabs>
        <w:jc w:val="both"/>
        <w:rPr>
          <w:rFonts w:ascii="Calibri" w:hAnsi="Calibri" w:cs="Arial"/>
          <w:color w:val="00B050"/>
          <w:sz w:val="20"/>
          <w:szCs w:val="20"/>
        </w:rPr>
      </w:pPr>
    </w:p>
    <w:p w14:paraId="36AFEFB8" w14:textId="77777777" w:rsidR="001107DB" w:rsidRDefault="001107DB" w:rsidP="00020536">
      <w:pPr>
        <w:pStyle w:val="Zkladntext"/>
        <w:tabs>
          <w:tab w:val="left" w:pos="426"/>
        </w:tabs>
        <w:jc w:val="both"/>
        <w:rPr>
          <w:rFonts w:ascii="Calibri" w:hAnsi="Calibri" w:cs="Arial"/>
          <w:color w:val="00B050"/>
          <w:sz w:val="20"/>
          <w:szCs w:val="20"/>
        </w:rPr>
      </w:pPr>
    </w:p>
    <w:p w14:paraId="1C7419C2" w14:textId="77777777" w:rsidR="001107DB" w:rsidRDefault="001107DB" w:rsidP="00020536">
      <w:pPr>
        <w:pStyle w:val="Zkladntext"/>
        <w:tabs>
          <w:tab w:val="left" w:pos="426"/>
        </w:tabs>
        <w:jc w:val="both"/>
        <w:rPr>
          <w:rFonts w:ascii="Calibri" w:hAnsi="Calibri" w:cs="Arial"/>
          <w:color w:val="00B050"/>
          <w:sz w:val="20"/>
          <w:szCs w:val="20"/>
        </w:rPr>
      </w:pPr>
    </w:p>
    <w:p w14:paraId="64604FF8" w14:textId="77777777" w:rsidR="001107DB" w:rsidRDefault="001107DB" w:rsidP="00020536">
      <w:pPr>
        <w:pStyle w:val="Zkladntext"/>
        <w:tabs>
          <w:tab w:val="left" w:pos="426"/>
        </w:tabs>
        <w:jc w:val="both"/>
        <w:rPr>
          <w:rFonts w:ascii="Calibri" w:hAnsi="Calibri" w:cs="Arial"/>
          <w:color w:val="00B050"/>
          <w:sz w:val="20"/>
          <w:szCs w:val="20"/>
        </w:rPr>
      </w:pPr>
    </w:p>
    <w:p w14:paraId="27FEB0AB" w14:textId="77777777" w:rsidR="008B7A41" w:rsidRDefault="008B7A41"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0A11F4" w:rsidRPr="00F47E08" w14:paraId="5F07DF75" w14:textId="77777777" w:rsidTr="00AC28B8">
        <w:trPr>
          <w:trHeight w:val="375"/>
        </w:trPr>
        <w:tc>
          <w:tcPr>
            <w:tcW w:w="10060" w:type="dxa"/>
            <w:shd w:val="clear" w:color="auto" w:fill="404040"/>
          </w:tcPr>
          <w:p w14:paraId="7811D43B" w14:textId="1AC25D93" w:rsidR="000A11F4" w:rsidRPr="00F47E08" w:rsidRDefault="000A11F4" w:rsidP="00AC28B8">
            <w:pPr>
              <w:pStyle w:val="Zkladntext"/>
              <w:tabs>
                <w:tab w:val="left" w:pos="426"/>
              </w:tabs>
              <w:spacing w:after="0"/>
              <w:rPr>
                <w:rFonts w:ascii="Calibri" w:hAnsi="Calibri" w:cs="Arial"/>
                <w:b/>
                <w:color w:val="FFFFFF"/>
              </w:rPr>
            </w:pPr>
            <w:r>
              <w:rPr>
                <w:rFonts w:ascii="Calibri" w:hAnsi="Calibri" w:cs="Arial"/>
                <w:b/>
                <w:color w:val="FFFFFF"/>
              </w:rPr>
              <w:lastRenderedPageBreak/>
              <w:t>Transformační plocha</w:t>
            </w:r>
            <w:r w:rsidRPr="00F47E08">
              <w:rPr>
                <w:rFonts w:ascii="Calibri" w:hAnsi="Calibri" w:cs="Arial"/>
                <w:b/>
                <w:color w:val="FFFFFF"/>
              </w:rPr>
              <w:t xml:space="preserve"> </w:t>
            </w:r>
            <w:r>
              <w:rPr>
                <w:rFonts w:ascii="Calibri" w:hAnsi="Calibri" w:cs="Arial"/>
                <w:b/>
                <w:color w:val="FFFFFF"/>
              </w:rPr>
              <w:t>T.0</w:t>
            </w:r>
            <w:r w:rsidR="005A7AE5">
              <w:rPr>
                <w:rFonts w:ascii="Calibri" w:hAnsi="Calibri" w:cs="Arial"/>
                <w:b/>
                <w:color w:val="FFFFFF"/>
              </w:rPr>
              <w:t>5</w:t>
            </w:r>
          </w:p>
        </w:tc>
      </w:tr>
    </w:tbl>
    <w:p w14:paraId="4C146771" w14:textId="77777777" w:rsidR="000A11F4" w:rsidRPr="00CC1EBC" w:rsidRDefault="000A11F4" w:rsidP="000A11F4">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4219"/>
        <w:gridCol w:w="2477"/>
        <w:gridCol w:w="1937"/>
      </w:tblGrid>
      <w:tr w:rsidR="000A11F4" w:rsidRPr="009B6584" w14:paraId="6BA9B8DA" w14:textId="77777777" w:rsidTr="00AC28B8">
        <w:tc>
          <w:tcPr>
            <w:tcW w:w="0" w:type="auto"/>
            <w:vMerge w:val="restart"/>
          </w:tcPr>
          <w:p w14:paraId="45D12F05" w14:textId="77777777" w:rsidR="000A11F4" w:rsidRDefault="000A11F4" w:rsidP="00AC28B8">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0505ABE9" w14:textId="30BBDF76" w:rsidR="000A11F4" w:rsidRPr="00C83305" w:rsidRDefault="000A11F4" w:rsidP="00AC28B8">
            <w:pPr>
              <w:pStyle w:val="Zkladntext"/>
              <w:tabs>
                <w:tab w:val="left" w:pos="426"/>
              </w:tabs>
              <w:ind w:right="-154"/>
              <w:rPr>
                <w:rFonts w:ascii="Calibri" w:hAnsi="Calibri" w:cs="Arial"/>
                <w:b/>
                <w:sz w:val="20"/>
                <w:szCs w:val="20"/>
              </w:rPr>
            </w:pPr>
            <w:r>
              <w:rPr>
                <w:rFonts w:ascii="Calibri" w:hAnsi="Calibri" w:cs="Arial"/>
                <w:b/>
                <w:sz w:val="20"/>
                <w:szCs w:val="20"/>
              </w:rPr>
              <w:t xml:space="preserve">- </w:t>
            </w:r>
            <w:r w:rsidR="008B7F6C">
              <w:rPr>
                <w:rFonts w:ascii="Calibri" w:hAnsi="Calibri" w:cs="Arial"/>
                <w:b/>
                <w:sz w:val="20"/>
                <w:szCs w:val="20"/>
              </w:rPr>
              <w:t>centrum</w:t>
            </w:r>
          </w:p>
        </w:tc>
        <w:tc>
          <w:tcPr>
            <w:tcW w:w="0" w:type="auto"/>
          </w:tcPr>
          <w:p w14:paraId="45A0BBFF" w14:textId="1851B421" w:rsidR="000A11F4" w:rsidRPr="00C83305" w:rsidRDefault="00781592" w:rsidP="00AC28B8">
            <w:pPr>
              <w:pStyle w:val="Zkladntext"/>
              <w:tabs>
                <w:tab w:val="left" w:pos="426"/>
              </w:tabs>
              <w:spacing w:after="0"/>
              <w:ind w:left="-23"/>
              <w:jc w:val="center"/>
              <w:rPr>
                <w:rFonts w:ascii="Calibri" w:hAnsi="Calibri" w:cs="Arial"/>
                <w:b/>
                <w:sz w:val="20"/>
                <w:szCs w:val="20"/>
              </w:rPr>
            </w:pPr>
            <w:r w:rsidRPr="00781592">
              <w:rPr>
                <w:rFonts w:ascii="Calibri" w:hAnsi="Calibri" w:cs="Arial"/>
                <w:b/>
                <w:noProof/>
                <w:sz w:val="20"/>
                <w:szCs w:val="20"/>
              </w:rPr>
              <w:drawing>
                <wp:inline distT="0" distB="0" distL="0" distR="0" wp14:anchorId="11781CA6" wp14:editId="6A980C2B">
                  <wp:extent cx="2310130" cy="2113036"/>
                  <wp:effectExtent l="0" t="0" r="0" b="1905"/>
                  <wp:docPr id="77295938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959382" name=""/>
                          <pic:cNvPicPr/>
                        </pic:nvPicPr>
                        <pic:blipFill>
                          <a:blip r:embed="rId184"/>
                          <a:stretch>
                            <a:fillRect/>
                          </a:stretch>
                        </pic:blipFill>
                        <pic:spPr>
                          <a:xfrm>
                            <a:off x="0" y="0"/>
                            <a:ext cx="2326843" cy="2128323"/>
                          </a:xfrm>
                          <a:prstGeom prst="rect">
                            <a:avLst/>
                          </a:prstGeom>
                        </pic:spPr>
                      </pic:pic>
                    </a:graphicData>
                  </a:graphic>
                </wp:inline>
              </w:drawing>
            </w:r>
          </w:p>
        </w:tc>
        <w:tc>
          <w:tcPr>
            <w:tcW w:w="4114" w:type="dxa"/>
            <w:gridSpan w:val="2"/>
          </w:tcPr>
          <w:p w14:paraId="425901E0" w14:textId="0B81F9BC" w:rsidR="000A11F4" w:rsidRPr="009B6584" w:rsidRDefault="005A7AE5" w:rsidP="00AC28B8">
            <w:pPr>
              <w:pStyle w:val="Zkladntext"/>
              <w:tabs>
                <w:tab w:val="left" w:pos="426"/>
              </w:tabs>
              <w:spacing w:after="0"/>
              <w:ind w:left="-170" w:right="-104"/>
              <w:jc w:val="center"/>
              <w:rPr>
                <w:rFonts w:ascii="Calibri" w:hAnsi="Calibri" w:cs="Arial"/>
                <w:b/>
                <w:sz w:val="18"/>
                <w:szCs w:val="18"/>
              </w:rPr>
            </w:pPr>
            <w:r w:rsidRPr="005A7AE5">
              <w:rPr>
                <w:rFonts w:ascii="Calibri" w:hAnsi="Calibri" w:cs="Arial"/>
                <w:b/>
                <w:noProof/>
                <w:sz w:val="18"/>
                <w:szCs w:val="18"/>
              </w:rPr>
              <w:drawing>
                <wp:inline distT="0" distB="0" distL="0" distR="0" wp14:anchorId="145668C8" wp14:editId="5C3BA31F">
                  <wp:extent cx="2638425" cy="2065609"/>
                  <wp:effectExtent l="0" t="0" r="0" b="0"/>
                  <wp:docPr id="81439735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7358" name=""/>
                          <pic:cNvPicPr/>
                        </pic:nvPicPr>
                        <pic:blipFill>
                          <a:blip r:embed="rId185"/>
                          <a:stretch>
                            <a:fillRect/>
                          </a:stretch>
                        </pic:blipFill>
                        <pic:spPr>
                          <a:xfrm>
                            <a:off x="0" y="0"/>
                            <a:ext cx="2643026" cy="2069211"/>
                          </a:xfrm>
                          <a:prstGeom prst="rect">
                            <a:avLst/>
                          </a:prstGeom>
                        </pic:spPr>
                      </pic:pic>
                    </a:graphicData>
                  </a:graphic>
                </wp:inline>
              </w:drawing>
            </w:r>
          </w:p>
        </w:tc>
      </w:tr>
      <w:tr w:rsidR="000A11F4" w:rsidRPr="00CC1EBC" w14:paraId="3F58D7D9" w14:textId="77777777" w:rsidTr="00AC28B8">
        <w:tc>
          <w:tcPr>
            <w:tcW w:w="0" w:type="auto"/>
            <w:vMerge/>
          </w:tcPr>
          <w:p w14:paraId="69257229" w14:textId="77777777" w:rsidR="000A11F4" w:rsidRPr="00C83305" w:rsidRDefault="000A11F4" w:rsidP="00AC28B8">
            <w:pPr>
              <w:pStyle w:val="Zkladntext"/>
              <w:tabs>
                <w:tab w:val="left" w:pos="426"/>
              </w:tabs>
              <w:rPr>
                <w:rFonts w:ascii="Calibri" w:hAnsi="Calibri" w:cs="Arial"/>
                <w:b/>
                <w:sz w:val="20"/>
                <w:szCs w:val="20"/>
              </w:rPr>
            </w:pPr>
          </w:p>
        </w:tc>
        <w:tc>
          <w:tcPr>
            <w:tcW w:w="0" w:type="auto"/>
          </w:tcPr>
          <w:p w14:paraId="5C998F8C" w14:textId="77777777" w:rsidR="000A11F4" w:rsidRPr="00895CEC" w:rsidRDefault="000A11F4" w:rsidP="00AC28B8">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0A24C2FB" w14:textId="09151CA5" w:rsidR="000A11F4" w:rsidRPr="00C83305" w:rsidRDefault="000A11F4" w:rsidP="00AC28B8">
            <w:pPr>
              <w:pStyle w:val="Zkladntext"/>
              <w:tabs>
                <w:tab w:val="left" w:pos="426"/>
                <w:tab w:val="num" w:pos="1073"/>
              </w:tabs>
              <w:spacing w:after="0"/>
              <w:jc w:val="both"/>
              <w:rPr>
                <w:rFonts w:ascii="Calibri" w:hAnsi="Calibri" w:cs="Arial"/>
                <w:b/>
                <w:sz w:val="20"/>
                <w:szCs w:val="20"/>
              </w:rPr>
            </w:pPr>
            <w:r w:rsidRPr="00781592">
              <w:rPr>
                <w:rFonts w:ascii="Calibri" w:hAnsi="Calibri" w:cs="Arial"/>
                <w:b/>
                <w:sz w:val="20"/>
                <w:szCs w:val="20"/>
              </w:rPr>
              <w:t xml:space="preserve">Platná ÚPD: </w:t>
            </w:r>
            <w:r w:rsidR="00781592" w:rsidRPr="00781592">
              <w:rPr>
                <w:rFonts w:ascii="Calibri" w:hAnsi="Calibri" w:cs="Arial"/>
                <w:b/>
                <w:sz w:val="20"/>
                <w:szCs w:val="20"/>
              </w:rPr>
              <w:t>plochy</w:t>
            </w:r>
            <w:r w:rsidR="00781592">
              <w:rPr>
                <w:rFonts w:ascii="Calibri" w:hAnsi="Calibri" w:cs="Arial"/>
                <w:b/>
                <w:sz w:val="20"/>
                <w:szCs w:val="20"/>
              </w:rPr>
              <w:t xml:space="preserve"> klidové</w:t>
            </w:r>
            <w:r w:rsidR="00DD07F0">
              <w:rPr>
                <w:rFonts w:ascii="Calibri" w:hAnsi="Calibri" w:cs="Arial"/>
                <w:b/>
                <w:sz w:val="20"/>
                <w:szCs w:val="20"/>
              </w:rPr>
              <w:t xml:space="preserve"> </w:t>
            </w:r>
            <w:r w:rsidR="00781592">
              <w:rPr>
                <w:rFonts w:ascii="Calibri" w:hAnsi="Calibri" w:cs="Arial"/>
                <w:b/>
                <w:sz w:val="20"/>
                <w:szCs w:val="20"/>
              </w:rPr>
              <w:t xml:space="preserve">dopravy, služby pro motoristy </w:t>
            </w:r>
          </w:p>
        </w:tc>
      </w:tr>
      <w:tr w:rsidR="000A11F4" w:rsidRPr="00CC1EBC" w14:paraId="5B7FCD20" w14:textId="77777777" w:rsidTr="00AC28B8">
        <w:trPr>
          <w:trHeight w:val="892"/>
        </w:trPr>
        <w:tc>
          <w:tcPr>
            <w:tcW w:w="0" w:type="auto"/>
            <w:vMerge w:val="restart"/>
          </w:tcPr>
          <w:p w14:paraId="4E5D704E" w14:textId="77777777" w:rsidR="000A11F4" w:rsidRDefault="000A11F4" w:rsidP="00AC28B8">
            <w:pPr>
              <w:pStyle w:val="Zkladntext"/>
              <w:tabs>
                <w:tab w:val="left" w:pos="426"/>
              </w:tabs>
              <w:rPr>
                <w:rFonts w:ascii="Calibri" w:hAnsi="Calibri" w:cs="Arial"/>
                <w:b/>
                <w:sz w:val="20"/>
                <w:szCs w:val="20"/>
              </w:rPr>
            </w:pPr>
          </w:p>
          <w:p w14:paraId="71AA3D52" w14:textId="77777777" w:rsidR="000A11F4" w:rsidRPr="00B25482" w:rsidRDefault="000A11F4" w:rsidP="00AC28B8">
            <w:pPr>
              <w:pStyle w:val="Zkladntext"/>
              <w:tabs>
                <w:tab w:val="left" w:pos="426"/>
              </w:tabs>
              <w:rPr>
                <w:rFonts w:ascii="Calibri" w:hAnsi="Calibri" w:cs="Arial"/>
                <w:b/>
                <w:sz w:val="20"/>
                <w:szCs w:val="20"/>
              </w:rPr>
            </w:pPr>
            <w:r>
              <w:rPr>
                <w:rFonts w:ascii="Calibri" w:hAnsi="Calibri" w:cs="Arial"/>
                <w:b/>
                <w:sz w:val="20"/>
                <w:szCs w:val="20"/>
              </w:rPr>
              <w:t>ÚP Lázně Toušeň</w:t>
            </w:r>
          </w:p>
          <w:p w14:paraId="2AFF5C97" w14:textId="77777777" w:rsidR="000A11F4" w:rsidRPr="00C83305" w:rsidRDefault="000A11F4" w:rsidP="00AC28B8">
            <w:pPr>
              <w:pStyle w:val="Zkladntext"/>
              <w:tabs>
                <w:tab w:val="left" w:pos="426"/>
              </w:tabs>
              <w:rPr>
                <w:rFonts w:ascii="Calibri" w:hAnsi="Calibri" w:cs="Arial"/>
                <w:b/>
                <w:sz w:val="20"/>
                <w:szCs w:val="20"/>
              </w:rPr>
            </w:pPr>
          </w:p>
        </w:tc>
        <w:tc>
          <w:tcPr>
            <w:tcW w:w="0" w:type="auto"/>
            <w:vMerge w:val="restart"/>
          </w:tcPr>
          <w:p w14:paraId="218FD29E" w14:textId="061CFC22" w:rsidR="000A11F4" w:rsidRPr="00C83305" w:rsidRDefault="00781592" w:rsidP="00AC28B8">
            <w:pPr>
              <w:pStyle w:val="Zkladntext"/>
              <w:tabs>
                <w:tab w:val="left" w:pos="426"/>
              </w:tabs>
              <w:spacing w:after="0"/>
              <w:ind w:left="-159" w:right="-108"/>
              <w:jc w:val="center"/>
              <w:rPr>
                <w:rFonts w:ascii="Calibri" w:hAnsi="Calibri" w:cs="Arial"/>
                <w:sz w:val="20"/>
                <w:szCs w:val="20"/>
              </w:rPr>
            </w:pPr>
            <w:r w:rsidRPr="00781592">
              <w:rPr>
                <w:rFonts w:ascii="Calibri" w:hAnsi="Calibri" w:cs="Arial"/>
                <w:noProof/>
                <w:sz w:val="20"/>
                <w:szCs w:val="20"/>
              </w:rPr>
              <w:drawing>
                <wp:inline distT="0" distB="0" distL="0" distR="0" wp14:anchorId="21014F83" wp14:editId="00BC6084">
                  <wp:extent cx="2609850" cy="2357792"/>
                  <wp:effectExtent l="0" t="0" r="0" b="4445"/>
                  <wp:docPr id="19617548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754802" name=""/>
                          <pic:cNvPicPr/>
                        </pic:nvPicPr>
                        <pic:blipFill>
                          <a:blip r:embed="rId186"/>
                          <a:stretch>
                            <a:fillRect/>
                          </a:stretch>
                        </pic:blipFill>
                        <pic:spPr>
                          <a:xfrm>
                            <a:off x="0" y="0"/>
                            <a:ext cx="2617068" cy="2364313"/>
                          </a:xfrm>
                          <a:prstGeom prst="rect">
                            <a:avLst/>
                          </a:prstGeom>
                        </pic:spPr>
                      </pic:pic>
                    </a:graphicData>
                  </a:graphic>
                </wp:inline>
              </w:drawing>
            </w:r>
          </w:p>
        </w:tc>
        <w:tc>
          <w:tcPr>
            <w:tcW w:w="0" w:type="auto"/>
          </w:tcPr>
          <w:p w14:paraId="258FAEFF" w14:textId="77777777" w:rsidR="000A11F4" w:rsidRPr="00C83305" w:rsidRDefault="000A11F4" w:rsidP="00AC28B8">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14393DF0" w14:textId="4EBCB9E3" w:rsidR="000A11F4" w:rsidRDefault="00781592" w:rsidP="00AC28B8">
            <w:pPr>
              <w:pStyle w:val="Zkladntext"/>
              <w:tabs>
                <w:tab w:val="left" w:pos="426"/>
              </w:tabs>
              <w:rPr>
                <w:rFonts w:ascii="Calibri" w:hAnsi="Calibri" w:cs="Arial"/>
                <w:b/>
                <w:sz w:val="20"/>
                <w:szCs w:val="20"/>
              </w:rPr>
            </w:pPr>
            <w:r>
              <w:rPr>
                <w:rFonts w:ascii="Calibri" w:hAnsi="Calibri" w:cs="Arial"/>
                <w:b/>
                <w:sz w:val="20"/>
                <w:szCs w:val="20"/>
              </w:rPr>
              <w:t>PU</w:t>
            </w:r>
            <w:r w:rsidR="000A11F4">
              <w:rPr>
                <w:rFonts w:ascii="Calibri" w:hAnsi="Calibri" w:cs="Arial"/>
                <w:b/>
                <w:sz w:val="20"/>
                <w:szCs w:val="20"/>
              </w:rPr>
              <w:t xml:space="preserve"> (</w:t>
            </w:r>
            <w:r>
              <w:rPr>
                <w:rFonts w:ascii="Calibri" w:hAnsi="Calibri" w:cs="Arial"/>
                <w:b/>
                <w:sz w:val="20"/>
                <w:szCs w:val="20"/>
              </w:rPr>
              <w:t>veřejná prostranství všeobecná</w:t>
            </w:r>
            <w:r w:rsidR="000A11F4">
              <w:rPr>
                <w:rFonts w:ascii="Calibri" w:hAnsi="Calibri" w:cs="Arial"/>
                <w:b/>
                <w:sz w:val="20"/>
                <w:szCs w:val="20"/>
              </w:rPr>
              <w:t>)</w:t>
            </w:r>
          </w:p>
          <w:p w14:paraId="7309D6BC" w14:textId="77777777" w:rsidR="000A11F4" w:rsidRPr="00C83305" w:rsidRDefault="000A11F4" w:rsidP="00AC28B8">
            <w:pPr>
              <w:pStyle w:val="Zkladntext"/>
              <w:tabs>
                <w:tab w:val="left" w:pos="426"/>
              </w:tabs>
              <w:rPr>
                <w:rFonts w:ascii="Calibri" w:hAnsi="Calibri" w:cs="Arial"/>
                <w:b/>
                <w:sz w:val="20"/>
                <w:szCs w:val="20"/>
              </w:rPr>
            </w:pPr>
          </w:p>
        </w:tc>
      </w:tr>
      <w:tr w:rsidR="000A11F4" w:rsidRPr="00CC1EBC" w14:paraId="2EF8F51B" w14:textId="77777777" w:rsidTr="00AC28B8">
        <w:trPr>
          <w:trHeight w:val="305"/>
        </w:trPr>
        <w:tc>
          <w:tcPr>
            <w:tcW w:w="0" w:type="auto"/>
            <w:vMerge/>
          </w:tcPr>
          <w:p w14:paraId="50ED34F1" w14:textId="77777777" w:rsidR="000A11F4" w:rsidRPr="00C83305" w:rsidRDefault="000A11F4" w:rsidP="00AC28B8">
            <w:pPr>
              <w:pStyle w:val="Zkladntext"/>
              <w:tabs>
                <w:tab w:val="left" w:pos="426"/>
              </w:tabs>
              <w:rPr>
                <w:rFonts w:ascii="Calibri" w:hAnsi="Calibri" w:cs="Arial"/>
                <w:b/>
                <w:sz w:val="20"/>
                <w:szCs w:val="20"/>
              </w:rPr>
            </w:pPr>
          </w:p>
        </w:tc>
        <w:tc>
          <w:tcPr>
            <w:tcW w:w="0" w:type="auto"/>
            <w:vMerge/>
          </w:tcPr>
          <w:p w14:paraId="3714E61B" w14:textId="77777777" w:rsidR="000A11F4" w:rsidRPr="00C83305" w:rsidRDefault="000A11F4" w:rsidP="00AC28B8">
            <w:pPr>
              <w:pStyle w:val="Zkladntext"/>
              <w:tabs>
                <w:tab w:val="left" w:pos="426"/>
              </w:tabs>
              <w:rPr>
                <w:rFonts w:ascii="Calibri" w:hAnsi="Calibri" w:cs="Arial"/>
                <w:b/>
                <w:sz w:val="20"/>
                <w:szCs w:val="20"/>
              </w:rPr>
            </w:pPr>
          </w:p>
        </w:tc>
        <w:tc>
          <w:tcPr>
            <w:tcW w:w="0" w:type="auto"/>
          </w:tcPr>
          <w:p w14:paraId="37CC6A82" w14:textId="77777777" w:rsidR="000A11F4" w:rsidRPr="00C83305" w:rsidRDefault="000A11F4" w:rsidP="00AC28B8">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381EC8C1" w14:textId="08C0BA0F" w:rsidR="000A11F4" w:rsidRDefault="000A11F4" w:rsidP="00AC28B8">
            <w:pPr>
              <w:pStyle w:val="Zkladntext"/>
              <w:tabs>
                <w:tab w:val="left" w:pos="426"/>
              </w:tabs>
              <w:rPr>
                <w:rFonts w:ascii="Calibri" w:hAnsi="Calibri" w:cs="Arial"/>
                <w:b/>
                <w:sz w:val="20"/>
                <w:szCs w:val="20"/>
              </w:rPr>
            </w:pPr>
            <w:r>
              <w:rPr>
                <w:rFonts w:ascii="Calibri" w:hAnsi="Calibri" w:cs="Arial"/>
                <w:b/>
                <w:sz w:val="20"/>
                <w:szCs w:val="20"/>
              </w:rPr>
              <w:t xml:space="preserve"> 0,</w:t>
            </w:r>
            <w:r w:rsidR="00781592">
              <w:rPr>
                <w:rFonts w:ascii="Calibri" w:hAnsi="Calibri" w:cs="Arial"/>
                <w:b/>
                <w:sz w:val="20"/>
                <w:szCs w:val="20"/>
              </w:rPr>
              <w:t>3862</w:t>
            </w:r>
            <w:r>
              <w:rPr>
                <w:rFonts w:ascii="Calibri" w:hAnsi="Calibri" w:cs="Arial"/>
                <w:b/>
                <w:sz w:val="20"/>
                <w:szCs w:val="20"/>
              </w:rPr>
              <w:t xml:space="preserve"> ha</w:t>
            </w:r>
          </w:p>
          <w:p w14:paraId="1008718D" w14:textId="77777777" w:rsidR="000A11F4" w:rsidRPr="00C83305" w:rsidRDefault="000A11F4" w:rsidP="00AC28B8">
            <w:pPr>
              <w:pStyle w:val="Zkladntext"/>
              <w:tabs>
                <w:tab w:val="left" w:pos="426"/>
              </w:tabs>
              <w:rPr>
                <w:rFonts w:ascii="Calibri" w:hAnsi="Calibri" w:cs="Arial"/>
                <w:b/>
                <w:sz w:val="20"/>
                <w:szCs w:val="20"/>
              </w:rPr>
            </w:pPr>
          </w:p>
        </w:tc>
      </w:tr>
      <w:tr w:rsidR="000A11F4" w:rsidRPr="00CC1EBC" w14:paraId="39A40CA3" w14:textId="77777777" w:rsidTr="00AC28B8">
        <w:trPr>
          <w:trHeight w:val="317"/>
        </w:trPr>
        <w:tc>
          <w:tcPr>
            <w:tcW w:w="0" w:type="auto"/>
            <w:vMerge/>
          </w:tcPr>
          <w:p w14:paraId="1FDFE035" w14:textId="77777777" w:rsidR="000A11F4" w:rsidRPr="00C83305" w:rsidRDefault="000A11F4" w:rsidP="00AC28B8">
            <w:pPr>
              <w:pStyle w:val="Zkladntext"/>
              <w:tabs>
                <w:tab w:val="left" w:pos="426"/>
              </w:tabs>
              <w:rPr>
                <w:rFonts w:ascii="Calibri" w:hAnsi="Calibri" w:cs="Arial"/>
                <w:b/>
                <w:sz w:val="20"/>
                <w:szCs w:val="20"/>
              </w:rPr>
            </w:pPr>
          </w:p>
        </w:tc>
        <w:tc>
          <w:tcPr>
            <w:tcW w:w="0" w:type="auto"/>
            <w:vMerge/>
          </w:tcPr>
          <w:p w14:paraId="6AA90B19" w14:textId="77777777" w:rsidR="000A11F4" w:rsidRPr="00C83305" w:rsidRDefault="000A11F4" w:rsidP="00AC28B8">
            <w:pPr>
              <w:pStyle w:val="Zkladntext"/>
              <w:tabs>
                <w:tab w:val="left" w:pos="426"/>
              </w:tabs>
              <w:rPr>
                <w:rFonts w:ascii="Calibri" w:hAnsi="Calibri" w:cs="Arial"/>
                <w:sz w:val="20"/>
                <w:szCs w:val="20"/>
              </w:rPr>
            </w:pPr>
          </w:p>
        </w:tc>
        <w:tc>
          <w:tcPr>
            <w:tcW w:w="0" w:type="auto"/>
          </w:tcPr>
          <w:p w14:paraId="721BA09C" w14:textId="77777777" w:rsidR="000A11F4" w:rsidRPr="00C83305" w:rsidRDefault="000A11F4" w:rsidP="00AC28B8">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28ED7B68" w14:textId="77777777" w:rsidR="000A11F4" w:rsidRPr="00C83305" w:rsidRDefault="000A11F4" w:rsidP="00AC28B8">
            <w:pPr>
              <w:pStyle w:val="Zkladntext"/>
              <w:tabs>
                <w:tab w:val="left" w:pos="426"/>
              </w:tabs>
              <w:spacing w:after="0"/>
              <w:rPr>
                <w:rFonts w:ascii="Calibri" w:hAnsi="Calibri" w:cs="Arial"/>
                <w:b/>
                <w:sz w:val="20"/>
                <w:szCs w:val="20"/>
              </w:rPr>
            </w:pPr>
            <w:r>
              <w:rPr>
                <w:rFonts w:ascii="Calibri" w:hAnsi="Calibri" w:cs="Arial"/>
                <w:b/>
                <w:sz w:val="20"/>
                <w:szCs w:val="20"/>
              </w:rPr>
              <w:t>2.59.00/III.</w:t>
            </w:r>
          </w:p>
        </w:tc>
      </w:tr>
      <w:tr w:rsidR="000A11F4" w:rsidRPr="00CC1EBC" w14:paraId="0FFC58A9" w14:textId="77777777" w:rsidTr="00AC28B8">
        <w:trPr>
          <w:trHeight w:val="664"/>
        </w:trPr>
        <w:tc>
          <w:tcPr>
            <w:tcW w:w="0" w:type="auto"/>
            <w:vMerge/>
          </w:tcPr>
          <w:p w14:paraId="6585AA78" w14:textId="77777777" w:rsidR="000A11F4" w:rsidRPr="00C83305" w:rsidRDefault="000A11F4" w:rsidP="00AC28B8">
            <w:pPr>
              <w:pStyle w:val="Zkladntext"/>
              <w:tabs>
                <w:tab w:val="left" w:pos="426"/>
              </w:tabs>
              <w:rPr>
                <w:rFonts w:ascii="Calibri" w:hAnsi="Calibri" w:cs="Arial"/>
                <w:b/>
                <w:sz w:val="20"/>
                <w:szCs w:val="20"/>
              </w:rPr>
            </w:pPr>
          </w:p>
        </w:tc>
        <w:tc>
          <w:tcPr>
            <w:tcW w:w="0" w:type="auto"/>
            <w:vMerge/>
          </w:tcPr>
          <w:p w14:paraId="53E9B4F4" w14:textId="77777777" w:rsidR="000A11F4" w:rsidRPr="00C83305" w:rsidRDefault="000A11F4" w:rsidP="00AC28B8">
            <w:pPr>
              <w:pStyle w:val="Zkladntext"/>
              <w:tabs>
                <w:tab w:val="left" w:pos="426"/>
              </w:tabs>
              <w:rPr>
                <w:rFonts w:ascii="Calibri" w:hAnsi="Calibri" w:cs="Arial"/>
                <w:sz w:val="20"/>
                <w:szCs w:val="20"/>
              </w:rPr>
            </w:pPr>
          </w:p>
        </w:tc>
        <w:tc>
          <w:tcPr>
            <w:tcW w:w="0" w:type="auto"/>
          </w:tcPr>
          <w:p w14:paraId="47CFDC0B" w14:textId="77777777" w:rsidR="000A11F4" w:rsidRPr="00C83305" w:rsidRDefault="000A11F4" w:rsidP="00AC28B8">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0C395EF3" w14:textId="77777777" w:rsidR="000A11F4" w:rsidRPr="00C83305" w:rsidRDefault="000A11F4" w:rsidP="00AC28B8">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0A11F4" w:rsidRPr="00CC1EBC" w14:paraId="1A1FC0C9" w14:textId="77777777" w:rsidTr="00AC28B8">
        <w:trPr>
          <w:trHeight w:val="551"/>
        </w:trPr>
        <w:tc>
          <w:tcPr>
            <w:tcW w:w="0" w:type="auto"/>
            <w:vMerge/>
          </w:tcPr>
          <w:p w14:paraId="5EE210B4" w14:textId="77777777" w:rsidR="000A11F4" w:rsidRPr="00C83305" w:rsidRDefault="000A11F4" w:rsidP="00AC28B8">
            <w:pPr>
              <w:pStyle w:val="Zkladntext"/>
              <w:tabs>
                <w:tab w:val="left" w:pos="426"/>
              </w:tabs>
              <w:rPr>
                <w:rFonts w:ascii="Calibri" w:hAnsi="Calibri" w:cs="Arial"/>
                <w:b/>
                <w:sz w:val="20"/>
                <w:szCs w:val="20"/>
              </w:rPr>
            </w:pPr>
          </w:p>
        </w:tc>
        <w:tc>
          <w:tcPr>
            <w:tcW w:w="8765" w:type="dxa"/>
            <w:gridSpan w:val="3"/>
          </w:tcPr>
          <w:p w14:paraId="21A7A3E8" w14:textId="77777777" w:rsidR="000A11F4" w:rsidRPr="004576A1" w:rsidRDefault="000A11F4" w:rsidP="00AC28B8">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3747BEF1" w14:textId="2F26D31F" w:rsidR="000A11F4" w:rsidRPr="00987780" w:rsidRDefault="00781592"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Plocha v centrální části</w:t>
            </w:r>
            <w:r w:rsidR="00837733">
              <w:rPr>
                <w:rFonts w:ascii="Calibri" w:hAnsi="Calibri" w:cs="Arial"/>
                <w:sz w:val="20"/>
                <w:szCs w:val="20"/>
              </w:rPr>
              <w:t xml:space="preserve"> sídla</w:t>
            </w:r>
            <w:r>
              <w:rPr>
                <w:rFonts w:ascii="Calibri" w:hAnsi="Calibri" w:cs="Arial"/>
                <w:sz w:val="20"/>
                <w:szCs w:val="20"/>
              </w:rPr>
              <w:t>, křižovatka východně od areálu ZŠ.</w:t>
            </w:r>
          </w:p>
          <w:p w14:paraId="5674FE37" w14:textId="2A8D00B3" w:rsidR="000A11F4" w:rsidRDefault="000A11F4"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 xml:space="preserve">Územní plán vymezuje území jako </w:t>
            </w:r>
            <w:r w:rsidR="00781592">
              <w:rPr>
                <w:rFonts w:ascii="Calibri" w:hAnsi="Calibri" w:cs="Arial"/>
                <w:sz w:val="20"/>
                <w:szCs w:val="20"/>
              </w:rPr>
              <w:t>veřejná prostrans</w:t>
            </w:r>
            <w:r w:rsidR="00697EBC">
              <w:rPr>
                <w:rFonts w:ascii="Calibri" w:hAnsi="Calibri" w:cs="Arial"/>
                <w:sz w:val="20"/>
                <w:szCs w:val="20"/>
              </w:rPr>
              <w:t>t</w:t>
            </w:r>
            <w:r w:rsidR="00781592">
              <w:rPr>
                <w:rFonts w:ascii="Calibri" w:hAnsi="Calibri" w:cs="Arial"/>
                <w:sz w:val="20"/>
                <w:szCs w:val="20"/>
              </w:rPr>
              <w:t>ví všeobecná</w:t>
            </w:r>
            <w:r w:rsidR="00697EBC">
              <w:rPr>
                <w:rFonts w:ascii="Calibri" w:hAnsi="Calibri" w:cs="Arial"/>
                <w:sz w:val="20"/>
                <w:szCs w:val="20"/>
              </w:rPr>
              <w:t xml:space="preserve">, transformační plocha je vymezena z důvodu připravované úpravy křižovatky </w:t>
            </w:r>
            <w:r w:rsidR="00FD2FA0">
              <w:rPr>
                <w:rFonts w:ascii="Calibri" w:hAnsi="Calibri" w:cs="Arial"/>
                <w:sz w:val="20"/>
                <w:szCs w:val="20"/>
              </w:rPr>
              <w:t>(napojení silnice III/</w:t>
            </w:r>
            <w:r w:rsidR="005D043A">
              <w:rPr>
                <w:rFonts w:ascii="Calibri" w:hAnsi="Calibri" w:cs="Arial"/>
                <w:sz w:val="20"/>
                <w:szCs w:val="20"/>
              </w:rPr>
              <w:t xml:space="preserve">2435 na silnici II/245 a ul. Školní) </w:t>
            </w:r>
            <w:r w:rsidR="00697EBC">
              <w:rPr>
                <w:rFonts w:ascii="Calibri" w:hAnsi="Calibri" w:cs="Arial"/>
                <w:sz w:val="20"/>
                <w:szCs w:val="20"/>
              </w:rPr>
              <w:t>tak, aby byly jasně identifikované plochy komunikací, plochy dopravy v klidu a veřejné zeleně.</w:t>
            </w:r>
          </w:p>
          <w:p w14:paraId="278ABC2C" w14:textId="1540A670" w:rsidR="006C1022" w:rsidRPr="00D77369" w:rsidRDefault="006C1022"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Městys má zpracov</w:t>
            </w:r>
            <w:r w:rsidR="006538F5">
              <w:rPr>
                <w:rFonts w:ascii="Calibri" w:hAnsi="Calibri" w:cs="Arial"/>
                <w:sz w:val="20"/>
                <w:szCs w:val="20"/>
              </w:rPr>
              <w:t>a</w:t>
            </w:r>
            <w:r>
              <w:rPr>
                <w:rFonts w:ascii="Calibri" w:hAnsi="Calibri" w:cs="Arial"/>
                <w:sz w:val="20"/>
                <w:szCs w:val="20"/>
              </w:rPr>
              <w:t>nou studii</w:t>
            </w:r>
            <w:r w:rsidR="00D77369">
              <w:rPr>
                <w:rFonts w:ascii="Calibri" w:hAnsi="Calibri" w:cs="Arial"/>
                <w:sz w:val="20"/>
                <w:szCs w:val="20"/>
              </w:rPr>
              <w:t xml:space="preserve"> (zprac. SZKWARA ARCHITECTS – 2023)</w:t>
            </w:r>
            <w:r w:rsidRPr="00D77369">
              <w:rPr>
                <w:rFonts w:ascii="Calibri" w:hAnsi="Calibri" w:cs="Arial"/>
                <w:sz w:val="20"/>
                <w:szCs w:val="20"/>
              </w:rPr>
              <w:t>, která by měla řešit změny v plochách hlavního veřejného prostoru u kostela.</w:t>
            </w:r>
          </w:p>
          <w:p w14:paraId="763195A7" w14:textId="3A85221F" w:rsidR="006C1022" w:rsidRDefault="006C1022" w:rsidP="006C1022">
            <w:pPr>
              <w:pStyle w:val="Zkladntext"/>
              <w:tabs>
                <w:tab w:val="left" w:pos="338"/>
              </w:tabs>
              <w:spacing w:after="0"/>
              <w:ind w:left="347"/>
              <w:jc w:val="both"/>
              <w:rPr>
                <w:rFonts w:ascii="Calibri" w:hAnsi="Calibri" w:cs="Arial"/>
                <w:sz w:val="20"/>
                <w:szCs w:val="20"/>
              </w:rPr>
            </w:pPr>
            <w:r w:rsidRPr="006C1022">
              <w:rPr>
                <w:rFonts w:ascii="Calibri" w:hAnsi="Calibri" w:cs="Arial"/>
                <w:noProof/>
                <w:sz w:val="20"/>
                <w:szCs w:val="20"/>
              </w:rPr>
              <w:drawing>
                <wp:inline distT="0" distB="0" distL="0" distR="0" wp14:anchorId="1F17BBEB" wp14:editId="42EFAF1F">
                  <wp:extent cx="1979525" cy="1762572"/>
                  <wp:effectExtent l="0" t="0" r="1905" b="9525"/>
                  <wp:docPr id="44146519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465193" name=""/>
                          <pic:cNvPicPr/>
                        </pic:nvPicPr>
                        <pic:blipFill>
                          <a:blip r:embed="rId187"/>
                          <a:stretch>
                            <a:fillRect/>
                          </a:stretch>
                        </pic:blipFill>
                        <pic:spPr>
                          <a:xfrm>
                            <a:off x="0" y="0"/>
                            <a:ext cx="1994336" cy="1775759"/>
                          </a:xfrm>
                          <a:prstGeom prst="rect">
                            <a:avLst/>
                          </a:prstGeom>
                        </pic:spPr>
                      </pic:pic>
                    </a:graphicData>
                  </a:graphic>
                </wp:inline>
              </w:drawing>
            </w:r>
            <w:r>
              <w:rPr>
                <w:rFonts w:ascii="Calibri" w:hAnsi="Calibri" w:cs="Arial"/>
                <w:sz w:val="20"/>
                <w:szCs w:val="20"/>
              </w:rPr>
              <w:t xml:space="preserve">    </w:t>
            </w:r>
            <w:r w:rsidRPr="006C1022">
              <w:rPr>
                <w:rFonts w:ascii="Calibri" w:hAnsi="Calibri" w:cs="Arial"/>
                <w:noProof/>
                <w:sz w:val="20"/>
                <w:szCs w:val="20"/>
              </w:rPr>
              <w:drawing>
                <wp:inline distT="0" distB="0" distL="0" distR="0" wp14:anchorId="207AC878" wp14:editId="3736EE9E">
                  <wp:extent cx="1922567" cy="1752355"/>
                  <wp:effectExtent l="0" t="0" r="1905" b="635"/>
                  <wp:docPr id="17216194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19421" name=""/>
                          <pic:cNvPicPr/>
                        </pic:nvPicPr>
                        <pic:blipFill>
                          <a:blip r:embed="rId188"/>
                          <a:stretch>
                            <a:fillRect/>
                          </a:stretch>
                        </pic:blipFill>
                        <pic:spPr>
                          <a:xfrm>
                            <a:off x="0" y="0"/>
                            <a:ext cx="1940521" cy="1768720"/>
                          </a:xfrm>
                          <a:prstGeom prst="rect">
                            <a:avLst/>
                          </a:prstGeom>
                        </pic:spPr>
                      </pic:pic>
                    </a:graphicData>
                  </a:graphic>
                </wp:inline>
              </w:drawing>
            </w:r>
          </w:p>
          <w:p w14:paraId="5564E130" w14:textId="2FC887FC" w:rsidR="000A11F4" w:rsidRPr="00790F7B" w:rsidRDefault="000A11F4"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 xml:space="preserve">Využití plochy je omezeno limity – např. leží v ÚAN </w:t>
            </w:r>
            <w:r w:rsidR="00495472">
              <w:rPr>
                <w:rFonts w:ascii="Calibri" w:hAnsi="Calibri" w:cs="Arial"/>
                <w:bCs/>
                <w:sz w:val="20"/>
                <w:szCs w:val="20"/>
              </w:rPr>
              <w:t>I</w:t>
            </w:r>
            <w:r w:rsidR="006C1022">
              <w:rPr>
                <w:rFonts w:ascii="Calibri" w:hAnsi="Calibri" w:cs="Arial"/>
                <w:bCs/>
                <w:sz w:val="20"/>
                <w:szCs w:val="20"/>
              </w:rPr>
              <w:t>, v území se nachází památné stromy</w:t>
            </w:r>
          </w:p>
        </w:tc>
      </w:tr>
    </w:tbl>
    <w:p w14:paraId="3BFE75DE" w14:textId="77777777" w:rsidR="00992DD2" w:rsidRDefault="00992DD2" w:rsidP="00020536">
      <w:pPr>
        <w:pStyle w:val="Zkladntext"/>
        <w:tabs>
          <w:tab w:val="left" w:pos="426"/>
        </w:tabs>
        <w:jc w:val="both"/>
        <w:rPr>
          <w:rFonts w:ascii="Calibri" w:hAnsi="Calibri" w:cs="Arial"/>
          <w:color w:val="00B050"/>
          <w:sz w:val="20"/>
          <w:szCs w:val="20"/>
        </w:rPr>
      </w:pPr>
    </w:p>
    <w:p w14:paraId="42B69C83" w14:textId="77777777" w:rsidR="004A4D14" w:rsidRDefault="004A4D14" w:rsidP="00020536">
      <w:pPr>
        <w:pStyle w:val="Zkladntext"/>
        <w:tabs>
          <w:tab w:val="left" w:pos="426"/>
        </w:tabs>
        <w:jc w:val="both"/>
        <w:rPr>
          <w:rFonts w:ascii="Calibri" w:hAnsi="Calibri" w:cs="Arial"/>
          <w:color w:val="00B050"/>
          <w:sz w:val="20"/>
          <w:szCs w:val="20"/>
        </w:rPr>
      </w:pPr>
    </w:p>
    <w:p w14:paraId="4125499B" w14:textId="77777777" w:rsidR="001107DB" w:rsidRDefault="001107DB" w:rsidP="00020536">
      <w:pPr>
        <w:pStyle w:val="Zkladntext"/>
        <w:tabs>
          <w:tab w:val="left" w:pos="426"/>
        </w:tabs>
        <w:jc w:val="both"/>
        <w:rPr>
          <w:rFonts w:ascii="Calibri" w:hAnsi="Calibri" w:cs="Arial"/>
          <w:color w:val="00B050"/>
          <w:sz w:val="20"/>
          <w:szCs w:val="20"/>
        </w:rPr>
      </w:pPr>
    </w:p>
    <w:p w14:paraId="057CF314" w14:textId="77777777" w:rsidR="00495472" w:rsidRDefault="00495472" w:rsidP="00495472">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495472" w:rsidRPr="00F47E08" w14:paraId="1E5230A4" w14:textId="77777777" w:rsidTr="001615B0">
        <w:trPr>
          <w:trHeight w:val="375"/>
        </w:trPr>
        <w:tc>
          <w:tcPr>
            <w:tcW w:w="10060" w:type="dxa"/>
            <w:shd w:val="clear" w:color="auto" w:fill="404040"/>
          </w:tcPr>
          <w:p w14:paraId="2585EFED" w14:textId="093DD678" w:rsidR="00495472" w:rsidRPr="00F47E08" w:rsidRDefault="00495472" w:rsidP="001615B0">
            <w:pPr>
              <w:pStyle w:val="Zkladntext"/>
              <w:tabs>
                <w:tab w:val="left" w:pos="426"/>
              </w:tabs>
              <w:spacing w:after="0"/>
              <w:rPr>
                <w:rFonts w:ascii="Calibri" w:hAnsi="Calibri" w:cs="Arial"/>
                <w:b/>
                <w:color w:val="FFFFFF"/>
              </w:rPr>
            </w:pPr>
            <w:r>
              <w:rPr>
                <w:rFonts w:ascii="Calibri" w:hAnsi="Calibri" w:cs="Arial"/>
                <w:b/>
                <w:color w:val="FFFFFF"/>
              </w:rPr>
              <w:lastRenderedPageBreak/>
              <w:t>Transformační plocha</w:t>
            </w:r>
            <w:r w:rsidRPr="00F47E08">
              <w:rPr>
                <w:rFonts w:ascii="Calibri" w:hAnsi="Calibri" w:cs="Arial"/>
                <w:b/>
                <w:color w:val="FFFFFF"/>
              </w:rPr>
              <w:t xml:space="preserve"> </w:t>
            </w:r>
            <w:r>
              <w:rPr>
                <w:rFonts w:ascii="Calibri" w:hAnsi="Calibri" w:cs="Arial"/>
                <w:b/>
                <w:color w:val="FFFFFF"/>
              </w:rPr>
              <w:t>T.06</w:t>
            </w:r>
          </w:p>
        </w:tc>
      </w:tr>
    </w:tbl>
    <w:p w14:paraId="5220B960" w14:textId="77777777" w:rsidR="00495472" w:rsidRPr="00CC1EBC" w:rsidRDefault="00495472" w:rsidP="00495472">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4172"/>
        <w:gridCol w:w="2471"/>
        <w:gridCol w:w="1954"/>
      </w:tblGrid>
      <w:tr w:rsidR="00495472" w:rsidRPr="009B6584" w14:paraId="29F9CF37" w14:textId="77777777" w:rsidTr="001615B0">
        <w:tc>
          <w:tcPr>
            <w:tcW w:w="0" w:type="auto"/>
            <w:vMerge w:val="restart"/>
          </w:tcPr>
          <w:p w14:paraId="4C7481C0" w14:textId="77777777" w:rsidR="00495472" w:rsidRDefault="00495472" w:rsidP="001615B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2CA26F7A" w14:textId="3B783157" w:rsidR="00495472" w:rsidRPr="00C83305" w:rsidRDefault="00495472" w:rsidP="001615B0">
            <w:pPr>
              <w:pStyle w:val="Zkladntext"/>
              <w:tabs>
                <w:tab w:val="left" w:pos="426"/>
              </w:tabs>
              <w:ind w:right="-154"/>
              <w:rPr>
                <w:rFonts w:ascii="Calibri" w:hAnsi="Calibri" w:cs="Arial"/>
                <w:b/>
                <w:sz w:val="20"/>
                <w:szCs w:val="20"/>
              </w:rPr>
            </w:pPr>
            <w:r>
              <w:rPr>
                <w:rFonts w:ascii="Calibri" w:hAnsi="Calibri" w:cs="Arial"/>
                <w:b/>
                <w:sz w:val="20"/>
                <w:szCs w:val="20"/>
              </w:rPr>
              <w:t xml:space="preserve">- </w:t>
            </w:r>
            <w:r w:rsidR="008B7F6C">
              <w:rPr>
                <w:rFonts w:ascii="Calibri" w:hAnsi="Calibri" w:cs="Arial"/>
                <w:b/>
                <w:sz w:val="20"/>
                <w:szCs w:val="20"/>
              </w:rPr>
              <w:t>centrum</w:t>
            </w:r>
          </w:p>
        </w:tc>
        <w:tc>
          <w:tcPr>
            <w:tcW w:w="0" w:type="auto"/>
          </w:tcPr>
          <w:p w14:paraId="6E9B7528" w14:textId="75A6A835" w:rsidR="00495472" w:rsidRPr="00C83305" w:rsidRDefault="00495472" w:rsidP="001615B0">
            <w:pPr>
              <w:pStyle w:val="Zkladntext"/>
              <w:tabs>
                <w:tab w:val="left" w:pos="426"/>
              </w:tabs>
              <w:spacing w:after="0"/>
              <w:ind w:left="-23"/>
              <w:jc w:val="center"/>
              <w:rPr>
                <w:rFonts w:ascii="Calibri" w:hAnsi="Calibri" w:cs="Arial"/>
                <w:b/>
                <w:sz w:val="20"/>
                <w:szCs w:val="20"/>
              </w:rPr>
            </w:pPr>
            <w:r w:rsidRPr="00495472">
              <w:rPr>
                <w:rFonts w:ascii="Calibri" w:hAnsi="Calibri" w:cs="Arial"/>
                <w:b/>
                <w:noProof/>
                <w:sz w:val="20"/>
                <w:szCs w:val="20"/>
              </w:rPr>
              <w:drawing>
                <wp:inline distT="0" distB="0" distL="0" distR="0" wp14:anchorId="158FE6F4" wp14:editId="0433CF58">
                  <wp:extent cx="2467610" cy="2035359"/>
                  <wp:effectExtent l="0" t="0" r="8890" b="3175"/>
                  <wp:docPr id="18890893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89317" name=""/>
                          <pic:cNvPicPr/>
                        </pic:nvPicPr>
                        <pic:blipFill>
                          <a:blip r:embed="rId189"/>
                          <a:stretch>
                            <a:fillRect/>
                          </a:stretch>
                        </pic:blipFill>
                        <pic:spPr>
                          <a:xfrm>
                            <a:off x="0" y="0"/>
                            <a:ext cx="2472053" cy="2039023"/>
                          </a:xfrm>
                          <a:prstGeom prst="rect">
                            <a:avLst/>
                          </a:prstGeom>
                        </pic:spPr>
                      </pic:pic>
                    </a:graphicData>
                  </a:graphic>
                </wp:inline>
              </w:drawing>
            </w:r>
          </w:p>
        </w:tc>
        <w:tc>
          <w:tcPr>
            <w:tcW w:w="4114" w:type="dxa"/>
            <w:gridSpan w:val="2"/>
          </w:tcPr>
          <w:p w14:paraId="5CEA7791" w14:textId="77777777" w:rsidR="00495472" w:rsidRPr="009B6584" w:rsidRDefault="00495472" w:rsidP="001615B0">
            <w:pPr>
              <w:pStyle w:val="Zkladntext"/>
              <w:tabs>
                <w:tab w:val="left" w:pos="426"/>
              </w:tabs>
              <w:spacing w:after="0"/>
              <w:ind w:left="-170" w:right="-104"/>
              <w:jc w:val="center"/>
              <w:rPr>
                <w:rFonts w:ascii="Calibri" w:hAnsi="Calibri" w:cs="Arial"/>
                <w:b/>
                <w:sz w:val="18"/>
                <w:szCs w:val="18"/>
              </w:rPr>
            </w:pPr>
            <w:r w:rsidRPr="005A7AE5">
              <w:rPr>
                <w:rFonts w:ascii="Calibri" w:hAnsi="Calibri" w:cs="Arial"/>
                <w:b/>
                <w:noProof/>
                <w:sz w:val="18"/>
                <w:szCs w:val="18"/>
              </w:rPr>
              <w:drawing>
                <wp:inline distT="0" distB="0" distL="0" distR="0" wp14:anchorId="03956866" wp14:editId="5C33FA92">
                  <wp:extent cx="2596551" cy="2032826"/>
                  <wp:effectExtent l="0" t="0" r="0" b="5715"/>
                  <wp:docPr id="207257004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7358" name=""/>
                          <pic:cNvPicPr/>
                        </pic:nvPicPr>
                        <pic:blipFill>
                          <a:blip r:embed="rId185"/>
                          <a:stretch>
                            <a:fillRect/>
                          </a:stretch>
                        </pic:blipFill>
                        <pic:spPr>
                          <a:xfrm>
                            <a:off x="0" y="0"/>
                            <a:ext cx="2604489" cy="2039041"/>
                          </a:xfrm>
                          <a:prstGeom prst="rect">
                            <a:avLst/>
                          </a:prstGeom>
                        </pic:spPr>
                      </pic:pic>
                    </a:graphicData>
                  </a:graphic>
                </wp:inline>
              </w:drawing>
            </w:r>
          </w:p>
        </w:tc>
      </w:tr>
      <w:tr w:rsidR="00495472" w:rsidRPr="00CC1EBC" w14:paraId="5FC457DB" w14:textId="77777777" w:rsidTr="001615B0">
        <w:tc>
          <w:tcPr>
            <w:tcW w:w="0" w:type="auto"/>
            <w:vMerge/>
          </w:tcPr>
          <w:p w14:paraId="6F8F4D24" w14:textId="77777777" w:rsidR="00495472" w:rsidRPr="00C83305" w:rsidRDefault="00495472" w:rsidP="001615B0">
            <w:pPr>
              <w:pStyle w:val="Zkladntext"/>
              <w:tabs>
                <w:tab w:val="left" w:pos="426"/>
              </w:tabs>
              <w:rPr>
                <w:rFonts w:ascii="Calibri" w:hAnsi="Calibri" w:cs="Arial"/>
                <w:b/>
                <w:sz w:val="20"/>
                <w:szCs w:val="20"/>
              </w:rPr>
            </w:pPr>
          </w:p>
        </w:tc>
        <w:tc>
          <w:tcPr>
            <w:tcW w:w="0" w:type="auto"/>
          </w:tcPr>
          <w:p w14:paraId="678F47F3" w14:textId="77777777" w:rsidR="00495472" w:rsidRPr="00895CEC" w:rsidRDefault="00495472" w:rsidP="001615B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114" w:type="dxa"/>
            <w:gridSpan w:val="2"/>
          </w:tcPr>
          <w:p w14:paraId="7EC82870" w14:textId="3E59D02A" w:rsidR="00495472" w:rsidRPr="00C83305" w:rsidRDefault="00495472" w:rsidP="001615B0">
            <w:pPr>
              <w:pStyle w:val="Zkladntext"/>
              <w:tabs>
                <w:tab w:val="left" w:pos="426"/>
                <w:tab w:val="num" w:pos="1073"/>
              </w:tabs>
              <w:spacing w:after="0"/>
              <w:jc w:val="both"/>
              <w:rPr>
                <w:rFonts w:ascii="Calibri" w:hAnsi="Calibri" w:cs="Arial"/>
                <w:b/>
                <w:sz w:val="20"/>
                <w:szCs w:val="20"/>
              </w:rPr>
            </w:pPr>
            <w:r w:rsidRPr="00781592">
              <w:rPr>
                <w:rFonts w:ascii="Calibri" w:hAnsi="Calibri" w:cs="Arial"/>
                <w:b/>
                <w:sz w:val="20"/>
                <w:szCs w:val="20"/>
              </w:rPr>
              <w:t xml:space="preserve">Platná ÚPD: </w:t>
            </w:r>
            <w:r>
              <w:rPr>
                <w:rFonts w:ascii="Calibri" w:hAnsi="Calibri" w:cs="Arial"/>
                <w:b/>
                <w:sz w:val="20"/>
                <w:szCs w:val="20"/>
              </w:rPr>
              <w:t>obslužná sféra, školství, zdravotnictví, služby, obchody, veřejné stravování</w:t>
            </w:r>
          </w:p>
        </w:tc>
      </w:tr>
      <w:tr w:rsidR="00495472" w:rsidRPr="00CC1EBC" w14:paraId="61C57F16" w14:textId="77777777" w:rsidTr="001615B0">
        <w:trPr>
          <w:trHeight w:val="892"/>
        </w:trPr>
        <w:tc>
          <w:tcPr>
            <w:tcW w:w="0" w:type="auto"/>
            <w:vMerge w:val="restart"/>
          </w:tcPr>
          <w:p w14:paraId="0A6B607A" w14:textId="77777777" w:rsidR="00495472" w:rsidRDefault="00495472" w:rsidP="001615B0">
            <w:pPr>
              <w:pStyle w:val="Zkladntext"/>
              <w:tabs>
                <w:tab w:val="left" w:pos="426"/>
              </w:tabs>
              <w:rPr>
                <w:rFonts w:ascii="Calibri" w:hAnsi="Calibri" w:cs="Arial"/>
                <w:b/>
                <w:sz w:val="20"/>
                <w:szCs w:val="20"/>
              </w:rPr>
            </w:pPr>
          </w:p>
          <w:p w14:paraId="5460DBB8" w14:textId="77777777" w:rsidR="00495472" w:rsidRPr="00B25482" w:rsidRDefault="00495472" w:rsidP="001615B0">
            <w:pPr>
              <w:pStyle w:val="Zkladntext"/>
              <w:tabs>
                <w:tab w:val="left" w:pos="426"/>
              </w:tabs>
              <w:rPr>
                <w:rFonts w:ascii="Calibri" w:hAnsi="Calibri" w:cs="Arial"/>
                <w:b/>
                <w:sz w:val="20"/>
                <w:szCs w:val="20"/>
              </w:rPr>
            </w:pPr>
            <w:r>
              <w:rPr>
                <w:rFonts w:ascii="Calibri" w:hAnsi="Calibri" w:cs="Arial"/>
                <w:b/>
                <w:sz w:val="20"/>
                <w:szCs w:val="20"/>
              </w:rPr>
              <w:t>ÚP Lázně Toušeň</w:t>
            </w:r>
          </w:p>
          <w:p w14:paraId="22DA12EA" w14:textId="77777777" w:rsidR="00495472" w:rsidRPr="00C83305" w:rsidRDefault="00495472" w:rsidP="001615B0">
            <w:pPr>
              <w:pStyle w:val="Zkladntext"/>
              <w:tabs>
                <w:tab w:val="left" w:pos="426"/>
              </w:tabs>
              <w:rPr>
                <w:rFonts w:ascii="Calibri" w:hAnsi="Calibri" w:cs="Arial"/>
                <w:b/>
                <w:sz w:val="20"/>
                <w:szCs w:val="20"/>
              </w:rPr>
            </w:pPr>
          </w:p>
        </w:tc>
        <w:tc>
          <w:tcPr>
            <w:tcW w:w="0" w:type="auto"/>
            <w:vMerge w:val="restart"/>
          </w:tcPr>
          <w:p w14:paraId="23145228" w14:textId="316B1011" w:rsidR="00495472" w:rsidRPr="00C83305" w:rsidRDefault="00495472" w:rsidP="001615B0">
            <w:pPr>
              <w:pStyle w:val="Zkladntext"/>
              <w:tabs>
                <w:tab w:val="left" w:pos="426"/>
              </w:tabs>
              <w:spacing w:after="0"/>
              <w:ind w:left="-159" w:right="-108"/>
              <w:jc w:val="center"/>
              <w:rPr>
                <w:rFonts w:ascii="Calibri" w:hAnsi="Calibri" w:cs="Arial"/>
                <w:sz w:val="20"/>
                <w:szCs w:val="20"/>
              </w:rPr>
            </w:pPr>
            <w:r w:rsidRPr="00495472">
              <w:rPr>
                <w:rFonts w:ascii="Calibri" w:hAnsi="Calibri" w:cs="Arial"/>
                <w:noProof/>
                <w:sz w:val="20"/>
                <w:szCs w:val="20"/>
              </w:rPr>
              <w:drawing>
                <wp:inline distT="0" distB="0" distL="0" distR="0" wp14:anchorId="73543171" wp14:editId="28C3B5C7">
                  <wp:extent cx="2541905" cy="2119065"/>
                  <wp:effectExtent l="0" t="0" r="0" b="0"/>
                  <wp:docPr id="188758188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81886" name=""/>
                          <pic:cNvPicPr/>
                        </pic:nvPicPr>
                        <pic:blipFill>
                          <a:blip r:embed="rId190"/>
                          <a:stretch>
                            <a:fillRect/>
                          </a:stretch>
                        </pic:blipFill>
                        <pic:spPr>
                          <a:xfrm>
                            <a:off x="0" y="0"/>
                            <a:ext cx="2559956" cy="2134113"/>
                          </a:xfrm>
                          <a:prstGeom prst="rect">
                            <a:avLst/>
                          </a:prstGeom>
                        </pic:spPr>
                      </pic:pic>
                    </a:graphicData>
                  </a:graphic>
                </wp:inline>
              </w:drawing>
            </w:r>
          </w:p>
        </w:tc>
        <w:tc>
          <w:tcPr>
            <w:tcW w:w="0" w:type="auto"/>
          </w:tcPr>
          <w:p w14:paraId="5DA09661" w14:textId="77777777" w:rsidR="00495472" w:rsidRPr="00C83305" w:rsidRDefault="00495472" w:rsidP="001615B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74B5FCDF" w14:textId="2CFA77A7" w:rsidR="00495472" w:rsidRDefault="00495472" w:rsidP="001615B0">
            <w:pPr>
              <w:pStyle w:val="Zkladntext"/>
              <w:tabs>
                <w:tab w:val="left" w:pos="426"/>
              </w:tabs>
              <w:rPr>
                <w:rFonts w:ascii="Calibri" w:hAnsi="Calibri" w:cs="Arial"/>
                <w:b/>
                <w:sz w:val="20"/>
                <w:szCs w:val="20"/>
              </w:rPr>
            </w:pPr>
            <w:r>
              <w:rPr>
                <w:rFonts w:ascii="Calibri" w:hAnsi="Calibri" w:cs="Arial"/>
                <w:b/>
                <w:sz w:val="20"/>
                <w:szCs w:val="20"/>
              </w:rPr>
              <w:t xml:space="preserve">SU (smíšené </w:t>
            </w:r>
            <w:r w:rsidR="00005E0D">
              <w:rPr>
                <w:rFonts w:ascii="Calibri" w:hAnsi="Calibri" w:cs="Arial"/>
                <w:b/>
                <w:sz w:val="20"/>
                <w:szCs w:val="20"/>
              </w:rPr>
              <w:t>obytné</w:t>
            </w:r>
            <w:r>
              <w:rPr>
                <w:rFonts w:ascii="Calibri" w:hAnsi="Calibri" w:cs="Arial"/>
                <w:b/>
                <w:sz w:val="20"/>
                <w:szCs w:val="20"/>
              </w:rPr>
              <w:t xml:space="preserve"> všeobecné)</w:t>
            </w:r>
          </w:p>
          <w:p w14:paraId="04B2FDF6" w14:textId="77777777" w:rsidR="00495472" w:rsidRPr="00C83305" w:rsidRDefault="00495472" w:rsidP="001615B0">
            <w:pPr>
              <w:pStyle w:val="Zkladntext"/>
              <w:tabs>
                <w:tab w:val="left" w:pos="426"/>
              </w:tabs>
              <w:rPr>
                <w:rFonts w:ascii="Calibri" w:hAnsi="Calibri" w:cs="Arial"/>
                <w:b/>
                <w:sz w:val="20"/>
                <w:szCs w:val="20"/>
              </w:rPr>
            </w:pPr>
          </w:p>
        </w:tc>
      </w:tr>
      <w:tr w:rsidR="00495472" w:rsidRPr="00CC1EBC" w14:paraId="43520918" w14:textId="77777777" w:rsidTr="001615B0">
        <w:trPr>
          <w:trHeight w:val="305"/>
        </w:trPr>
        <w:tc>
          <w:tcPr>
            <w:tcW w:w="0" w:type="auto"/>
            <w:vMerge/>
          </w:tcPr>
          <w:p w14:paraId="70A95C16" w14:textId="77777777" w:rsidR="00495472" w:rsidRPr="00C83305" w:rsidRDefault="00495472" w:rsidP="001615B0">
            <w:pPr>
              <w:pStyle w:val="Zkladntext"/>
              <w:tabs>
                <w:tab w:val="left" w:pos="426"/>
              </w:tabs>
              <w:rPr>
                <w:rFonts w:ascii="Calibri" w:hAnsi="Calibri" w:cs="Arial"/>
                <w:b/>
                <w:sz w:val="20"/>
                <w:szCs w:val="20"/>
              </w:rPr>
            </w:pPr>
          </w:p>
        </w:tc>
        <w:tc>
          <w:tcPr>
            <w:tcW w:w="0" w:type="auto"/>
            <w:vMerge/>
          </w:tcPr>
          <w:p w14:paraId="2C3EA3D1" w14:textId="77777777" w:rsidR="00495472" w:rsidRPr="00C83305" w:rsidRDefault="00495472" w:rsidP="001615B0">
            <w:pPr>
              <w:pStyle w:val="Zkladntext"/>
              <w:tabs>
                <w:tab w:val="left" w:pos="426"/>
              </w:tabs>
              <w:rPr>
                <w:rFonts w:ascii="Calibri" w:hAnsi="Calibri" w:cs="Arial"/>
                <w:b/>
                <w:sz w:val="20"/>
                <w:szCs w:val="20"/>
              </w:rPr>
            </w:pPr>
          </w:p>
        </w:tc>
        <w:tc>
          <w:tcPr>
            <w:tcW w:w="0" w:type="auto"/>
          </w:tcPr>
          <w:p w14:paraId="7A1F4B16" w14:textId="77777777" w:rsidR="00495472" w:rsidRPr="00C83305" w:rsidRDefault="00495472" w:rsidP="001615B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1D9073BF" w14:textId="34D59434" w:rsidR="00495472" w:rsidRDefault="00495472" w:rsidP="001615B0">
            <w:pPr>
              <w:pStyle w:val="Zkladntext"/>
              <w:tabs>
                <w:tab w:val="left" w:pos="426"/>
              </w:tabs>
              <w:rPr>
                <w:rFonts w:ascii="Calibri" w:hAnsi="Calibri" w:cs="Arial"/>
                <w:b/>
                <w:sz w:val="20"/>
                <w:szCs w:val="20"/>
              </w:rPr>
            </w:pPr>
            <w:r>
              <w:rPr>
                <w:rFonts w:ascii="Calibri" w:hAnsi="Calibri" w:cs="Arial"/>
                <w:b/>
                <w:sz w:val="20"/>
                <w:szCs w:val="20"/>
              </w:rPr>
              <w:t xml:space="preserve"> 0,4484 ha</w:t>
            </w:r>
          </w:p>
          <w:p w14:paraId="49B51777" w14:textId="77777777" w:rsidR="00495472" w:rsidRPr="00C83305" w:rsidRDefault="00495472" w:rsidP="001615B0">
            <w:pPr>
              <w:pStyle w:val="Zkladntext"/>
              <w:tabs>
                <w:tab w:val="left" w:pos="426"/>
              </w:tabs>
              <w:rPr>
                <w:rFonts w:ascii="Calibri" w:hAnsi="Calibri" w:cs="Arial"/>
                <w:b/>
                <w:sz w:val="20"/>
                <w:szCs w:val="20"/>
              </w:rPr>
            </w:pPr>
          </w:p>
        </w:tc>
      </w:tr>
      <w:tr w:rsidR="00495472" w:rsidRPr="00CC1EBC" w14:paraId="2CBF19E3" w14:textId="77777777" w:rsidTr="001615B0">
        <w:trPr>
          <w:trHeight w:val="317"/>
        </w:trPr>
        <w:tc>
          <w:tcPr>
            <w:tcW w:w="0" w:type="auto"/>
            <w:vMerge/>
          </w:tcPr>
          <w:p w14:paraId="3D33C7E5" w14:textId="77777777" w:rsidR="00495472" w:rsidRPr="00C83305" w:rsidRDefault="00495472" w:rsidP="001615B0">
            <w:pPr>
              <w:pStyle w:val="Zkladntext"/>
              <w:tabs>
                <w:tab w:val="left" w:pos="426"/>
              </w:tabs>
              <w:rPr>
                <w:rFonts w:ascii="Calibri" w:hAnsi="Calibri" w:cs="Arial"/>
                <w:b/>
                <w:sz w:val="20"/>
                <w:szCs w:val="20"/>
              </w:rPr>
            </w:pPr>
          </w:p>
        </w:tc>
        <w:tc>
          <w:tcPr>
            <w:tcW w:w="0" w:type="auto"/>
            <w:vMerge/>
          </w:tcPr>
          <w:p w14:paraId="06885E6F" w14:textId="77777777" w:rsidR="00495472" w:rsidRPr="00C83305" w:rsidRDefault="00495472" w:rsidP="001615B0">
            <w:pPr>
              <w:pStyle w:val="Zkladntext"/>
              <w:tabs>
                <w:tab w:val="left" w:pos="426"/>
              </w:tabs>
              <w:rPr>
                <w:rFonts w:ascii="Calibri" w:hAnsi="Calibri" w:cs="Arial"/>
                <w:sz w:val="20"/>
                <w:szCs w:val="20"/>
              </w:rPr>
            </w:pPr>
          </w:p>
        </w:tc>
        <w:tc>
          <w:tcPr>
            <w:tcW w:w="0" w:type="auto"/>
          </w:tcPr>
          <w:p w14:paraId="389B6B51" w14:textId="77777777" w:rsidR="00495472" w:rsidRPr="00C83305" w:rsidRDefault="00495472" w:rsidP="001615B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3D70D599" w14:textId="77777777" w:rsidR="00495472" w:rsidRPr="00C83305" w:rsidRDefault="00495472" w:rsidP="001615B0">
            <w:pPr>
              <w:pStyle w:val="Zkladntext"/>
              <w:tabs>
                <w:tab w:val="left" w:pos="426"/>
              </w:tabs>
              <w:spacing w:after="0"/>
              <w:rPr>
                <w:rFonts w:ascii="Calibri" w:hAnsi="Calibri" w:cs="Arial"/>
                <w:b/>
                <w:sz w:val="20"/>
                <w:szCs w:val="20"/>
              </w:rPr>
            </w:pPr>
            <w:r>
              <w:rPr>
                <w:rFonts w:ascii="Calibri" w:hAnsi="Calibri" w:cs="Arial"/>
                <w:b/>
                <w:sz w:val="20"/>
                <w:szCs w:val="20"/>
              </w:rPr>
              <w:t>2.59.00/III.</w:t>
            </w:r>
          </w:p>
        </w:tc>
      </w:tr>
      <w:tr w:rsidR="00495472" w:rsidRPr="00CC1EBC" w14:paraId="33ECFD37" w14:textId="77777777" w:rsidTr="001615B0">
        <w:trPr>
          <w:trHeight w:val="664"/>
        </w:trPr>
        <w:tc>
          <w:tcPr>
            <w:tcW w:w="0" w:type="auto"/>
            <w:vMerge/>
          </w:tcPr>
          <w:p w14:paraId="3A50E1FF" w14:textId="77777777" w:rsidR="00495472" w:rsidRPr="00C83305" w:rsidRDefault="00495472" w:rsidP="001615B0">
            <w:pPr>
              <w:pStyle w:val="Zkladntext"/>
              <w:tabs>
                <w:tab w:val="left" w:pos="426"/>
              </w:tabs>
              <w:rPr>
                <w:rFonts w:ascii="Calibri" w:hAnsi="Calibri" w:cs="Arial"/>
                <w:b/>
                <w:sz w:val="20"/>
                <w:szCs w:val="20"/>
              </w:rPr>
            </w:pPr>
          </w:p>
        </w:tc>
        <w:tc>
          <w:tcPr>
            <w:tcW w:w="0" w:type="auto"/>
            <w:vMerge/>
          </w:tcPr>
          <w:p w14:paraId="4BFAC6E2" w14:textId="77777777" w:rsidR="00495472" w:rsidRPr="00C83305" w:rsidRDefault="00495472" w:rsidP="001615B0">
            <w:pPr>
              <w:pStyle w:val="Zkladntext"/>
              <w:tabs>
                <w:tab w:val="left" w:pos="426"/>
              </w:tabs>
              <w:rPr>
                <w:rFonts w:ascii="Calibri" w:hAnsi="Calibri" w:cs="Arial"/>
                <w:sz w:val="20"/>
                <w:szCs w:val="20"/>
              </w:rPr>
            </w:pPr>
          </w:p>
        </w:tc>
        <w:tc>
          <w:tcPr>
            <w:tcW w:w="0" w:type="auto"/>
          </w:tcPr>
          <w:p w14:paraId="6EAC9E5F" w14:textId="77777777" w:rsidR="00495472" w:rsidRPr="00C83305" w:rsidRDefault="00495472" w:rsidP="001615B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6F448D48" w14:textId="77777777" w:rsidR="00495472" w:rsidRPr="00C83305" w:rsidRDefault="00495472" w:rsidP="001615B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495472" w:rsidRPr="00CC1EBC" w14:paraId="3B45924A" w14:textId="77777777" w:rsidTr="001615B0">
        <w:trPr>
          <w:trHeight w:val="551"/>
        </w:trPr>
        <w:tc>
          <w:tcPr>
            <w:tcW w:w="0" w:type="auto"/>
            <w:vMerge/>
          </w:tcPr>
          <w:p w14:paraId="25BAFCC6" w14:textId="77777777" w:rsidR="00495472" w:rsidRPr="00C83305" w:rsidRDefault="00495472" w:rsidP="001615B0">
            <w:pPr>
              <w:pStyle w:val="Zkladntext"/>
              <w:tabs>
                <w:tab w:val="left" w:pos="426"/>
              </w:tabs>
              <w:rPr>
                <w:rFonts w:ascii="Calibri" w:hAnsi="Calibri" w:cs="Arial"/>
                <w:b/>
                <w:sz w:val="20"/>
                <w:szCs w:val="20"/>
              </w:rPr>
            </w:pPr>
          </w:p>
        </w:tc>
        <w:tc>
          <w:tcPr>
            <w:tcW w:w="8765" w:type="dxa"/>
            <w:gridSpan w:val="3"/>
          </w:tcPr>
          <w:p w14:paraId="118010F3" w14:textId="77777777" w:rsidR="00495472" w:rsidRPr="004576A1" w:rsidRDefault="00495472" w:rsidP="001615B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7916E5A8" w14:textId="4BB98970" w:rsidR="00495472" w:rsidRPr="00987780" w:rsidRDefault="00495472"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 xml:space="preserve">Plocha v centrální části </w:t>
            </w:r>
            <w:r w:rsidR="00837733">
              <w:rPr>
                <w:rFonts w:ascii="Calibri" w:hAnsi="Calibri" w:cs="Arial"/>
                <w:sz w:val="20"/>
                <w:szCs w:val="20"/>
              </w:rPr>
              <w:t>sídla</w:t>
            </w:r>
            <w:r>
              <w:rPr>
                <w:rFonts w:ascii="Calibri" w:hAnsi="Calibri" w:cs="Arial"/>
                <w:sz w:val="20"/>
                <w:szCs w:val="20"/>
              </w:rPr>
              <w:t>, ukončuje na východní straně centrální část (prostor „náměstí“)</w:t>
            </w:r>
          </w:p>
          <w:p w14:paraId="1A1AD6B9" w14:textId="77777777" w:rsidR="00FD2FA0" w:rsidRDefault="00495472"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 xml:space="preserve">Územní plán vymezuje území jako smíšené obytné všeobecné, transformační plocha je vymezena z důvodu připravované rekonstrukce stávajícího objektu na obecní dům. Pro záměr je již zpracovaná projektová dokumentace (viz obr. </w:t>
            </w:r>
            <w:r w:rsidR="00FD2FA0">
              <w:rPr>
                <w:rFonts w:ascii="Calibri" w:hAnsi="Calibri" w:cs="Arial"/>
                <w:sz w:val="20"/>
                <w:szCs w:val="20"/>
              </w:rPr>
              <w:t>–</w:t>
            </w:r>
            <w:r>
              <w:rPr>
                <w:rFonts w:ascii="Calibri" w:hAnsi="Calibri" w:cs="Arial"/>
                <w:sz w:val="20"/>
                <w:szCs w:val="20"/>
              </w:rPr>
              <w:t xml:space="preserve"> </w:t>
            </w:r>
            <w:r w:rsidR="00FD2FA0">
              <w:rPr>
                <w:rFonts w:ascii="Calibri" w:hAnsi="Calibri" w:cs="Arial"/>
                <w:sz w:val="20"/>
                <w:szCs w:val="20"/>
              </w:rPr>
              <w:t xml:space="preserve">Pohled východní - DSP). </w:t>
            </w:r>
          </w:p>
          <w:p w14:paraId="2C2556AF" w14:textId="7BED504A" w:rsidR="00495472" w:rsidRDefault="00495472" w:rsidP="00FD2FA0">
            <w:pPr>
              <w:pStyle w:val="Zkladntext"/>
              <w:tabs>
                <w:tab w:val="left" w:pos="338"/>
              </w:tabs>
              <w:spacing w:after="0"/>
              <w:ind w:left="347"/>
              <w:jc w:val="both"/>
              <w:rPr>
                <w:rFonts w:ascii="Calibri" w:hAnsi="Calibri" w:cs="Arial"/>
                <w:sz w:val="20"/>
                <w:szCs w:val="20"/>
              </w:rPr>
            </w:pPr>
            <w:r w:rsidRPr="00495472">
              <w:rPr>
                <w:rFonts w:ascii="Calibri" w:hAnsi="Calibri" w:cs="Arial"/>
                <w:noProof/>
                <w:sz w:val="20"/>
                <w:szCs w:val="20"/>
              </w:rPr>
              <w:drawing>
                <wp:inline distT="0" distB="0" distL="0" distR="0" wp14:anchorId="5A2E26C9" wp14:editId="088214B2">
                  <wp:extent cx="3483395" cy="1504950"/>
                  <wp:effectExtent l="0" t="0" r="3175" b="0"/>
                  <wp:docPr id="10905047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04719" name=""/>
                          <pic:cNvPicPr/>
                        </pic:nvPicPr>
                        <pic:blipFill>
                          <a:blip r:embed="rId191"/>
                          <a:stretch>
                            <a:fillRect/>
                          </a:stretch>
                        </pic:blipFill>
                        <pic:spPr>
                          <a:xfrm>
                            <a:off x="0" y="0"/>
                            <a:ext cx="3507448" cy="1515342"/>
                          </a:xfrm>
                          <a:prstGeom prst="rect">
                            <a:avLst/>
                          </a:prstGeom>
                        </pic:spPr>
                      </pic:pic>
                    </a:graphicData>
                  </a:graphic>
                </wp:inline>
              </w:drawing>
            </w:r>
          </w:p>
          <w:p w14:paraId="23473BA6" w14:textId="5E135806" w:rsidR="00FD2FA0" w:rsidRDefault="00FD2FA0"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 xml:space="preserve">Plocha </w:t>
            </w:r>
            <w:r w:rsidR="005D043A">
              <w:rPr>
                <w:rFonts w:ascii="Calibri" w:hAnsi="Calibri" w:cs="Arial"/>
                <w:sz w:val="20"/>
                <w:szCs w:val="20"/>
              </w:rPr>
              <w:t xml:space="preserve">T.06 </w:t>
            </w:r>
            <w:r>
              <w:rPr>
                <w:rFonts w:ascii="Calibri" w:hAnsi="Calibri" w:cs="Arial"/>
                <w:sz w:val="20"/>
                <w:szCs w:val="20"/>
              </w:rPr>
              <w:t xml:space="preserve">zahrnuje také stávající čp. 413 a umožňuje transformaci celého území, které uzavírá významné veřejné prostranství v sídle. Na zástavbu by měly být kladeny vyšší estetické nároky, právě z důvodu polohy v centru lázeňského </w:t>
            </w:r>
            <w:r w:rsidR="00837733">
              <w:rPr>
                <w:rFonts w:ascii="Calibri" w:hAnsi="Calibri" w:cs="Arial"/>
                <w:sz w:val="20"/>
                <w:szCs w:val="20"/>
              </w:rPr>
              <w:t>sídla</w:t>
            </w:r>
            <w:r>
              <w:rPr>
                <w:rFonts w:ascii="Calibri" w:hAnsi="Calibri" w:cs="Arial"/>
                <w:sz w:val="20"/>
                <w:szCs w:val="20"/>
              </w:rPr>
              <w:t>.</w:t>
            </w:r>
          </w:p>
          <w:p w14:paraId="77A0632B" w14:textId="197B8A5B" w:rsidR="00FD2FA0" w:rsidRDefault="00FD2FA0"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Výšková hladina je omezena dle poskytnuté PD</w:t>
            </w:r>
            <w:r w:rsidR="005D043A">
              <w:rPr>
                <w:rFonts w:ascii="Calibri" w:hAnsi="Calibri" w:cs="Arial"/>
                <w:sz w:val="20"/>
                <w:szCs w:val="20"/>
              </w:rPr>
              <w:t xml:space="preserve"> (max. výšková hladina – 10,5 m)</w:t>
            </w:r>
            <w:r>
              <w:rPr>
                <w:rFonts w:ascii="Calibri" w:hAnsi="Calibri" w:cs="Arial"/>
                <w:sz w:val="20"/>
                <w:szCs w:val="20"/>
              </w:rPr>
              <w:t>.</w:t>
            </w:r>
          </w:p>
          <w:p w14:paraId="78A70A5D" w14:textId="77777777" w:rsidR="00495472" w:rsidRPr="00790F7B" w:rsidRDefault="00495472"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Využití plochy je omezeno limity – např. leží v ÚAN I.</w:t>
            </w:r>
          </w:p>
        </w:tc>
      </w:tr>
    </w:tbl>
    <w:p w14:paraId="5D76871E" w14:textId="77777777" w:rsidR="004A4D14" w:rsidRDefault="004A4D14" w:rsidP="00020536">
      <w:pPr>
        <w:pStyle w:val="Zkladntext"/>
        <w:tabs>
          <w:tab w:val="left" w:pos="426"/>
        </w:tabs>
        <w:jc w:val="both"/>
        <w:rPr>
          <w:rFonts w:ascii="Calibri" w:hAnsi="Calibri" w:cs="Arial"/>
          <w:color w:val="00B050"/>
          <w:sz w:val="20"/>
          <w:szCs w:val="20"/>
        </w:rPr>
      </w:pPr>
    </w:p>
    <w:p w14:paraId="5AD4AC8E" w14:textId="77777777" w:rsidR="008B7F6C" w:rsidRDefault="008B7F6C" w:rsidP="00020536">
      <w:pPr>
        <w:pStyle w:val="Zkladntext"/>
        <w:tabs>
          <w:tab w:val="left" w:pos="426"/>
        </w:tabs>
        <w:jc w:val="both"/>
        <w:rPr>
          <w:rFonts w:ascii="Calibri" w:hAnsi="Calibri" w:cs="Arial"/>
          <w:color w:val="00B050"/>
          <w:sz w:val="20"/>
          <w:szCs w:val="20"/>
        </w:rPr>
      </w:pPr>
    </w:p>
    <w:p w14:paraId="76AA437F" w14:textId="77777777" w:rsidR="001107DB" w:rsidRDefault="001107DB" w:rsidP="00020536">
      <w:pPr>
        <w:pStyle w:val="Zkladntext"/>
        <w:tabs>
          <w:tab w:val="left" w:pos="426"/>
        </w:tabs>
        <w:jc w:val="both"/>
        <w:rPr>
          <w:rFonts w:ascii="Calibri" w:hAnsi="Calibri" w:cs="Arial"/>
          <w:color w:val="00B050"/>
          <w:sz w:val="20"/>
          <w:szCs w:val="20"/>
        </w:rPr>
      </w:pPr>
    </w:p>
    <w:p w14:paraId="107D3C1A" w14:textId="77777777" w:rsidR="001107DB" w:rsidRDefault="001107DB" w:rsidP="00020536">
      <w:pPr>
        <w:pStyle w:val="Zkladntext"/>
        <w:tabs>
          <w:tab w:val="left" w:pos="426"/>
        </w:tabs>
        <w:jc w:val="both"/>
        <w:rPr>
          <w:rFonts w:ascii="Calibri" w:hAnsi="Calibri" w:cs="Arial"/>
          <w:color w:val="00B050"/>
          <w:sz w:val="20"/>
          <w:szCs w:val="20"/>
        </w:rPr>
      </w:pPr>
    </w:p>
    <w:p w14:paraId="7C6327A2" w14:textId="77777777" w:rsidR="001107DB" w:rsidRDefault="001107DB" w:rsidP="00020536">
      <w:pPr>
        <w:pStyle w:val="Zkladntext"/>
        <w:tabs>
          <w:tab w:val="left" w:pos="426"/>
        </w:tabs>
        <w:jc w:val="both"/>
        <w:rPr>
          <w:rFonts w:ascii="Calibri" w:hAnsi="Calibri" w:cs="Arial"/>
          <w:color w:val="00B050"/>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5D043A" w:rsidRPr="00F47E08" w14:paraId="32068E3D" w14:textId="77777777" w:rsidTr="001615B0">
        <w:trPr>
          <w:trHeight w:val="375"/>
        </w:trPr>
        <w:tc>
          <w:tcPr>
            <w:tcW w:w="10060" w:type="dxa"/>
            <w:shd w:val="clear" w:color="auto" w:fill="404040"/>
          </w:tcPr>
          <w:p w14:paraId="20E2A5FD" w14:textId="77369E76" w:rsidR="005D043A" w:rsidRPr="00F47E08" w:rsidRDefault="005D043A" w:rsidP="001615B0">
            <w:pPr>
              <w:pStyle w:val="Zkladntext"/>
              <w:tabs>
                <w:tab w:val="left" w:pos="426"/>
              </w:tabs>
              <w:spacing w:after="0"/>
              <w:rPr>
                <w:rFonts w:ascii="Calibri" w:hAnsi="Calibri" w:cs="Arial"/>
                <w:b/>
                <w:color w:val="FFFFFF"/>
              </w:rPr>
            </w:pPr>
            <w:r>
              <w:rPr>
                <w:rFonts w:ascii="Calibri" w:hAnsi="Calibri" w:cs="Arial"/>
                <w:b/>
                <w:color w:val="FFFFFF"/>
              </w:rPr>
              <w:lastRenderedPageBreak/>
              <w:t>Transformační plocha</w:t>
            </w:r>
            <w:r w:rsidRPr="00F47E08">
              <w:rPr>
                <w:rFonts w:ascii="Calibri" w:hAnsi="Calibri" w:cs="Arial"/>
                <w:b/>
                <w:color w:val="FFFFFF"/>
              </w:rPr>
              <w:t xml:space="preserve"> </w:t>
            </w:r>
            <w:r>
              <w:rPr>
                <w:rFonts w:ascii="Calibri" w:hAnsi="Calibri" w:cs="Arial"/>
                <w:b/>
                <w:color w:val="FFFFFF"/>
              </w:rPr>
              <w:t>T.07</w:t>
            </w:r>
          </w:p>
        </w:tc>
      </w:tr>
    </w:tbl>
    <w:p w14:paraId="408B7DE5" w14:textId="77777777" w:rsidR="005D043A" w:rsidRPr="00CC1EBC" w:rsidRDefault="005D043A" w:rsidP="005D043A">
      <w:pPr>
        <w:pStyle w:val="Zkladntext"/>
        <w:tabs>
          <w:tab w:val="left" w:pos="426"/>
        </w:tabs>
        <w:jc w:val="both"/>
        <w:rPr>
          <w:rFonts w:ascii="Calibri" w:hAnsi="Calibri" w:cs="Arial"/>
          <w:vanish/>
          <w:color w:val="BFBFBF"/>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4378"/>
        <w:gridCol w:w="2070"/>
        <w:gridCol w:w="1910"/>
      </w:tblGrid>
      <w:tr w:rsidR="005D043A" w:rsidRPr="009B6584" w14:paraId="496CDF9B" w14:textId="77777777" w:rsidTr="006538F5">
        <w:tc>
          <w:tcPr>
            <w:tcW w:w="1555" w:type="dxa"/>
            <w:vMerge w:val="restart"/>
          </w:tcPr>
          <w:p w14:paraId="42699BD3" w14:textId="77777777" w:rsidR="005D043A" w:rsidRDefault="005D043A" w:rsidP="001615B0">
            <w:pPr>
              <w:pStyle w:val="Zkladntext"/>
              <w:tabs>
                <w:tab w:val="left" w:pos="426"/>
              </w:tabs>
              <w:ind w:right="-154"/>
              <w:rPr>
                <w:rFonts w:ascii="Calibri" w:hAnsi="Calibri" w:cs="Arial"/>
                <w:b/>
                <w:sz w:val="20"/>
                <w:szCs w:val="20"/>
              </w:rPr>
            </w:pPr>
            <w:r w:rsidRPr="00C83305">
              <w:rPr>
                <w:rFonts w:ascii="Calibri" w:hAnsi="Calibri" w:cs="Arial"/>
                <w:b/>
                <w:sz w:val="20"/>
                <w:szCs w:val="20"/>
              </w:rPr>
              <w:t>Lokalizace</w:t>
            </w:r>
            <w:r>
              <w:rPr>
                <w:rFonts w:ascii="Calibri" w:hAnsi="Calibri" w:cs="Arial"/>
                <w:b/>
                <w:sz w:val="20"/>
                <w:szCs w:val="20"/>
              </w:rPr>
              <w:t>:</w:t>
            </w:r>
          </w:p>
          <w:p w14:paraId="688BBB20" w14:textId="67A850AF" w:rsidR="005D043A" w:rsidRPr="00C83305" w:rsidRDefault="005D043A" w:rsidP="001615B0">
            <w:pPr>
              <w:pStyle w:val="Zkladntext"/>
              <w:tabs>
                <w:tab w:val="left" w:pos="426"/>
              </w:tabs>
              <w:ind w:right="-154"/>
              <w:rPr>
                <w:rFonts w:ascii="Calibri" w:hAnsi="Calibri" w:cs="Arial"/>
                <w:b/>
                <w:sz w:val="20"/>
                <w:szCs w:val="20"/>
              </w:rPr>
            </w:pPr>
            <w:r>
              <w:rPr>
                <w:rFonts w:ascii="Calibri" w:hAnsi="Calibri" w:cs="Arial"/>
                <w:b/>
                <w:sz w:val="20"/>
                <w:szCs w:val="20"/>
              </w:rPr>
              <w:t xml:space="preserve">- </w:t>
            </w:r>
            <w:r w:rsidR="008B7F6C">
              <w:rPr>
                <w:rFonts w:ascii="Calibri" w:hAnsi="Calibri" w:cs="Arial"/>
                <w:b/>
                <w:sz w:val="20"/>
                <w:szCs w:val="20"/>
              </w:rPr>
              <w:t>jižní</w:t>
            </w:r>
            <w:r>
              <w:rPr>
                <w:rFonts w:ascii="Calibri" w:hAnsi="Calibri" w:cs="Arial"/>
                <w:b/>
                <w:sz w:val="20"/>
                <w:szCs w:val="20"/>
              </w:rPr>
              <w:t xml:space="preserve"> okraj sídla</w:t>
            </w:r>
          </w:p>
        </w:tc>
        <w:tc>
          <w:tcPr>
            <w:tcW w:w="4291" w:type="dxa"/>
          </w:tcPr>
          <w:p w14:paraId="5396B3C8" w14:textId="14CB1AEE" w:rsidR="005D043A" w:rsidRPr="00C83305" w:rsidRDefault="008B7F6C" w:rsidP="001615B0">
            <w:pPr>
              <w:pStyle w:val="Zkladntext"/>
              <w:tabs>
                <w:tab w:val="left" w:pos="426"/>
              </w:tabs>
              <w:spacing w:after="0"/>
              <w:ind w:left="-23"/>
              <w:jc w:val="center"/>
              <w:rPr>
                <w:rFonts w:ascii="Calibri" w:hAnsi="Calibri" w:cs="Arial"/>
                <w:b/>
                <w:sz w:val="20"/>
                <w:szCs w:val="20"/>
              </w:rPr>
            </w:pPr>
            <w:r w:rsidRPr="008B7F6C">
              <w:rPr>
                <w:rFonts w:ascii="Calibri" w:hAnsi="Calibri" w:cs="Arial"/>
                <w:b/>
                <w:noProof/>
                <w:sz w:val="20"/>
                <w:szCs w:val="20"/>
              </w:rPr>
              <w:drawing>
                <wp:inline distT="0" distB="0" distL="0" distR="0" wp14:anchorId="4ED4DB1A" wp14:editId="396E022D">
                  <wp:extent cx="1818640" cy="1663593"/>
                  <wp:effectExtent l="0" t="0" r="0" b="0"/>
                  <wp:docPr id="157484276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842760" name=""/>
                          <pic:cNvPicPr/>
                        </pic:nvPicPr>
                        <pic:blipFill>
                          <a:blip r:embed="rId192"/>
                          <a:stretch>
                            <a:fillRect/>
                          </a:stretch>
                        </pic:blipFill>
                        <pic:spPr>
                          <a:xfrm>
                            <a:off x="0" y="0"/>
                            <a:ext cx="1827123" cy="1671352"/>
                          </a:xfrm>
                          <a:prstGeom prst="rect">
                            <a:avLst/>
                          </a:prstGeom>
                        </pic:spPr>
                      </pic:pic>
                    </a:graphicData>
                  </a:graphic>
                </wp:inline>
              </w:drawing>
            </w:r>
          </w:p>
        </w:tc>
        <w:tc>
          <w:tcPr>
            <w:tcW w:w="4067" w:type="dxa"/>
            <w:gridSpan w:val="2"/>
          </w:tcPr>
          <w:p w14:paraId="577BF4D8" w14:textId="3C8B77BA" w:rsidR="005D043A" w:rsidRPr="009B6584" w:rsidRDefault="008B7F6C" w:rsidP="001615B0">
            <w:pPr>
              <w:pStyle w:val="Zkladntext"/>
              <w:tabs>
                <w:tab w:val="left" w:pos="426"/>
              </w:tabs>
              <w:spacing w:after="0"/>
              <w:ind w:left="-170" w:right="-104"/>
              <w:jc w:val="center"/>
              <w:rPr>
                <w:rFonts w:ascii="Calibri" w:hAnsi="Calibri" w:cs="Arial"/>
                <w:b/>
                <w:sz w:val="18"/>
                <w:szCs w:val="18"/>
              </w:rPr>
            </w:pPr>
            <w:r w:rsidRPr="008B7F6C">
              <w:rPr>
                <w:rFonts w:ascii="Calibri" w:hAnsi="Calibri" w:cs="Arial"/>
                <w:b/>
                <w:noProof/>
                <w:sz w:val="18"/>
                <w:szCs w:val="18"/>
              </w:rPr>
              <w:drawing>
                <wp:inline distT="0" distB="0" distL="0" distR="0" wp14:anchorId="4D7CE68C" wp14:editId="2265421B">
                  <wp:extent cx="1944806" cy="1599856"/>
                  <wp:effectExtent l="0" t="0" r="0" b="635"/>
                  <wp:docPr id="180512385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123858" name=""/>
                          <pic:cNvPicPr/>
                        </pic:nvPicPr>
                        <pic:blipFill>
                          <a:blip r:embed="rId193"/>
                          <a:stretch>
                            <a:fillRect/>
                          </a:stretch>
                        </pic:blipFill>
                        <pic:spPr>
                          <a:xfrm>
                            <a:off x="0" y="0"/>
                            <a:ext cx="1960411" cy="1612694"/>
                          </a:xfrm>
                          <a:prstGeom prst="rect">
                            <a:avLst/>
                          </a:prstGeom>
                        </pic:spPr>
                      </pic:pic>
                    </a:graphicData>
                  </a:graphic>
                </wp:inline>
              </w:drawing>
            </w:r>
          </w:p>
        </w:tc>
      </w:tr>
      <w:tr w:rsidR="005D043A" w:rsidRPr="00CC1EBC" w14:paraId="1BDFD84E" w14:textId="77777777" w:rsidTr="006538F5">
        <w:tc>
          <w:tcPr>
            <w:tcW w:w="1555" w:type="dxa"/>
            <w:vMerge/>
          </w:tcPr>
          <w:p w14:paraId="70CB0EAE" w14:textId="77777777" w:rsidR="005D043A" w:rsidRPr="00C83305" w:rsidRDefault="005D043A" w:rsidP="001615B0">
            <w:pPr>
              <w:pStyle w:val="Zkladntext"/>
              <w:tabs>
                <w:tab w:val="left" w:pos="426"/>
              </w:tabs>
              <w:rPr>
                <w:rFonts w:ascii="Calibri" w:hAnsi="Calibri" w:cs="Arial"/>
                <w:b/>
                <w:sz w:val="20"/>
                <w:szCs w:val="20"/>
              </w:rPr>
            </w:pPr>
          </w:p>
        </w:tc>
        <w:tc>
          <w:tcPr>
            <w:tcW w:w="4291" w:type="dxa"/>
          </w:tcPr>
          <w:p w14:paraId="38FF0D17" w14:textId="77777777" w:rsidR="005D043A" w:rsidRPr="00895CEC" w:rsidRDefault="005D043A" w:rsidP="001615B0">
            <w:pPr>
              <w:pStyle w:val="Zkladntext"/>
              <w:tabs>
                <w:tab w:val="left" w:pos="426"/>
                <w:tab w:val="num" w:pos="1073"/>
              </w:tabs>
              <w:spacing w:after="0"/>
              <w:rPr>
                <w:rFonts w:ascii="Calibri" w:hAnsi="Calibri" w:cs="Arial"/>
                <w:b/>
                <w:sz w:val="20"/>
                <w:szCs w:val="20"/>
              </w:rPr>
            </w:pPr>
            <w:r>
              <w:rPr>
                <w:rFonts w:ascii="Calibri" w:hAnsi="Calibri" w:cs="Arial"/>
                <w:b/>
                <w:sz w:val="20"/>
                <w:szCs w:val="20"/>
              </w:rPr>
              <w:t>Výřez z ortofoto</w:t>
            </w:r>
          </w:p>
        </w:tc>
        <w:tc>
          <w:tcPr>
            <w:tcW w:w="4067" w:type="dxa"/>
            <w:gridSpan w:val="2"/>
          </w:tcPr>
          <w:p w14:paraId="2BA60A24" w14:textId="56A750D4" w:rsidR="005D043A" w:rsidRPr="00C83305" w:rsidRDefault="005D043A" w:rsidP="001615B0">
            <w:pPr>
              <w:pStyle w:val="Zkladntext"/>
              <w:tabs>
                <w:tab w:val="left" w:pos="426"/>
                <w:tab w:val="num" w:pos="1073"/>
              </w:tabs>
              <w:spacing w:after="0"/>
              <w:jc w:val="both"/>
              <w:rPr>
                <w:rFonts w:ascii="Calibri" w:hAnsi="Calibri" w:cs="Arial"/>
                <w:b/>
                <w:sz w:val="20"/>
                <w:szCs w:val="20"/>
              </w:rPr>
            </w:pPr>
            <w:r w:rsidRPr="00781592">
              <w:rPr>
                <w:rFonts w:ascii="Calibri" w:hAnsi="Calibri" w:cs="Arial"/>
                <w:b/>
                <w:sz w:val="20"/>
                <w:szCs w:val="20"/>
              </w:rPr>
              <w:t xml:space="preserve">Platná ÚPD: </w:t>
            </w:r>
            <w:r w:rsidR="008B7F6C">
              <w:rPr>
                <w:rFonts w:ascii="Calibri" w:hAnsi="Calibri" w:cs="Arial"/>
                <w:b/>
                <w:sz w:val="20"/>
                <w:szCs w:val="20"/>
              </w:rPr>
              <w:t>průmyslová, komerční, výrobní a skladová sféra</w:t>
            </w:r>
          </w:p>
        </w:tc>
      </w:tr>
      <w:tr w:rsidR="005D043A" w:rsidRPr="00CC1EBC" w14:paraId="2161CB48" w14:textId="77777777" w:rsidTr="006538F5">
        <w:trPr>
          <w:trHeight w:val="892"/>
        </w:trPr>
        <w:tc>
          <w:tcPr>
            <w:tcW w:w="1555" w:type="dxa"/>
            <w:vMerge w:val="restart"/>
          </w:tcPr>
          <w:p w14:paraId="7579D7EA" w14:textId="77777777" w:rsidR="005D043A" w:rsidRDefault="005D043A" w:rsidP="001615B0">
            <w:pPr>
              <w:pStyle w:val="Zkladntext"/>
              <w:tabs>
                <w:tab w:val="left" w:pos="426"/>
              </w:tabs>
              <w:rPr>
                <w:rFonts w:ascii="Calibri" w:hAnsi="Calibri" w:cs="Arial"/>
                <w:b/>
                <w:sz w:val="20"/>
                <w:szCs w:val="20"/>
              </w:rPr>
            </w:pPr>
          </w:p>
          <w:p w14:paraId="5E5D12F5" w14:textId="77777777" w:rsidR="005D043A" w:rsidRPr="00B25482" w:rsidRDefault="005D043A" w:rsidP="001615B0">
            <w:pPr>
              <w:pStyle w:val="Zkladntext"/>
              <w:tabs>
                <w:tab w:val="left" w:pos="426"/>
              </w:tabs>
              <w:rPr>
                <w:rFonts w:ascii="Calibri" w:hAnsi="Calibri" w:cs="Arial"/>
                <w:b/>
                <w:sz w:val="20"/>
                <w:szCs w:val="20"/>
              </w:rPr>
            </w:pPr>
            <w:r>
              <w:rPr>
                <w:rFonts w:ascii="Calibri" w:hAnsi="Calibri" w:cs="Arial"/>
                <w:b/>
                <w:sz w:val="20"/>
                <w:szCs w:val="20"/>
              </w:rPr>
              <w:t>ÚP Lázně Toušeň</w:t>
            </w:r>
          </w:p>
          <w:p w14:paraId="33AD3106" w14:textId="77777777" w:rsidR="005D043A" w:rsidRPr="00C83305" w:rsidRDefault="005D043A" w:rsidP="001615B0">
            <w:pPr>
              <w:pStyle w:val="Zkladntext"/>
              <w:tabs>
                <w:tab w:val="left" w:pos="426"/>
              </w:tabs>
              <w:rPr>
                <w:rFonts w:ascii="Calibri" w:hAnsi="Calibri" w:cs="Arial"/>
                <w:b/>
                <w:sz w:val="20"/>
                <w:szCs w:val="20"/>
              </w:rPr>
            </w:pPr>
          </w:p>
        </w:tc>
        <w:tc>
          <w:tcPr>
            <w:tcW w:w="4291" w:type="dxa"/>
            <w:vMerge w:val="restart"/>
          </w:tcPr>
          <w:p w14:paraId="163E7BDD" w14:textId="7179F59C" w:rsidR="005D043A" w:rsidRPr="00C83305" w:rsidRDefault="00DD17AD" w:rsidP="001615B0">
            <w:pPr>
              <w:pStyle w:val="Zkladntext"/>
              <w:tabs>
                <w:tab w:val="left" w:pos="426"/>
              </w:tabs>
              <w:spacing w:after="0"/>
              <w:ind w:left="-159" w:right="-108"/>
              <w:jc w:val="center"/>
              <w:rPr>
                <w:rFonts w:ascii="Calibri" w:hAnsi="Calibri" w:cs="Arial"/>
                <w:sz w:val="20"/>
                <w:szCs w:val="20"/>
              </w:rPr>
            </w:pPr>
            <w:r w:rsidRPr="00DD17AD">
              <w:rPr>
                <w:rFonts w:ascii="Calibri" w:hAnsi="Calibri" w:cs="Arial"/>
                <w:noProof/>
                <w:sz w:val="20"/>
                <w:szCs w:val="20"/>
              </w:rPr>
              <w:drawing>
                <wp:inline distT="0" distB="0" distL="0" distR="0" wp14:anchorId="6ED04FD0" wp14:editId="1DCF6B55">
                  <wp:extent cx="2735249" cy="3113889"/>
                  <wp:effectExtent l="0" t="0" r="8255" b="0"/>
                  <wp:docPr id="128160263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602630" name=""/>
                          <pic:cNvPicPr/>
                        </pic:nvPicPr>
                        <pic:blipFill>
                          <a:blip r:embed="rId194"/>
                          <a:stretch>
                            <a:fillRect/>
                          </a:stretch>
                        </pic:blipFill>
                        <pic:spPr>
                          <a:xfrm>
                            <a:off x="0" y="0"/>
                            <a:ext cx="2745018" cy="3125011"/>
                          </a:xfrm>
                          <a:prstGeom prst="rect">
                            <a:avLst/>
                          </a:prstGeom>
                        </pic:spPr>
                      </pic:pic>
                    </a:graphicData>
                  </a:graphic>
                </wp:inline>
              </w:drawing>
            </w:r>
          </w:p>
        </w:tc>
        <w:tc>
          <w:tcPr>
            <w:tcW w:w="0" w:type="auto"/>
          </w:tcPr>
          <w:p w14:paraId="7622881A" w14:textId="77777777" w:rsidR="005D043A" w:rsidRPr="00C83305" w:rsidRDefault="005D043A" w:rsidP="001615B0">
            <w:pPr>
              <w:pStyle w:val="Zkladntext"/>
              <w:tabs>
                <w:tab w:val="left" w:pos="426"/>
              </w:tabs>
              <w:rPr>
                <w:rFonts w:ascii="Calibri" w:hAnsi="Calibri" w:cs="Arial"/>
                <w:b/>
                <w:sz w:val="20"/>
                <w:szCs w:val="20"/>
              </w:rPr>
            </w:pPr>
            <w:r w:rsidRPr="00C83305">
              <w:rPr>
                <w:rFonts w:ascii="Calibri" w:hAnsi="Calibri" w:cs="Arial"/>
                <w:b/>
                <w:sz w:val="20"/>
                <w:szCs w:val="20"/>
              </w:rPr>
              <w:t>RZV</w:t>
            </w:r>
          </w:p>
        </w:tc>
        <w:tc>
          <w:tcPr>
            <w:tcW w:w="1910" w:type="dxa"/>
          </w:tcPr>
          <w:p w14:paraId="25CC3DD7" w14:textId="4738BFEB" w:rsidR="005D043A" w:rsidRDefault="005D043A" w:rsidP="001615B0">
            <w:pPr>
              <w:pStyle w:val="Zkladntext"/>
              <w:tabs>
                <w:tab w:val="left" w:pos="426"/>
              </w:tabs>
              <w:rPr>
                <w:rFonts w:ascii="Calibri" w:hAnsi="Calibri" w:cs="Arial"/>
                <w:b/>
                <w:sz w:val="20"/>
                <w:szCs w:val="20"/>
              </w:rPr>
            </w:pPr>
            <w:r>
              <w:rPr>
                <w:rFonts w:ascii="Calibri" w:hAnsi="Calibri" w:cs="Arial"/>
                <w:b/>
                <w:sz w:val="20"/>
                <w:szCs w:val="20"/>
              </w:rPr>
              <w:t xml:space="preserve">SU (smíšené </w:t>
            </w:r>
            <w:r w:rsidR="00005E0D">
              <w:rPr>
                <w:rFonts w:ascii="Calibri" w:hAnsi="Calibri" w:cs="Arial"/>
                <w:b/>
                <w:sz w:val="20"/>
                <w:szCs w:val="20"/>
              </w:rPr>
              <w:t>obytné</w:t>
            </w:r>
            <w:r>
              <w:rPr>
                <w:rFonts w:ascii="Calibri" w:hAnsi="Calibri" w:cs="Arial"/>
                <w:b/>
                <w:sz w:val="20"/>
                <w:szCs w:val="20"/>
              </w:rPr>
              <w:t xml:space="preserve"> všeobecné)</w:t>
            </w:r>
          </w:p>
          <w:p w14:paraId="276D2644" w14:textId="77777777" w:rsidR="005D043A" w:rsidRPr="00C83305" w:rsidRDefault="005D043A" w:rsidP="001615B0">
            <w:pPr>
              <w:pStyle w:val="Zkladntext"/>
              <w:tabs>
                <w:tab w:val="left" w:pos="426"/>
              </w:tabs>
              <w:rPr>
                <w:rFonts w:ascii="Calibri" w:hAnsi="Calibri" w:cs="Arial"/>
                <w:b/>
                <w:sz w:val="20"/>
                <w:szCs w:val="20"/>
              </w:rPr>
            </w:pPr>
          </w:p>
        </w:tc>
      </w:tr>
      <w:tr w:rsidR="005D043A" w:rsidRPr="00CC1EBC" w14:paraId="1930427C" w14:textId="77777777" w:rsidTr="006538F5">
        <w:trPr>
          <w:trHeight w:val="305"/>
        </w:trPr>
        <w:tc>
          <w:tcPr>
            <w:tcW w:w="1555" w:type="dxa"/>
            <w:vMerge/>
          </w:tcPr>
          <w:p w14:paraId="3FC0550F" w14:textId="77777777" w:rsidR="005D043A" w:rsidRPr="00C83305" w:rsidRDefault="005D043A" w:rsidP="001615B0">
            <w:pPr>
              <w:pStyle w:val="Zkladntext"/>
              <w:tabs>
                <w:tab w:val="left" w:pos="426"/>
              </w:tabs>
              <w:rPr>
                <w:rFonts w:ascii="Calibri" w:hAnsi="Calibri" w:cs="Arial"/>
                <w:b/>
                <w:sz w:val="20"/>
                <w:szCs w:val="20"/>
              </w:rPr>
            </w:pPr>
          </w:p>
        </w:tc>
        <w:tc>
          <w:tcPr>
            <w:tcW w:w="4291" w:type="dxa"/>
            <w:vMerge/>
          </w:tcPr>
          <w:p w14:paraId="508BFA5D" w14:textId="77777777" w:rsidR="005D043A" w:rsidRPr="00C83305" w:rsidRDefault="005D043A" w:rsidP="001615B0">
            <w:pPr>
              <w:pStyle w:val="Zkladntext"/>
              <w:tabs>
                <w:tab w:val="left" w:pos="426"/>
              </w:tabs>
              <w:rPr>
                <w:rFonts w:ascii="Calibri" w:hAnsi="Calibri" w:cs="Arial"/>
                <w:b/>
                <w:sz w:val="20"/>
                <w:szCs w:val="20"/>
              </w:rPr>
            </w:pPr>
          </w:p>
        </w:tc>
        <w:tc>
          <w:tcPr>
            <w:tcW w:w="0" w:type="auto"/>
          </w:tcPr>
          <w:p w14:paraId="25109A6D" w14:textId="77777777" w:rsidR="005D043A" w:rsidRPr="00C83305" w:rsidRDefault="005D043A" w:rsidP="001615B0">
            <w:pPr>
              <w:pStyle w:val="Zkladntext"/>
              <w:tabs>
                <w:tab w:val="left" w:pos="426"/>
              </w:tabs>
              <w:rPr>
                <w:rFonts w:ascii="Calibri" w:hAnsi="Calibri" w:cs="Arial"/>
                <w:b/>
                <w:sz w:val="20"/>
                <w:szCs w:val="20"/>
              </w:rPr>
            </w:pPr>
            <w:r w:rsidRPr="00C83305">
              <w:rPr>
                <w:rFonts w:ascii="Calibri" w:hAnsi="Calibri" w:cs="Arial"/>
                <w:b/>
                <w:sz w:val="20"/>
                <w:szCs w:val="20"/>
              </w:rPr>
              <w:t>Výměra</w:t>
            </w:r>
          </w:p>
        </w:tc>
        <w:tc>
          <w:tcPr>
            <w:tcW w:w="1910" w:type="dxa"/>
          </w:tcPr>
          <w:p w14:paraId="09011CDF" w14:textId="54CBD7DF" w:rsidR="005D043A" w:rsidRDefault="005D043A" w:rsidP="001615B0">
            <w:pPr>
              <w:pStyle w:val="Zkladntext"/>
              <w:tabs>
                <w:tab w:val="left" w:pos="426"/>
              </w:tabs>
              <w:rPr>
                <w:rFonts w:ascii="Calibri" w:hAnsi="Calibri" w:cs="Arial"/>
                <w:b/>
                <w:sz w:val="20"/>
                <w:szCs w:val="20"/>
              </w:rPr>
            </w:pPr>
            <w:r>
              <w:rPr>
                <w:rFonts w:ascii="Calibri" w:hAnsi="Calibri" w:cs="Arial"/>
                <w:b/>
                <w:sz w:val="20"/>
                <w:szCs w:val="20"/>
              </w:rPr>
              <w:t xml:space="preserve"> </w:t>
            </w:r>
            <w:r w:rsidR="008B7F6C">
              <w:rPr>
                <w:rFonts w:ascii="Calibri" w:hAnsi="Calibri" w:cs="Arial"/>
                <w:b/>
                <w:sz w:val="20"/>
                <w:szCs w:val="20"/>
              </w:rPr>
              <w:t>1,2606</w:t>
            </w:r>
            <w:r>
              <w:rPr>
                <w:rFonts w:ascii="Calibri" w:hAnsi="Calibri" w:cs="Arial"/>
                <w:b/>
                <w:sz w:val="20"/>
                <w:szCs w:val="20"/>
              </w:rPr>
              <w:t xml:space="preserve"> ha</w:t>
            </w:r>
          </w:p>
          <w:p w14:paraId="0ABD3F40" w14:textId="77777777" w:rsidR="005D043A" w:rsidRPr="00C83305" w:rsidRDefault="005D043A" w:rsidP="001615B0">
            <w:pPr>
              <w:pStyle w:val="Zkladntext"/>
              <w:tabs>
                <w:tab w:val="left" w:pos="426"/>
              </w:tabs>
              <w:rPr>
                <w:rFonts w:ascii="Calibri" w:hAnsi="Calibri" w:cs="Arial"/>
                <w:b/>
                <w:sz w:val="20"/>
                <w:szCs w:val="20"/>
              </w:rPr>
            </w:pPr>
          </w:p>
        </w:tc>
      </w:tr>
      <w:tr w:rsidR="005D043A" w:rsidRPr="00CC1EBC" w14:paraId="122A1B38" w14:textId="77777777" w:rsidTr="006538F5">
        <w:trPr>
          <w:trHeight w:val="317"/>
        </w:trPr>
        <w:tc>
          <w:tcPr>
            <w:tcW w:w="1555" w:type="dxa"/>
            <w:vMerge/>
          </w:tcPr>
          <w:p w14:paraId="6B73466B" w14:textId="77777777" w:rsidR="005D043A" w:rsidRPr="00C83305" w:rsidRDefault="005D043A" w:rsidP="001615B0">
            <w:pPr>
              <w:pStyle w:val="Zkladntext"/>
              <w:tabs>
                <w:tab w:val="left" w:pos="426"/>
              </w:tabs>
              <w:rPr>
                <w:rFonts w:ascii="Calibri" w:hAnsi="Calibri" w:cs="Arial"/>
                <w:b/>
                <w:sz w:val="20"/>
                <w:szCs w:val="20"/>
              </w:rPr>
            </w:pPr>
          </w:p>
        </w:tc>
        <w:tc>
          <w:tcPr>
            <w:tcW w:w="4291" w:type="dxa"/>
            <w:vMerge/>
          </w:tcPr>
          <w:p w14:paraId="406159A0" w14:textId="77777777" w:rsidR="005D043A" w:rsidRPr="00C83305" w:rsidRDefault="005D043A" w:rsidP="001615B0">
            <w:pPr>
              <w:pStyle w:val="Zkladntext"/>
              <w:tabs>
                <w:tab w:val="left" w:pos="426"/>
              </w:tabs>
              <w:rPr>
                <w:rFonts w:ascii="Calibri" w:hAnsi="Calibri" w:cs="Arial"/>
                <w:sz w:val="20"/>
                <w:szCs w:val="20"/>
              </w:rPr>
            </w:pPr>
          </w:p>
        </w:tc>
        <w:tc>
          <w:tcPr>
            <w:tcW w:w="0" w:type="auto"/>
          </w:tcPr>
          <w:p w14:paraId="71B8388C" w14:textId="77777777" w:rsidR="005D043A" w:rsidRPr="00C83305" w:rsidRDefault="005D043A" w:rsidP="001615B0">
            <w:pPr>
              <w:pStyle w:val="Zkladntext"/>
              <w:tabs>
                <w:tab w:val="left" w:pos="426"/>
              </w:tabs>
              <w:rPr>
                <w:rFonts w:ascii="Calibri" w:hAnsi="Calibri" w:cs="Arial"/>
                <w:b/>
                <w:sz w:val="20"/>
                <w:szCs w:val="20"/>
              </w:rPr>
            </w:pPr>
            <w:r w:rsidRPr="00C83305">
              <w:rPr>
                <w:rFonts w:ascii="Calibri" w:hAnsi="Calibri" w:cs="Arial"/>
                <w:b/>
                <w:sz w:val="20"/>
                <w:szCs w:val="20"/>
              </w:rPr>
              <w:t>BPEJ/třída ochrany</w:t>
            </w:r>
          </w:p>
        </w:tc>
        <w:tc>
          <w:tcPr>
            <w:tcW w:w="1910" w:type="dxa"/>
          </w:tcPr>
          <w:p w14:paraId="435E4281" w14:textId="5EA68C61" w:rsidR="005D043A" w:rsidRPr="00C83305" w:rsidRDefault="005D043A" w:rsidP="001615B0">
            <w:pPr>
              <w:pStyle w:val="Zkladntext"/>
              <w:tabs>
                <w:tab w:val="left" w:pos="426"/>
              </w:tabs>
              <w:spacing w:after="0"/>
              <w:rPr>
                <w:rFonts w:ascii="Calibri" w:hAnsi="Calibri" w:cs="Arial"/>
                <w:b/>
                <w:sz w:val="20"/>
                <w:szCs w:val="20"/>
              </w:rPr>
            </w:pPr>
            <w:r>
              <w:rPr>
                <w:rFonts w:ascii="Calibri" w:hAnsi="Calibri" w:cs="Arial"/>
                <w:b/>
                <w:sz w:val="20"/>
                <w:szCs w:val="20"/>
              </w:rPr>
              <w:t>2.</w:t>
            </w:r>
            <w:r w:rsidR="008B7F6C">
              <w:rPr>
                <w:rFonts w:ascii="Calibri" w:hAnsi="Calibri" w:cs="Arial"/>
                <w:b/>
                <w:sz w:val="20"/>
                <w:szCs w:val="20"/>
              </w:rPr>
              <w:t>01</w:t>
            </w:r>
            <w:r>
              <w:rPr>
                <w:rFonts w:ascii="Calibri" w:hAnsi="Calibri" w:cs="Arial"/>
                <w:b/>
                <w:sz w:val="20"/>
                <w:szCs w:val="20"/>
              </w:rPr>
              <w:t>.00/I.</w:t>
            </w:r>
          </w:p>
        </w:tc>
      </w:tr>
      <w:tr w:rsidR="005D043A" w:rsidRPr="00CC1EBC" w14:paraId="08FF3261" w14:textId="77777777" w:rsidTr="006538F5">
        <w:trPr>
          <w:trHeight w:val="664"/>
        </w:trPr>
        <w:tc>
          <w:tcPr>
            <w:tcW w:w="1555" w:type="dxa"/>
            <w:vMerge/>
          </w:tcPr>
          <w:p w14:paraId="7462EA57" w14:textId="77777777" w:rsidR="005D043A" w:rsidRPr="00C83305" w:rsidRDefault="005D043A" w:rsidP="001615B0">
            <w:pPr>
              <w:pStyle w:val="Zkladntext"/>
              <w:tabs>
                <w:tab w:val="left" w:pos="426"/>
              </w:tabs>
              <w:rPr>
                <w:rFonts w:ascii="Calibri" w:hAnsi="Calibri" w:cs="Arial"/>
                <w:b/>
                <w:sz w:val="20"/>
                <w:szCs w:val="20"/>
              </w:rPr>
            </w:pPr>
          </w:p>
        </w:tc>
        <w:tc>
          <w:tcPr>
            <w:tcW w:w="4291" w:type="dxa"/>
            <w:vMerge/>
          </w:tcPr>
          <w:p w14:paraId="11C4F1E3" w14:textId="77777777" w:rsidR="005D043A" w:rsidRPr="00C83305" w:rsidRDefault="005D043A" w:rsidP="001615B0">
            <w:pPr>
              <w:pStyle w:val="Zkladntext"/>
              <w:tabs>
                <w:tab w:val="left" w:pos="426"/>
              </w:tabs>
              <w:rPr>
                <w:rFonts w:ascii="Calibri" w:hAnsi="Calibri" w:cs="Arial"/>
                <w:sz w:val="20"/>
                <w:szCs w:val="20"/>
              </w:rPr>
            </w:pPr>
          </w:p>
        </w:tc>
        <w:tc>
          <w:tcPr>
            <w:tcW w:w="0" w:type="auto"/>
          </w:tcPr>
          <w:p w14:paraId="4B8042B1" w14:textId="77777777" w:rsidR="005D043A" w:rsidRPr="00C83305" w:rsidRDefault="005D043A" w:rsidP="001615B0">
            <w:pPr>
              <w:pStyle w:val="Zkladntext"/>
              <w:tabs>
                <w:tab w:val="left" w:pos="426"/>
              </w:tabs>
              <w:rPr>
                <w:rFonts w:ascii="Calibri" w:hAnsi="Calibri" w:cs="Arial"/>
                <w:b/>
                <w:sz w:val="20"/>
                <w:szCs w:val="20"/>
              </w:rPr>
            </w:pPr>
            <w:r w:rsidRPr="00C83305">
              <w:rPr>
                <w:rFonts w:ascii="Calibri" w:hAnsi="Calibri" w:cs="Arial"/>
                <w:b/>
                <w:sz w:val="20"/>
                <w:szCs w:val="20"/>
              </w:rPr>
              <w:t>Podmínka pro rozhodování</w:t>
            </w:r>
          </w:p>
        </w:tc>
        <w:tc>
          <w:tcPr>
            <w:tcW w:w="1910" w:type="dxa"/>
          </w:tcPr>
          <w:p w14:paraId="128B671B" w14:textId="77777777" w:rsidR="005D043A" w:rsidRPr="00C83305" w:rsidRDefault="005D043A" w:rsidP="001615B0">
            <w:pPr>
              <w:pStyle w:val="Zkladntext"/>
              <w:tabs>
                <w:tab w:val="left" w:pos="426"/>
              </w:tabs>
              <w:spacing w:after="0"/>
              <w:rPr>
                <w:rFonts w:ascii="Calibri" w:hAnsi="Calibri" w:cs="Arial"/>
                <w:b/>
                <w:sz w:val="20"/>
                <w:szCs w:val="20"/>
              </w:rPr>
            </w:pPr>
            <w:r>
              <w:rPr>
                <w:rFonts w:ascii="Calibri" w:hAnsi="Calibri" w:cs="Arial"/>
                <w:b/>
                <w:sz w:val="20"/>
                <w:szCs w:val="20"/>
              </w:rPr>
              <w:t>Není stanovena</w:t>
            </w:r>
          </w:p>
        </w:tc>
      </w:tr>
      <w:tr w:rsidR="005D043A" w:rsidRPr="00CC1EBC" w14:paraId="7D6E95A9" w14:textId="77777777" w:rsidTr="006538F5">
        <w:trPr>
          <w:trHeight w:val="551"/>
        </w:trPr>
        <w:tc>
          <w:tcPr>
            <w:tcW w:w="1555" w:type="dxa"/>
            <w:vMerge/>
          </w:tcPr>
          <w:p w14:paraId="413C7639" w14:textId="77777777" w:rsidR="005D043A" w:rsidRPr="00C83305" w:rsidRDefault="005D043A" w:rsidP="001615B0">
            <w:pPr>
              <w:pStyle w:val="Zkladntext"/>
              <w:tabs>
                <w:tab w:val="left" w:pos="426"/>
              </w:tabs>
              <w:rPr>
                <w:rFonts w:ascii="Calibri" w:hAnsi="Calibri" w:cs="Arial"/>
                <w:b/>
                <w:sz w:val="20"/>
                <w:szCs w:val="20"/>
              </w:rPr>
            </w:pPr>
          </w:p>
        </w:tc>
        <w:tc>
          <w:tcPr>
            <w:tcW w:w="8358" w:type="dxa"/>
            <w:gridSpan w:val="3"/>
          </w:tcPr>
          <w:p w14:paraId="47905162" w14:textId="77777777" w:rsidR="005D043A" w:rsidRPr="004576A1" w:rsidRDefault="005D043A" w:rsidP="001615B0">
            <w:pPr>
              <w:pStyle w:val="Zkladntext"/>
              <w:tabs>
                <w:tab w:val="left" w:pos="426"/>
              </w:tabs>
              <w:rPr>
                <w:rFonts w:ascii="Calibri" w:hAnsi="Calibri" w:cs="Arial"/>
                <w:b/>
                <w:sz w:val="20"/>
                <w:szCs w:val="20"/>
              </w:rPr>
            </w:pPr>
            <w:r w:rsidRPr="004576A1">
              <w:rPr>
                <w:rFonts w:ascii="Calibri" w:hAnsi="Calibri" w:cs="Arial"/>
                <w:b/>
                <w:sz w:val="20"/>
                <w:szCs w:val="20"/>
              </w:rPr>
              <w:t>Základní aspekty řešení:</w:t>
            </w:r>
          </w:p>
          <w:p w14:paraId="068EECEE" w14:textId="608F24F1" w:rsidR="005D043A" w:rsidRPr="00987780" w:rsidRDefault="005D043A"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 xml:space="preserve">Plocha </w:t>
            </w:r>
            <w:r w:rsidR="008B7F6C">
              <w:rPr>
                <w:rFonts w:ascii="Calibri" w:hAnsi="Calibri" w:cs="Arial"/>
                <w:sz w:val="20"/>
                <w:szCs w:val="20"/>
              </w:rPr>
              <w:t xml:space="preserve">zahrnuje bývalý výrobní a skladový </w:t>
            </w:r>
            <w:r>
              <w:rPr>
                <w:rFonts w:ascii="Calibri" w:hAnsi="Calibri" w:cs="Arial"/>
                <w:sz w:val="20"/>
                <w:szCs w:val="20"/>
              </w:rPr>
              <w:t>areál fa České štěrkopísky s.r.o.</w:t>
            </w:r>
          </w:p>
          <w:p w14:paraId="34240F26" w14:textId="1E3A98C6" w:rsidR="005D043A" w:rsidRDefault="005D043A"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 xml:space="preserve">Podmínky pro transformaci stávajícího areálu jsou navrženy v souladu s předaným podkladem na základě výzvy městyse k podávání podnětů pro nový ÚP. </w:t>
            </w:r>
            <w:r w:rsidR="00A3328C">
              <w:rPr>
                <w:rFonts w:ascii="Calibri" w:hAnsi="Calibri" w:cs="Arial"/>
                <w:sz w:val="20"/>
                <w:szCs w:val="20"/>
              </w:rPr>
              <w:t xml:space="preserve">Podklad „Studie halového objektu č. 28 na p.č. 451“ navrhuje nové využití: pro bydlení, občanské vybavení komerční a nerušící výrobní a skladovací provozy. V areálu bude provozován prodej akvarijních rybiček a zpracování medu.   Z důvodu širšího spektra možného využití a zajištění „polyfunkčnosti“ objektu, je areál vymezen jako </w:t>
            </w:r>
            <w:r>
              <w:rPr>
                <w:rFonts w:ascii="Calibri" w:hAnsi="Calibri" w:cs="Arial"/>
                <w:sz w:val="20"/>
                <w:szCs w:val="20"/>
              </w:rPr>
              <w:t xml:space="preserve">smíšené obytné všeobecné, </w:t>
            </w:r>
            <w:r w:rsidR="005C1124">
              <w:rPr>
                <w:rFonts w:ascii="Calibri" w:hAnsi="Calibri" w:cs="Arial"/>
                <w:sz w:val="20"/>
                <w:szCs w:val="20"/>
              </w:rPr>
              <w:t>je součástí transformační</w:t>
            </w:r>
            <w:r>
              <w:rPr>
                <w:rFonts w:ascii="Calibri" w:hAnsi="Calibri" w:cs="Arial"/>
                <w:sz w:val="20"/>
                <w:szCs w:val="20"/>
              </w:rPr>
              <w:t xml:space="preserve"> ploch</w:t>
            </w:r>
            <w:r w:rsidR="005C1124">
              <w:rPr>
                <w:rFonts w:ascii="Calibri" w:hAnsi="Calibri" w:cs="Arial"/>
                <w:sz w:val="20"/>
                <w:szCs w:val="20"/>
              </w:rPr>
              <w:t>y, protože jeho rekonstrukce je již v přípravě. Podmínky pr</w:t>
            </w:r>
            <w:r w:rsidR="00FD2011">
              <w:rPr>
                <w:rFonts w:ascii="Calibri" w:hAnsi="Calibri" w:cs="Arial"/>
                <w:sz w:val="20"/>
                <w:szCs w:val="20"/>
              </w:rPr>
              <w:t>ostorového uspořádání jsou stanoveny s ohledem na připravovaný záměr.</w:t>
            </w:r>
            <w:r w:rsidR="008B7F6C">
              <w:rPr>
                <w:rFonts w:ascii="Calibri" w:hAnsi="Calibri" w:cs="Arial"/>
                <w:sz w:val="20"/>
                <w:szCs w:val="20"/>
              </w:rPr>
              <w:t xml:space="preserve"> </w:t>
            </w:r>
          </w:p>
          <w:p w14:paraId="52122C24" w14:textId="31F1A444" w:rsidR="00357D19" w:rsidRDefault="00357D19" w:rsidP="00357D19">
            <w:pPr>
              <w:pStyle w:val="Zkladntext"/>
              <w:tabs>
                <w:tab w:val="left" w:pos="338"/>
              </w:tabs>
              <w:spacing w:after="0"/>
              <w:ind w:left="347"/>
              <w:jc w:val="both"/>
              <w:rPr>
                <w:rFonts w:ascii="Calibri" w:hAnsi="Calibri" w:cs="Arial"/>
                <w:sz w:val="20"/>
                <w:szCs w:val="20"/>
              </w:rPr>
            </w:pPr>
            <w:r w:rsidRPr="00357D19">
              <w:rPr>
                <w:rFonts w:ascii="Calibri" w:hAnsi="Calibri" w:cs="Arial"/>
                <w:noProof/>
                <w:sz w:val="20"/>
                <w:szCs w:val="20"/>
              </w:rPr>
              <w:drawing>
                <wp:inline distT="0" distB="0" distL="0" distR="0" wp14:anchorId="1E378871" wp14:editId="7AAF04BD">
                  <wp:extent cx="3155884" cy="977747"/>
                  <wp:effectExtent l="0" t="0" r="6985" b="0"/>
                  <wp:docPr id="4385353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535317" name=""/>
                          <pic:cNvPicPr/>
                        </pic:nvPicPr>
                        <pic:blipFill>
                          <a:blip r:embed="rId195"/>
                          <a:stretch>
                            <a:fillRect/>
                          </a:stretch>
                        </pic:blipFill>
                        <pic:spPr>
                          <a:xfrm>
                            <a:off x="0" y="0"/>
                            <a:ext cx="3181195" cy="985589"/>
                          </a:xfrm>
                          <a:prstGeom prst="rect">
                            <a:avLst/>
                          </a:prstGeom>
                        </pic:spPr>
                      </pic:pic>
                    </a:graphicData>
                  </a:graphic>
                </wp:inline>
              </w:drawing>
            </w:r>
          </w:p>
          <w:p w14:paraId="1ED513F7" w14:textId="0458B8BF" w:rsidR="00357D19" w:rsidRDefault="00357D19" w:rsidP="00357D19">
            <w:pPr>
              <w:pStyle w:val="Zkladntext"/>
              <w:tabs>
                <w:tab w:val="left" w:pos="338"/>
              </w:tabs>
              <w:spacing w:after="0"/>
              <w:ind w:left="347"/>
              <w:jc w:val="both"/>
              <w:rPr>
                <w:rFonts w:ascii="Calibri" w:hAnsi="Calibri" w:cs="Arial"/>
                <w:sz w:val="20"/>
                <w:szCs w:val="20"/>
              </w:rPr>
            </w:pPr>
            <w:r w:rsidRPr="00357D19">
              <w:rPr>
                <w:rFonts w:ascii="Calibri" w:hAnsi="Calibri" w:cs="Arial"/>
                <w:noProof/>
                <w:sz w:val="20"/>
                <w:szCs w:val="20"/>
              </w:rPr>
              <w:drawing>
                <wp:inline distT="0" distB="0" distL="0" distR="0" wp14:anchorId="5AB4398C" wp14:editId="565BE6FD">
                  <wp:extent cx="2260280" cy="850974"/>
                  <wp:effectExtent l="0" t="0" r="6985" b="6350"/>
                  <wp:docPr id="165067684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676846" name=""/>
                          <pic:cNvPicPr/>
                        </pic:nvPicPr>
                        <pic:blipFill>
                          <a:blip r:embed="rId196"/>
                          <a:stretch>
                            <a:fillRect/>
                          </a:stretch>
                        </pic:blipFill>
                        <pic:spPr>
                          <a:xfrm>
                            <a:off x="0" y="0"/>
                            <a:ext cx="2292001" cy="862917"/>
                          </a:xfrm>
                          <a:prstGeom prst="rect">
                            <a:avLst/>
                          </a:prstGeom>
                        </pic:spPr>
                      </pic:pic>
                    </a:graphicData>
                  </a:graphic>
                </wp:inline>
              </w:drawing>
            </w:r>
          </w:p>
          <w:p w14:paraId="6665F07B" w14:textId="7B682D9A" w:rsidR="005D043A" w:rsidRDefault="005D043A" w:rsidP="001615B0">
            <w:pPr>
              <w:pStyle w:val="Zkladntext"/>
              <w:tabs>
                <w:tab w:val="left" w:pos="338"/>
              </w:tabs>
              <w:spacing w:after="0"/>
              <w:ind w:left="347"/>
              <w:jc w:val="both"/>
              <w:rPr>
                <w:rFonts w:ascii="Calibri" w:hAnsi="Calibri" w:cs="Arial"/>
                <w:sz w:val="20"/>
                <w:szCs w:val="20"/>
              </w:rPr>
            </w:pPr>
          </w:p>
          <w:p w14:paraId="6E074431" w14:textId="4903B800" w:rsidR="00357D19" w:rsidRPr="00357D19" w:rsidRDefault="002D061E"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lastRenderedPageBreak/>
              <w:t xml:space="preserve">Výšková hladina umožňuje </w:t>
            </w:r>
            <w:r w:rsidR="003D717D">
              <w:rPr>
                <w:rFonts w:ascii="Calibri" w:hAnsi="Calibri" w:cs="Arial"/>
                <w:sz w:val="20"/>
                <w:szCs w:val="20"/>
              </w:rPr>
              <w:t>3NP v centrální části stavby</w:t>
            </w:r>
            <w:r w:rsidR="00357D19">
              <w:rPr>
                <w:rFonts w:ascii="Calibri" w:hAnsi="Calibri" w:cs="Arial"/>
                <w:sz w:val="20"/>
                <w:szCs w:val="20"/>
              </w:rPr>
              <w:t xml:space="preserve"> tak, aby stávající hmotové uspořádání zůstalo zachováno.</w:t>
            </w:r>
          </w:p>
          <w:p w14:paraId="4029C41B" w14:textId="17E92E19" w:rsidR="00357D19" w:rsidRDefault="00357D19"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sz w:val="20"/>
                <w:szCs w:val="20"/>
              </w:rPr>
              <w:t xml:space="preserve">Využití areálu bude reflektovat vymezený koridor </w:t>
            </w:r>
            <w:r w:rsidR="00E47EA4">
              <w:rPr>
                <w:rFonts w:ascii="Calibri" w:hAnsi="Calibri" w:cs="Arial"/>
                <w:sz w:val="20"/>
                <w:szCs w:val="20"/>
              </w:rPr>
              <w:t xml:space="preserve">CNU.D2 </w:t>
            </w:r>
            <w:r>
              <w:rPr>
                <w:rFonts w:ascii="Calibri" w:hAnsi="Calibri" w:cs="Arial"/>
                <w:sz w:val="20"/>
                <w:szCs w:val="20"/>
              </w:rPr>
              <w:t xml:space="preserve">pro rozšíření stávající komunikace, která bude sloužit pro dopravní obsluhu navazujícího </w:t>
            </w:r>
            <w:r w:rsidR="00FD2011">
              <w:rPr>
                <w:rFonts w:ascii="Calibri" w:hAnsi="Calibri" w:cs="Arial"/>
                <w:sz w:val="20"/>
                <w:szCs w:val="20"/>
              </w:rPr>
              <w:t>rozvojového</w:t>
            </w:r>
            <w:r>
              <w:rPr>
                <w:rFonts w:ascii="Calibri" w:hAnsi="Calibri" w:cs="Arial"/>
                <w:sz w:val="20"/>
                <w:szCs w:val="20"/>
              </w:rPr>
              <w:t xml:space="preserve"> obytného území.</w:t>
            </w:r>
          </w:p>
          <w:p w14:paraId="33C3E680" w14:textId="6FE8F889" w:rsidR="005D043A" w:rsidRPr="00790F7B" w:rsidRDefault="005D043A" w:rsidP="008F1CAC">
            <w:pPr>
              <w:pStyle w:val="Zkladntext"/>
              <w:numPr>
                <w:ilvl w:val="0"/>
                <w:numId w:val="76"/>
              </w:numPr>
              <w:tabs>
                <w:tab w:val="left" w:pos="338"/>
              </w:tabs>
              <w:spacing w:after="0"/>
              <w:ind w:left="347" w:hanging="284"/>
              <w:jc w:val="both"/>
              <w:rPr>
                <w:rFonts w:ascii="Calibri" w:hAnsi="Calibri" w:cs="Arial"/>
                <w:sz w:val="20"/>
                <w:szCs w:val="20"/>
              </w:rPr>
            </w:pPr>
            <w:r>
              <w:rPr>
                <w:rFonts w:ascii="Calibri" w:hAnsi="Calibri" w:cs="Arial"/>
                <w:bCs/>
                <w:sz w:val="20"/>
                <w:szCs w:val="20"/>
              </w:rPr>
              <w:t>Využití plochy je omezeno limity – např. leží v ÚAN I</w:t>
            </w:r>
            <w:r w:rsidR="00357D19">
              <w:rPr>
                <w:rFonts w:ascii="Calibri" w:hAnsi="Calibri" w:cs="Arial"/>
                <w:bCs/>
                <w:sz w:val="20"/>
                <w:szCs w:val="20"/>
              </w:rPr>
              <w:t>, vzdálenost 30 m od lesa, ochranné pásmo vedení a zařízení elektrizační soustavy.</w:t>
            </w:r>
          </w:p>
        </w:tc>
      </w:tr>
    </w:tbl>
    <w:p w14:paraId="788C7ED4" w14:textId="4B17CCD2" w:rsidR="00DC59E7" w:rsidRDefault="00DC59E7" w:rsidP="001F174A"/>
    <w:p w14:paraId="0E9972DE" w14:textId="77777777" w:rsidR="00133F50" w:rsidRPr="00384F61" w:rsidRDefault="00241F58" w:rsidP="001F174A">
      <w:pPr>
        <w:rPr>
          <w:rFonts w:cs="Arial"/>
          <w:snapToGrid w:val="0"/>
          <w:sz w:val="20"/>
        </w:rPr>
      </w:pPr>
      <w:r w:rsidRPr="00384F61">
        <w:rPr>
          <w:rFonts w:cs="Arial"/>
          <w:snapToGrid w:val="0"/>
          <w:sz w:val="20"/>
        </w:rPr>
        <w:t>Nejdříve budou realizovány záměry v plochách změn, které budou mít zajištěnu technickou infrastrukturu, a to napojením na systémy realizované v jednotlivých lokalitách řešeného území s ohledem na jejich kapacitní možnosti, zejména zajištění pitné vody a odvedení a likvidaci splaškových vod.</w:t>
      </w:r>
    </w:p>
    <w:p w14:paraId="14A4C25A" w14:textId="1C0DF3AF" w:rsidR="00A5045C" w:rsidRPr="001F174A" w:rsidRDefault="00133F50" w:rsidP="006E03F6">
      <w:pPr>
        <w:jc w:val="both"/>
      </w:pPr>
      <w:r w:rsidRPr="00384F61">
        <w:rPr>
          <w:rFonts w:cs="Arial"/>
          <w:snapToGrid w:val="0"/>
          <w:sz w:val="20"/>
        </w:rPr>
        <w:t>Zastavitelné plochy dotčené negativními vlivy – v následných stupních povolování záměru bude požadováno splnění hygienických limitů v chráněném venkovním prostoru staveb z provozu sousedních liniových zdrojů hluku (železnice, komunikace), případně stacionárních zdrojů (ochrana veřejného zdraví).</w:t>
      </w:r>
      <w:r w:rsidR="00241F58" w:rsidRPr="00384F61">
        <w:rPr>
          <w:rFonts w:cs="Arial"/>
          <w:snapToGrid w:val="0"/>
          <w:sz w:val="20"/>
        </w:rPr>
        <w:t xml:space="preserve">  </w:t>
      </w:r>
      <w:r w:rsidRPr="00384F61">
        <w:rPr>
          <w:rFonts w:cs="Arial"/>
          <w:snapToGrid w:val="0"/>
          <w:sz w:val="20"/>
        </w:rPr>
        <w:t xml:space="preserve">(dle požadavků § 30 a § 77 odst. 2 zákona č. 258 a dále dle požadavků § 12 </w:t>
      </w:r>
      <w:r w:rsidR="00D472A7" w:rsidRPr="00384F61">
        <w:rPr>
          <w:rFonts w:cs="Arial"/>
          <w:snapToGrid w:val="0"/>
          <w:sz w:val="20"/>
        </w:rPr>
        <w:t>N</w:t>
      </w:r>
      <w:r w:rsidRPr="00384F61">
        <w:rPr>
          <w:rFonts w:cs="Arial"/>
          <w:snapToGrid w:val="0"/>
          <w:sz w:val="20"/>
        </w:rPr>
        <w:t xml:space="preserve">ařízení </w:t>
      </w:r>
      <w:r w:rsidR="00D472A7" w:rsidRPr="00384F61">
        <w:rPr>
          <w:rFonts w:cs="Arial"/>
          <w:snapToGrid w:val="0"/>
          <w:sz w:val="20"/>
        </w:rPr>
        <w:t xml:space="preserve">vlády </w:t>
      </w:r>
      <w:r w:rsidRPr="00384F61">
        <w:rPr>
          <w:rFonts w:cs="Arial"/>
          <w:snapToGrid w:val="0"/>
          <w:sz w:val="20"/>
        </w:rPr>
        <w:t>č. 272</w:t>
      </w:r>
      <w:r w:rsidR="00D472A7" w:rsidRPr="00384F61">
        <w:rPr>
          <w:rFonts w:cs="Arial"/>
          <w:snapToGrid w:val="0"/>
          <w:sz w:val="20"/>
        </w:rPr>
        <w:t>/2011 Sb., o ochraně veřejného zdraví před nepříznivými účinky hluku a vibrací)</w:t>
      </w:r>
    </w:p>
    <w:p w14:paraId="7FC3D730" w14:textId="14D1A7EC" w:rsidR="00AD13E9" w:rsidRPr="00816DFE" w:rsidRDefault="00AD13E9" w:rsidP="00C2537B">
      <w:pPr>
        <w:pStyle w:val="Nadpis4"/>
      </w:pPr>
      <w:r w:rsidRPr="00816DFE">
        <w:t xml:space="preserve">  </w:t>
      </w:r>
      <w:bookmarkStart w:id="70" w:name="_Toc88038003"/>
      <w:r w:rsidR="00DB7A0B" w:rsidRPr="006E03F6">
        <w:t>Systém</w:t>
      </w:r>
      <w:r w:rsidR="00DB7A0B" w:rsidRPr="00816DFE">
        <w:t xml:space="preserve"> síd</w:t>
      </w:r>
      <w:r w:rsidR="00C96A51" w:rsidRPr="00816DFE">
        <w:t>e</w:t>
      </w:r>
      <w:r w:rsidR="00DB7A0B" w:rsidRPr="00816DFE">
        <w:t xml:space="preserve">lní zeleně </w:t>
      </w:r>
      <w:r w:rsidR="004C42C9" w:rsidRPr="00816DFE">
        <w:t>(podkapitola c</w:t>
      </w:r>
      <w:r w:rsidR="009453EA" w:rsidRPr="00816DFE">
        <w:t>) 5</w:t>
      </w:r>
      <w:r w:rsidR="004C42C9" w:rsidRPr="00816DFE">
        <w:t>. výrokové části ÚP)</w:t>
      </w:r>
      <w:bookmarkEnd w:id="70"/>
    </w:p>
    <w:p w14:paraId="17235290" w14:textId="3AA87D57" w:rsidR="00815837" w:rsidRPr="00816DFE" w:rsidRDefault="00815837" w:rsidP="00815837">
      <w:r w:rsidRPr="00816DFE">
        <w:t xml:space="preserve">k čl. </w:t>
      </w:r>
      <w:r w:rsidR="00816DFE" w:rsidRPr="00FD72AD">
        <w:rPr>
          <w:b/>
          <w:bCs/>
        </w:rPr>
        <w:t>(</w:t>
      </w:r>
      <w:r w:rsidR="00FD72AD" w:rsidRPr="00FD72AD">
        <w:rPr>
          <w:b/>
          <w:bCs/>
        </w:rPr>
        <w:t>18</w:t>
      </w:r>
      <w:r w:rsidR="00384940">
        <w:rPr>
          <w:b/>
          <w:bCs/>
        </w:rPr>
        <w:t>,</w:t>
      </w:r>
      <w:r w:rsidR="00FD72AD">
        <w:rPr>
          <w:b/>
          <w:bCs/>
        </w:rPr>
        <w:t>19)</w:t>
      </w:r>
    </w:p>
    <w:p w14:paraId="4123172F" w14:textId="57F65E2A" w:rsidR="00AD13E9" w:rsidRPr="00816DFE" w:rsidRDefault="00AD13E9" w:rsidP="00D630BC">
      <w:pPr>
        <w:pStyle w:val="Zkladntext"/>
        <w:numPr>
          <w:ilvl w:val="0"/>
          <w:numId w:val="9"/>
        </w:numPr>
        <w:tabs>
          <w:tab w:val="left" w:pos="426"/>
        </w:tabs>
        <w:spacing w:before="120" w:after="0"/>
        <w:ind w:left="425" w:hanging="357"/>
        <w:jc w:val="both"/>
        <w:rPr>
          <w:rFonts w:ascii="Calibri" w:hAnsi="Calibri" w:cs="Arial"/>
          <w:sz w:val="20"/>
          <w:szCs w:val="20"/>
        </w:rPr>
      </w:pPr>
      <w:r w:rsidRPr="00816DFE">
        <w:rPr>
          <w:rFonts w:ascii="Calibri" w:hAnsi="Calibri" w:cs="Arial"/>
          <w:sz w:val="20"/>
          <w:szCs w:val="20"/>
        </w:rPr>
        <w:t>Systém síde</w:t>
      </w:r>
      <w:r w:rsidR="00396286" w:rsidRPr="00816DFE">
        <w:rPr>
          <w:rFonts w:ascii="Calibri" w:hAnsi="Calibri" w:cs="Arial"/>
          <w:sz w:val="20"/>
          <w:szCs w:val="20"/>
        </w:rPr>
        <w:t>l</w:t>
      </w:r>
      <w:r w:rsidRPr="00816DFE">
        <w:rPr>
          <w:rFonts w:ascii="Calibri" w:hAnsi="Calibri" w:cs="Arial"/>
          <w:sz w:val="20"/>
          <w:szCs w:val="20"/>
        </w:rPr>
        <w:t>ní zeleně, především ploch veřejné zeleně</w:t>
      </w:r>
      <w:r w:rsidR="00036747" w:rsidRPr="00816DFE">
        <w:rPr>
          <w:rFonts w:ascii="Calibri" w:hAnsi="Calibri" w:cs="Arial"/>
          <w:sz w:val="20"/>
          <w:szCs w:val="20"/>
        </w:rPr>
        <w:t>,</w:t>
      </w:r>
      <w:r w:rsidRPr="00816DFE">
        <w:rPr>
          <w:rFonts w:ascii="Calibri" w:hAnsi="Calibri" w:cs="Arial"/>
          <w:sz w:val="20"/>
          <w:szCs w:val="20"/>
        </w:rPr>
        <w:t xml:space="preserve"> je nutno budovat na základech, které jsou tvořeny již stabilizovanými plochami, které</w:t>
      </w:r>
      <w:r w:rsidR="00036747" w:rsidRPr="00816DFE">
        <w:rPr>
          <w:rFonts w:ascii="Calibri" w:hAnsi="Calibri" w:cs="Arial"/>
          <w:sz w:val="20"/>
          <w:szCs w:val="20"/>
        </w:rPr>
        <w:t xml:space="preserve"> je nutno průběžně udržovat</w:t>
      </w:r>
      <w:r w:rsidR="00384940">
        <w:rPr>
          <w:rFonts w:ascii="Calibri" w:hAnsi="Calibri" w:cs="Arial"/>
          <w:sz w:val="20"/>
          <w:szCs w:val="20"/>
        </w:rPr>
        <w:t xml:space="preserve">, </w:t>
      </w:r>
      <w:r w:rsidR="00036747" w:rsidRPr="00816DFE">
        <w:rPr>
          <w:rFonts w:ascii="Calibri" w:hAnsi="Calibri" w:cs="Arial"/>
          <w:sz w:val="20"/>
          <w:szCs w:val="20"/>
        </w:rPr>
        <w:t>dále kultivovat a zkvalitňovat</w:t>
      </w:r>
      <w:r w:rsidR="00060CF2" w:rsidRPr="00816DFE">
        <w:rPr>
          <w:rFonts w:ascii="Calibri" w:hAnsi="Calibri" w:cs="Arial"/>
          <w:sz w:val="20"/>
          <w:szCs w:val="20"/>
        </w:rPr>
        <w:t>.</w:t>
      </w:r>
    </w:p>
    <w:p w14:paraId="1DD94269" w14:textId="13318AFE" w:rsidR="00EC0E88" w:rsidRPr="00EC0E88" w:rsidRDefault="00EC0E88" w:rsidP="00D630BC">
      <w:pPr>
        <w:pStyle w:val="Zkladntext"/>
        <w:numPr>
          <w:ilvl w:val="0"/>
          <w:numId w:val="9"/>
        </w:numPr>
        <w:tabs>
          <w:tab w:val="left" w:pos="426"/>
        </w:tabs>
        <w:spacing w:before="40" w:after="0"/>
        <w:ind w:left="425" w:hanging="357"/>
        <w:jc w:val="both"/>
        <w:rPr>
          <w:rFonts w:ascii="Calibri" w:hAnsi="Calibri" w:cs="Arial"/>
          <w:sz w:val="20"/>
          <w:szCs w:val="20"/>
        </w:rPr>
      </w:pPr>
      <w:r w:rsidRPr="00EC0E88">
        <w:rPr>
          <w:rFonts w:ascii="Calibri" w:hAnsi="Calibri" w:cs="Arial"/>
          <w:sz w:val="20"/>
          <w:szCs w:val="20"/>
        </w:rPr>
        <w:t xml:space="preserve">Při využívání území a při rozhodování o změnách v území budou respektovány vymezené plochy systému sídelní zeleně, které jsou vymezeny jako plochy s rozdílným způsobem využití v souladu s ust. § 19 vyhl. č. 157/2024 Sb., které plní mj. i funkci veřejného prostranství </w:t>
      </w:r>
      <w:r>
        <w:rPr>
          <w:rFonts w:ascii="Calibri" w:hAnsi="Calibri" w:cs="Arial"/>
          <w:sz w:val="20"/>
          <w:szCs w:val="20"/>
        </w:rPr>
        <w:t>(</w:t>
      </w:r>
      <w:r w:rsidRPr="00EC0E88">
        <w:rPr>
          <w:rFonts w:ascii="Calibri" w:hAnsi="Calibri" w:cs="Arial"/>
          <w:sz w:val="20"/>
          <w:szCs w:val="20"/>
        </w:rPr>
        <w:t>ZP - parková a parkově upravená</w:t>
      </w:r>
      <w:r w:rsidR="00FD72AD">
        <w:rPr>
          <w:rFonts w:ascii="Calibri" w:hAnsi="Calibri" w:cs="Arial"/>
          <w:sz w:val="20"/>
          <w:szCs w:val="20"/>
        </w:rPr>
        <w:t xml:space="preserve"> – kladené vyšší nároky na estetickou funkci</w:t>
      </w:r>
      <w:r w:rsidRPr="00EC0E88">
        <w:rPr>
          <w:rFonts w:ascii="Calibri" w:hAnsi="Calibri" w:cs="Arial"/>
          <w:sz w:val="20"/>
          <w:szCs w:val="20"/>
        </w:rPr>
        <w:t xml:space="preserve">, </w:t>
      </w:r>
      <w:r w:rsidR="00FD72AD">
        <w:rPr>
          <w:rFonts w:ascii="Calibri" w:hAnsi="Calibri" w:cs="Arial"/>
          <w:sz w:val="20"/>
          <w:szCs w:val="20"/>
        </w:rPr>
        <w:t>ZS</w:t>
      </w:r>
      <w:r w:rsidRPr="00EC0E88">
        <w:rPr>
          <w:rFonts w:ascii="Calibri" w:hAnsi="Calibri" w:cs="Arial"/>
          <w:sz w:val="20"/>
          <w:szCs w:val="20"/>
        </w:rPr>
        <w:t xml:space="preserve"> – zeleň sídelní ostatní</w:t>
      </w:r>
      <w:r w:rsidR="00FD72AD">
        <w:rPr>
          <w:rFonts w:ascii="Calibri" w:hAnsi="Calibri" w:cs="Arial"/>
          <w:sz w:val="20"/>
          <w:szCs w:val="20"/>
        </w:rPr>
        <w:t xml:space="preserve"> – s možností rekreačního a odpočinkového využití</w:t>
      </w:r>
      <w:r w:rsidRPr="00EC0E88">
        <w:rPr>
          <w:rFonts w:ascii="Calibri" w:hAnsi="Calibri" w:cs="Arial"/>
          <w:sz w:val="20"/>
          <w:szCs w:val="20"/>
        </w:rPr>
        <w:t>). Vymezení jednotlivých ploch (stabilizovaných i ploch změn) graficky vyjadřuje stanovenou koncepci systému sídelní (veřejné) zeleně. Zeleň se uplatňuje i na dalších plochách veřejných prostranství (uličních), zejména v místech jejich rozšíření. Součástí systému sídelní zeleně jsou i plochy zahrad, které jsou v odůvodněných případech vyznačeny jako plochy s RZV s funkcí zeleně (ZZ – zeleň zahradní a sadová). Rovněž tak plochy s funkcí ochrannou a izolační, které jsou vymezeny z důvodu, aby plnily izolační funkci mezi „neslučitelnými“ plochami s RZV např. bydlení – výroba (ZO – zeleň ochranná a izolační).</w:t>
      </w:r>
    </w:p>
    <w:p w14:paraId="32D56919" w14:textId="0B256DA2" w:rsidR="00EC0E88" w:rsidRPr="00C8438B" w:rsidRDefault="00EC0E88" w:rsidP="00D630BC">
      <w:pPr>
        <w:pStyle w:val="Zkladntext"/>
        <w:numPr>
          <w:ilvl w:val="0"/>
          <w:numId w:val="9"/>
        </w:numPr>
        <w:tabs>
          <w:tab w:val="left" w:pos="426"/>
        </w:tabs>
        <w:spacing w:before="40" w:after="0"/>
        <w:ind w:left="425" w:hanging="357"/>
        <w:jc w:val="both"/>
        <w:rPr>
          <w:rFonts w:ascii="Calibri" w:hAnsi="Calibri" w:cs="Arial"/>
          <w:sz w:val="20"/>
          <w:szCs w:val="20"/>
        </w:rPr>
      </w:pPr>
      <w:r w:rsidRPr="00C8438B">
        <w:rPr>
          <w:rFonts w:ascii="Calibri" w:hAnsi="Calibri" w:cs="Arial"/>
          <w:sz w:val="20"/>
          <w:szCs w:val="20"/>
        </w:rPr>
        <w:t xml:space="preserve">Vymezené plochy systému sídelní zeleně, zejména pak plochy plnící funkci veřejné zeleně a plochy přírodního charakteru, jsou vymezeny za účelem ochrany těchto ploch před nežádoucí zástavbou a ochrany přírodních hodnot, které se podílejí na obrazu a charakteru jednotlivých částí sídel. </w:t>
      </w:r>
      <w:r w:rsidR="00146C31">
        <w:rPr>
          <w:rFonts w:ascii="Calibri" w:hAnsi="Calibri" w:cs="Arial"/>
          <w:sz w:val="20"/>
          <w:szCs w:val="20"/>
        </w:rPr>
        <w:t>Zdůrazněn</w:t>
      </w:r>
      <w:r w:rsidR="00E923C0">
        <w:rPr>
          <w:rFonts w:ascii="Calibri" w:hAnsi="Calibri" w:cs="Arial"/>
          <w:sz w:val="20"/>
          <w:szCs w:val="20"/>
        </w:rPr>
        <w:t>a je ochrana</w:t>
      </w:r>
      <w:r w:rsidR="00146C31">
        <w:rPr>
          <w:rFonts w:ascii="Calibri" w:hAnsi="Calibri" w:cs="Arial"/>
          <w:sz w:val="20"/>
          <w:szCs w:val="20"/>
        </w:rPr>
        <w:t xml:space="preserve"> důležit</w:t>
      </w:r>
      <w:r w:rsidR="00E923C0">
        <w:rPr>
          <w:rFonts w:ascii="Calibri" w:hAnsi="Calibri" w:cs="Arial"/>
          <w:sz w:val="20"/>
          <w:szCs w:val="20"/>
        </w:rPr>
        <w:t>ých</w:t>
      </w:r>
      <w:r w:rsidR="00146C31">
        <w:rPr>
          <w:rFonts w:ascii="Calibri" w:hAnsi="Calibri" w:cs="Arial"/>
          <w:sz w:val="20"/>
          <w:szCs w:val="20"/>
        </w:rPr>
        <w:t xml:space="preserve"> (nosn</w:t>
      </w:r>
      <w:r w:rsidR="00E923C0">
        <w:rPr>
          <w:rFonts w:ascii="Calibri" w:hAnsi="Calibri" w:cs="Arial"/>
          <w:sz w:val="20"/>
          <w:szCs w:val="20"/>
        </w:rPr>
        <w:t>ých</w:t>
      </w:r>
      <w:r w:rsidR="00146C31">
        <w:rPr>
          <w:rFonts w:ascii="Calibri" w:hAnsi="Calibri" w:cs="Arial"/>
          <w:sz w:val="20"/>
          <w:szCs w:val="20"/>
        </w:rPr>
        <w:t>) prvk</w:t>
      </w:r>
      <w:r w:rsidR="00E923C0">
        <w:rPr>
          <w:rFonts w:ascii="Calibri" w:hAnsi="Calibri" w:cs="Arial"/>
          <w:sz w:val="20"/>
          <w:szCs w:val="20"/>
        </w:rPr>
        <w:t>ů</w:t>
      </w:r>
      <w:r w:rsidR="00146C31">
        <w:rPr>
          <w:rFonts w:ascii="Calibri" w:hAnsi="Calibri" w:cs="Arial"/>
          <w:sz w:val="20"/>
          <w:szCs w:val="20"/>
        </w:rPr>
        <w:t xml:space="preserve"> sídelní zeleně</w:t>
      </w:r>
      <w:r w:rsidR="00FD72AD">
        <w:rPr>
          <w:rFonts w:ascii="Calibri" w:hAnsi="Calibri" w:cs="Arial"/>
          <w:sz w:val="20"/>
          <w:szCs w:val="20"/>
        </w:rPr>
        <w:t xml:space="preserve"> vytvářející zelenou kompoziční osu směřující až do volné krajiny</w:t>
      </w:r>
      <w:r w:rsidR="00146C31">
        <w:rPr>
          <w:rFonts w:ascii="Calibri" w:hAnsi="Calibri" w:cs="Arial"/>
          <w:sz w:val="20"/>
          <w:szCs w:val="20"/>
        </w:rPr>
        <w:t>.</w:t>
      </w:r>
    </w:p>
    <w:p w14:paraId="402DAB57" w14:textId="2DC2E907" w:rsidR="00EC0E88" w:rsidRPr="00336612" w:rsidRDefault="00EC0E88" w:rsidP="00D630BC">
      <w:pPr>
        <w:pStyle w:val="Zkladntext"/>
        <w:numPr>
          <w:ilvl w:val="0"/>
          <w:numId w:val="9"/>
        </w:numPr>
        <w:tabs>
          <w:tab w:val="left" w:pos="426"/>
        </w:tabs>
        <w:spacing w:before="40" w:after="0"/>
        <w:ind w:left="425" w:hanging="357"/>
        <w:jc w:val="both"/>
        <w:rPr>
          <w:rFonts w:ascii="Calibri" w:hAnsi="Calibri" w:cs="Arial"/>
          <w:sz w:val="20"/>
          <w:szCs w:val="20"/>
        </w:rPr>
      </w:pPr>
      <w:r w:rsidRPr="00C8438B">
        <w:rPr>
          <w:rFonts w:ascii="Calibri" w:hAnsi="Calibri" w:cs="Arial"/>
          <w:sz w:val="20"/>
          <w:szCs w:val="20"/>
        </w:rPr>
        <w:t xml:space="preserve">Podél linií dopravních staveb ve významnějších a prostorově širších uličních prostranstvích je charakteristická liniová zeleň ve formě </w:t>
      </w:r>
      <w:r w:rsidR="00C8438B" w:rsidRPr="00C8438B">
        <w:rPr>
          <w:rFonts w:ascii="Calibri" w:hAnsi="Calibri" w:cs="Arial"/>
          <w:sz w:val="20"/>
          <w:szCs w:val="20"/>
        </w:rPr>
        <w:t xml:space="preserve">alejí stromů, </w:t>
      </w:r>
      <w:r w:rsidRPr="00C8438B">
        <w:rPr>
          <w:rFonts w:ascii="Calibri" w:hAnsi="Calibri" w:cs="Arial"/>
          <w:sz w:val="20"/>
          <w:szCs w:val="20"/>
        </w:rPr>
        <w:t xml:space="preserve">zatravněných ploch a případně keřů. Tyto linie zeleně by měly být jako jeden z pozitivních </w:t>
      </w:r>
      <w:r w:rsidRPr="00336612">
        <w:rPr>
          <w:rFonts w:ascii="Calibri" w:hAnsi="Calibri" w:cs="Arial"/>
          <w:sz w:val="20"/>
          <w:szCs w:val="20"/>
        </w:rPr>
        <w:t>znaků charakteru veřejných prostranství chráněny a do budoucna doplňovány dle prostorových možností i do dalších uličních prostorů, kde to prostorové podmínky umožní. Nově realizovaná veřejná prostranství by měla být šířkově řešena tak, aby zde bylo s</w:t>
      </w:r>
      <w:r w:rsidR="000B515F" w:rsidRPr="00336612">
        <w:rPr>
          <w:rFonts w:ascii="Calibri" w:hAnsi="Calibri" w:cs="Arial"/>
          <w:sz w:val="20"/>
          <w:szCs w:val="20"/>
        </w:rPr>
        <w:t> dostatečným prostorem</w:t>
      </w:r>
      <w:r w:rsidRPr="00336612">
        <w:rPr>
          <w:rFonts w:ascii="Calibri" w:hAnsi="Calibri" w:cs="Arial"/>
          <w:sz w:val="20"/>
          <w:szCs w:val="20"/>
        </w:rPr>
        <w:t xml:space="preserve"> pro uliční zeleň uvažováno již v návrhu, a to i s ohledem na zajištění podmínek pro hospodaření se srážkovými vodami.</w:t>
      </w:r>
      <w:r w:rsidR="00FD72AD">
        <w:rPr>
          <w:rFonts w:ascii="Calibri" w:hAnsi="Calibri" w:cs="Arial"/>
          <w:sz w:val="20"/>
          <w:szCs w:val="20"/>
        </w:rPr>
        <w:t xml:space="preserve"> Významné plochy zeleně budou také součástí rozsáhlého obytného území na východě (</w:t>
      </w:r>
      <w:r w:rsidR="0006001B">
        <w:rPr>
          <w:rFonts w:ascii="Calibri" w:hAnsi="Calibri" w:cs="Arial"/>
          <w:sz w:val="20"/>
          <w:szCs w:val="20"/>
        </w:rPr>
        <w:t>„</w:t>
      </w:r>
      <w:r w:rsidR="00FD72AD">
        <w:rPr>
          <w:rFonts w:ascii="Calibri" w:hAnsi="Calibri" w:cs="Arial"/>
          <w:sz w:val="20"/>
          <w:szCs w:val="20"/>
        </w:rPr>
        <w:t>Seniorpark</w:t>
      </w:r>
      <w:r w:rsidR="0006001B">
        <w:rPr>
          <w:rFonts w:ascii="Calibri" w:hAnsi="Calibri" w:cs="Arial"/>
          <w:sz w:val="20"/>
          <w:szCs w:val="20"/>
        </w:rPr>
        <w:t>u“</w:t>
      </w:r>
      <w:r w:rsidR="00FD72AD">
        <w:rPr>
          <w:rFonts w:ascii="Calibri" w:hAnsi="Calibri" w:cs="Arial"/>
          <w:sz w:val="20"/>
          <w:szCs w:val="20"/>
        </w:rPr>
        <w:t>).</w:t>
      </w:r>
    </w:p>
    <w:p w14:paraId="3312F87B" w14:textId="3D99F4B5" w:rsidR="00EC0E88" w:rsidRPr="00336612" w:rsidRDefault="00EC0E88" w:rsidP="00D630BC">
      <w:pPr>
        <w:pStyle w:val="Zkladntext"/>
        <w:numPr>
          <w:ilvl w:val="0"/>
          <w:numId w:val="9"/>
        </w:numPr>
        <w:tabs>
          <w:tab w:val="left" w:pos="426"/>
        </w:tabs>
        <w:spacing w:before="40" w:after="0"/>
        <w:ind w:left="425" w:hanging="357"/>
        <w:jc w:val="both"/>
        <w:rPr>
          <w:rFonts w:ascii="Calibri" w:hAnsi="Calibri" w:cs="Arial"/>
          <w:sz w:val="20"/>
          <w:szCs w:val="20"/>
        </w:rPr>
      </w:pPr>
      <w:r w:rsidRPr="00336612">
        <w:rPr>
          <w:rFonts w:ascii="Calibri" w:hAnsi="Calibri" w:cs="Arial"/>
          <w:sz w:val="20"/>
          <w:szCs w:val="20"/>
        </w:rPr>
        <w:t>Z důvodu zachování obrazu síd</w:t>
      </w:r>
      <w:r w:rsidR="00336612" w:rsidRPr="00336612">
        <w:rPr>
          <w:rFonts w:ascii="Calibri" w:hAnsi="Calibri" w:cs="Arial"/>
          <w:sz w:val="20"/>
          <w:szCs w:val="20"/>
        </w:rPr>
        <w:t>el</w:t>
      </w:r>
      <w:r w:rsidRPr="00336612">
        <w:rPr>
          <w:rFonts w:ascii="Calibri" w:hAnsi="Calibri" w:cs="Arial"/>
          <w:sz w:val="20"/>
          <w:szCs w:val="20"/>
        </w:rPr>
        <w:t xml:space="preserve"> v krajině a ochrany krajinného rázu je stanovena zásada umisťování zástavby v okrajových částech síd</w:t>
      </w:r>
      <w:r w:rsidR="00336612" w:rsidRPr="00336612">
        <w:rPr>
          <w:rFonts w:ascii="Calibri" w:hAnsi="Calibri" w:cs="Arial"/>
          <w:sz w:val="20"/>
          <w:szCs w:val="20"/>
        </w:rPr>
        <w:t>el</w:t>
      </w:r>
      <w:r w:rsidRPr="00336612">
        <w:rPr>
          <w:rFonts w:ascii="Calibri" w:hAnsi="Calibri" w:cs="Arial"/>
          <w:sz w:val="20"/>
          <w:szCs w:val="20"/>
        </w:rPr>
        <w:t xml:space="preserve"> směrem k sídlu. Směrem do krajiny bude okraj urbanizovaného území tvořen zahradami. </w:t>
      </w:r>
    </w:p>
    <w:p w14:paraId="79D35248" w14:textId="77777777" w:rsidR="00EC0E88" w:rsidRPr="00A72CE5" w:rsidRDefault="00EC0E88" w:rsidP="00D630BC">
      <w:pPr>
        <w:pStyle w:val="Zkladntext"/>
        <w:numPr>
          <w:ilvl w:val="0"/>
          <w:numId w:val="9"/>
        </w:numPr>
        <w:tabs>
          <w:tab w:val="left" w:pos="426"/>
        </w:tabs>
        <w:spacing w:before="40" w:after="0"/>
        <w:ind w:left="425" w:hanging="357"/>
        <w:jc w:val="both"/>
        <w:rPr>
          <w:rFonts w:ascii="Calibri" w:hAnsi="Calibri" w:cs="Arial"/>
          <w:sz w:val="20"/>
          <w:szCs w:val="20"/>
        </w:rPr>
      </w:pPr>
      <w:r w:rsidRPr="00A72CE5">
        <w:rPr>
          <w:rFonts w:ascii="Calibri" w:hAnsi="Calibri" w:cs="Arial"/>
          <w:sz w:val="20"/>
          <w:szCs w:val="20"/>
        </w:rPr>
        <w:t>Zdůrazněn je význam zeleně, která je součástí jiných ploch s rozdílným způsobem využití, z důvodu zachování odpovídající hustoty, charakteru a struktury zástavby typické pro řešené území nebo lokalitu, aby nedocházelo k neúměrnému zahušťování – především ve stabilizovaných plochách.</w:t>
      </w:r>
    </w:p>
    <w:p w14:paraId="3B089EED" w14:textId="701867FD" w:rsidR="00EC0E88" w:rsidRPr="00A72CE5" w:rsidRDefault="00EC0E88" w:rsidP="00D630BC">
      <w:pPr>
        <w:pStyle w:val="Zkladntext"/>
        <w:numPr>
          <w:ilvl w:val="0"/>
          <w:numId w:val="9"/>
        </w:numPr>
        <w:tabs>
          <w:tab w:val="left" w:pos="426"/>
        </w:tabs>
        <w:spacing w:before="40" w:after="0"/>
        <w:ind w:left="425" w:hanging="357"/>
        <w:jc w:val="both"/>
        <w:rPr>
          <w:rFonts w:ascii="Calibri" w:hAnsi="Calibri" w:cs="Arial"/>
          <w:sz w:val="20"/>
          <w:szCs w:val="20"/>
        </w:rPr>
      </w:pPr>
      <w:r w:rsidRPr="00A72CE5">
        <w:rPr>
          <w:rFonts w:ascii="Calibri" w:hAnsi="Calibri" w:cs="Arial"/>
          <w:sz w:val="20"/>
          <w:szCs w:val="20"/>
        </w:rPr>
        <w:t xml:space="preserve">Vymezené </w:t>
      </w:r>
      <w:r w:rsidR="00C8204B" w:rsidRPr="00A72CE5">
        <w:rPr>
          <w:rFonts w:ascii="Calibri" w:hAnsi="Calibri" w:cs="Arial"/>
          <w:sz w:val="20"/>
          <w:szCs w:val="20"/>
        </w:rPr>
        <w:t>návrhové plochy</w:t>
      </w:r>
      <w:r w:rsidRPr="00A72CE5">
        <w:rPr>
          <w:rFonts w:ascii="Calibri" w:hAnsi="Calibri" w:cs="Arial"/>
          <w:sz w:val="20"/>
          <w:szCs w:val="20"/>
        </w:rPr>
        <w:t xml:space="preserve"> pro systém sídelní zeleně:</w:t>
      </w:r>
    </w:p>
    <w:p w14:paraId="461D10D6" w14:textId="7BDD441A" w:rsidR="00EC0E88" w:rsidRPr="00A72CE5" w:rsidRDefault="00D555A3" w:rsidP="008F1CAC">
      <w:pPr>
        <w:pStyle w:val="Zkladntext"/>
        <w:numPr>
          <w:ilvl w:val="0"/>
          <w:numId w:val="39"/>
        </w:numPr>
        <w:tabs>
          <w:tab w:val="left" w:pos="426"/>
        </w:tabs>
        <w:spacing w:before="120" w:after="0"/>
        <w:ind w:left="1134"/>
        <w:jc w:val="both"/>
        <w:rPr>
          <w:rFonts w:ascii="Calibri" w:hAnsi="Calibri" w:cs="Arial"/>
          <w:sz w:val="20"/>
          <w:szCs w:val="20"/>
        </w:rPr>
      </w:pPr>
      <w:r w:rsidRPr="00A72CE5">
        <w:rPr>
          <w:rFonts w:ascii="Calibri" w:hAnsi="Calibri" w:cs="Arial"/>
          <w:sz w:val="20"/>
          <w:szCs w:val="20"/>
        </w:rPr>
        <w:t>p</w:t>
      </w:r>
      <w:r w:rsidR="00EC0E88" w:rsidRPr="00A72CE5">
        <w:rPr>
          <w:rFonts w:ascii="Calibri" w:hAnsi="Calibri" w:cs="Arial"/>
          <w:sz w:val="20"/>
          <w:szCs w:val="20"/>
        </w:rPr>
        <w:t xml:space="preserve">ro zeleň </w:t>
      </w:r>
      <w:r w:rsidR="001F7083">
        <w:rPr>
          <w:rFonts w:ascii="Calibri" w:hAnsi="Calibri" w:cs="Arial"/>
          <w:sz w:val="20"/>
          <w:szCs w:val="20"/>
        </w:rPr>
        <w:t>sídelní ostatní</w:t>
      </w:r>
      <w:r w:rsidR="00EC0E88" w:rsidRPr="00A72CE5">
        <w:rPr>
          <w:rFonts w:ascii="Calibri" w:hAnsi="Calibri" w:cs="Arial"/>
          <w:sz w:val="20"/>
          <w:szCs w:val="20"/>
        </w:rPr>
        <w:t xml:space="preserve"> (Z</w:t>
      </w:r>
      <w:r w:rsidR="001F7083">
        <w:rPr>
          <w:rFonts w:ascii="Calibri" w:hAnsi="Calibri" w:cs="Arial"/>
          <w:sz w:val="20"/>
          <w:szCs w:val="20"/>
        </w:rPr>
        <w:t>S</w:t>
      </w:r>
      <w:r w:rsidR="00EC0E88" w:rsidRPr="00A72CE5">
        <w:rPr>
          <w:rFonts w:ascii="Calibri" w:hAnsi="Calibri" w:cs="Arial"/>
          <w:sz w:val="20"/>
          <w:szCs w:val="20"/>
        </w:rPr>
        <w:t>):</w:t>
      </w:r>
    </w:p>
    <w:p w14:paraId="211B658E" w14:textId="30BAB0DC" w:rsidR="001F7083" w:rsidRDefault="00C8204B" w:rsidP="00C8204B">
      <w:pPr>
        <w:pStyle w:val="Zkladntext"/>
        <w:tabs>
          <w:tab w:val="left" w:pos="426"/>
        </w:tabs>
        <w:spacing w:after="0"/>
        <w:ind w:left="1134"/>
        <w:jc w:val="both"/>
        <w:rPr>
          <w:rFonts w:ascii="Calibri" w:hAnsi="Calibri" w:cs="Arial"/>
          <w:sz w:val="20"/>
          <w:szCs w:val="20"/>
        </w:rPr>
      </w:pPr>
      <w:r w:rsidRPr="00A72CE5">
        <w:rPr>
          <w:rFonts w:ascii="Calibri" w:hAnsi="Calibri" w:cs="Arial"/>
          <w:sz w:val="20"/>
          <w:szCs w:val="20"/>
        </w:rPr>
        <w:t xml:space="preserve">- vymezené návrhové plochy tvoří </w:t>
      </w:r>
      <w:r w:rsidR="001F7083">
        <w:rPr>
          <w:rFonts w:ascii="Calibri" w:hAnsi="Calibri" w:cs="Arial"/>
          <w:sz w:val="20"/>
          <w:szCs w:val="20"/>
        </w:rPr>
        <w:t xml:space="preserve">součást zastavitelných ploch Z.06 a Z.08 – jsou vymezeny v území, ve kterém není možný rozvoj bydlení z důvodu přítomnosti limitů (např. vedení technické infrastruktury, hlukové omezení při železnici, OP dráhy apod.), zároveň tyto plochy budou veřejně přístupné a budou sloužit obyvatelům pro volnočasové využití. </w:t>
      </w:r>
    </w:p>
    <w:p w14:paraId="5E953368" w14:textId="1DF69687" w:rsidR="00A23454" w:rsidRPr="006E03F6" w:rsidRDefault="001F7083" w:rsidP="006E03F6">
      <w:pPr>
        <w:pStyle w:val="Zkladntext"/>
        <w:tabs>
          <w:tab w:val="left" w:pos="426"/>
        </w:tabs>
        <w:spacing w:after="0"/>
        <w:ind w:left="1134"/>
        <w:jc w:val="both"/>
        <w:rPr>
          <w:rFonts w:ascii="Calibri" w:hAnsi="Calibri" w:cs="Arial"/>
          <w:sz w:val="20"/>
          <w:szCs w:val="20"/>
        </w:rPr>
      </w:pPr>
      <w:r>
        <w:rPr>
          <w:rFonts w:ascii="Calibri" w:hAnsi="Calibri" w:cs="Arial"/>
          <w:sz w:val="20"/>
          <w:szCs w:val="20"/>
        </w:rPr>
        <w:lastRenderedPageBreak/>
        <w:t xml:space="preserve">- zastavitelné plochy Z.15 a Z.16 – vymezeny jako součást </w:t>
      </w:r>
      <w:r w:rsidR="005B1C05">
        <w:rPr>
          <w:rFonts w:ascii="Calibri" w:hAnsi="Calibri" w:cs="Arial"/>
          <w:sz w:val="20"/>
          <w:szCs w:val="20"/>
        </w:rPr>
        <w:t xml:space="preserve">spojitého </w:t>
      </w:r>
      <w:r>
        <w:rPr>
          <w:rFonts w:ascii="Calibri" w:hAnsi="Calibri" w:cs="Arial"/>
          <w:sz w:val="20"/>
          <w:szCs w:val="20"/>
        </w:rPr>
        <w:t>systému zelené infrastruktury, slouží k dotvoření přírodního rámce sídla</w:t>
      </w:r>
      <w:r w:rsidR="005B1C05">
        <w:rPr>
          <w:rFonts w:ascii="Calibri" w:hAnsi="Calibri" w:cs="Arial"/>
          <w:sz w:val="20"/>
          <w:szCs w:val="20"/>
        </w:rPr>
        <w:t xml:space="preserve"> a vytvoření přirozeného přechodu zástavby do volné krajiny</w:t>
      </w:r>
      <w:r>
        <w:rPr>
          <w:rFonts w:ascii="Calibri" w:hAnsi="Calibri" w:cs="Arial"/>
          <w:sz w:val="20"/>
          <w:szCs w:val="20"/>
        </w:rPr>
        <w:t xml:space="preserve">. </w:t>
      </w:r>
    </w:p>
    <w:p w14:paraId="25590A0E" w14:textId="2C282F77" w:rsidR="00F31B72" w:rsidRPr="00816DFE" w:rsidRDefault="00F31B72" w:rsidP="006C5CCC">
      <w:pPr>
        <w:pStyle w:val="Nadpis2"/>
        <w:rPr>
          <w:rFonts w:cs="Arial"/>
          <w:szCs w:val="22"/>
        </w:rPr>
      </w:pPr>
      <w:bookmarkStart w:id="71" w:name="_Toc468448856"/>
      <w:bookmarkStart w:id="72" w:name="_Toc88038004"/>
      <w:bookmarkStart w:id="73" w:name="_Toc88038101"/>
      <w:bookmarkStart w:id="74" w:name="_Toc156807152"/>
      <w:r w:rsidRPr="00816DFE">
        <w:t xml:space="preserve">ODŮVODNĚNÍ KONCEPCE VEŘEJNÉ INFRASTRUKTURY </w:t>
      </w:r>
      <w:bookmarkEnd w:id="71"/>
      <w:r w:rsidR="006C0927" w:rsidRPr="00816DFE">
        <w:t>(kapitola d) výrokové části ÚP)</w:t>
      </w:r>
      <w:bookmarkEnd w:id="72"/>
      <w:bookmarkEnd w:id="73"/>
      <w:bookmarkEnd w:id="74"/>
    </w:p>
    <w:p w14:paraId="63E38856" w14:textId="573486F9" w:rsidR="00F31B72" w:rsidRPr="00816DFE" w:rsidRDefault="00F31B72" w:rsidP="00C2537B">
      <w:pPr>
        <w:pStyle w:val="Nadpis4"/>
      </w:pPr>
      <w:r w:rsidRPr="00816DFE">
        <w:t xml:space="preserve"> </w:t>
      </w:r>
      <w:bookmarkStart w:id="75" w:name="_Toc88038005"/>
      <w:bookmarkStart w:id="76" w:name="_Ref236902962"/>
      <w:r w:rsidR="00E744B5" w:rsidRPr="00816DFE">
        <w:t xml:space="preserve">Dopravní infrastruktura </w:t>
      </w:r>
      <w:r w:rsidR="006C0927" w:rsidRPr="00816DFE">
        <w:t>(podkapitola d</w:t>
      </w:r>
      <w:r w:rsidR="00775F25" w:rsidRPr="00816DFE">
        <w:t xml:space="preserve">) </w:t>
      </w:r>
      <w:r w:rsidR="006C0927" w:rsidRPr="00816DFE">
        <w:t>1.</w:t>
      </w:r>
      <w:r w:rsidR="00B428AE" w:rsidRPr="00816DFE">
        <w:t>a</w:t>
      </w:r>
      <w:r w:rsidR="006C0927" w:rsidRPr="00816DFE">
        <w:t xml:space="preserve"> výrokové části ÚP)</w:t>
      </w:r>
      <w:bookmarkEnd w:id="75"/>
      <w:bookmarkEnd w:id="76"/>
    </w:p>
    <w:p w14:paraId="1BC53E3A" w14:textId="77777777" w:rsidR="00CB6709" w:rsidRDefault="00CB6709" w:rsidP="00384940">
      <w:pPr>
        <w:pStyle w:val="Zkladntext"/>
        <w:tabs>
          <w:tab w:val="left" w:pos="921"/>
        </w:tabs>
        <w:spacing w:after="0"/>
        <w:ind w:left="284"/>
        <w:jc w:val="both"/>
        <w:rPr>
          <w:rFonts w:ascii="Calibri" w:hAnsi="Calibri" w:cs="Arial"/>
          <w:b/>
          <w:color w:val="00B050"/>
          <w:sz w:val="20"/>
          <w:szCs w:val="20"/>
        </w:rPr>
      </w:pPr>
    </w:p>
    <w:p w14:paraId="3B3F77E6" w14:textId="4774694B" w:rsidR="00384940" w:rsidRPr="00291D10" w:rsidRDefault="00384940" w:rsidP="006E03F6">
      <w:pPr>
        <w:pStyle w:val="Zkladntext"/>
        <w:tabs>
          <w:tab w:val="left" w:pos="921"/>
        </w:tabs>
        <w:spacing w:after="0"/>
        <w:jc w:val="both"/>
        <w:rPr>
          <w:rFonts w:ascii="Calibri" w:hAnsi="Calibri" w:cs="Arial"/>
          <w:b/>
          <w:sz w:val="20"/>
          <w:szCs w:val="20"/>
        </w:rPr>
      </w:pPr>
      <w:r w:rsidRPr="00291D10">
        <w:rPr>
          <w:rFonts w:ascii="Calibri" w:hAnsi="Calibri" w:cs="Arial"/>
          <w:b/>
          <w:sz w:val="20"/>
          <w:szCs w:val="20"/>
        </w:rPr>
        <w:t>Silniční doprava, doprava v</w:t>
      </w:r>
      <w:r w:rsidR="00C70321">
        <w:rPr>
          <w:rFonts w:ascii="Calibri" w:hAnsi="Calibri" w:cs="Arial"/>
          <w:b/>
          <w:sz w:val="20"/>
          <w:szCs w:val="20"/>
        </w:rPr>
        <w:t> </w:t>
      </w:r>
      <w:r w:rsidRPr="00291D10">
        <w:rPr>
          <w:rFonts w:ascii="Calibri" w:hAnsi="Calibri" w:cs="Arial"/>
          <w:b/>
          <w:sz w:val="20"/>
          <w:szCs w:val="20"/>
        </w:rPr>
        <w:t>klidu</w:t>
      </w:r>
      <w:r w:rsidR="00C70321">
        <w:rPr>
          <w:rFonts w:ascii="Calibri" w:hAnsi="Calibri" w:cs="Arial"/>
          <w:b/>
          <w:sz w:val="20"/>
          <w:szCs w:val="20"/>
        </w:rPr>
        <w:t>, vodní doprava</w:t>
      </w:r>
    </w:p>
    <w:p w14:paraId="19F292CE" w14:textId="253B1641" w:rsidR="00CB6709" w:rsidRPr="00DC6FA3" w:rsidRDefault="00CB6709" w:rsidP="00DC6FA3">
      <w:pPr>
        <w:spacing w:after="0"/>
        <w:rPr>
          <w:b/>
          <w:bCs/>
          <w:sz w:val="20"/>
          <w:szCs w:val="20"/>
        </w:rPr>
      </w:pPr>
      <w:r w:rsidRPr="00816DFE">
        <w:rPr>
          <w:sz w:val="20"/>
          <w:szCs w:val="20"/>
        </w:rPr>
        <w:t xml:space="preserve">k čl. </w:t>
      </w:r>
      <w:r w:rsidRPr="00816DFE">
        <w:rPr>
          <w:b/>
          <w:bCs/>
          <w:sz w:val="20"/>
          <w:szCs w:val="20"/>
        </w:rPr>
        <w:t>(</w:t>
      </w:r>
      <w:r>
        <w:rPr>
          <w:b/>
          <w:bCs/>
          <w:sz w:val="20"/>
          <w:szCs w:val="20"/>
        </w:rPr>
        <w:t>2</w:t>
      </w:r>
      <w:r w:rsidR="00861FF6">
        <w:rPr>
          <w:b/>
          <w:bCs/>
          <w:sz w:val="20"/>
          <w:szCs w:val="20"/>
        </w:rPr>
        <w:t>1</w:t>
      </w:r>
      <w:r w:rsidRPr="00816DFE">
        <w:rPr>
          <w:b/>
          <w:bCs/>
          <w:sz w:val="20"/>
          <w:szCs w:val="20"/>
        </w:rPr>
        <w:t xml:space="preserve"> -</w:t>
      </w:r>
      <w:r>
        <w:rPr>
          <w:b/>
          <w:bCs/>
          <w:sz w:val="20"/>
          <w:szCs w:val="20"/>
        </w:rPr>
        <w:t xml:space="preserve"> </w:t>
      </w:r>
      <w:r w:rsidR="00DC6FA3">
        <w:rPr>
          <w:b/>
          <w:bCs/>
          <w:sz w:val="20"/>
          <w:szCs w:val="20"/>
        </w:rPr>
        <w:t>26</w:t>
      </w:r>
      <w:r w:rsidRPr="00816DFE">
        <w:rPr>
          <w:b/>
          <w:bCs/>
          <w:sz w:val="20"/>
          <w:szCs w:val="20"/>
        </w:rPr>
        <w:t>)</w:t>
      </w:r>
    </w:p>
    <w:p w14:paraId="0CE79025" w14:textId="4E6A87A0" w:rsidR="00384940" w:rsidRDefault="00CB6709" w:rsidP="006E03F6">
      <w:pPr>
        <w:spacing w:before="120" w:after="0" w:line="240" w:lineRule="auto"/>
        <w:jc w:val="both"/>
        <w:rPr>
          <w:sz w:val="20"/>
          <w:szCs w:val="20"/>
        </w:rPr>
      </w:pPr>
      <w:r w:rsidRPr="00D70E6B">
        <w:rPr>
          <w:sz w:val="20"/>
          <w:szCs w:val="20"/>
        </w:rPr>
        <w:t xml:space="preserve">Řešeným </w:t>
      </w:r>
      <w:r w:rsidR="00384940" w:rsidRPr="00D70E6B">
        <w:rPr>
          <w:sz w:val="20"/>
          <w:szCs w:val="20"/>
        </w:rPr>
        <w:t>území</w:t>
      </w:r>
      <w:r w:rsidRPr="00D70E6B">
        <w:rPr>
          <w:sz w:val="20"/>
          <w:szCs w:val="20"/>
        </w:rPr>
        <w:t>m</w:t>
      </w:r>
      <w:r w:rsidR="00384940" w:rsidRPr="00D70E6B">
        <w:rPr>
          <w:sz w:val="20"/>
          <w:szCs w:val="20"/>
        </w:rPr>
        <w:t xml:space="preserve"> </w:t>
      </w:r>
      <w:r w:rsidR="00DE3704">
        <w:rPr>
          <w:sz w:val="20"/>
          <w:szCs w:val="20"/>
        </w:rPr>
        <w:t xml:space="preserve">a sídlem </w:t>
      </w:r>
      <w:r w:rsidR="00384940" w:rsidRPr="00D70E6B">
        <w:rPr>
          <w:sz w:val="20"/>
          <w:szCs w:val="20"/>
        </w:rPr>
        <w:t xml:space="preserve">prochází silnice </w:t>
      </w:r>
      <w:r w:rsidR="0064309F" w:rsidRPr="0064309F">
        <w:rPr>
          <w:b/>
          <w:bCs/>
          <w:sz w:val="20"/>
          <w:szCs w:val="20"/>
        </w:rPr>
        <w:t>I</w:t>
      </w:r>
      <w:r w:rsidR="00384940" w:rsidRPr="00D70E6B">
        <w:rPr>
          <w:b/>
          <w:bCs/>
          <w:sz w:val="20"/>
          <w:szCs w:val="20"/>
        </w:rPr>
        <w:t>I</w:t>
      </w:r>
      <w:r w:rsidR="0064309F">
        <w:rPr>
          <w:b/>
          <w:bCs/>
          <w:sz w:val="20"/>
          <w:szCs w:val="20"/>
        </w:rPr>
        <w:t>/245</w:t>
      </w:r>
      <w:r w:rsidR="00384940" w:rsidRPr="00D70E6B">
        <w:rPr>
          <w:sz w:val="20"/>
          <w:szCs w:val="20"/>
        </w:rPr>
        <w:t xml:space="preserve">. </w:t>
      </w:r>
      <w:r w:rsidR="005D60B1" w:rsidRPr="00D70E6B">
        <w:rPr>
          <w:sz w:val="20"/>
          <w:szCs w:val="20"/>
        </w:rPr>
        <w:t xml:space="preserve">Z této silnice odbočuje </w:t>
      </w:r>
      <w:r w:rsidR="00DE3704">
        <w:rPr>
          <w:sz w:val="20"/>
          <w:szCs w:val="20"/>
        </w:rPr>
        <w:t xml:space="preserve">jižním směrem </w:t>
      </w:r>
      <w:r w:rsidR="0064309F">
        <w:rPr>
          <w:sz w:val="20"/>
          <w:szCs w:val="20"/>
        </w:rPr>
        <w:t xml:space="preserve">v centru sídla silnice </w:t>
      </w:r>
      <w:r w:rsidR="0064309F" w:rsidRPr="0064309F">
        <w:rPr>
          <w:b/>
          <w:bCs/>
          <w:sz w:val="20"/>
          <w:szCs w:val="20"/>
        </w:rPr>
        <w:t>I</w:t>
      </w:r>
      <w:r w:rsidR="005D60B1" w:rsidRPr="00D70E6B">
        <w:rPr>
          <w:b/>
          <w:bCs/>
          <w:sz w:val="20"/>
          <w:szCs w:val="20"/>
        </w:rPr>
        <w:t>II/</w:t>
      </w:r>
      <w:r w:rsidR="0064309F">
        <w:rPr>
          <w:b/>
          <w:bCs/>
          <w:sz w:val="20"/>
          <w:szCs w:val="20"/>
        </w:rPr>
        <w:t>2453</w:t>
      </w:r>
      <w:r w:rsidR="005D60B1" w:rsidRPr="00D70E6B">
        <w:rPr>
          <w:sz w:val="20"/>
          <w:szCs w:val="20"/>
        </w:rPr>
        <w:t xml:space="preserve"> </w:t>
      </w:r>
      <w:r w:rsidR="0064309F">
        <w:rPr>
          <w:sz w:val="20"/>
          <w:szCs w:val="20"/>
        </w:rPr>
        <w:t>do Nehvizd</w:t>
      </w:r>
      <w:r w:rsidR="00DE3704">
        <w:rPr>
          <w:sz w:val="20"/>
          <w:szCs w:val="20"/>
        </w:rPr>
        <w:t>, která</w:t>
      </w:r>
      <w:r w:rsidR="0064309F">
        <w:rPr>
          <w:sz w:val="20"/>
          <w:szCs w:val="20"/>
        </w:rPr>
        <w:t xml:space="preserve"> zároveň zajišťuje napojení na silnici III/10162, která propojuje Čelákovice s Prahou – Horní Počernice</w:t>
      </w:r>
      <w:r w:rsidR="00DE3704">
        <w:rPr>
          <w:sz w:val="20"/>
          <w:szCs w:val="20"/>
        </w:rPr>
        <w:t xml:space="preserve"> </w:t>
      </w:r>
      <w:r w:rsidR="0064309F">
        <w:rPr>
          <w:sz w:val="20"/>
          <w:szCs w:val="20"/>
        </w:rPr>
        <w:t xml:space="preserve">(přes Zeleneč).   </w:t>
      </w:r>
      <w:r w:rsidR="00DE3704">
        <w:rPr>
          <w:sz w:val="20"/>
          <w:szCs w:val="20"/>
        </w:rPr>
        <w:t xml:space="preserve">Severozápadně od Lázní Toušeň je trasována dálnice D10, na kterou je možné se napojit v obci Zápy. </w:t>
      </w:r>
      <w:r w:rsidR="00F765CC" w:rsidRPr="00F765CC">
        <w:rPr>
          <w:sz w:val="20"/>
          <w:szCs w:val="20"/>
        </w:rPr>
        <w:t>Kategorie silnic jsou vyznačeny ve schématu koncepce dopravy.</w:t>
      </w:r>
    </w:p>
    <w:p w14:paraId="6FD8828F" w14:textId="4955C54F" w:rsidR="009438EB" w:rsidRPr="00D70E6B" w:rsidRDefault="009438EB" w:rsidP="006E03F6">
      <w:pPr>
        <w:spacing w:before="120" w:after="0" w:line="240" w:lineRule="auto"/>
        <w:jc w:val="both"/>
        <w:rPr>
          <w:sz w:val="20"/>
          <w:szCs w:val="20"/>
        </w:rPr>
      </w:pPr>
      <w:r w:rsidRPr="009438EB">
        <w:rPr>
          <w:sz w:val="20"/>
          <w:szCs w:val="20"/>
        </w:rPr>
        <w:t>Přehled dopravní zátěže (vozidla za den) podle výsledků celostátního sčítání dopravy v roce 202</w:t>
      </w:r>
      <w:r>
        <w:rPr>
          <w:sz w:val="20"/>
          <w:szCs w:val="20"/>
        </w:rPr>
        <w:t>5</w:t>
      </w:r>
      <w:r w:rsidRPr="009438EB">
        <w:rPr>
          <w:sz w:val="20"/>
          <w:szCs w:val="20"/>
        </w:rPr>
        <w:t xml:space="preserve"> uvádí následující tabulka</w:t>
      </w:r>
      <w:r w:rsidR="00FE2AE7">
        <w:rPr>
          <w:sz w:val="20"/>
          <w:szCs w:val="20"/>
        </w:rPr>
        <w:t xml:space="preserve"> </w:t>
      </w:r>
      <w:r w:rsidR="00FE2AE7" w:rsidRPr="00FE2AE7">
        <w:rPr>
          <w:i/>
          <w:iCs/>
          <w:sz w:val="20"/>
          <w:szCs w:val="20"/>
        </w:rPr>
        <w:t>(Výstupy z celostátního sčítání dopravy 2025</w:t>
      </w:r>
      <w:r w:rsidR="00FE2AE7">
        <w:rPr>
          <w:i/>
          <w:iCs/>
          <w:sz w:val="20"/>
          <w:szCs w:val="20"/>
        </w:rPr>
        <w:t xml:space="preserve">, </w:t>
      </w:r>
      <w:hyperlink r:id="rId197" w:anchor="zalozka-celostatni-scitani-dopravy-2025" w:history="1">
        <w:r w:rsidR="0064309F" w:rsidRPr="006B04CC">
          <w:rPr>
            <w:rStyle w:val="Hypertextovodkaz"/>
            <w:i/>
            <w:iCs/>
            <w:sz w:val="20"/>
            <w:szCs w:val="20"/>
          </w:rPr>
          <w:t>https://www.rsd.cz/silnice-a-dalnice/scitani-dopravy#zalozka-celostatni-scitani-dopravy-2025</w:t>
        </w:r>
      </w:hyperlink>
      <w:r w:rsidR="00FE2AE7">
        <w:rPr>
          <w:i/>
          <w:iCs/>
          <w:sz w:val="20"/>
          <w:szCs w:val="20"/>
        </w:rPr>
        <w:t>)</w:t>
      </w:r>
      <w:r>
        <w:rPr>
          <w:sz w:val="20"/>
          <w:szCs w:val="20"/>
        </w:rPr>
        <w:t>:</w:t>
      </w:r>
      <w:r w:rsidR="0064309F">
        <w:rPr>
          <w:sz w:val="20"/>
          <w:szCs w:val="20"/>
        </w:rPr>
        <w:t xml:space="preserve"> </w:t>
      </w:r>
      <w:r w:rsidR="0064309F" w:rsidRPr="00DE3704">
        <w:rPr>
          <w:b/>
          <w:bCs/>
          <w:sz w:val="20"/>
          <w:szCs w:val="20"/>
        </w:rPr>
        <w:t>údaje byly měřeny v Toušeni – u zast. AD:</w:t>
      </w:r>
    </w:p>
    <w:tbl>
      <w:tblPr>
        <w:tblStyle w:val="Mkatabulky"/>
        <w:tblW w:w="0" w:type="auto"/>
        <w:tblLook w:val="04A0" w:firstRow="1" w:lastRow="0" w:firstColumn="1" w:lastColumn="0" w:noHBand="0" w:noVBand="1"/>
      </w:tblPr>
      <w:tblGrid>
        <w:gridCol w:w="843"/>
        <w:gridCol w:w="3070"/>
        <w:gridCol w:w="3212"/>
        <w:gridCol w:w="2788"/>
      </w:tblGrid>
      <w:tr w:rsidR="009438EB" w14:paraId="298AFAED" w14:textId="77777777" w:rsidTr="008C130B">
        <w:tc>
          <w:tcPr>
            <w:tcW w:w="846" w:type="dxa"/>
          </w:tcPr>
          <w:p w14:paraId="75BDC4BB" w14:textId="400B99A5" w:rsidR="009438EB" w:rsidRDefault="009438EB" w:rsidP="00504375">
            <w:pPr>
              <w:spacing w:before="120" w:after="0" w:line="240" w:lineRule="auto"/>
              <w:jc w:val="both"/>
              <w:rPr>
                <w:sz w:val="20"/>
                <w:szCs w:val="20"/>
              </w:rPr>
            </w:pPr>
            <w:r>
              <w:rPr>
                <w:i/>
                <w:iCs/>
                <w:sz w:val="20"/>
                <w:szCs w:val="20"/>
              </w:rPr>
              <w:t>s</w:t>
            </w:r>
            <w:r w:rsidRPr="009438EB">
              <w:rPr>
                <w:i/>
                <w:iCs/>
                <w:sz w:val="20"/>
                <w:szCs w:val="20"/>
              </w:rPr>
              <w:t>ilnice</w:t>
            </w:r>
          </w:p>
        </w:tc>
        <w:tc>
          <w:tcPr>
            <w:tcW w:w="3118" w:type="dxa"/>
          </w:tcPr>
          <w:p w14:paraId="0C31284F" w14:textId="0AD39A67" w:rsidR="009438EB" w:rsidRDefault="009438EB" w:rsidP="00504375">
            <w:pPr>
              <w:spacing w:before="120" w:after="0" w:line="240" w:lineRule="auto"/>
              <w:jc w:val="both"/>
              <w:rPr>
                <w:sz w:val="20"/>
                <w:szCs w:val="20"/>
              </w:rPr>
            </w:pPr>
            <w:r>
              <w:rPr>
                <w:i/>
                <w:iCs/>
                <w:sz w:val="20"/>
                <w:szCs w:val="20"/>
              </w:rPr>
              <w:t>z</w:t>
            </w:r>
            <w:r w:rsidRPr="009438EB">
              <w:rPr>
                <w:i/>
                <w:iCs/>
                <w:sz w:val="20"/>
                <w:szCs w:val="20"/>
              </w:rPr>
              <w:t>ačátek sčítaného úseku</w:t>
            </w:r>
          </w:p>
        </w:tc>
        <w:tc>
          <w:tcPr>
            <w:tcW w:w="3261" w:type="dxa"/>
          </w:tcPr>
          <w:p w14:paraId="54E40FA0" w14:textId="12F06F9D" w:rsidR="009438EB" w:rsidRDefault="009438EB" w:rsidP="00504375">
            <w:pPr>
              <w:spacing w:before="120" w:after="0" w:line="240" w:lineRule="auto"/>
              <w:jc w:val="both"/>
              <w:rPr>
                <w:sz w:val="20"/>
                <w:szCs w:val="20"/>
              </w:rPr>
            </w:pPr>
            <w:r>
              <w:rPr>
                <w:i/>
                <w:iCs/>
                <w:sz w:val="20"/>
                <w:szCs w:val="20"/>
              </w:rPr>
              <w:t>k</w:t>
            </w:r>
            <w:r w:rsidRPr="009438EB">
              <w:rPr>
                <w:i/>
                <w:iCs/>
                <w:sz w:val="20"/>
                <w:szCs w:val="20"/>
              </w:rPr>
              <w:t>onec sčítaného úseku</w:t>
            </w:r>
          </w:p>
        </w:tc>
        <w:tc>
          <w:tcPr>
            <w:tcW w:w="2829" w:type="dxa"/>
          </w:tcPr>
          <w:p w14:paraId="4C385E6B" w14:textId="2DA281EE" w:rsidR="009438EB" w:rsidRDefault="00FE2AE7" w:rsidP="00504375">
            <w:pPr>
              <w:spacing w:before="120" w:after="0" w:line="240" w:lineRule="auto"/>
              <w:jc w:val="both"/>
              <w:rPr>
                <w:sz w:val="20"/>
                <w:szCs w:val="20"/>
              </w:rPr>
            </w:pPr>
            <w:r>
              <w:rPr>
                <w:i/>
                <w:iCs/>
                <w:sz w:val="20"/>
                <w:szCs w:val="20"/>
              </w:rPr>
              <w:t xml:space="preserve">motorová </w:t>
            </w:r>
            <w:r w:rsidR="009438EB" w:rsidRPr="009438EB">
              <w:rPr>
                <w:i/>
                <w:iCs/>
                <w:sz w:val="20"/>
                <w:szCs w:val="20"/>
              </w:rPr>
              <w:t>vozidla za den celkem</w:t>
            </w:r>
          </w:p>
        </w:tc>
      </w:tr>
      <w:tr w:rsidR="0006001B" w14:paraId="2D50D341" w14:textId="77777777" w:rsidTr="0064309F">
        <w:trPr>
          <w:trHeight w:val="374"/>
        </w:trPr>
        <w:tc>
          <w:tcPr>
            <w:tcW w:w="846" w:type="dxa"/>
          </w:tcPr>
          <w:p w14:paraId="39646E0F" w14:textId="4CA1B136" w:rsidR="0006001B" w:rsidRDefault="0006001B" w:rsidP="00FE2AE7">
            <w:pPr>
              <w:spacing w:before="120" w:after="0" w:line="240" w:lineRule="auto"/>
              <w:jc w:val="center"/>
              <w:rPr>
                <w:sz w:val="20"/>
                <w:szCs w:val="20"/>
              </w:rPr>
            </w:pPr>
            <w:r>
              <w:rPr>
                <w:sz w:val="20"/>
                <w:szCs w:val="20"/>
              </w:rPr>
              <w:t>II/245</w:t>
            </w:r>
          </w:p>
        </w:tc>
        <w:tc>
          <w:tcPr>
            <w:tcW w:w="3118" w:type="dxa"/>
          </w:tcPr>
          <w:p w14:paraId="5CDF0D7D" w14:textId="65F4AE39" w:rsidR="0006001B" w:rsidRPr="00FE2AE7" w:rsidRDefault="0006001B" w:rsidP="00504375">
            <w:pPr>
              <w:spacing w:before="120" w:after="0" w:line="240" w:lineRule="auto"/>
              <w:jc w:val="both"/>
              <w:rPr>
                <w:sz w:val="20"/>
                <w:szCs w:val="20"/>
              </w:rPr>
            </w:pPr>
            <w:r>
              <w:rPr>
                <w:sz w:val="20"/>
                <w:szCs w:val="20"/>
              </w:rPr>
              <w:t>Brandýs nad Labem k.z.</w:t>
            </w:r>
          </w:p>
        </w:tc>
        <w:tc>
          <w:tcPr>
            <w:tcW w:w="3261" w:type="dxa"/>
          </w:tcPr>
          <w:p w14:paraId="74155EA8" w14:textId="76A1CCAE" w:rsidR="0006001B" w:rsidRPr="00FE2AE7" w:rsidRDefault="0006001B" w:rsidP="00504375">
            <w:pPr>
              <w:spacing w:before="120" w:after="0" w:line="240" w:lineRule="auto"/>
              <w:jc w:val="both"/>
              <w:rPr>
                <w:sz w:val="20"/>
                <w:szCs w:val="20"/>
              </w:rPr>
            </w:pPr>
            <w:r>
              <w:rPr>
                <w:sz w:val="20"/>
                <w:szCs w:val="20"/>
              </w:rPr>
              <w:t>Čelákovice z.z.</w:t>
            </w:r>
          </w:p>
        </w:tc>
        <w:tc>
          <w:tcPr>
            <w:tcW w:w="2829" w:type="dxa"/>
          </w:tcPr>
          <w:p w14:paraId="72DD4299" w14:textId="2E4F83E1" w:rsidR="0006001B" w:rsidRPr="00FE2AE7" w:rsidRDefault="0064309F" w:rsidP="008C130B">
            <w:pPr>
              <w:spacing w:before="120" w:after="0" w:line="240" w:lineRule="auto"/>
              <w:jc w:val="center"/>
              <w:rPr>
                <w:sz w:val="20"/>
                <w:szCs w:val="20"/>
              </w:rPr>
            </w:pPr>
            <w:r>
              <w:rPr>
                <w:sz w:val="20"/>
                <w:szCs w:val="20"/>
              </w:rPr>
              <w:t>6562</w:t>
            </w:r>
          </w:p>
        </w:tc>
      </w:tr>
    </w:tbl>
    <w:p w14:paraId="61B4ABBE" w14:textId="1A7E0172" w:rsidR="00291D10" w:rsidRPr="00D70E6B" w:rsidRDefault="005D043A" w:rsidP="00504375">
      <w:pPr>
        <w:spacing w:before="120" w:after="0" w:line="240" w:lineRule="auto"/>
        <w:ind w:firstLine="567"/>
        <w:jc w:val="both"/>
        <w:rPr>
          <w:sz w:val="20"/>
          <w:szCs w:val="20"/>
        </w:rPr>
      </w:pPr>
      <w:r w:rsidRPr="005D043A">
        <w:rPr>
          <w:noProof/>
          <w:sz w:val="20"/>
          <w:szCs w:val="20"/>
        </w:rPr>
        <w:drawing>
          <wp:inline distT="0" distB="0" distL="0" distR="0" wp14:anchorId="0C4A18D3" wp14:editId="5AEA995F">
            <wp:extent cx="5786228" cy="5076748"/>
            <wp:effectExtent l="0" t="0" r="5080" b="0"/>
            <wp:docPr id="6723396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39619" name=""/>
                    <pic:cNvPicPr/>
                  </pic:nvPicPr>
                  <pic:blipFill>
                    <a:blip r:embed="rId198"/>
                    <a:stretch>
                      <a:fillRect/>
                    </a:stretch>
                  </pic:blipFill>
                  <pic:spPr>
                    <a:xfrm>
                      <a:off x="0" y="0"/>
                      <a:ext cx="5795246" cy="5084660"/>
                    </a:xfrm>
                    <a:prstGeom prst="rect">
                      <a:avLst/>
                    </a:prstGeom>
                  </pic:spPr>
                </pic:pic>
              </a:graphicData>
            </a:graphic>
          </wp:inline>
        </w:drawing>
      </w:r>
      <w:r w:rsidR="00384940" w:rsidRPr="00D70E6B">
        <w:rPr>
          <w:sz w:val="20"/>
          <w:szCs w:val="20"/>
        </w:rPr>
        <w:t xml:space="preserve">Územní plán respektuje stávající </w:t>
      </w:r>
      <w:r w:rsidR="00291D10" w:rsidRPr="00D70E6B">
        <w:rPr>
          <w:sz w:val="20"/>
          <w:szCs w:val="20"/>
        </w:rPr>
        <w:t>silnice</w:t>
      </w:r>
      <w:r w:rsidR="00384940" w:rsidRPr="00D70E6B">
        <w:rPr>
          <w:sz w:val="20"/>
          <w:szCs w:val="20"/>
        </w:rPr>
        <w:t xml:space="preserve"> v řešeném území</w:t>
      </w:r>
      <w:r w:rsidR="00291D10" w:rsidRPr="00D70E6B">
        <w:rPr>
          <w:sz w:val="20"/>
          <w:szCs w:val="20"/>
        </w:rPr>
        <w:t xml:space="preserve"> </w:t>
      </w:r>
      <w:r w:rsidR="00DD07F0">
        <w:rPr>
          <w:sz w:val="20"/>
          <w:szCs w:val="20"/>
        </w:rPr>
        <w:t xml:space="preserve">(II/245 a III/2453) </w:t>
      </w:r>
      <w:r w:rsidR="00291D10" w:rsidRPr="00D70E6B">
        <w:rPr>
          <w:sz w:val="20"/>
          <w:szCs w:val="20"/>
        </w:rPr>
        <w:t>a vymezuje je</w:t>
      </w:r>
      <w:r w:rsidR="00384940" w:rsidRPr="00D70E6B">
        <w:rPr>
          <w:sz w:val="20"/>
          <w:szCs w:val="20"/>
        </w:rPr>
        <w:t xml:space="preserve"> jako ploch</w:t>
      </w:r>
      <w:r w:rsidR="00291D10" w:rsidRPr="00D70E6B">
        <w:rPr>
          <w:sz w:val="20"/>
          <w:szCs w:val="20"/>
        </w:rPr>
        <w:t>y</w:t>
      </w:r>
      <w:r w:rsidR="00384940" w:rsidRPr="00D70E6B">
        <w:rPr>
          <w:sz w:val="20"/>
          <w:szCs w:val="20"/>
        </w:rPr>
        <w:t xml:space="preserve"> s RZV – „DS.1 – doprava silniční – silniční síť“. </w:t>
      </w:r>
      <w:r w:rsidR="00DE3704">
        <w:rPr>
          <w:sz w:val="20"/>
          <w:szCs w:val="20"/>
        </w:rPr>
        <w:t xml:space="preserve">Úseky, které procházejí sídlem jsou vymezeny jako veřejná prostranství všeobecná (PU) </w:t>
      </w:r>
      <w:r w:rsidR="00DE3704">
        <w:rPr>
          <w:sz w:val="20"/>
          <w:szCs w:val="20"/>
        </w:rPr>
        <w:lastRenderedPageBreak/>
        <w:t xml:space="preserve">z důvodu jejich hlavní funkce ve struktuře lázeňského sídla. </w:t>
      </w:r>
      <w:r w:rsidR="00291D10" w:rsidRPr="00D70E6B">
        <w:rPr>
          <w:sz w:val="20"/>
          <w:szCs w:val="20"/>
        </w:rPr>
        <w:t xml:space="preserve">Při </w:t>
      </w:r>
      <w:r w:rsidR="0064309F">
        <w:rPr>
          <w:sz w:val="20"/>
          <w:szCs w:val="20"/>
        </w:rPr>
        <w:t xml:space="preserve">případných </w:t>
      </w:r>
      <w:r w:rsidR="00291D10" w:rsidRPr="00D70E6B">
        <w:rPr>
          <w:sz w:val="20"/>
          <w:szCs w:val="20"/>
        </w:rPr>
        <w:t>rekonstrukcích nebo jiných úpravách stávající silniční sítě, zejména silnic</w:t>
      </w:r>
      <w:r w:rsidR="00CA363B" w:rsidRPr="00D70E6B">
        <w:rPr>
          <w:sz w:val="20"/>
          <w:szCs w:val="20"/>
        </w:rPr>
        <w:t xml:space="preserve"> II. a </w:t>
      </w:r>
      <w:r w:rsidR="00291D10" w:rsidRPr="00D70E6B">
        <w:rPr>
          <w:sz w:val="20"/>
          <w:szCs w:val="20"/>
        </w:rPr>
        <w:t>III. tříd, budou tyto dle prostorových možností upraveny (rozšířeny) na potřebné parametry s ohledem na jejich význam v systému silnic v</w:t>
      </w:r>
      <w:r w:rsidR="0064309F">
        <w:rPr>
          <w:sz w:val="20"/>
          <w:szCs w:val="20"/>
        </w:rPr>
        <w:t>e Středočeském</w:t>
      </w:r>
      <w:r w:rsidR="00291D10" w:rsidRPr="00D70E6B">
        <w:rPr>
          <w:sz w:val="20"/>
          <w:szCs w:val="20"/>
        </w:rPr>
        <w:t xml:space="preserve"> kraji. </w:t>
      </w:r>
    </w:p>
    <w:p w14:paraId="0298B9A3" w14:textId="77777777" w:rsidR="00581290" w:rsidRPr="00143BC4" w:rsidRDefault="00581290" w:rsidP="006E03F6">
      <w:pPr>
        <w:spacing w:after="0" w:line="240" w:lineRule="auto"/>
        <w:jc w:val="both"/>
        <w:rPr>
          <w:color w:val="00B050"/>
        </w:rPr>
      </w:pPr>
    </w:p>
    <w:p w14:paraId="0F7179BC" w14:textId="77777777" w:rsidR="000D6EA6" w:rsidRDefault="000D6EA6" w:rsidP="00D70E6B">
      <w:pPr>
        <w:widowControl w:val="0"/>
        <w:spacing w:after="0"/>
        <w:jc w:val="both"/>
        <w:rPr>
          <w:b/>
          <w:sz w:val="20"/>
          <w:szCs w:val="20"/>
        </w:rPr>
      </w:pPr>
    </w:p>
    <w:p w14:paraId="1314E26A" w14:textId="19849C6B" w:rsidR="00384940" w:rsidRPr="00D70E6B" w:rsidRDefault="00384940" w:rsidP="00D70E6B">
      <w:pPr>
        <w:widowControl w:val="0"/>
        <w:spacing w:after="0"/>
        <w:jc w:val="both"/>
        <w:rPr>
          <w:b/>
          <w:sz w:val="20"/>
          <w:szCs w:val="20"/>
        </w:rPr>
      </w:pPr>
      <w:r w:rsidRPr="00D70E6B">
        <w:rPr>
          <w:b/>
          <w:sz w:val="20"/>
          <w:szCs w:val="20"/>
        </w:rPr>
        <w:t>Místní doprava</w:t>
      </w:r>
    </w:p>
    <w:p w14:paraId="233EB262" w14:textId="6CA693AE" w:rsidR="00384940" w:rsidRPr="00D70E6B" w:rsidRDefault="00384940" w:rsidP="006E03F6">
      <w:pPr>
        <w:spacing w:before="40" w:after="0" w:line="240" w:lineRule="auto"/>
        <w:jc w:val="both"/>
        <w:rPr>
          <w:rFonts w:cs="Arial"/>
          <w:i/>
          <w:iCs/>
          <w:sz w:val="16"/>
          <w:szCs w:val="16"/>
        </w:rPr>
      </w:pPr>
      <w:r w:rsidRPr="00D70E6B">
        <w:rPr>
          <w:sz w:val="20"/>
          <w:szCs w:val="20"/>
        </w:rPr>
        <w:t xml:space="preserve">Zástavba, která není přímo obsluhována ze silnic </w:t>
      </w:r>
      <w:r w:rsidR="00D70E6B" w:rsidRPr="00D70E6B">
        <w:rPr>
          <w:sz w:val="20"/>
          <w:szCs w:val="20"/>
        </w:rPr>
        <w:t>II.</w:t>
      </w:r>
      <w:r w:rsidR="00DE3704">
        <w:rPr>
          <w:sz w:val="20"/>
          <w:szCs w:val="20"/>
        </w:rPr>
        <w:t xml:space="preserve"> a</w:t>
      </w:r>
      <w:r w:rsidR="00D70E6B" w:rsidRPr="00D70E6B">
        <w:rPr>
          <w:sz w:val="20"/>
          <w:szCs w:val="20"/>
        </w:rPr>
        <w:t xml:space="preserve"> </w:t>
      </w:r>
      <w:r w:rsidRPr="00D70E6B">
        <w:rPr>
          <w:sz w:val="20"/>
          <w:szCs w:val="20"/>
        </w:rPr>
        <w:t>III.</w:t>
      </w:r>
      <w:r w:rsidR="00D70E6B">
        <w:rPr>
          <w:sz w:val="20"/>
          <w:szCs w:val="20"/>
        </w:rPr>
        <w:t xml:space="preserve">, </w:t>
      </w:r>
      <w:r w:rsidRPr="00D70E6B">
        <w:rPr>
          <w:sz w:val="20"/>
          <w:szCs w:val="20"/>
        </w:rPr>
        <w:t xml:space="preserve">je na komunikace napojena sítí místních komunikací. </w:t>
      </w:r>
      <w:r w:rsidRPr="00D70E6B">
        <w:rPr>
          <w:rFonts w:cs="Arial"/>
          <w:sz w:val="20"/>
          <w:szCs w:val="20"/>
        </w:rPr>
        <w:t xml:space="preserve">Ve většině případů se jedná o průjezdné místní obslužné komunikace funkční skupiny „C“, na něž jsou napojeny místy krátké úseky funkční skupiny „D“, případně veřejně přístupné účelové komunikace. Některé komunikace za hranicí zastavěného území přechází v účelové komunikace (polní a lesní cesty). </w:t>
      </w:r>
    </w:p>
    <w:p w14:paraId="6C2EF302" w14:textId="77777777" w:rsidR="00D70E6B" w:rsidRPr="00856B91" w:rsidRDefault="00D70E6B" w:rsidP="00384940">
      <w:pPr>
        <w:widowControl w:val="0"/>
        <w:spacing w:after="0" w:line="240" w:lineRule="auto"/>
        <w:jc w:val="both"/>
        <w:rPr>
          <w:rFonts w:cs="Arial"/>
          <w:i/>
          <w:iCs/>
          <w:sz w:val="16"/>
          <w:szCs w:val="16"/>
        </w:rPr>
      </w:pPr>
    </w:p>
    <w:p w14:paraId="5880D77F" w14:textId="410FC6EE" w:rsidR="00D70E6B" w:rsidRPr="00887D0D" w:rsidRDefault="00D70E6B" w:rsidP="006E03F6">
      <w:pPr>
        <w:spacing w:before="40" w:after="0" w:line="240" w:lineRule="auto"/>
        <w:jc w:val="both"/>
        <w:rPr>
          <w:sz w:val="20"/>
          <w:szCs w:val="20"/>
        </w:rPr>
      </w:pPr>
      <w:r w:rsidRPr="00856B91">
        <w:rPr>
          <w:sz w:val="20"/>
          <w:szCs w:val="20"/>
        </w:rPr>
        <w:t>Významné místní komunikace</w:t>
      </w:r>
      <w:r w:rsidR="00F765CC" w:rsidRPr="00856B91">
        <w:rPr>
          <w:sz w:val="20"/>
          <w:szCs w:val="20"/>
        </w:rPr>
        <w:t xml:space="preserve"> propojující </w:t>
      </w:r>
      <w:r w:rsidR="00B16AFA">
        <w:rPr>
          <w:sz w:val="20"/>
          <w:szCs w:val="20"/>
        </w:rPr>
        <w:t>městys Lázně Toušeň</w:t>
      </w:r>
      <w:r w:rsidR="00F765CC" w:rsidRPr="00856B91">
        <w:rPr>
          <w:sz w:val="20"/>
          <w:szCs w:val="20"/>
        </w:rPr>
        <w:t xml:space="preserve"> s ostatními sídly </w:t>
      </w:r>
      <w:r w:rsidRPr="00856B91">
        <w:rPr>
          <w:sz w:val="20"/>
          <w:szCs w:val="20"/>
        </w:rPr>
        <w:t>jsou v nezastavěném i v zastavěném území vymezeny převážně jako plochy s RZV – „DS.</w:t>
      </w:r>
      <w:r w:rsidR="00B16AFA">
        <w:rPr>
          <w:sz w:val="20"/>
          <w:szCs w:val="20"/>
        </w:rPr>
        <w:t>2</w:t>
      </w:r>
      <w:r w:rsidRPr="00856B91">
        <w:rPr>
          <w:sz w:val="20"/>
          <w:szCs w:val="20"/>
        </w:rPr>
        <w:t xml:space="preserve"> – doprava silniční – </w:t>
      </w:r>
      <w:r w:rsidR="00B16AFA">
        <w:rPr>
          <w:sz w:val="20"/>
          <w:szCs w:val="20"/>
        </w:rPr>
        <w:t>místní a účelové komunikace</w:t>
      </w:r>
      <w:r w:rsidRPr="00856B91">
        <w:rPr>
          <w:sz w:val="20"/>
          <w:szCs w:val="20"/>
        </w:rPr>
        <w:t>“</w:t>
      </w:r>
      <w:r w:rsidR="00F765CC" w:rsidRPr="00856B91">
        <w:rPr>
          <w:sz w:val="20"/>
          <w:szCs w:val="20"/>
        </w:rPr>
        <w:t xml:space="preserve">. </w:t>
      </w:r>
      <w:r w:rsidRPr="00856B91">
        <w:rPr>
          <w:sz w:val="20"/>
          <w:szCs w:val="20"/>
        </w:rPr>
        <w:t xml:space="preserve">Ostatní uliční prostory, jejichž součástí jsou pozemní komunikace (převážně místní), jsou vyznačeny jako plocha s RZV – </w:t>
      </w:r>
      <w:r w:rsidR="00856B91" w:rsidRPr="00856B91">
        <w:rPr>
          <w:sz w:val="20"/>
          <w:szCs w:val="20"/>
        </w:rPr>
        <w:t xml:space="preserve">„PU –  veřejná prostranství všeobecná“. Stanovené podmínky využití pro plochy s RZV „PU“ </w:t>
      </w:r>
      <w:r w:rsidR="00856B91" w:rsidRPr="00887D0D">
        <w:rPr>
          <w:sz w:val="20"/>
          <w:szCs w:val="20"/>
        </w:rPr>
        <w:t>jako jedno z přípustných využití uvádí: „</w:t>
      </w:r>
      <w:r w:rsidR="00856B91" w:rsidRPr="00887D0D">
        <w:rPr>
          <w:snapToGrid w:val="0"/>
          <w:sz w:val="20"/>
        </w:rPr>
        <w:t>místní obslužné a veřejně přístupné účelové komunikace sloužící obsluze území</w:t>
      </w:r>
      <w:r w:rsidR="00856B91" w:rsidRPr="00887D0D">
        <w:rPr>
          <w:sz w:val="20"/>
          <w:szCs w:val="20"/>
        </w:rPr>
        <w:t>“.</w:t>
      </w:r>
    </w:p>
    <w:p w14:paraId="374E2415" w14:textId="46205663" w:rsidR="00384940" w:rsidRPr="00887D0D" w:rsidRDefault="00384940" w:rsidP="006E03F6">
      <w:pPr>
        <w:spacing w:before="40" w:after="0" w:line="240" w:lineRule="auto"/>
        <w:jc w:val="both"/>
        <w:rPr>
          <w:sz w:val="20"/>
          <w:szCs w:val="20"/>
        </w:rPr>
      </w:pPr>
      <w:r w:rsidRPr="00887D0D">
        <w:rPr>
          <w:sz w:val="20"/>
          <w:szCs w:val="20"/>
        </w:rPr>
        <w:t xml:space="preserve">Motorová doprava </w:t>
      </w:r>
      <w:r w:rsidR="00F668BB" w:rsidRPr="00887D0D">
        <w:rPr>
          <w:sz w:val="20"/>
          <w:szCs w:val="20"/>
        </w:rPr>
        <w:t xml:space="preserve">v sídle </w:t>
      </w:r>
      <w:r w:rsidRPr="00887D0D">
        <w:rPr>
          <w:sz w:val="20"/>
          <w:szCs w:val="20"/>
        </w:rPr>
        <w:t xml:space="preserve">je na průjezdních úsecích silnic </w:t>
      </w:r>
      <w:r w:rsidR="00F668BB" w:rsidRPr="00887D0D">
        <w:rPr>
          <w:sz w:val="20"/>
          <w:szCs w:val="20"/>
        </w:rPr>
        <w:t xml:space="preserve">II. a </w:t>
      </w:r>
      <w:r w:rsidRPr="00887D0D">
        <w:rPr>
          <w:sz w:val="20"/>
          <w:szCs w:val="20"/>
        </w:rPr>
        <w:t xml:space="preserve">III. tříd </w:t>
      </w:r>
      <w:r w:rsidR="000D66A9" w:rsidRPr="00887D0D">
        <w:rPr>
          <w:sz w:val="20"/>
          <w:szCs w:val="20"/>
        </w:rPr>
        <w:t xml:space="preserve">a na významných místních komunikacích </w:t>
      </w:r>
      <w:r w:rsidRPr="00887D0D">
        <w:rPr>
          <w:sz w:val="20"/>
          <w:szCs w:val="20"/>
        </w:rPr>
        <w:t xml:space="preserve">převážně od pěších oddělena. V centru sídla </w:t>
      </w:r>
      <w:r w:rsidR="00B16AFA">
        <w:rPr>
          <w:sz w:val="20"/>
          <w:szCs w:val="20"/>
        </w:rPr>
        <w:t>Lázně Toušeň</w:t>
      </w:r>
      <w:r w:rsidR="00F668BB" w:rsidRPr="00887D0D">
        <w:rPr>
          <w:sz w:val="20"/>
          <w:szCs w:val="20"/>
        </w:rPr>
        <w:t xml:space="preserve"> </w:t>
      </w:r>
      <w:r w:rsidRPr="00887D0D">
        <w:rPr>
          <w:sz w:val="20"/>
          <w:szCs w:val="20"/>
        </w:rPr>
        <w:t xml:space="preserve">je </w:t>
      </w:r>
      <w:r w:rsidR="00F668BB" w:rsidRPr="00887D0D">
        <w:rPr>
          <w:sz w:val="20"/>
          <w:szCs w:val="20"/>
        </w:rPr>
        <w:t xml:space="preserve">podél silnic </w:t>
      </w:r>
      <w:r w:rsidRPr="00887D0D">
        <w:rPr>
          <w:sz w:val="20"/>
          <w:szCs w:val="20"/>
        </w:rPr>
        <w:t>většinou realizován oboustranných chodník, v </w:t>
      </w:r>
      <w:r w:rsidR="000D66A9" w:rsidRPr="00887D0D">
        <w:rPr>
          <w:rFonts w:cs="Arial"/>
          <w:bCs/>
          <w:sz w:val="20"/>
          <w:szCs w:val="20"/>
        </w:rPr>
        <w:t xml:space="preserve">ostatních částech </w:t>
      </w:r>
      <w:r w:rsidR="00B16AFA">
        <w:rPr>
          <w:rFonts w:cs="Arial"/>
          <w:bCs/>
          <w:sz w:val="20"/>
          <w:szCs w:val="20"/>
        </w:rPr>
        <w:t>sídla</w:t>
      </w:r>
      <w:r w:rsidR="000D66A9" w:rsidRPr="00887D0D">
        <w:rPr>
          <w:rFonts w:cs="Arial"/>
          <w:bCs/>
          <w:sz w:val="20"/>
          <w:szCs w:val="20"/>
        </w:rPr>
        <w:t xml:space="preserve"> </w:t>
      </w:r>
      <w:r w:rsidRPr="00887D0D">
        <w:rPr>
          <w:sz w:val="20"/>
          <w:szCs w:val="20"/>
        </w:rPr>
        <w:t>pak</w:t>
      </w:r>
      <w:r w:rsidR="000D66A9" w:rsidRPr="00887D0D">
        <w:rPr>
          <w:sz w:val="20"/>
          <w:szCs w:val="20"/>
        </w:rPr>
        <w:t xml:space="preserve"> alespoň</w:t>
      </w:r>
      <w:r w:rsidRPr="00887D0D">
        <w:rPr>
          <w:sz w:val="20"/>
          <w:szCs w:val="20"/>
        </w:rPr>
        <w:t xml:space="preserve"> chodník jednostranný.  </w:t>
      </w:r>
    </w:p>
    <w:p w14:paraId="604DC310" w14:textId="77777777" w:rsidR="006E21BA" w:rsidRDefault="00384940" w:rsidP="00384940">
      <w:pPr>
        <w:widowControl w:val="0"/>
        <w:spacing w:after="0" w:line="240" w:lineRule="auto"/>
        <w:jc w:val="both"/>
        <w:rPr>
          <w:noProof/>
          <w:sz w:val="20"/>
          <w:szCs w:val="20"/>
        </w:rPr>
      </w:pPr>
      <w:r w:rsidRPr="00887D0D">
        <w:rPr>
          <w:noProof/>
          <w:sz w:val="20"/>
          <w:szCs w:val="20"/>
        </w:rPr>
        <w:t xml:space="preserve">  Např. :  </w:t>
      </w:r>
      <w:r w:rsidR="00B16AFA" w:rsidRPr="00B16AFA">
        <w:rPr>
          <w:noProof/>
          <w:sz w:val="20"/>
          <w:szCs w:val="20"/>
        </w:rPr>
        <w:drawing>
          <wp:inline distT="0" distB="0" distL="0" distR="0" wp14:anchorId="11A05F06" wp14:editId="7056BEDE">
            <wp:extent cx="2144602" cy="1178636"/>
            <wp:effectExtent l="0" t="0" r="8255" b="2540"/>
            <wp:docPr id="15061123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112317" name=""/>
                    <pic:cNvPicPr/>
                  </pic:nvPicPr>
                  <pic:blipFill>
                    <a:blip r:embed="rId199"/>
                    <a:stretch>
                      <a:fillRect/>
                    </a:stretch>
                  </pic:blipFill>
                  <pic:spPr>
                    <a:xfrm>
                      <a:off x="0" y="0"/>
                      <a:ext cx="2168431" cy="1191732"/>
                    </a:xfrm>
                    <a:prstGeom prst="rect">
                      <a:avLst/>
                    </a:prstGeom>
                  </pic:spPr>
                </pic:pic>
              </a:graphicData>
            </a:graphic>
          </wp:inline>
        </w:drawing>
      </w:r>
      <w:r w:rsidRPr="00887D0D">
        <w:rPr>
          <w:noProof/>
          <w:sz w:val="20"/>
          <w:szCs w:val="20"/>
        </w:rPr>
        <w:t xml:space="preserve"> </w:t>
      </w:r>
      <w:r w:rsidR="00B16AFA">
        <w:rPr>
          <w:noProof/>
          <w:sz w:val="20"/>
          <w:szCs w:val="20"/>
        </w:rPr>
        <w:t xml:space="preserve"> </w:t>
      </w:r>
      <w:r w:rsidR="00B16AFA" w:rsidRPr="00B16AFA">
        <w:rPr>
          <w:noProof/>
          <w:sz w:val="20"/>
          <w:szCs w:val="20"/>
        </w:rPr>
        <w:drawing>
          <wp:inline distT="0" distB="0" distL="0" distR="0" wp14:anchorId="0B634883" wp14:editId="263B873E">
            <wp:extent cx="2212236" cy="1169645"/>
            <wp:effectExtent l="0" t="0" r="0" b="0"/>
            <wp:docPr id="98562843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628438" name=""/>
                    <pic:cNvPicPr/>
                  </pic:nvPicPr>
                  <pic:blipFill>
                    <a:blip r:embed="rId200"/>
                    <a:stretch>
                      <a:fillRect/>
                    </a:stretch>
                  </pic:blipFill>
                  <pic:spPr>
                    <a:xfrm>
                      <a:off x="0" y="0"/>
                      <a:ext cx="2232872" cy="1180556"/>
                    </a:xfrm>
                    <a:prstGeom prst="rect">
                      <a:avLst/>
                    </a:prstGeom>
                  </pic:spPr>
                </pic:pic>
              </a:graphicData>
            </a:graphic>
          </wp:inline>
        </w:drawing>
      </w:r>
    </w:p>
    <w:p w14:paraId="46219203" w14:textId="1972B31B" w:rsidR="00384940" w:rsidRPr="00887D0D" w:rsidRDefault="00384940" w:rsidP="00384940">
      <w:pPr>
        <w:widowControl w:val="0"/>
        <w:spacing w:after="0" w:line="240" w:lineRule="auto"/>
        <w:jc w:val="both"/>
        <w:rPr>
          <w:i/>
          <w:iCs/>
          <w:noProof/>
          <w:sz w:val="14"/>
          <w:szCs w:val="14"/>
        </w:rPr>
      </w:pPr>
      <w:r w:rsidRPr="00887D0D">
        <w:rPr>
          <w:i/>
          <w:iCs/>
          <w:noProof/>
          <w:sz w:val="14"/>
          <w:szCs w:val="14"/>
        </w:rPr>
        <w:t>Obr. použity z internetové aplikace „mapy.cz – panorama“</w:t>
      </w:r>
    </w:p>
    <w:p w14:paraId="10EB4B3E" w14:textId="4FD31A43" w:rsidR="00384940" w:rsidRPr="00887D0D" w:rsidRDefault="000D66A9" w:rsidP="006E03F6">
      <w:pPr>
        <w:spacing w:before="40" w:after="0" w:line="240" w:lineRule="auto"/>
        <w:jc w:val="both"/>
        <w:rPr>
          <w:rFonts w:cs="Arial"/>
          <w:bCs/>
          <w:sz w:val="20"/>
          <w:szCs w:val="20"/>
        </w:rPr>
      </w:pPr>
      <w:r w:rsidRPr="00887D0D">
        <w:rPr>
          <w:rFonts w:cs="Arial"/>
          <w:bCs/>
          <w:sz w:val="20"/>
          <w:szCs w:val="20"/>
        </w:rPr>
        <w:t>I v</w:t>
      </w:r>
      <w:r w:rsidR="00384940" w:rsidRPr="00887D0D">
        <w:rPr>
          <w:rFonts w:cs="Arial"/>
          <w:bCs/>
          <w:sz w:val="20"/>
          <w:szCs w:val="20"/>
        </w:rPr>
        <w:t> </w:t>
      </w:r>
      <w:r w:rsidR="00384940" w:rsidRPr="00504375">
        <w:rPr>
          <w:sz w:val="20"/>
          <w:szCs w:val="20"/>
        </w:rPr>
        <w:t>ostatních</w:t>
      </w:r>
      <w:r w:rsidR="00384940" w:rsidRPr="00887D0D">
        <w:rPr>
          <w:rFonts w:cs="Arial"/>
          <w:bCs/>
          <w:sz w:val="20"/>
          <w:szCs w:val="20"/>
        </w:rPr>
        <w:t xml:space="preserve"> vnitřních částech </w:t>
      </w:r>
      <w:r w:rsidR="00837733">
        <w:rPr>
          <w:rFonts w:cs="Arial"/>
          <w:bCs/>
          <w:sz w:val="20"/>
          <w:szCs w:val="20"/>
        </w:rPr>
        <w:t>městyse</w:t>
      </w:r>
      <w:r w:rsidR="00D67AE7">
        <w:rPr>
          <w:rFonts w:cs="Arial"/>
          <w:bCs/>
          <w:sz w:val="20"/>
          <w:szCs w:val="20"/>
        </w:rPr>
        <w:t xml:space="preserve"> nebo v lokalitách s nově vznikající zástavbou</w:t>
      </w:r>
      <w:r w:rsidR="00384940" w:rsidRPr="00887D0D">
        <w:rPr>
          <w:rFonts w:cs="Arial"/>
          <w:bCs/>
          <w:sz w:val="20"/>
          <w:szCs w:val="20"/>
        </w:rPr>
        <w:t xml:space="preserve"> j</w:t>
      </w:r>
      <w:r w:rsidR="00B16AFA">
        <w:rPr>
          <w:rFonts w:cs="Arial"/>
          <w:bCs/>
          <w:sz w:val="20"/>
          <w:szCs w:val="20"/>
        </w:rPr>
        <w:t>e navržen zklidněný provoz (např. režim OBYTNÁ ZÓNA, ZÓNA 30)</w:t>
      </w:r>
      <w:r w:rsidR="00D67AE7">
        <w:rPr>
          <w:rFonts w:cs="Arial"/>
          <w:bCs/>
          <w:sz w:val="20"/>
          <w:szCs w:val="20"/>
        </w:rPr>
        <w:t>, v některých ulicích je řešen jednostranný</w:t>
      </w:r>
      <w:r w:rsidRPr="00887D0D">
        <w:rPr>
          <w:rFonts w:cs="Arial"/>
          <w:bCs/>
          <w:sz w:val="20"/>
          <w:szCs w:val="20"/>
        </w:rPr>
        <w:t xml:space="preserve"> chodník</w:t>
      </w:r>
      <w:r w:rsidR="00D67AE7">
        <w:rPr>
          <w:rFonts w:cs="Arial"/>
          <w:bCs/>
          <w:sz w:val="20"/>
          <w:szCs w:val="20"/>
        </w:rPr>
        <w:t>, případně se jedná o smíšený provoz</w:t>
      </w:r>
      <w:r w:rsidR="00384940" w:rsidRPr="00887D0D">
        <w:rPr>
          <w:rFonts w:cs="Arial"/>
          <w:bCs/>
          <w:sz w:val="20"/>
          <w:szCs w:val="20"/>
        </w:rPr>
        <w:t xml:space="preserve">. </w:t>
      </w:r>
    </w:p>
    <w:p w14:paraId="35EC57E5" w14:textId="77777777" w:rsidR="006E21BA" w:rsidRDefault="00384940" w:rsidP="00384940">
      <w:pPr>
        <w:pStyle w:val="Zkladntext"/>
        <w:tabs>
          <w:tab w:val="left" w:pos="921"/>
        </w:tabs>
        <w:spacing w:after="0"/>
        <w:jc w:val="both"/>
        <w:rPr>
          <w:rFonts w:ascii="Calibri" w:hAnsi="Calibri" w:cs="Arial"/>
          <w:bCs/>
          <w:sz w:val="20"/>
          <w:szCs w:val="20"/>
        </w:rPr>
      </w:pPr>
      <w:r w:rsidRPr="00887D0D">
        <w:rPr>
          <w:rFonts w:ascii="Calibri" w:hAnsi="Calibri" w:cs="Arial"/>
          <w:bCs/>
          <w:sz w:val="20"/>
          <w:szCs w:val="20"/>
        </w:rPr>
        <w:t xml:space="preserve">Např.: </w:t>
      </w:r>
      <w:r w:rsidR="00B16AFA" w:rsidRPr="00B16AFA">
        <w:rPr>
          <w:rFonts w:ascii="Calibri" w:hAnsi="Calibri" w:cs="Arial"/>
          <w:bCs/>
          <w:noProof/>
          <w:sz w:val="20"/>
          <w:szCs w:val="20"/>
        </w:rPr>
        <w:drawing>
          <wp:inline distT="0" distB="0" distL="0" distR="0" wp14:anchorId="3FB2C12A" wp14:editId="2FB26081">
            <wp:extent cx="2380810" cy="1411833"/>
            <wp:effectExtent l="0" t="0" r="635" b="0"/>
            <wp:docPr id="3065881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88115" name=""/>
                    <pic:cNvPicPr/>
                  </pic:nvPicPr>
                  <pic:blipFill>
                    <a:blip r:embed="rId201"/>
                    <a:stretch>
                      <a:fillRect/>
                    </a:stretch>
                  </pic:blipFill>
                  <pic:spPr>
                    <a:xfrm>
                      <a:off x="0" y="0"/>
                      <a:ext cx="2427227" cy="1439358"/>
                    </a:xfrm>
                    <a:prstGeom prst="rect">
                      <a:avLst/>
                    </a:prstGeom>
                  </pic:spPr>
                </pic:pic>
              </a:graphicData>
            </a:graphic>
          </wp:inline>
        </w:drawing>
      </w:r>
      <w:r w:rsidRPr="00887D0D">
        <w:rPr>
          <w:rFonts w:ascii="Calibri" w:hAnsi="Calibri" w:cs="Arial"/>
          <w:bCs/>
          <w:sz w:val="20"/>
          <w:szCs w:val="20"/>
        </w:rPr>
        <w:t xml:space="preserve"> </w:t>
      </w:r>
      <w:r w:rsidR="000D66A9" w:rsidRPr="00887D0D">
        <w:rPr>
          <w:rFonts w:ascii="Calibri" w:hAnsi="Calibri" w:cs="Arial"/>
          <w:bCs/>
          <w:sz w:val="20"/>
          <w:szCs w:val="20"/>
        </w:rPr>
        <w:t xml:space="preserve"> </w:t>
      </w:r>
      <w:r w:rsidR="00D67AE7">
        <w:rPr>
          <w:rFonts w:ascii="Calibri" w:hAnsi="Calibri" w:cs="Arial"/>
          <w:bCs/>
          <w:sz w:val="20"/>
          <w:szCs w:val="20"/>
        </w:rPr>
        <w:t xml:space="preserve"> </w:t>
      </w:r>
      <w:r w:rsidR="00D67AE7" w:rsidRPr="00D67AE7">
        <w:rPr>
          <w:rFonts w:ascii="Calibri" w:hAnsi="Calibri" w:cs="Arial"/>
          <w:bCs/>
          <w:noProof/>
          <w:sz w:val="20"/>
          <w:szCs w:val="20"/>
        </w:rPr>
        <w:drawing>
          <wp:inline distT="0" distB="0" distL="0" distR="0" wp14:anchorId="5C32A93C" wp14:editId="026BD3C1">
            <wp:extent cx="2288600" cy="1391716"/>
            <wp:effectExtent l="0" t="0" r="0" b="0"/>
            <wp:docPr id="19282139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213931" name=""/>
                    <pic:cNvPicPr/>
                  </pic:nvPicPr>
                  <pic:blipFill>
                    <a:blip r:embed="rId202"/>
                    <a:stretch>
                      <a:fillRect/>
                    </a:stretch>
                  </pic:blipFill>
                  <pic:spPr>
                    <a:xfrm>
                      <a:off x="0" y="0"/>
                      <a:ext cx="2316461" cy="1408658"/>
                    </a:xfrm>
                    <a:prstGeom prst="rect">
                      <a:avLst/>
                    </a:prstGeom>
                  </pic:spPr>
                </pic:pic>
              </a:graphicData>
            </a:graphic>
          </wp:inline>
        </w:drawing>
      </w:r>
    </w:p>
    <w:p w14:paraId="2DB24E4F" w14:textId="224115C1" w:rsidR="00384940" w:rsidRPr="00887D0D" w:rsidRDefault="00384940" w:rsidP="00384940">
      <w:pPr>
        <w:pStyle w:val="Zkladntext"/>
        <w:tabs>
          <w:tab w:val="left" w:pos="921"/>
        </w:tabs>
        <w:spacing w:after="0"/>
        <w:jc w:val="both"/>
        <w:rPr>
          <w:rFonts w:ascii="Calibri" w:hAnsi="Calibri" w:cs="Arial"/>
          <w:bCs/>
          <w:sz w:val="20"/>
          <w:szCs w:val="20"/>
        </w:rPr>
      </w:pPr>
      <w:r w:rsidRPr="00887D0D">
        <w:rPr>
          <w:i/>
          <w:iCs/>
          <w:noProof/>
          <w:sz w:val="14"/>
          <w:szCs w:val="14"/>
        </w:rPr>
        <w:t>Obr. použit z internetové aplikace „mapy.cz – panorama“</w:t>
      </w:r>
    </w:p>
    <w:p w14:paraId="7F06CDED" w14:textId="578FFC36" w:rsidR="000D66A9" w:rsidRPr="00887D0D" w:rsidRDefault="000D66A9" w:rsidP="006E03F6">
      <w:pPr>
        <w:spacing w:before="40" w:after="0" w:line="240" w:lineRule="auto"/>
        <w:jc w:val="both"/>
        <w:rPr>
          <w:rFonts w:cs="Arial"/>
          <w:bCs/>
          <w:sz w:val="20"/>
          <w:szCs w:val="20"/>
        </w:rPr>
      </w:pPr>
      <w:r w:rsidRPr="00887D0D">
        <w:rPr>
          <w:rFonts w:cs="Arial"/>
          <w:bCs/>
          <w:sz w:val="20"/>
          <w:szCs w:val="20"/>
        </w:rPr>
        <w:t>V </w:t>
      </w:r>
      <w:r w:rsidRPr="00504375">
        <w:rPr>
          <w:sz w:val="20"/>
          <w:szCs w:val="20"/>
        </w:rPr>
        <w:t>některých</w:t>
      </w:r>
      <w:r w:rsidRPr="00887D0D">
        <w:rPr>
          <w:rFonts w:cs="Arial"/>
          <w:bCs/>
          <w:sz w:val="20"/>
          <w:szCs w:val="20"/>
        </w:rPr>
        <w:t xml:space="preserve"> </w:t>
      </w:r>
      <w:r w:rsidR="00887D0D" w:rsidRPr="00887D0D">
        <w:rPr>
          <w:rFonts w:cs="Arial"/>
          <w:bCs/>
          <w:sz w:val="20"/>
          <w:szCs w:val="20"/>
        </w:rPr>
        <w:t xml:space="preserve">stávajících </w:t>
      </w:r>
      <w:r w:rsidRPr="00887D0D">
        <w:rPr>
          <w:rFonts w:cs="Arial"/>
          <w:bCs/>
          <w:sz w:val="20"/>
          <w:szCs w:val="20"/>
        </w:rPr>
        <w:t>prostorově nevyhovujících uličních prostorech je vedena pozemní komunikace - místní komunikace se smíšeným provozem (bez chodníku).</w:t>
      </w:r>
    </w:p>
    <w:p w14:paraId="42B92726" w14:textId="3E4CF751" w:rsidR="000D66A9" w:rsidRPr="00887D0D" w:rsidRDefault="000D66A9" w:rsidP="000D66A9">
      <w:pPr>
        <w:pStyle w:val="Zkladntext"/>
        <w:tabs>
          <w:tab w:val="left" w:pos="921"/>
        </w:tabs>
        <w:spacing w:after="0"/>
        <w:jc w:val="both"/>
        <w:rPr>
          <w:rFonts w:ascii="Calibri" w:hAnsi="Calibri" w:cs="Arial"/>
          <w:bCs/>
          <w:sz w:val="20"/>
          <w:szCs w:val="20"/>
        </w:rPr>
      </w:pPr>
      <w:r w:rsidRPr="00887D0D">
        <w:rPr>
          <w:rFonts w:ascii="Calibri" w:hAnsi="Calibri" w:cs="Arial"/>
          <w:bCs/>
          <w:sz w:val="20"/>
          <w:szCs w:val="20"/>
        </w:rPr>
        <w:t xml:space="preserve">Např.:   </w:t>
      </w:r>
      <w:r w:rsidR="00D67AE7" w:rsidRPr="00D67AE7">
        <w:rPr>
          <w:rFonts w:ascii="Calibri" w:hAnsi="Calibri" w:cs="Arial"/>
          <w:bCs/>
          <w:noProof/>
          <w:sz w:val="20"/>
          <w:szCs w:val="20"/>
        </w:rPr>
        <w:drawing>
          <wp:inline distT="0" distB="0" distL="0" distR="0" wp14:anchorId="29B8A59C" wp14:editId="1D467BB9">
            <wp:extent cx="2647784" cy="1193923"/>
            <wp:effectExtent l="0" t="0" r="635" b="6350"/>
            <wp:docPr id="194727158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271586" name=""/>
                    <pic:cNvPicPr/>
                  </pic:nvPicPr>
                  <pic:blipFill>
                    <a:blip r:embed="rId203"/>
                    <a:stretch>
                      <a:fillRect/>
                    </a:stretch>
                  </pic:blipFill>
                  <pic:spPr>
                    <a:xfrm>
                      <a:off x="0" y="0"/>
                      <a:ext cx="2673619" cy="1205572"/>
                    </a:xfrm>
                    <a:prstGeom prst="rect">
                      <a:avLst/>
                    </a:prstGeom>
                  </pic:spPr>
                </pic:pic>
              </a:graphicData>
            </a:graphic>
          </wp:inline>
        </w:drawing>
      </w:r>
      <w:r w:rsidRPr="00887D0D">
        <w:rPr>
          <w:i/>
          <w:iCs/>
          <w:noProof/>
          <w:sz w:val="14"/>
          <w:szCs w:val="14"/>
        </w:rPr>
        <w:t>Obr. použit z internetové aplikace „mapy.cz – panorama“</w:t>
      </w:r>
    </w:p>
    <w:p w14:paraId="408571F0" w14:textId="77777777" w:rsidR="00384940" w:rsidRPr="00460599" w:rsidRDefault="00384940" w:rsidP="00384940">
      <w:pPr>
        <w:pStyle w:val="Zkladntext"/>
        <w:tabs>
          <w:tab w:val="left" w:pos="921"/>
        </w:tabs>
        <w:spacing w:after="0"/>
        <w:jc w:val="both"/>
        <w:rPr>
          <w:rFonts w:ascii="Calibri" w:hAnsi="Calibri" w:cs="Arial"/>
          <w:bCs/>
          <w:sz w:val="20"/>
          <w:szCs w:val="20"/>
        </w:rPr>
      </w:pPr>
    </w:p>
    <w:p w14:paraId="5A70CD64" w14:textId="77777777" w:rsidR="00384940" w:rsidRDefault="00384940" w:rsidP="006E03F6">
      <w:pPr>
        <w:spacing w:before="40" w:after="0" w:line="240" w:lineRule="auto"/>
        <w:jc w:val="both"/>
        <w:rPr>
          <w:rFonts w:cs="Arial"/>
          <w:bCs/>
          <w:sz w:val="20"/>
          <w:szCs w:val="20"/>
        </w:rPr>
      </w:pPr>
      <w:r w:rsidRPr="00460599">
        <w:rPr>
          <w:rFonts w:cs="Arial"/>
          <w:bCs/>
          <w:sz w:val="20"/>
          <w:szCs w:val="20"/>
        </w:rPr>
        <w:t>Prostupnost nezastavěného území je zajištěna sítí účelových komunikací a cest.</w:t>
      </w:r>
    </w:p>
    <w:p w14:paraId="403F42B1" w14:textId="07095C4F" w:rsidR="008E7061" w:rsidRDefault="008E7061" w:rsidP="006E03F6">
      <w:pPr>
        <w:spacing w:before="40" w:after="0" w:line="240" w:lineRule="auto"/>
        <w:jc w:val="both"/>
        <w:rPr>
          <w:rFonts w:cs="Arial"/>
          <w:bCs/>
          <w:sz w:val="20"/>
          <w:szCs w:val="20"/>
        </w:rPr>
      </w:pPr>
      <w:r w:rsidRPr="00861FF6">
        <w:rPr>
          <w:rFonts w:cs="Arial"/>
          <w:bCs/>
          <w:sz w:val="20"/>
          <w:szCs w:val="20"/>
        </w:rPr>
        <w:t xml:space="preserve">V územním plánu jsou vymezeny plochy s RZV veřejná prostranství jiná </w:t>
      </w:r>
      <w:r w:rsidR="00925CE6" w:rsidRPr="00861FF6">
        <w:rPr>
          <w:rFonts w:cs="Arial"/>
          <w:bCs/>
          <w:sz w:val="20"/>
          <w:szCs w:val="20"/>
        </w:rPr>
        <w:t>(PX) –</w:t>
      </w:r>
      <w:r w:rsidRPr="00861FF6">
        <w:rPr>
          <w:rFonts w:cs="Arial"/>
          <w:bCs/>
          <w:sz w:val="20"/>
          <w:szCs w:val="20"/>
        </w:rPr>
        <w:t xml:space="preserve"> </w:t>
      </w:r>
      <w:r w:rsidR="00925CE6" w:rsidRPr="00861FF6">
        <w:rPr>
          <w:rFonts w:cs="Arial"/>
          <w:bCs/>
          <w:sz w:val="20"/>
          <w:szCs w:val="20"/>
        </w:rPr>
        <w:t>v pásu podél Labe v území, ve kterém je trasovaná cyklostezka a plochy v návaznosti na ni jsou využívány</w:t>
      </w:r>
      <w:r w:rsidR="00925CE6">
        <w:rPr>
          <w:rFonts w:cs="Arial"/>
          <w:bCs/>
          <w:sz w:val="20"/>
          <w:szCs w:val="20"/>
        </w:rPr>
        <w:t xml:space="preserve"> pro denní rekreaci</w:t>
      </w:r>
      <w:r w:rsidR="006E21BA">
        <w:rPr>
          <w:rFonts w:cs="Arial"/>
          <w:bCs/>
          <w:sz w:val="20"/>
          <w:szCs w:val="20"/>
        </w:rPr>
        <w:t>, včetně</w:t>
      </w:r>
      <w:r w:rsidR="000F7898">
        <w:rPr>
          <w:rFonts w:cs="Arial"/>
          <w:bCs/>
          <w:sz w:val="20"/>
          <w:szCs w:val="20"/>
        </w:rPr>
        <w:t xml:space="preserve"> např. </w:t>
      </w:r>
      <w:r w:rsidR="006E21BA">
        <w:rPr>
          <w:rFonts w:cs="Arial"/>
          <w:bCs/>
          <w:sz w:val="20"/>
          <w:szCs w:val="20"/>
        </w:rPr>
        <w:t xml:space="preserve"> vodních sportů</w:t>
      </w:r>
      <w:r w:rsidR="00925CE6">
        <w:rPr>
          <w:rFonts w:cs="Arial"/>
          <w:bCs/>
          <w:sz w:val="20"/>
          <w:szCs w:val="20"/>
        </w:rPr>
        <w:t xml:space="preserve">. </w:t>
      </w:r>
      <w:r w:rsidR="00403B81">
        <w:rPr>
          <w:rFonts w:cs="Arial"/>
          <w:bCs/>
          <w:sz w:val="20"/>
          <w:szCs w:val="20"/>
        </w:rPr>
        <w:t>Průjezd vozidel je pouze v omezeném režimu – pouze pro dopravní obsluhu.</w:t>
      </w:r>
    </w:p>
    <w:p w14:paraId="038E952A" w14:textId="08493745" w:rsidR="00925CE6" w:rsidRPr="00460599" w:rsidRDefault="00925CE6" w:rsidP="00504375">
      <w:pPr>
        <w:spacing w:before="40" w:after="0" w:line="240" w:lineRule="auto"/>
        <w:ind w:firstLine="567"/>
        <w:jc w:val="both"/>
        <w:rPr>
          <w:rFonts w:cs="Arial"/>
          <w:bCs/>
          <w:sz w:val="20"/>
          <w:szCs w:val="20"/>
        </w:rPr>
      </w:pPr>
      <w:r w:rsidRPr="00925CE6">
        <w:rPr>
          <w:rFonts w:cs="Arial"/>
          <w:bCs/>
          <w:noProof/>
          <w:sz w:val="20"/>
          <w:szCs w:val="20"/>
        </w:rPr>
        <w:lastRenderedPageBreak/>
        <w:drawing>
          <wp:inline distT="0" distB="0" distL="0" distR="0" wp14:anchorId="7C7929E3" wp14:editId="03183D37">
            <wp:extent cx="1637969" cy="999643"/>
            <wp:effectExtent l="0" t="0" r="635" b="0"/>
            <wp:docPr id="1425777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7709" name=""/>
                    <pic:cNvPicPr/>
                  </pic:nvPicPr>
                  <pic:blipFill>
                    <a:blip r:embed="rId204">
                      <a:extLst>
                        <a:ext uri="{BEBA8EAE-BF5A-486C-A8C5-ECC9F3942E4B}">
                          <a14:imgProps xmlns:a14="http://schemas.microsoft.com/office/drawing/2010/main">
                            <a14:imgLayer r:embed="rId205">
                              <a14:imgEffect>
                                <a14:brightnessContrast bright="20000" contrast="-20000"/>
                              </a14:imgEffect>
                            </a14:imgLayer>
                          </a14:imgProps>
                        </a:ext>
                      </a:extLst>
                    </a:blip>
                    <a:stretch>
                      <a:fillRect/>
                    </a:stretch>
                  </pic:blipFill>
                  <pic:spPr>
                    <a:xfrm>
                      <a:off x="0" y="0"/>
                      <a:ext cx="1670135" cy="1019274"/>
                    </a:xfrm>
                    <a:prstGeom prst="rect">
                      <a:avLst/>
                    </a:prstGeom>
                  </pic:spPr>
                </pic:pic>
              </a:graphicData>
            </a:graphic>
          </wp:inline>
        </w:drawing>
      </w:r>
      <w:r>
        <w:rPr>
          <w:rFonts w:cs="Arial"/>
          <w:bCs/>
          <w:sz w:val="20"/>
          <w:szCs w:val="20"/>
        </w:rPr>
        <w:t xml:space="preserve">  </w:t>
      </w:r>
      <w:r w:rsidRPr="00925CE6">
        <w:rPr>
          <w:rFonts w:cs="Arial"/>
          <w:bCs/>
          <w:noProof/>
          <w:sz w:val="20"/>
          <w:szCs w:val="20"/>
        </w:rPr>
        <w:drawing>
          <wp:inline distT="0" distB="0" distL="0" distR="0" wp14:anchorId="02FD1A39" wp14:editId="0478F685">
            <wp:extent cx="1812897" cy="997959"/>
            <wp:effectExtent l="0" t="0" r="0" b="0"/>
            <wp:docPr id="13063825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382557" name=""/>
                    <pic:cNvPicPr/>
                  </pic:nvPicPr>
                  <pic:blipFill>
                    <a:blip r:embed="rId206"/>
                    <a:stretch>
                      <a:fillRect/>
                    </a:stretch>
                  </pic:blipFill>
                  <pic:spPr>
                    <a:xfrm>
                      <a:off x="0" y="0"/>
                      <a:ext cx="1839509" cy="1012608"/>
                    </a:xfrm>
                    <a:prstGeom prst="rect">
                      <a:avLst/>
                    </a:prstGeom>
                  </pic:spPr>
                </pic:pic>
              </a:graphicData>
            </a:graphic>
          </wp:inline>
        </w:drawing>
      </w:r>
      <w:r>
        <w:rPr>
          <w:rFonts w:cs="Arial"/>
          <w:bCs/>
          <w:sz w:val="20"/>
          <w:szCs w:val="20"/>
        </w:rPr>
        <w:t xml:space="preserve">  </w:t>
      </w:r>
      <w:r w:rsidRPr="00925CE6">
        <w:rPr>
          <w:rFonts w:cs="Arial"/>
          <w:bCs/>
          <w:noProof/>
          <w:sz w:val="20"/>
          <w:szCs w:val="20"/>
        </w:rPr>
        <w:drawing>
          <wp:inline distT="0" distB="0" distL="0" distR="0" wp14:anchorId="7BDA107A" wp14:editId="16FF26C1">
            <wp:extent cx="2359860" cy="996328"/>
            <wp:effectExtent l="0" t="0" r="2540" b="0"/>
            <wp:docPr id="8950411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041159" name=""/>
                    <pic:cNvPicPr/>
                  </pic:nvPicPr>
                  <pic:blipFill>
                    <a:blip r:embed="rId207">
                      <a:extLst>
                        <a:ext uri="{BEBA8EAE-BF5A-486C-A8C5-ECC9F3942E4B}">
                          <a14:imgProps xmlns:a14="http://schemas.microsoft.com/office/drawing/2010/main">
                            <a14:imgLayer r:embed="rId208">
                              <a14:imgEffect>
                                <a14:brightnessContrast bright="20000" contrast="-40000"/>
                              </a14:imgEffect>
                            </a14:imgLayer>
                          </a14:imgProps>
                        </a:ext>
                      </a:extLst>
                    </a:blip>
                    <a:stretch>
                      <a:fillRect/>
                    </a:stretch>
                  </pic:blipFill>
                  <pic:spPr>
                    <a:xfrm>
                      <a:off x="0" y="0"/>
                      <a:ext cx="2395221" cy="1011257"/>
                    </a:xfrm>
                    <a:prstGeom prst="rect">
                      <a:avLst/>
                    </a:prstGeom>
                  </pic:spPr>
                </pic:pic>
              </a:graphicData>
            </a:graphic>
          </wp:inline>
        </w:drawing>
      </w:r>
    </w:p>
    <w:p w14:paraId="1087249A" w14:textId="77777777" w:rsidR="00925CE6" w:rsidRPr="00887D0D" w:rsidRDefault="00925CE6" w:rsidP="00925CE6">
      <w:pPr>
        <w:pStyle w:val="Zkladntext"/>
        <w:tabs>
          <w:tab w:val="left" w:pos="921"/>
        </w:tabs>
        <w:spacing w:after="0"/>
        <w:jc w:val="both"/>
        <w:rPr>
          <w:rFonts w:ascii="Calibri" w:hAnsi="Calibri" w:cs="Arial"/>
          <w:bCs/>
          <w:sz w:val="20"/>
          <w:szCs w:val="20"/>
        </w:rPr>
      </w:pPr>
      <w:r w:rsidRPr="00887D0D">
        <w:rPr>
          <w:i/>
          <w:iCs/>
          <w:noProof/>
          <w:sz w:val="14"/>
          <w:szCs w:val="14"/>
        </w:rPr>
        <w:t>Obr. použit z internetové aplikace „mapy.cz – panorama“</w:t>
      </w:r>
    </w:p>
    <w:p w14:paraId="5E3F27DF" w14:textId="77777777" w:rsidR="00816DFE" w:rsidRPr="00460599" w:rsidRDefault="00816DFE" w:rsidP="004A7264">
      <w:pPr>
        <w:spacing w:after="0"/>
        <w:rPr>
          <w:b/>
          <w:bCs/>
          <w:sz w:val="20"/>
          <w:szCs w:val="20"/>
          <w:u w:val="single"/>
        </w:rPr>
      </w:pPr>
    </w:p>
    <w:p w14:paraId="22D984DE" w14:textId="77777777" w:rsidR="00384940" w:rsidRPr="00460599" w:rsidRDefault="00384940" w:rsidP="00384940">
      <w:pPr>
        <w:spacing w:after="0"/>
        <w:rPr>
          <w:iCs/>
          <w:sz w:val="20"/>
          <w:szCs w:val="20"/>
          <w:u w:val="single"/>
        </w:rPr>
      </w:pPr>
      <w:r w:rsidRPr="00460599">
        <w:rPr>
          <w:iCs/>
          <w:sz w:val="20"/>
          <w:szCs w:val="20"/>
          <w:u w:val="single"/>
        </w:rPr>
        <w:t>Doprava – limity využití území:</w:t>
      </w:r>
    </w:p>
    <w:p w14:paraId="0DCAEF20" w14:textId="77777777" w:rsidR="00384940" w:rsidRPr="00460599" w:rsidRDefault="00384940" w:rsidP="008F1CAC">
      <w:pPr>
        <w:numPr>
          <w:ilvl w:val="0"/>
          <w:numId w:val="40"/>
        </w:numPr>
        <w:spacing w:after="0" w:line="240" w:lineRule="auto"/>
        <w:ind w:hanging="357"/>
        <w:jc w:val="both"/>
        <w:rPr>
          <w:rFonts w:cs="Arial"/>
          <w:sz w:val="20"/>
          <w:szCs w:val="20"/>
        </w:rPr>
      </w:pPr>
      <w:r w:rsidRPr="00460599">
        <w:rPr>
          <w:rFonts w:cs="Arial"/>
          <w:sz w:val="20"/>
          <w:szCs w:val="20"/>
        </w:rPr>
        <w:t>Silniční ochranná pásma:</w:t>
      </w:r>
    </w:p>
    <w:p w14:paraId="015C1DA1" w14:textId="77777777" w:rsidR="00384940" w:rsidRPr="00460599" w:rsidRDefault="00384940" w:rsidP="008F1CAC">
      <w:pPr>
        <w:numPr>
          <w:ilvl w:val="1"/>
          <w:numId w:val="40"/>
        </w:numPr>
        <w:spacing w:after="0" w:line="240" w:lineRule="auto"/>
        <w:ind w:hanging="357"/>
        <w:jc w:val="both"/>
        <w:rPr>
          <w:rFonts w:cs="Arial"/>
        </w:rPr>
      </w:pPr>
      <w:r w:rsidRPr="00460599">
        <w:rPr>
          <w:rFonts w:cs="Arial"/>
          <w:sz w:val="20"/>
          <w:szCs w:val="20"/>
        </w:rPr>
        <w:t>Silnice II. a III. třídy</w:t>
      </w:r>
      <w:r w:rsidRPr="00460599">
        <w:rPr>
          <w:rFonts w:cs="Arial"/>
          <w:sz w:val="20"/>
          <w:szCs w:val="20"/>
        </w:rPr>
        <w:tab/>
        <w:t xml:space="preserve">             15 m od osy vozovky nebo přilehlého jízdního</w:t>
      </w:r>
      <w:r w:rsidRPr="00460599">
        <w:rPr>
          <w:rFonts w:cs="Arial"/>
        </w:rPr>
        <w:t xml:space="preserve"> pásu</w:t>
      </w:r>
    </w:p>
    <w:p w14:paraId="45E96056" w14:textId="77777777" w:rsidR="00384940" w:rsidRPr="00460599" w:rsidRDefault="00384940" w:rsidP="00384940">
      <w:pPr>
        <w:spacing w:after="0" w:line="240" w:lineRule="auto"/>
        <w:jc w:val="both"/>
        <w:rPr>
          <w:rFonts w:cs="Arial"/>
        </w:rPr>
      </w:pPr>
    </w:p>
    <w:p w14:paraId="39F114C8" w14:textId="77777777" w:rsidR="00DB5E6A" w:rsidRPr="00460599" w:rsidRDefault="00DB5E6A" w:rsidP="00DB5E6A">
      <w:pPr>
        <w:spacing w:after="0"/>
        <w:rPr>
          <w:iCs/>
          <w:sz w:val="20"/>
          <w:szCs w:val="20"/>
          <w:u w:val="single"/>
        </w:rPr>
      </w:pPr>
      <w:r w:rsidRPr="00460599">
        <w:rPr>
          <w:iCs/>
          <w:sz w:val="20"/>
          <w:szCs w:val="20"/>
          <w:u w:val="single"/>
        </w:rPr>
        <w:t>Návrh:</w:t>
      </w:r>
    </w:p>
    <w:p w14:paraId="375BD2F0" w14:textId="7D61562E" w:rsidR="00C70321" w:rsidRDefault="00DB5E6A" w:rsidP="006E03F6">
      <w:pPr>
        <w:spacing w:before="40" w:after="0" w:line="240" w:lineRule="auto"/>
        <w:jc w:val="both"/>
        <w:rPr>
          <w:rFonts w:cs="Arial"/>
          <w:bCs/>
          <w:sz w:val="20"/>
          <w:szCs w:val="20"/>
        </w:rPr>
      </w:pPr>
      <w:r w:rsidRPr="008103B3">
        <w:rPr>
          <w:rFonts w:cs="Arial"/>
          <w:bCs/>
          <w:sz w:val="20"/>
          <w:szCs w:val="20"/>
        </w:rPr>
        <w:t xml:space="preserve">Územní plán vymezuje tyto plochy pro dopravu silniční: </w:t>
      </w:r>
      <w:r w:rsidRPr="008103B3">
        <w:rPr>
          <w:rFonts w:cs="Arial"/>
          <w:b/>
          <w:sz w:val="20"/>
          <w:szCs w:val="20"/>
        </w:rPr>
        <w:t>Z</w:t>
      </w:r>
      <w:r w:rsidR="000F7898">
        <w:rPr>
          <w:rFonts w:cs="Arial"/>
          <w:b/>
          <w:sz w:val="20"/>
          <w:szCs w:val="20"/>
        </w:rPr>
        <w:t>.17</w:t>
      </w:r>
      <w:r w:rsidRPr="008103B3">
        <w:rPr>
          <w:rFonts w:cs="Arial"/>
          <w:bCs/>
          <w:sz w:val="20"/>
          <w:szCs w:val="20"/>
        </w:rPr>
        <w:t xml:space="preserve"> (DS.1)</w:t>
      </w:r>
      <w:r w:rsidR="000F7898">
        <w:rPr>
          <w:rFonts w:cs="Arial"/>
          <w:bCs/>
          <w:sz w:val="20"/>
          <w:szCs w:val="20"/>
        </w:rPr>
        <w:t xml:space="preserve"> pro doplnění chybějícího úseku cyklostezky mezi Čelákovicemi a Lázněmi Toušeň.</w:t>
      </w:r>
      <w:r w:rsidR="00C70321">
        <w:rPr>
          <w:rFonts w:cs="Arial"/>
          <w:bCs/>
          <w:sz w:val="20"/>
          <w:szCs w:val="20"/>
        </w:rPr>
        <w:t xml:space="preserve"> </w:t>
      </w:r>
    </w:p>
    <w:p w14:paraId="2A7E9DE2" w14:textId="5CE13EC4" w:rsidR="00C70321" w:rsidRDefault="00C70321" w:rsidP="006E03F6">
      <w:pPr>
        <w:spacing w:before="40" w:after="0" w:line="240" w:lineRule="auto"/>
        <w:jc w:val="both"/>
        <w:rPr>
          <w:rFonts w:cs="Arial"/>
          <w:bCs/>
          <w:sz w:val="20"/>
          <w:szCs w:val="20"/>
        </w:rPr>
      </w:pPr>
      <w:r w:rsidRPr="009C12F7">
        <w:rPr>
          <w:rFonts w:cs="Arial"/>
          <w:bCs/>
          <w:noProof/>
          <w:sz w:val="20"/>
          <w:szCs w:val="20"/>
        </w:rPr>
        <w:drawing>
          <wp:inline distT="0" distB="0" distL="0" distR="0" wp14:anchorId="4831C03E" wp14:editId="2CE58D0F">
            <wp:extent cx="2347415" cy="921799"/>
            <wp:effectExtent l="0" t="0" r="0" b="0"/>
            <wp:docPr id="179844402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444025" name=""/>
                    <pic:cNvPicPr/>
                  </pic:nvPicPr>
                  <pic:blipFill>
                    <a:blip r:embed="rId209"/>
                    <a:stretch>
                      <a:fillRect/>
                    </a:stretch>
                  </pic:blipFill>
                  <pic:spPr>
                    <a:xfrm>
                      <a:off x="0" y="0"/>
                      <a:ext cx="2355782" cy="925084"/>
                    </a:xfrm>
                    <a:prstGeom prst="rect">
                      <a:avLst/>
                    </a:prstGeom>
                  </pic:spPr>
                </pic:pic>
              </a:graphicData>
            </a:graphic>
          </wp:inline>
        </w:drawing>
      </w:r>
    </w:p>
    <w:p w14:paraId="61B4911B" w14:textId="77777777" w:rsidR="00C70321" w:rsidRDefault="00C70321" w:rsidP="006E03F6">
      <w:pPr>
        <w:spacing w:before="40" w:after="0" w:line="240" w:lineRule="auto"/>
        <w:jc w:val="both"/>
        <w:rPr>
          <w:rFonts w:cs="Arial"/>
          <w:bCs/>
          <w:sz w:val="20"/>
          <w:szCs w:val="20"/>
        </w:rPr>
      </w:pPr>
    </w:p>
    <w:p w14:paraId="70B7113F" w14:textId="4779142F" w:rsidR="00DB5E6A" w:rsidRDefault="00C70321" w:rsidP="006E03F6">
      <w:pPr>
        <w:spacing w:before="40" w:after="0" w:line="240" w:lineRule="auto"/>
        <w:jc w:val="both"/>
        <w:rPr>
          <w:rFonts w:cs="Arial"/>
          <w:bCs/>
          <w:sz w:val="20"/>
          <w:szCs w:val="20"/>
        </w:rPr>
      </w:pPr>
      <w:r>
        <w:rPr>
          <w:rFonts w:cs="Arial"/>
          <w:bCs/>
          <w:sz w:val="20"/>
          <w:szCs w:val="20"/>
        </w:rPr>
        <w:t xml:space="preserve">Dále je vymezena plocha transformace </w:t>
      </w:r>
      <w:r w:rsidRPr="00C70321">
        <w:rPr>
          <w:rFonts w:cs="Arial"/>
          <w:b/>
          <w:sz w:val="20"/>
          <w:szCs w:val="20"/>
        </w:rPr>
        <w:t>T.05</w:t>
      </w:r>
      <w:r>
        <w:rPr>
          <w:rFonts w:cs="Arial"/>
          <w:bCs/>
          <w:sz w:val="20"/>
          <w:szCs w:val="20"/>
        </w:rPr>
        <w:t xml:space="preserve"> (PU) – pro úpravu křižovatky východně od školy, záměr byl již prověřován podrobnější dokumentací (studií). </w:t>
      </w:r>
    </w:p>
    <w:p w14:paraId="57F5E105" w14:textId="1D72E9D5" w:rsidR="009C12F7" w:rsidRPr="00460599" w:rsidRDefault="003B421A" w:rsidP="00857671">
      <w:pPr>
        <w:spacing w:before="40" w:after="0" w:line="240" w:lineRule="auto"/>
        <w:jc w:val="both"/>
        <w:rPr>
          <w:rFonts w:cs="Arial"/>
          <w:bCs/>
          <w:sz w:val="20"/>
          <w:szCs w:val="20"/>
        </w:rPr>
      </w:pPr>
      <w:r>
        <w:rPr>
          <w:rFonts w:cs="Arial"/>
          <w:bCs/>
          <w:sz w:val="20"/>
          <w:szCs w:val="20"/>
        </w:rPr>
        <w:t>Ú</w:t>
      </w:r>
      <w:r w:rsidR="00C70321">
        <w:rPr>
          <w:rFonts w:cs="Arial"/>
          <w:bCs/>
          <w:sz w:val="20"/>
          <w:szCs w:val="20"/>
        </w:rPr>
        <w:t xml:space="preserve">zemní plán vymezuje </w:t>
      </w:r>
      <w:r w:rsidR="00857671">
        <w:rPr>
          <w:rFonts w:cs="Arial"/>
          <w:bCs/>
          <w:sz w:val="20"/>
          <w:szCs w:val="20"/>
        </w:rPr>
        <w:t xml:space="preserve">také </w:t>
      </w:r>
      <w:r w:rsidR="00C70321">
        <w:rPr>
          <w:rFonts w:cs="Arial"/>
          <w:bCs/>
          <w:sz w:val="20"/>
          <w:szCs w:val="20"/>
        </w:rPr>
        <w:t>koridor</w:t>
      </w:r>
      <w:r>
        <w:rPr>
          <w:rFonts w:cs="Arial"/>
          <w:bCs/>
          <w:sz w:val="20"/>
          <w:szCs w:val="20"/>
        </w:rPr>
        <w:t>y</w:t>
      </w:r>
      <w:r w:rsidR="00C70321">
        <w:rPr>
          <w:rFonts w:cs="Arial"/>
          <w:bCs/>
          <w:sz w:val="20"/>
          <w:szCs w:val="20"/>
        </w:rPr>
        <w:t xml:space="preserve"> pro silniční </w:t>
      </w:r>
      <w:r>
        <w:rPr>
          <w:rFonts w:cs="Arial"/>
          <w:bCs/>
          <w:sz w:val="20"/>
          <w:szCs w:val="20"/>
        </w:rPr>
        <w:t>a vodní dopravu</w:t>
      </w:r>
      <w:r w:rsidR="00C70321">
        <w:rPr>
          <w:rFonts w:cs="Arial"/>
          <w:bCs/>
          <w:sz w:val="20"/>
          <w:szCs w:val="20"/>
        </w:rPr>
        <w:t>.</w:t>
      </w:r>
    </w:p>
    <w:p w14:paraId="2559E811" w14:textId="42845F2D" w:rsidR="00384940" w:rsidRPr="00143BC4" w:rsidRDefault="00384940" w:rsidP="00384940">
      <w:pPr>
        <w:widowControl w:val="0"/>
        <w:spacing w:after="0" w:line="240" w:lineRule="auto"/>
        <w:jc w:val="both"/>
        <w:rPr>
          <w:color w:val="00B050"/>
          <w:sz w:val="20"/>
          <w:szCs w:val="20"/>
        </w:rPr>
      </w:pPr>
    </w:p>
    <w:p w14:paraId="633596FA" w14:textId="7EC2E3D5" w:rsidR="00504375" w:rsidRPr="007E2DD6" w:rsidRDefault="00504375" w:rsidP="00504375">
      <w:pPr>
        <w:widowControl w:val="0"/>
        <w:spacing w:after="0"/>
        <w:jc w:val="both"/>
        <w:rPr>
          <w:b/>
          <w:sz w:val="20"/>
          <w:szCs w:val="20"/>
        </w:rPr>
      </w:pPr>
      <w:r w:rsidRPr="007E2DD6">
        <w:rPr>
          <w:b/>
          <w:sz w:val="20"/>
          <w:szCs w:val="20"/>
        </w:rPr>
        <w:t xml:space="preserve">Koridory pro dopravní infrastrukturu </w:t>
      </w:r>
    </w:p>
    <w:p w14:paraId="790109D3" w14:textId="2BF7405B" w:rsidR="00201A6B" w:rsidRPr="003D396C" w:rsidRDefault="00B25DDE" w:rsidP="006E03F6">
      <w:pPr>
        <w:widowControl w:val="0"/>
        <w:spacing w:before="40" w:after="0" w:line="240" w:lineRule="auto"/>
        <w:jc w:val="both"/>
        <w:rPr>
          <w:sz w:val="20"/>
          <w:szCs w:val="20"/>
        </w:rPr>
      </w:pPr>
      <w:r>
        <w:rPr>
          <w:sz w:val="20"/>
          <w:szCs w:val="20"/>
        </w:rPr>
        <w:t>Územní plán vymezuje koridory pro dopravní infrastrukturu</w:t>
      </w:r>
      <w:r w:rsidR="0009253A">
        <w:rPr>
          <w:sz w:val="20"/>
          <w:szCs w:val="20"/>
        </w:rPr>
        <w:t xml:space="preserve"> </w:t>
      </w:r>
      <w:r w:rsidR="00C70321">
        <w:rPr>
          <w:sz w:val="20"/>
          <w:szCs w:val="20"/>
        </w:rPr>
        <w:t xml:space="preserve">(pro silniční a vodní dopravu) </w:t>
      </w:r>
      <w:r>
        <w:rPr>
          <w:sz w:val="20"/>
          <w:szCs w:val="20"/>
        </w:rPr>
        <w:t xml:space="preserve">a stanovuje pro ně podmínky, a to jednak ve věcech </w:t>
      </w:r>
      <w:r w:rsidRPr="00B25DDE">
        <w:rPr>
          <w:sz w:val="20"/>
          <w:szCs w:val="20"/>
        </w:rPr>
        <w:t>záměrů, pro které jsou koridory vymezeny</w:t>
      </w:r>
      <w:r>
        <w:rPr>
          <w:sz w:val="20"/>
          <w:szCs w:val="20"/>
        </w:rPr>
        <w:t xml:space="preserve">, jednak </w:t>
      </w:r>
      <w:r w:rsidRPr="00B25DDE">
        <w:rPr>
          <w:sz w:val="20"/>
          <w:szCs w:val="20"/>
        </w:rPr>
        <w:t xml:space="preserve">ve věcech, které nejsou předmětem záměrů, pro které jsou koridory </w:t>
      </w:r>
      <w:r w:rsidRPr="003D396C">
        <w:rPr>
          <w:sz w:val="20"/>
          <w:szCs w:val="20"/>
        </w:rPr>
        <w:t>vymezeny.</w:t>
      </w:r>
      <w:r w:rsidR="00BF2BB4" w:rsidRPr="003D396C">
        <w:rPr>
          <w:sz w:val="20"/>
          <w:szCs w:val="20"/>
        </w:rPr>
        <w:t xml:space="preserve"> Tyto podmínky </w:t>
      </w:r>
      <w:r w:rsidR="00332CDC" w:rsidRPr="003D396C">
        <w:rPr>
          <w:sz w:val="20"/>
          <w:szCs w:val="20"/>
        </w:rPr>
        <w:t xml:space="preserve">obecně </w:t>
      </w:r>
      <w:r w:rsidR="00BF2BB4" w:rsidRPr="003D396C">
        <w:rPr>
          <w:sz w:val="20"/>
          <w:szCs w:val="20"/>
        </w:rPr>
        <w:t xml:space="preserve">vycházejí z požadavků aktuální legislativy a z nadřazené ÚPD (ZÚR </w:t>
      </w:r>
      <w:r w:rsidR="00815DDA">
        <w:rPr>
          <w:sz w:val="20"/>
          <w:szCs w:val="20"/>
        </w:rPr>
        <w:t>S</w:t>
      </w:r>
      <w:r w:rsidR="00BF2BB4" w:rsidRPr="003D396C">
        <w:rPr>
          <w:sz w:val="20"/>
          <w:szCs w:val="20"/>
        </w:rPr>
        <w:t>K):</w:t>
      </w:r>
    </w:p>
    <w:p w14:paraId="700DAE6D" w14:textId="15B648A5" w:rsidR="00BF2BB4" w:rsidRPr="003D396C" w:rsidRDefault="00BF2BB4" w:rsidP="008F1CAC">
      <w:pPr>
        <w:pStyle w:val="Zkladntext"/>
        <w:numPr>
          <w:ilvl w:val="0"/>
          <w:numId w:val="41"/>
        </w:numPr>
        <w:tabs>
          <w:tab w:val="left" w:pos="709"/>
        </w:tabs>
        <w:spacing w:after="0"/>
        <w:ind w:left="567" w:hanging="207"/>
        <w:jc w:val="both"/>
        <w:rPr>
          <w:rFonts w:ascii="Calibri" w:hAnsi="Calibri" w:cs="Arial"/>
          <w:sz w:val="20"/>
          <w:szCs w:val="20"/>
        </w:rPr>
      </w:pPr>
      <w:r w:rsidRPr="003D396C">
        <w:rPr>
          <w:rFonts w:ascii="Calibri" w:hAnsi="Calibri" w:cs="Arial"/>
          <w:sz w:val="20"/>
          <w:szCs w:val="20"/>
        </w:rPr>
        <w:t xml:space="preserve">Vytvořeny budou podmínky pro křížení </w:t>
      </w:r>
      <w:r w:rsidR="00C70321">
        <w:rPr>
          <w:rFonts w:ascii="Calibri" w:hAnsi="Calibri" w:cs="Arial"/>
          <w:sz w:val="20"/>
          <w:szCs w:val="20"/>
        </w:rPr>
        <w:t xml:space="preserve">nebo propojení </w:t>
      </w:r>
      <w:r w:rsidRPr="003D396C">
        <w:rPr>
          <w:rFonts w:ascii="Calibri" w:hAnsi="Calibri" w:cs="Arial"/>
          <w:sz w:val="20"/>
          <w:szCs w:val="20"/>
        </w:rPr>
        <w:t xml:space="preserve">s ostatními dopravními systémy (II. </w:t>
      </w:r>
      <w:r w:rsidR="00332CDC" w:rsidRPr="003D396C">
        <w:rPr>
          <w:rFonts w:ascii="Calibri" w:hAnsi="Calibri" w:cs="Arial"/>
          <w:sz w:val="20"/>
          <w:szCs w:val="20"/>
        </w:rPr>
        <w:t xml:space="preserve">a III. </w:t>
      </w:r>
      <w:r w:rsidRPr="003D396C">
        <w:rPr>
          <w:rFonts w:ascii="Calibri" w:hAnsi="Calibri" w:cs="Arial"/>
          <w:sz w:val="20"/>
          <w:szCs w:val="20"/>
        </w:rPr>
        <w:t>třídy, místní a účelové komunikace</w:t>
      </w:r>
      <w:r w:rsidR="00C70321">
        <w:rPr>
          <w:rFonts w:ascii="Calibri" w:hAnsi="Calibri" w:cs="Arial"/>
          <w:sz w:val="20"/>
          <w:szCs w:val="20"/>
        </w:rPr>
        <w:t>, pěší, cyklistická</w:t>
      </w:r>
      <w:r w:rsidRPr="003D396C">
        <w:rPr>
          <w:rFonts w:ascii="Calibri" w:hAnsi="Calibri" w:cs="Arial"/>
          <w:sz w:val="20"/>
          <w:szCs w:val="20"/>
        </w:rPr>
        <w:t>), s technickou infrastrukturou a se systémem ÚSES.</w:t>
      </w:r>
      <w:r w:rsidR="00332CDC" w:rsidRPr="003D396C">
        <w:rPr>
          <w:rFonts w:ascii="Calibri" w:hAnsi="Calibri" w:cs="Arial"/>
          <w:sz w:val="20"/>
          <w:szCs w:val="20"/>
        </w:rPr>
        <w:t xml:space="preserve"> </w:t>
      </w:r>
      <w:r w:rsidR="004D13CA" w:rsidRPr="003D396C">
        <w:rPr>
          <w:rFonts w:ascii="Calibri" w:hAnsi="Calibri" w:cs="Arial"/>
          <w:sz w:val="20"/>
          <w:szCs w:val="20"/>
        </w:rPr>
        <w:t>V</w:t>
      </w:r>
      <w:r w:rsidR="00332CDC" w:rsidRPr="003D396C">
        <w:rPr>
          <w:rFonts w:ascii="Calibri" w:hAnsi="Calibri" w:cs="Arial"/>
          <w:sz w:val="20"/>
          <w:szCs w:val="20"/>
        </w:rPr>
        <w:t xml:space="preserve"> místě </w:t>
      </w:r>
      <w:r w:rsidR="00815DDA">
        <w:rPr>
          <w:rFonts w:ascii="Calibri" w:hAnsi="Calibri" w:cs="Arial"/>
          <w:sz w:val="20"/>
          <w:szCs w:val="20"/>
        </w:rPr>
        <w:t>potřebného propojení</w:t>
      </w:r>
      <w:r w:rsidR="00332CDC" w:rsidRPr="003D396C">
        <w:rPr>
          <w:rFonts w:ascii="Calibri" w:hAnsi="Calibri" w:cs="Arial"/>
          <w:sz w:val="20"/>
          <w:szCs w:val="20"/>
        </w:rPr>
        <w:t xml:space="preserve"> jednotlivých koridorů pro dopravní infrastrukturu budou stanovené záměry vzájemně koordinovány</w:t>
      </w:r>
      <w:r w:rsidR="00815DDA">
        <w:rPr>
          <w:rFonts w:ascii="Calibri" w:hAnsi="Calibri" w:cs="Arial"/>
          <w:sz w:val="20"/>
          <w:szCs w:val="20"/>
        </w:rPr>
        <w:t xml:space="preserve">, </w:t>
      </w:r>
    </w:p>
    <w:p w14:paraId="6DBF4793" w14:textId="78085C72" w:rsidR="00BF2BB4" w:rsidRPr="00C70321" w:rsidRDefault="00BF2BB4" w:rsidP="00C70321">
      <w:pPr>
        <w:pStyle w:val="Zkladntext"/>
        <w:numPr>
          <w:ilvl w:val="0"/>
          <w:numId w:val="41"/>
        </w:numPr>
        <w:tabs>
          <w:tab w:val="left" w:pos="709"/>
        </w:tabs>
        <w:spacing w:after="0"/>
        <w:ind w:left="567" w:hanging="207"/>
        <w:jc w:val="both"/>
        <w:rPr>
          <w:rFonts w:ascii="Calibri" w:hAnsi="Calibri" w:cs="Arial"/>
          <w:sz w:val="20"/>
          <w:szCs w:val="20"/>
        </w:rPr>
      </w:pPr>
      <w:r w:rsidRPr="003D396C">
        <w:rPr>
          <w:rFonts w:ascii="Calibri" w:hAnsi="Calibri" w:cs="Arial"/>
          <w:sz w:val="20"/>
          <w:szCs w:val="20"/>
        </w:rPr>
        <w:t>Systém ÚSES je celistvý systém, jehož funkčnost a spojitost musí být zachována, případně v min. rozsahu mohou být trasy biokoridorů přerušeny (zákon č. 114/1992 Sb., o ochraně přírody a krajiny, metodika navrhování skladebných částí ÚSES).</w:t>
      </w:r>
      <w:r w:rsidRPr="00C70321">
        <w:rPr>
          <w:rFonts w:ascii="Calibri" w:hAnsi="Calibri" w:cs="Arial"/>
          <w:sz w:val="20"/>
          <w:szCs w:val="20"/>
        </w:rPr>
        <w:t xml:space="preserve"> </w:t>
      </w:r>
    </w:p>
    <w:p w14:paraId="5A4065DF" w14:textId="3B2511C3" w:rsidR="00BF2BB4" w:rsidRPr="003D396C" w:rsidRDefault="00BF2BB4" w:rsidP="008F1CAC">
      <w:pPr>
        <w:pStyle w:val="Zkladntext"/>
        <w:numPr>
          <w:ilvl w:val="0"/>
          <w:numId w:val="41"/>
        </w:numPr>
        <w:tabs>
          <w:tab w:val="left" w:pos="709"/>
        </w:tabs>
        <w:spacing w:after="0"/>
        <w:ind w:left="567" w:hanging="207"/>
        <w:jc w:val="both"/>
        <w:rPr>
          <w:rFonts w:ascii="Calibri" w:hAnsi="Calibri" w:cs="Arial"/>
          <w:sz w:val="20"/>
          <w:szCs w:val="20"/>
        </w:rPr>
      </w:pPr>
      <w:r w:rsidRPr="003D396C">
        <w:rPr>
          <w:rFonts w:ascii="Calibri" w:hAnsi="Calibri" w:cs="Arial"/>
          <w:sz w:val="20"/>
          <w:szCs w:val="20"/>
        </w:rPr>
        <w:t xml:space="preserve">Zajištění prostupnosti nezastavěného území vychází z ust.  ZÚR </w:t>
      </w:r>
      <w:r w:rsidR="00815DDA">
        <w:rPr>
          <w:rFonts w:ascii="Calibri" w:hAnsi="Calibri" w:cs="Arial"/>
          <w:sz w:val="20"/>
          <w:szCs w:val="20"/>
        </w:rPr>
        <w:t>SK</w:t>
      </w:r>
      <w:r w:rsidRPr="003D396C">
        <w:rPr>
          <w:rFonts w:ascii="Calibri" w:hAnsi="Calibri" w:cs="Arial"/>
          <w:sz w:val="20"/>
          <w:szCs w:val="20"/>
        </w:rPr>
        <w:t>.</w:t>
      </w:r>
    </w:p>
    <w:p w14:paraId="47AEF531" w14:textId="32FF4230" w:rsidR="00BF2BB4" w:rsidRPr="003D396C" w:rsidRDefault="00BF2BB4" w:rsidP="008F1CAC">
      <w:pPr>
        <w:pStyle w:val="Zkladntext"/>
        <w:numPr>
          <w:ilvl w:val="0"/>
          <w:numId w:val="41"/>
        </w:numPr>
        <w:tabs>
          <w:tab w:val="left" w:pos="709"/>
        </w:tabs>
        <w:spacing w:after="0"/>
        <w:ind w:left="567" w:hanging="207"/>
        <w:jc w:val="both"/>
        <w:rPr>
          <w:rFonts w:ascii="Calibri" w:hAnsi="Calibri" w:cs="Arial"/>
          <w:sz w:val="20"/>
          <w:szCs w:val="20"/>
        </w:rPr>
      </w:pPr>
      <w:r w:rsidRPr="003D396C">
        <w:rPr>
          <w:rFonts w:ascii="Calibri" w:hAnsi="Calibri" w:cs="Arial"/>
          <w:sz w:val="20"/>
          <w:szCs w:val="20"/>
        </w:rPr>
        <w:t>Zásady minimalizování záborů ZPF a PUPFL vyplývají z platné legislativy</w:t>
      </w:r>
      <w:r w:rsidR="00410FBB" w:rsidRPr="003D396C">
        <w:rPr>
          <w:rFonts w:ascii="Calibri" w:hAnsi="Calibri" w:cs="Arial"/>
          <w:sz w:val="20"/>
          <w:szCs w:val="20"/>
        </w:rPr>
        <w:t xml:space="preserve"> (zákon č. 334/1992 Sb., o ochraně zemědělského půdního fondu, vyhláška č. 271/2019 Sb., o stanovení postupů k zajištění ochrany zemědělského půdního fondu, zákon č. 289/1995 Sb. o lesích a o změně některých zákonů)</w:t>
      </w:r>
      <w:r w:rsidR="003D396C" w:rsidRPr="003D396C">
        <w:rPr>
          <w:rFonts w:ascii="Calibri" w:hAnsi="Calibri" w:cs="Arial"/>
          <w:sz w:val="20"/>
          <w:szCs w:val="20"/>
        </w:rPr>
        <w:t>.</w:t>
      </w:r>
    </w:p>
    <w:p w14:paraId="11C63070" w14:textId="14AC889C" w:rsidR="00BF2BB4" w:rsidRPr="003D396C" w:rsidRDefault="00BF2BB4" w:rsidP="008F1CAC">
      <w:pPr>
        <w:pStyle w:val="Zkladntext"/>
        <w:numPr>
          <w:ilvl w:val="0"/>
          <w:numId w:val="41"/>
        </w:numPr>
        <w:tabs>
          <w:tab w:val="left" w:pos="709"/>
        </w:tabs>
        <w:spacing w:after="0"/>
        <w:ind w:left="567" w:hanging="207"/>
        <w:jc w:val="both"/>
        <w:rPr>
          <w:rFonts w:ascii="Calibri" w:hAnsi="Calibri" w:cs="Arial"/>
          <w:sz w:val="20"/>
          <w:szCs w:val="20"/>
        </w:rPr>
      </w:pPr>
      <w:r w:rsidRPr="003D396C">
        <w:rPr>
          <w:rFonts w:ascii="Calibri" w:hAnsi="Calibri" w:cs="Arial"/>
          <w:sz w:val="20"/>
          <w:szCs w:val="20"/>
        </w:rPr>
        <w:t xml:space="preserve">Umísťování staveb </w:t>
      </w:r>
      <w:r w:rsidR="009529BF" w:rsidRPr="003D396C">
        <w:rPr>
          <w:rFonts w:ascii="Calibri" w:hAnsi="Calibri" w:cs="Arial"/>
          <w:sz w:val="20"/>
          <w:szCs w:val="20"/>
        </w:rPr>
        <w:t>a zařízení veřejné technické a dopravní infrastruktury</w:t>
      </w:r>
      <w:r w:rsidRPr="003D396C">
        <w:rPr>
          <w:rFonts w:ascii="Calibri" w:hAnsi="Calibri" w:cs="Arial"/>
          <w:sz w:val="20"/>
          <w:szCs w:val="20"/>
        </w:rPr>
        <w:t xml:space="preserve"> v koridoru dopravní infrastruktury je podmíněně přípustné, pokud bude prokázáno, že změny v území nepředstavují zásahy, které by podstatně ztížily nebo ekonomicky znevýhodnily realizaci stavby, pro kterou je koridor vymezen</w:t>
      </w:r>
      <w:r w:rsidR="004D13CA" w:rsidRPr="003D396C">
        <w:rPr>
          <w:rFonts w:ascii="Calibri" w:hAnsi="Calibri" w:cs="Arial"/>
          <w:sz w:val="20"/>
          <w:szCs w:val="20"/>
        </w:rPr>
        <w:t xml:space="preserve"> (budou předem dohodnuty se subjektem, který bude investorem/vlastníkem dopravní infrastruktury)</w:t>
      </w:r>
      <w:r w:rsidRPr="003D396C">
        <w:rPr>
          <w:rFonts w:ascii="Calibri" w:hAnsi="Calibri" w:cs="Arial"/>
          <w:sz w:val="20"/>
          <w:szCs w:val="20"/>
        </w:rPr>
        <w:t xml:space="preserve">. </w:t>
      </w:r>
    </w:p>
    <w:p w14:paraId="2B767AFB" w14:textId="77777777" w:rsidR="0053375A" w:rsidRDefault="0053375A" w:rsidP="004A7264">
      <w:pPr>
        <w:spacing w:after="0"/>
        <w:rPr>
          <w:b/>
          <w:bCs/>
          <w:sz w:val="20"/>
          <w:szCs w:val="20"/>
          <w:u w:val="single"/>
        </w:rPr>
      </w:pPr>
    </w:p>
    <w:p w14:paraId="1CFC2CB9" w14:textId="4C1C2911" w:rsidR="0091714A" w:rsidRPr="0078644D" w:rsidRDefault="0091714A" w:rsidP="00837EED">
      <w:pPr>
        <w:spacing w:after="0"/>
        <w:jc w:val="both"/>
        <w:rPr>
          <w:b/>
          <w:bCs/>
          <w:sz w:val="20"/>
          <w:szCs w:val="20"/>
        </w:rPr>
      </w:pPr>
      <w:r w:rsidRPr="0078644D">
        <w:rPr>
          <w:sz w:val="20"/>
        </w:rPr>
        <w:t xml:space="preserve">Popis navržených </w:t>
      </w:r>
      <w:r w:rsidRPr="0078644D">
        <w:rPr>
          <w:sz w:val="20"/>
          <w:u w:val="single"/>
        </w:rPr>
        <w:t>koridorů</w:t>
      </w:r>
      <w:r w:rsidRPr="0078644D">
        <w:rPr>
          <w:sz w:val="20"/>
        </w:rPr>
        <w:t xml:space="preserve"> nad plochami s RZV </w:t>
      </w:r>
      <w:r w:rsidRPr="0078644D">
        <w:rPr>
          <w:sz w:val="20"/>
          <w:u w:val="single"/>
        </w:rPr>
        <w:t>vymezených územním plánem</w:t>
      </w:r>
      <w:r w:rsidRPr="0078644D">
        <w:rPr>
          <w:sz w:val="20"/>
        </w:rPr>
        <w:t xml:space="preserve"> pro dopravní infrastrukturu – stavby pozemních komunikací:</w:t>
      </w:r>
    </w:p>
    <w:p w14:paraId="61826A06" w14:textId="77777777" w:rsidR="007B288D" w:rsidRDefault="007B288D" w:rsidP="004700F7">
      <w:pPr>
        <w:pStyle w:val="Titulek"/>
        <w:keepNext/>
        <w:ind w:left="708"/>
        <w:rPr>
          <w:b/>
          <w:bCs/>
          <w:sz w:val="20"/>
          <w:u w:val="single"/>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5"/>
        <w:gridCol w:w="5626"/>
      </w:tblGrid>
      <w:tr w:rsidR="0078644D" w:rsidRPr="000215E3" w14:paraId="4B697D61" w14:textId="77777777" w:rsidTr="00D760AF">
        <w:tc>
          <w:tcPr>
            <w:tcW w:w="10461" w:type="dxa"/>
            <w:gridSpan w:val="2"/>
            <w:shd w:val="clear" w:color="auto" w:fill="595959" w:themeFill="text1" w:themeFillTint="A6"/>
          </w:tcPr>
          <w:p w14:paraId="67C9FFDC" w14:textId="61594198" w:rsidR="0078644D" w:rsidRPr="000215E3" w:rsidRDefault="0078644D" w:rsidP="00D760AF">
            <w:pPr>
              <w:pStyle w:val="Zkladntext"/>
              <w:tabs>
                <w:tab w:val="left" w:pos="921"/>
              </w:tabs>
              <w:spacing w:after="0"/>
              <w:jc w:val="both"/>
              <w:rPr>
                <w:rFonts w:ascii="Calibri" w:hAnsi="Calibri" w:cs="Arial"/>
                <w:b/>
                <w:sz w:val="22"/>
                <w:szCs w:val="22"/>
              </w:rPr>
            </w:pPr>
            <w:r w:rsidRPr="00BF2BB4">
              <w:rPr>
                <w:rFonts w:ascii="Calibri" w:hAnsi="Calibri" w:cs="Arial"/>
                <w:b/>
                <w:color w:val="FFFFFF" w:themeColor="background1"/>
                <w:sz w:val="22"/>
                <w:szCs w:val="22"/>
              </w:rPr>
              <w:t xml:space="preserve">Koridor pro dopravní infrastrukturu </w:t>
            </w:r>
            <w:r>
              <w:rPr>
                <w:rFonts w:ascii="Calibri" w:hAnsi="Calibri" w:cs="Arial"/>
                <w:b/>
                <w:color w:val="FFFFFF" w:themeColor="background1"/>
                <w:sz w:val="22"/>
                <w:szCs w:val="22"/>
              </w:rPr>
              <w:t>CN</w:t>
            </w:r>
            <w:r w:rsidR="00926C19">
              <w:rPr>
                <w:rFonts w:ascii="Calibri" w:hAnsi="Calibri" w:cs="Arial"/>
                <w:b/>
                <w:color w:val="FFFFFF" w:themeColor="background1"/>
                <w:sz w:val="22"/>
                <w:szCs w:val="22"/>
              </w:rPr>
              <w:t>U.D1</w:t>
            </w:r>
          </w:p>
        </w:tc>
      </w:tr>
      <w:tr w:rsidR="0078644D" w:rsidRPr="000215E3" w14:paraId="0E75E2BB" w14:textId="77777777" w:rsidTr="00D760AF">
        <w:tc>
          <w:tcPr>
            <w:tcW w:w="4834" w:type="dxa"/>
            <w:shd w:val="clear" w:color="auto" w:fill="D0CECE" w:themeFill="background2" w:themeFillShade="E6"/>
          </w:tcPr>
          <w:p w14:paraId="28FBBFA4" w14:textId="77777777" w:rsidR="0078644D" w:rsidRPr="000215E3" w:rsidRDefault="0078644D" w:rsidP="00D760AF">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27" w:type="dxa"/>
            <w:shd w:val="clear" w:color="auto" w:fill="D0CECE" w:themeFill="background2" w:themeFillShade="E6"/>
          </w:tcPr>
          <w:p w14:paraId="5CF3C267" w14:textId="1F3F09DB" w:rsidR="0078644D" w:rsidRPr="000215E3" w:rsidRDefault="00F50D32" w:rsidP="00D760AF">
            <w:pPr>
              <w:pStyle w:val="Zkladntext"/>
              <w:tabs>
                <w:tab w:val="left" w:pos="0"/>
              </w:tabs>
              <w:spacing w:after="0"/>
              <w:rPr>
                <w:rFonts w:ascii="Calibri" w:hAnsi="Calibri" w:cs="Arial"/>
                <w:b/>
                <w:sz w:val="22"/>
                <w:szCs w:val="22"/>
              </w:rPr>
            </w:pPr>
            <w:r>
              <w:rPr>
                <w:rFonts w:ascii="Calibri" w:hAnsi="Calibri" w:cs="Arial"/>
                <w:b/>
                <w:sz w:val="20"/>
                <w:szCs w:val="20"/>
              </w:rPr>
              <w:t>Specifikace záměru</w:t>
            </w:r>
            <w:r w:rsidR="0078644D" w:rsidRPr="003E7BEF">
              <w:rPr>
                <w:rFonts w:ascii="Calibri" w:hAnsi="Calibri" w:cs="Arial"/>
                <w:b/>
                <w:sz w:val="20"/>
                <w:szCs w:val="20"/>
              </w:rPr>
              <w:t>, lokální podmínky</w:t>
            </w:r>
          </w:p>
        </w:tc>
      </w:tr>
      <w:tr w:rsidR="0078644D" w:rsidRPr="000215E3" w14:paraId="3B3823E4" w14:textId="77777777" w:rsidTr="00D760AF">
        <w:tc>
          <w:tcPr>
            <w:tcW w:w="4834" w:type="dxa"/>
          </w:tcPr>
          <w:p w14:paraId="26A8111E" w14:textId="20D5CE16" w:rsidR="00EF2E85" w:rsidRPr="00435D97" w:rsidRDefault="00EF2E85" w:rsidP="00EF2E85">
            <w:pPr>
              <w:pStyle w:val="Zkladntext"/>
              <w:tabs>
                <w:tab w:val="left" w:pos="921"/>
              </w:tabs>
              <w:spacing w:after="40"/>
              <w:rPr>
                <w:rFonts w:ascii="Calibri" w:hAnsi="Calibri"/>
                <w:bCs/>
                <w:sz w:val="20"/>
              </w:rPr>
            </w:pPr>
            <w:r w:rsidRPr="00435D97">
              <w:rPr>
                <w:rFonts w:ascii="Calibri" w:hAnsi="Calibri"/>
                <w:bCs/>
                <w:sz w:val="20"/>
              </w:rPr>
              <w:t xml:space="preserve">- </w:t>
            </w:r>
            <w:r w:rsidR="00403B81">
              <w:rPr>
                <w:rFonts w:ascii="Calibri" w:hAnsi="Calibri"/>
                <w:bCs/>
                <w:sz w:val="20"/>
              </w:rPr>
              <w:t>jižní část sídla</w:t>
            </w:r>
          </w:p>
          <w:p w14:paraId="05364FC7" w14:textId="2D8DD9B8" w:rsidR="0078644D" w:rsidRPr="00DC2A9D" w:rsidRDefault="00D9545E" w:rsidP="00D760AF">
            <w:pPr>
              <w:pStyle w:val="Zkladntext"/>
              <w:tabs>
                <w:tab w:val="left" w:pos="921"/>
              </w:tabs>
              <w:ind w:firstLine="28"/>
              <w:rPr>
                <w:rFonts w:ascii="Calibri" w:hAnsi="Calibri" w:cs="Arial"/>
                <w:b/>
                <w:sz w:val="22"/>
                <w:szCs w:val="22"/>
                <w:highlight w:val="yellow"/>
              </w:rPr>
            </w:pPr>
            <w:r w:rsidRPr="00D9545E">
              <w:rPr>
                <w:rFonts w:ascii="Calibri" w:hAnsi="Calibri" w:cs="Arial"/>
                <w:b/>
                <w:noProof/>
                <w:sz w:val="22"/>
                <w:szCs w:val="22"/>
              </w:rPr>
              <w:lastRenderedPageBreak/>
              <w:drawing>
                <wp:inline distT="0" distB="0" distL="0" distR="0" wp14:anchorId="35E62CEE" wp14:editId="13A57A8B">
                  <wp:extent cx="2915729" cy="2723906"/>
                  <wp:effectExtent l="0" t="0" r="0" b="635"/>
                  <wp:docPr id="18261133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3387" name=""/>
                          <pic:cNvPicPr/>
                        </pic:nvPicPr>
                        <pic:blipFill>
                          <a:blip r:embed="rId210"/>
                          <a:stretch>
                            <a:fillRect/>
                          </a:stretch>
                        </pic:blipFill>
                        <pic:spPr>
                          <a:xfrm>
                            <a:off x="0" y="0"/>
                            <a:ext cx="2931827" cy="2738945"/>
                          </a:xfrm>
                          <a:prstGeom prst="rect">
                            <a:avLst/>
                          </a:prstGeom>
                        </pic:spPr>
                      </pic:pic>
                    </a:graphicData>
                  </a:graphic>
                </wp:inline>
              </w:drawing>
            </w:r>
          </w:p>
        </w:tc>
        <w:tc>
          <w:tcPr>
            <w:tcW w:w="5627" w:type="dxa"/>
          </w:tcPr>
          <w:p w14:paraId="55AA63E1" w14:textId="20A0FCE6" w:rsidR="00507401" w:rsidRPr="009C7BD4" w:rsidRDefault="00403B81" w:rsidP="007F4CEE">
            <w:pPr>
              <w:pStyle w:val="Zkladntext"/>
              <w:tabs>
                <w:tab w:val="left" w:pos="921"/>
              </w:tabs>
              <w:spacing w:before="120" w:after="0"/>
              <w:jc w:val="both"/>
              <w:rPr>
                <w:rFonts w:ascii="Calibri" w:hAnsi="Calibri" w:cs="Arial"/>
                <w:sz w:val="20"/>
                <w:szCs w:val="20"/>
              </w:rPr>
            </w:pPr>
            <w:r>
              <w:rPr>
                <w:rFonts w:ascii="Calibri" w:hAnsi="Calibri" w:cs="Arial"/>
                <w:sz w:val="20"/>
                <w:szCs w:val="20"/>
              </w:rPr>
              <w:lastRenderedPageBreak/>
              <w:t>Pro záměr nové pozemní komunikace pro propojení ulic</w:t>
            </w:r>
            <w:r w:rsidR="00542DD6">
              <w:rPr>
                <w:rFonts w:ascii="Calibri" w:hAnsi="Calibri" w:cs="Arial"/>
                <w:sz w:val="20"/>
                <w:szCs w:val="20"/>
              </w:rPr>
              <w:t>e Nehvizdská a U Cihelny</w:t>
            </w:r>
            <w:r w:rsidR="00815DDA">
              <w:rPr>
                <w:rFonts w:ascii="Calibri" w:hAnsi="Calibri" w:cs="Arial"/>
                <w:sz w:val="20"/>
                <w:szCs w:val="20"/>
              </w:rPr>
              <w:t>, p</w:t>
            </w:r>
            <w:r w:rsidR="00D9545E">
              <w:rPr>
                <w:rFonts w:ascii="Calibri" w:hAnsi="Calibri" w:cs="Arial"/>
                <w:sz w:val="20"/>
                <w:szCs w:val="20"/>
              </w:rPr>
              <w:t>řípadně kombinace dopravní obsluhy zastavitelné plochy Z.06 a komunikace pro pěší a cyklisty. Dopravní linie je navrhována také z důvodu propojení jednotlivých částí sídla.</w:t>
            </w:r>
            <w:r w:rsidR="009C7BD4">
              <w:rPr>
                <w:rFonts w:ascii="Calibri" w:hAnsi="Calibri" w:cs="Arial"/>
                <w:sz w:val="20"/>
                <w:szCs w:val="20"/>
              </w:rPr>
              <w:t xml:space="preserve"> </w:t>
            </w:r>
            <w:r w:rsidR="009C7BD4">
              <w:rPr>
                <w:rFonts w:ascii="Calibri" w:hAnsi="Calibri" w:cs="Arial"/>
                <w:sz w:val="20"/>
                <w:szCs w:val="20"/>
              </w:rPr>
              <w:lastRenderedPageBreak/>
              <w:t>Při realizaci záměru komunikace bude zohledněno propojení komunikace v navazujícím koridoru CNU.D2.</w:t>
            </w:r>
            <w:r w:rsidR="00542DD6">
              <w:rPr>
                <w:rFonts w:ascii="Calibri" w:hAnsi="Calibri" w:cs="Arial"/>
                <w:sz w:val="20"/>
                <w:szCs w:val="20"/>
              </w:rPr>
              <w:t xml:space="preserve"> </w:t>
            </w:r>
          </w:p>
          <w:p w14:paraId="39924399" w14:textId="0EE9A660" w:rsidR="0078644D" w:rsidRPr="00DC2A9D" w:rsidRDefault="007F4CEE" w:rsidP="00D760AF">
            <w:pPr>
              <w:pStyle w:val="Zkladntext"/>
              <w:tabs>
                <w:tab w:val="left" w:pos="921"/>
              </w:tabs>
              <w:spacing w:after="0"/>
              <w:jc w:val="both"/>
              <w:rPr>
                <w:rFonts w:ascii="Calibri" w:hAnsi="Calibri" w:cs="Arial"/>
                <w:b/>
                <w:sz w:val="22"/>
                <w:szCs w:val="22"/>
                <w:highlight w:val="yellow"/>
              </w:rPr>
            </w:pPr>
            <w:r w:rsidRPr="007F4CEE">
              <w:rPr>
                <w:rFonts w:ascii="Calibri" w:hAnsi="Calibri" w:cs="Arial"/>
                <w:sz w:val="20"/>
                <w:szCs w:val="20"/>
              </w:rPr>
              <w:t>S ohledem na krajinný ráz by měla být podél této</w:t>
            </w:r>
            <w:r w:rsidRPr="00CA24D8">
              <w:rPr>
                <w:rFonts w:ascii="Calibri" w:hAnsi="Calibri" w:cs="Arial"/>
                <w:sz w:val="20"/>
                <w:szCs w:val="20"/>
              </w:rPr>
              <w:t xml:space="preserve"> </w:t>
            </w:r>
            <w:r>
              <w:rPr>
                <w:rFonts w:ascii="Calibri" w:hAnsi="Calibri" w:cs="Arial"/>
                <w:sz w:val="20"/>
                <w:szCs w:val="20"/>
              </w:rPr>
              <w:t>komunikace směrem do volné krajiny</w:t>
            </w:r>
            <w:r w:rsidRPr="00CA24D8">
              <w:rPr>
                <w:rFonts w:ascii="Calibri" w:hAnsi="Calibri" w:cs="Arial"/>
                <w:sz w:val="20"/>
                <w:szCs w:val="20"/>
              </w:rPr>
              <w:t xml:space="preserve"> doplněna liniová zeleň.</w:t>
            </w:r>
          </w:p>
        </w:tc>
      </w:tr>
    </w:tbl>
    <w:p w14:paraId="08EF84E5" w14:textId="77777777" w:rsidR="0078644D" w:rsidRDefault="0078644D" w:rsidP="004A7264">
      <w:pPr>
        <w:spacing w:after="0"/>
        <w:rPr>
          <w:b/>
          <w:bCs/>
          <w:sz w:val="20"/>
          <w:szCs w:val="20"/>
          <w:u w:val="single"/>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5"/>
        <w:gridCol w:w="5586"/>
      </w:tblGrid>
      <w:tr w:rsidR="00FE481A" w:rsidRPr="000215E3" w14:paraId="674270C6" w14:textId="77777777" w:rsidTr="00D760AF">
        <w:tc>
          <w:tcPr>
            <w:tcW w:w="10461" w:type="dxa"/>
            <w:gridSpan w:val="2"/>
            <w:shd w:val="clear" w:color="auto" w:fill="595959" w:themeFill="text1" w:themeFillTint="A6"/>
          </w:tcPr>
          <w:p w14:paraId="0747C44D" w14:textId="3BE28841" w:rsidR="00FE481A" w:rsidRPr="000215E3" w:rsidRDefault="00FE481A" w:rsidP="00D760AF">
            <w:pPr>
              <w:pStyle w:val="Zkladntext"/>
              <w:tabs>
                <w:tab w:val="left" w:pos="921"/>
              </w:tabs>
              <w:spacing w:after="0"/>
              <w:jc w:val="both"/>
              <w:rPr>
                <w:rFonts w:ascii="Calibri" w:hAnsi="Calibri" w:cs="Arial"/>
                <w:b/>
                <w:sz w:val="22"/>
                <w:szCs w:val="22"/>
              </w:rPr>
            </w:pPr>
            <w:r w:rsidRPr="00BF2BB4">
              <w:rPr>
                <w:rFonts w:ascii="Calibri" w:hAnsi="Calibri" w:cs="Arial"/>
                <w:b/>
                <w:color w:val="FFFFFF" w:themeColor="background1"/>
                <w:sz w:val="22"/>
                <w:szCs w:val="22"/>
              </w:rPr>
              <w:t xml:space="preserve">Koridor pro dopravní infrastrukturu </w:t>
            </w:r>
            <w:r>
              <w:rPr>
                <w:rFonts w:ascii="Calibri" w:hAnsi="Calibri" w:cs="Arial"/>
                <w:b/>
                <w:color w:val="FFFFFF" w:themeColor="background1"/>
                <w:sz w:val="22"/>
                <w:szCs w:val="22"/>
              </w:rPr>
              <w:t>CNU.D2</w:t>
            </w:r>
          </w:p>
        </w:tc>
      </w:tr>
      <w:tr w:rsidR="00FE481A" w:rsidRPr="000215E3" w14:paraId="0B357906" w14:textId="77777777" w:rsidTr="00D760AF">
        <w:tc>
          <w:tcPr>
            <w:tcW w:w="4834" w:type="dxa"/>
            <w:shd w:val="clear" w:color="auto" w:fill="D0CECE" w:themeFill="background2" w:themeFillShade="E6"/>
          </w:tcPr>
          <w:p w14:paraId="7AED3B9C" w14:textId="77777777" w:rsidR="00FE481A" w:rsidRPr="000215E3" w:rsidRDefault="00FE481A" w:rsidP="00D760AF">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27" w:type="dxa"/>
            <w:shd w:val="clear" w:color="auto" w:fill="D0CECE" w:themeFill="background2" w:themeFillShade="E6"/>
          </w:tcPr>
          <w:p w14:paraId="7A14CE26" w14:textId="38DB0E8A" w:rsidR="00FE481A" w:rsidRPr="000215E3" w:rsidRDefault="00F50D32" w:rsidP="00D760AF">
            <w:pPr>
              <w:pStyle w:val="Zkladntext"/>
              <w:tabs>
                <w:tab w:val="left" w:pos="0"/>
              </w:tabs>
              <w:spacing w:after="0"/>
              <w:rPr>
                <w:rFonts w:ascii="Calibri" w:hAnsi="Calibri" w:cs="Arial"/>
                <w:b/>
                <w:sz w:val="22"/>
                <w:szCs w:val="22"/>
              </w:rPr>
            </w:pPr>
            <w:r>
              <w:rPr>
                <w:rFonts w:ascii="Calibri" w:hAnsi="Calibri" w:cs="Arial"/>
                <w:b/>
                <w:sz w:val="20"/>
                <w:szCs w:val="20"/>
              </w:rPr>
              <w:t>Specifikace záměru</w:t>
            </w:r>
            <w:r w:rsidR="00FE481A" w:rsidRPr="003E7BEF">
              <w:rPr>
                <w:rFonts w:ascii="Calibri" w:hAnsi="Calibri" w:cs="Arial"/>
                <w:b/>
                <w:sz w:val="20"/>
                <w:szCs w:val="20"/>
              </w:rPr>
              <w:t>, lokální podmínky</w:t>
            </w:r>
          </w:p>
        </w:tc>
      </w:tr>
      <w:tr w:rsidR="00FE481A" w:rsidRPr="000215E3" w14:paraId="57A534BC" w14:textId="77777777" w:rsidTr="00D760AF">
        <w:tc>
          <w:tcPr>
            <w:tcW w:w="4834" w:type="dxa"/>
          </w:tcPr>
          <w:p w14:paraId="7F7B18F8" w14:textId="154897C5" w:rsidR="00EF2E85" w:rsidRPr="00435D97" w:rsidRDefault="00EF2E85" w:rsidP="00EF2E85">
            <w:pPr>
              <w:pStyle w:val="Zkladntext"/>
              <w:tabs>
                <w:tab w:val="left" w:pos="921"/>
              </w:tabs>
              <w:spacing w:after="40"/>
              <w:rPr>
                <w:rFonts w:ascii="Calibri" w:hAnsi="Calibri"/>
                <w:bCs/>
                <w:sz w:val="20"/>
              </w:rPr>
            </w:pPr>
            <w:r w:rsidRPr="00435D97">
              <w:rPr>
                <w:rFonts w:ascii="Calibri" w:hAnsi="Calibri"/>
                <w:bCs/>
                <w:sz w:val="20"/>
              </w:rPr>
              <w:t xml:space="preserve">- </w:t>
            </w:r>
            <w:r w:rsidR="002143BB">
              <w:rPr>
                <w:rFonts w:ascii="Calibri" w:hAnsi="Calibri"/>
                <w:bCs/>
                <w:sz w:val="20"/>
              </w:rPr>
              <w:t>jižně od železnice</w:t>
            </w:r>
          </w:p>
          <w:p w14:paraId="1D70A057" w14:textId="7C5699FE" w:rsidR="00FE481A" w:rsidRPr="00DC2A9D" w:rsidRDefault="00DD17AD" w:rsidP="00D760AF">
            <w:pPr>
              <w:pStyle w:val="Zkladntext"/>
              <w:tabs>
                <w:tab w:val="left" w:pos="921"/>
              </w:tabs>
              <w:ind w:firstLine="28"/>
              <w:rPr>
                <w:rFonts w:ascii="Calibri" w:hAnsi="Calibri" w:cs="Arial"/>
                <w:b/>
                <w:sz w:val="22"/>
                <w:szCs w:val="22"/>
                <w:highlight w:val="yellow"/>
              </w:rPr>
            </w:pPr>
            <w:r w:rsidRPr="00DD17AD">
              <w:rPr>
                <w:rFonts w:ascii="Calibri" w:hAnsi="Calibri" w:cs="Arial"/>
                <w:b/>
                <w:noProof/>
                <w:sz w:val="22"/>
                <w:szCs w:val="22"/>
              </w:rPr>
              <w:drawing>
                <wp:inline distT="0" distB="0" distL="0" distR="0" wp14:anchorId="215E8F39" wp14:editId="58B28729">
                  <wp:extent cx="2940711" cy="2388683"/>
                  <wp:effectExtent l="0" t="0" r="0" b="0"/>
                  <wp:docPr id="18442335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3358" name=""/>
                          <pic:cNvPicPr/>
                        </pic:nvPicPr>
                        <pic:blipFill>
                          <a:blip r:embed="rId211"/>
                          <a:stretch>
                            <a:fillRect/>
                          </a:stretch>
                        </pic:blipFill>
                        <pic:spPr>
                          <a:xfrm>
                            <a:off x="0" y="0"/>
                            <a:ext cx="2956158" cy="2401230"/>
                          </a:xfrm>
                          <a:prstGeom prst="rect">
                            <a:avLst/>
                          </a:prstGeom>
                        </pic:spPr>
                      </pic:pic>
                    </a:graphicData>
                  </a:graphic>
                </wp:inline>
              </w:drawing>
            </w:r>
          </w:p>
        </w:tc>
        <w:tc>
          <w:tcPr>
            <w:tcW w:w="5627" w:type="dxa"/>
          </w:tcPr>
          <w:p w14:paraId="7B1FB4C1" w14:textId="4CD1E366" w:rsidR="00051E12" w:rsidRDefault="00FE481A" w:rsidP="00051E12">
            <w:pPr>
              <w:pStyle w:val="Zkladntext"/>
              <w:tabs>
                <w:tab w:val="left" w:pos="921"/>
              </w:tabs>
              <w:spacing w:before="120" w:after="0"/>
              <w:jc w:val="both"/>
              <w:rPr>
                <w:rFonts w:ascii="Calibri" w:hAnsi="Calibri" w:cs="Arial"/>
                <w:sz w:val="20"/>
                <w:szCs w:val="20"/>
              </w:rPr>
            </w:pPr>
            <w:r w:rsidRPr="007F4CEE">
              <w:rPr>
                <w:rFonts w:ascii="Calibri" w:hAnsi="Calibri" w:cs="Arial"/>
                <w:sz w:val="20"/>
                <w:szCs w:val="20"/>
              </w:rPr>
              <w:t>Zkapacitnění pozemní komunikace na sever</w:t>
            </w:r>
            <w:r w:rsidR="00051E12">
              <w:rPr>
                <w:rFonts w:ascii="Calibri" w:hAnsi="Calibri" w:cs="Arial"/>
                <w:sz w:val="20"/>
                <w:szCs w:val="20"/>
              </w:rPr>
              <w:t>ovýchodním</w:t>
            </w:r>
            <w:r w:rsidRPr="007F4CEE">
              <w:rPr>
                <w:rFonts w:ascii="Calibri" w:hAnsi="Calibri" w:cs="Arial"/>
                <w:sz w:val="20"/>
                <w:szCs w:val="20"/>
              </w:rPr>
              <w:t xml:space="preserve"> okraji sídla </w:t>
            </w:r>
            <w:r w:rsidR="00DD17AD">
              <w:rPr>
                <w:rFonts w:ascii="Calibri" w:hAnsi="Calibri" w:cs="Arial"/>
                <w:sz w:val="20"/>
                <w:szCs w:val="20"/>
              </w:rPr>
              <w:t xml:space="preserve">(splnění požadovaných parametrů) </w:t>
            </w:r>
            <w:r w:rsidR="00051E12">
              <w:rPr>
                <w:rFonts w:ascii="Calibri" w:hAnsi="Calibri" w:cs="Arial"/>
                <w:sz w:val="20"/>
                <w:szCs w:val="20"/>
              </w:rPr>
              <w:t>a dále prověření možnosti</w:t>
            </w:r>
            <w:r w:rsidR="002143BB">
              <w:rPr>
                <w:rFonts w:ascii="Calibri" w:hAnsi="Calibri" w:cs="Arial"/>
                <w:sz w:val="20"/>
                <w:szCs w:val="20"/>
              </w:rPr>
              <w:t xml:space="preserve"> dopravní obsluhy navazujících rozvojových ploch</w:t>
            </w:r>
            <w:r w:rsidR="00051E12">
              <w:rPr>
                <w:rFonts w:ascii="Calibri" w:hAnsi="Calibri" w:cs="Arial"/>
                <w:sz w:val="20"/>
                <w:szCs w:val="20"/>
              </w:rPr>
              <w:t>.</w:t>
            </w:r>
            <w:r w:rsidR="002143BB">
              <w:rPr>
                <w:rFonts w:ascii="Calibri" w:hAnsi="Calibri" w:cs="Arial"/>
                <w:sz w:val="20"/>
                <w:szCs w:val="20"/>
              </w:rPr>
              <w:t xml:space="preserve"> Koridor vymezen v šíři cca 10 m.</w:t>
            </w:r>
            <w:r w:rsidR="00815DDA">
              <w:rPr>
                <w:rFonts w:ascii="Calibri" w:hAnsi="Calibri" w:cs="Arial"/>
                <w:sz w:val="20"/>
                <w:szCs w:val="20"/>
              </w:rPr>
              <w:t xml:space="preserve"> Při realizaci záměru komunikace bude zohledněno propojení </w:t>
            </w:r>
            <w:r w:rsidR="006549FB">
              <w:rPr>
                <w:rFonts w:ascii="Calibri" w:hAnsi="Calibri" w:cs="Arial"/>
                <w:sz w:val="20"/>
                <w:szCs w:val="20"/>
              </w:rPr>
              <w:t>komunikací v navazujících koridorech CNU.D1 a CNU.D3.</w:t>
            </w:r>
          </w:p>
          <w:p w14:paraId="2D8E861A" w14:textId="70124AB2" w:rsidR="00051E12" w:rsidRDefault="003212B7" w:rsidP="003212B7">
            <w:pPr>
              <w:pStyle w:val="Zkladntext"/>
              <w:tabs>
                <w:tab w:val="left" w:pos="921"/>
              </w:tabs>
              <w:spacing w:after="0"/>
              <w:rPr>
                <w:rFonts w:ascii="Calibri" w:hAnsi="Calibri" w:cs="Arial"/>
                <w:sz w:val="20"/>
                <w:szCs w:val="20"/>
              </w:rPr>
            </w:pPr>
            <w:r>
              <w:rPr>
                <w:rFonts w:ascii="Calibri" w:hAnsi="Calibri" w:cs="Arial"/>
                <w:sz w:val="20"/>
                <w:szCs w:val="20"/>
              </w:rPr>
              <w:t xml:space="preserve">Současný stav komunikace:  </w:t>
            </w:r>
            <w:r w:rsidR="002143BB" w:rsidRPr="002143BB">
              <w:rPr>
                <w:rFonts w:ascii="Calibri" w:hAnsi="Calibri" w:cs="Arial"/>
                <w:noProof/>
                <w:sz w:val="20"/>
                <w:szCs w:val="20"/>
              </w:rPr>
              <w:drawing>
                <wp:inline distT="0" distB="0" distL="0" distR="0" wp14:anchorId="08C887FA" wp14:editId="1EEFFEAE">
                  <wp:extent cx="2076450" cy="1263064"/>
                  <wp:effectExtent l="0" t="0" r="0" b="0"/>
                  <wp:docPr id="23460678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606782" name=""/>
                          <pic:cNvPicPr/>
                        </pic:nvPicPr>
                        <pic:blipFill>
                          <a:blip r:embed="rId212">
                            <a:extLst>
                              <a:ext uri="{BEBA8EAE-BF5A-486C-A8C5-ECC9F3942E4B}">
                                <a14:imgProps xmlns:a14="http://schemas.microsoft.com/office/drawing/2010/main">
                                  <a14:imgLayer r:embed="rId213">
                                    <a14:imgEffect>
                                      <a14:brightnessContrast bright="40000" contrast="-20000"/>
                                    </a14:imgEffect>
                                  </a14:imgLayer>
                                </a14:imgProps>
                              </a:ext>
                            </a:extLst>
                          </a:blip>
                          <a:stretch>
                            <a:fillRect/>
                          </a:stretch>
                        </pic:blipFill>
                        <pic:spPr>
                          <a:xfrm>
                            <a:off x="0" y="0"/>
                            <a:ext cx="2087625" cy="1269861"/>
                          </a:xfrm>
                          <a:prstGeom prst="rect">
                            <a:avLst/>
                          </a:prstGeom>
                        </pic:spPr>
                      </pic:pic>
                    </a:graphicData>
                  </a:graphic>
                </wp:inline>
              </w:drawing>
            </w:r>
          </w:p>
          <w:p w14:paraId="6CC834F9" w14:textId="5A23CD51" w:rsidR="00FE481A" w:rsidRPr="00DC2A9D" w:rsidRDefault="003212B7" w:rsidP="00D760AF">
            <w:pPr>
              <w:pStyle w:val="Zkladntext"/>
              <w:tabs>
                <w:tab w:val="left" w:pos="921"/>
              </w:tabs>
              <w:spacing w:after="0"/>
              <w:jc w:val="both"/>
              <w:rPr>
                <w:rFonts w:ascii="Calibri" w:hAnsi="Calibri" w:cs="Arial"/>
                <w:b/>
                <w:sz w:val="22"/>
                <w:szCs w:val="22"/>
                <w:highlight w:val="yellow"/>
              </w:rPr>
            </w:pPr>
            <w:r w:rsidRPr="003212B7">
              <w:rPr>
                <w:rFonts w:ascii="Calibri" w:hAnsi="Calibri" w:cs="Arial"/>
                <w:sz w:val="20"/>
                <w:szCs w:val="20"/>
              </w:rPr>
              <w:t xml:space="preserve">Komunikace v koridoru CNU.D2 řeší rovněž dopravní napojení </w:t>
            </w:r>
            <w:r w:rsidR="002143BB">
              <w:rPr>
                <w:rFonts w:ascii="Calibri" w:hAnsi="Calibri" w:cs="Arial"/>
                <w:sz w:val="20"/>
                <w:szCs w:val="20"/>
              </w:rPr>
              <w:t xml:space="preserve">a prostupnost </w:t>
            </w:r>
            <w:r>
              <w:rPr>
                <w:rFonts w:ascii="Calibri" w:hAnsi="Calibri" w:cs="Arial"/>
                <w:sz w:val="20"/>
                <w:szCs w:val="20"/>
              </w:rPr>
              <w:t>zastavitelné plochy Z.0</w:t>
            </w:r>
            <w:r w:rsidR="002143BB">
              <w:rPr>
                <w:rFonts w:ascii="Calibri" w:hAnsi="Calibri" w:cs="Arial"/>
                <w:sz w:val="20"/>
                <w:szCs w:val="20"/>
              </w:rPr>
              <w:t>8</w:t>
            </w:r>
            <w:r w:rsidRPr="003212B7">
              <w:rPr>
                <w:rFonts w:ascii="Calibri" w:hAnsi="Calibri" w:cs="Arial"/>
                <w:sz w:val="20"/>
                <w:szCs w:val="20"/>
              </w:rPr>
              <w:t>.</w:t>
            </w:r>
          </w:p>
        </w:tc>
      </w:tr>
    </w:tbl>
    <w:p w14:paraId="76C015A3" w14:textId="77777777" w:rsidR="0091714A" w:rsidRDefault="0091714A" w:rsidP="004A7264">
      <w:pPr>
        <w:spacing w:after="0"/>
        <w:rPr>
          <w:b/>
          <w:bCs/>
          <w:sz w:val="20"/>
          <w:szCs w:val="20"/>
          <w:u w:val="single"/>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4"/>
        <w:gridCol w:w="5627"/>
      </w:tblGrid>
      <w:tr w:rsidR="004B3292" w:rsidRPr="000215E3" w14:paraId="0FCDE033" w14:textId="77777777" w:rsidTr="00D760AF">
        <w:tc>
          <w:tcPr>
            <w:tcW w:w="10461" w:type="dxa"/>
            <w:gridSpan w:val="2"/>
            <w:shd w:val="clear" w:color="auto" w:fill="595959" w:themeFill="text1" w:themeFillTint="A6"/>
          </w:tcPr>
          <w:p w14:paraId="09D01BF9" w14:textId="05A568D1" w:rsidR="004B3292" w:rsidRPr="000215E3" w:rsidRDefault="004B3292" w:rsidP="00D760AF">
            <w:pPr>
              <w:pStyle w:val="Zkladntext"/>
              <w:tabs>
                <w:tab w:val="left" w:pos="921"/>
              </w:tabs>
              <w:spacing w:after="0"/>
              <w:jc w:val="both"/>
              <w:rPr>
                <w:rFonts w:ascii="Calibri" w:hAnsi="Calibri" w:cs="Arial"/>
                <w:b/>
                <w:sz w:val="22"/>
                <w:szCs w:val="22"/>
              </w:rPr>
            </w:pPr>
            <w:r w:rsidRPr="00BF2BB4">
              <w:rPr>
                <w:rFonts w:ascii="Calibri" w:hAnsi="Calibri" w:cs="Arial"/>
                <w:b/>
                <w:color w:val="FFFFFF" w:themeColor="background1"/>
                <w:sz w:val="22"/>
                <w:szCs w:val="22"/>
              </w:rPr>
              <w:t xml:space="preserve">Koridor pro dopravní infrastrukturu </w:t>
            </w:r>
            <w:r>
              <w:rPr>
                <w:rFonts w:ascii="Calibri" w:hAnsi="Calibri" w:cs="Arial"/>
                <w:b/>
                <w:color w:val="FFFFFF" w:themeColor="background1"/>
                <w:sz w:val="22"/>
                <w:szCs w:val="22"/>
              </w:rPr>
              <w:t>CNU.D3</w:t>
            </w:r>
          </w:p>
        </w:tc>
      </w:tr>
      <w:tr w:rsidR="004B3292" w:rsidRPr="000215E3" w14:paraId="48BD8628" w14:textId="77777777" w:rsidTr="00D760AF">
        <w:tc>
          <w:tcPr>
            <w:tcW w:w="4834" w:type="dxa"/>
            <w:shd w:val="clear" w:color="auto" w:fill="D0CECE" w:themeFill="background2" w:themeFillShade="E6"/>
          </w:tcPr>
          <w:p w14:paraId="681EB59A" w14:textId="77777777" w:rsidR="004B3292" w:rsidRPr="000215E3" w:rsidRDefault="004B3292" w:rsidP="00D760AF">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27" w:type="dxa"/>
            <w:shd w:val="clear" w:color="auto" w:fill="D0CECE" w:themeFill="background2" w:themeFillShade="E6"/>
          </w:tcPr>
          <w:p w14:paraId="7D29D42C" w14:textId="24FA84BE" w:rsidR="004B3292" w:rsidRPr="000215E3" w:rsidRDefault="00F50D32" w:rsidP="00D760AF">
            <w:pPr>
              <w:pStyle w:val="Zkladntext"/>
              <w:tabs>
                <w:tab w:val="left" w:pos="0"/>
              </w:tabs>
              <w:spacing w:after="0"/>
              <w:rPr>
                <w:rFonts w:ascii="Calibri" w:hAnsi="Calibri" w:cs="Arial"/>
                <w:b/>
                <w:sz w:val="22"/>
                <w:szCs w:val="22"/>
              </w:rPr>
            </w:pPr>
            <w:r>
              <w:rPr>
                <w:rFonts w:ascii="Calibri" w:hAnsi="Calibri" w:cs="Arial"/>
                <w:b/>
                <w:sz w:val="20"/>
                <w:szCs w:val="20"/>
              </w:rPr>
              <w:t>Specifikace záměru</w:t>
            </w:r>
            <w:r w:rsidR="004B3292" w:rsidRPr="003E7BEF">
              <w:rPr>
                <w:rFonts w:ascii="Calibri" w:hAnsi="Calibri" w:cs="Arial"/>
                <w:b/>
                <w:sz w:val="20"/>
                <w:szCs w:val="20"/>
              </w:rPr>
              <w:t>, lokální podmínky</w:t>
            </w:r>
          </w:p>
        </w:tc>
      </w:tr>
      <w:tr w:rsidR="004B3292" w:rsidRPr="000215E3" w14:paraId="2D68CE52" w14:textId="77777777" w:rsidTr="00D760AF">
        <w:tc>
          <w:tcPr>
            <w:tcW w:w="4834" w:type="dxa"/>
          </w:tcPr>
          <w:p w14:paraId="26328F57" w14:textId="36AB4D78" w:rsidR="00EF2E85" w:rsidRPr="00435D97" w:rsidRDefault="00EF2E85" w:rsidP="00EF2E85">
            <w:pPr>
              <w:pStyle w:val="Zkladntext"/>
              <w:tabs>
                <w:tab w:val="left" w:pos="921"/>
              </w:tabs>
              <w:spacing w:after="40"/>
              <w:rPr>
                <w:rFonts w:ascii="Calibri" w:hAnsi="Calibri"/>
                <w:bCs/>
                <w:sz w:val="20"/>
              </w:rPr>
            </w:pPr>
            <w:r w:rsidRPr="00435D97">
              <w:rPr>
                <w:rFonts w:ascii="Calibri" w:hAnsi="Calibri"/>
                <w:bCs/>
                <w:sz w:val="20"/>
              </w:rPr>
              <w:t xml:space="preserve">- </w:t>
            </w:r>
            <w:r w:rsidR="002143BB">
              <w:rPr>
                <w:rFonts w:ascii="Calibri" w:hAnsi="Calibri"/>
                <w:bCs/>
                <w:sz w:val="20"/>
              </w:rPr>
              <w:t>jižně od železnice</w:t>
            </w:r>
          </w:p>
          <w:p w14:paraId="29D09535" w14:textId="2E8AD27D" w:rsidR="004B3292" w:rsidRPr="00DC2A9D" w:rsidRDefault="002143BB" w:rsidP="00D760AF">
            <w:pPr>
              <w:pStyle w:val="Zkladntext"/>
              <w:tabs>
                <w:tab w:val="left" w:pos="921"/>
              </w:tabs>
              <w:ind w:firstLine="28"/>
              <w:rPr>
                <w:rFonts w:ascii="Calibri" w:hAnsi="Calibri" w:cs="Arial"/>
                <w:b/>
                <w:sz w:val="22"/>
                <w:szCs w:val="22"/>
                <w:highlight w:val="yellow"/>
              </w:rPr>
            </w:pPr>
            <w:r w:rsidRPr="002143BB">
              <w:rPr>
                <w:rFonts w:ascii="Calibri" w:hAnsi="Calibri" w:cs="Arial"/>
                <w:b/>
                <w:noProof/>
                <w:sz w:val="22"/>
                <w:szCs w:val="22"/>
              </w:rPr>
              <w:lastRenderedPageBreak/>
              <w:drawing>
                <wp:inline distT="0" distB="0" distL="0" distR="0" wp14:anchorId="1EB9D609" wp14:editId="7C4BC991">
                  <wp:extent cx="2879090" cy="2381886"/>
                  <wp:effectExtent l="0" t="0" r="0" b="0"/>
                  <wp:docPr id="138074913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749139" name=""/>
                          <pic:cNvPicPr/>
                        </pic:nvPicPr>
                        <pic:blipFill>
                          <a:blip r:embed="rId214"/>
                          <a:stretch>
                            <a:fillRect/>
                          </a:stretch>
                        </pic:blipFill>
                        <pic:spPr>
                          <a:xfrm>
                            <a:off x="0" y="0"/>
                            <a:ext cx="2889798" cy="2390745"/>
                          </a:xfrm>
                          <a:prstGeom prst="rect">
                            <a:avLst/>
                          </a:prstGeom>
                        </pic:spPr>
                      </pic:pic>
                    </a:graphicData>
                  </a:graphic>
                </wp:inline>
              </w:drawing>
            </w:r>
          </w:p>
        </w:tc>
        <w:tc>
          <w:tcPr>
            <w:tcW w:w="5627" w:type="dxa"/>
          </w:tcPr>
          <w:p w14:paraId="41F8E294" w14:textId="6E485245" w:rsidR="004B3292" w:rsidRDefault="002143BB" w:rsidP="00D760AF">
            <w:pPr>
              <w:pStyle w:val="Zkladntext"/>
              <w:tabs>
                <w:tab w:val="left" w:pos="921"/>
              </w:tabs>
              <w:spacing w:before="120" w:after="0"/>
              <w:jc w:val="both"/>
              <w:rPr>
                <w:rFonts w:ascii="Calibri" w:hAnsi="Calibri" w:cs="Arial"/>
                <w:sz w:val="20"/>
                <w:szCs w:val="20"/>
              </w:rPr>
            </w:pPr>
            <w:r>
              <w:rPr>
                <w:rFonts w:ascii="Calibri" w:hAnsi="Calibri" w:cs="Arial"/>
                <w:sz w:val="20"/>
                <w:szCs w:val="20"/>
              </w:rPr>
              <w:lastRenderedPageBreak/>
              <w:t xml:space="preserve">Nová pozemní komunikace pro dopravní obsluhu zastavitelné plochy Z.08 </w:t>
            </w:r>
            <w:r w:rsidR="004B3292">
              <w:rPr>
                <w:rFonts w:ascii="Calibri" w:hAnsi="Calibri" w:cs="Arial"/>
                <w:sz w:val="20"/>
                <w:szCs w:val="20"/>
              </w:rPr>
              <w:t xml:space="preserve">a dále prověření možnosti </w:t>
            </w:r>
            <w:r w:rsidR="004B3292" w:rsidRPr="004B3292">
              <w:rPr>
                <w:rFonts w:ascii="Calibri" w:hAnsi="Calibri" w:cs="Arial"/>
                <w:sz w:val="20"/>
                <w:szCs w:val="20"/>
              </w:rPr>
              <w:t>případného dopravního propojení územní rezerv</w:t>
            </w:r>
            <w:r>
              <w:rPr>
                <w:rFonts w:ascii="Calibri" w:hAnsi="Calibri" w:cs="Arial"/>
                <w:sz w:val="20"/>
                <w:szCs w:val="20"/>
              </w:rPr>
              <w:t>y</w:t>
            </w:r>
            <w:r w:rsidR="004B3292" w:rsidRPr="004B3292">
              <w:rPr>
                <w:rFonts w:ascii="Calibri" w:hAnsi="Calibri" w:cs="Arial"/>
                <w:sz w:val="20"/>
                <w:szCs w:val="20"/>
              </w:rPr>
              <w:t xml:space="preserve"> R.</w:t>
            </w:r>
            <w:r>
              <w:rPr>
                <w:rFonts w:ascii="Calibri" w:hAnsi="Calibri" w:cs="Arial"/>
                <w:sz w:val="20"/>
                <w:szCs w:val="20"/>
              </w:rPr>
              <w:t>2</w:t>
            </w:r>
            <w:r w:rsidR="009C7BD4">
              <w:rPr>
                <w:rFonts w:ascii="Calibri" w:hAnsi="Calibri" w:cs="Arial"/>
                <w:sz w:val="20"/>
                <w:szCs w:val="20"/>
              </w:rPr>
              <w:t>. Při realizaci záměru komunikace bude zohledněno propojení komunikace v navazujícím koridoru CNU.D2.</w:t>
            </w:r>
          </w:p>
          <w:p w14:paraId="27B2FE43" w14:textId="77777777" w:rsidR="002143BB" w:rsidRDefault="002143BB" w:rsidP="00D760AF">
            <w:pPr>
              <w:pStyle w:val="Zkladntext"/>
              <w:tabs>
                <w:tab w:val="left" w:pos="921"/>
              </w:tabs>
              <w:spacing w:before="120" w:after="0"/>
              <w:jc w:val="both"/>
              <w:rPr>
                <w:rFonts w:ascii="Calibri" w:hAnsi="Calibri" w:cs="Arial"/>
                <w:sz w:val="20"/>
                <w:szCs w:val="20"/>
              </w:rPr>
            </w:pPr>
          </w:p>
          <w:p w14:paraId="2777C47C" w14:textId="3F414662" w:rsidR="002143BB" w:rsidRDefault="002143BB" w:rsidP="00D760AF">
            <w:pPr>
              <w:pStyle w:val="Zkladntext"/>
              <w:tabs>
                <w:tab w:val="left" w:pos="921"/>
              </w:tabs>
              <w:spacing w:before="120" w:after="0"/>
              <w:jc w:val="both"/>
              <w:rPr>
                <w:rFonts w:ascii="Calibri" w:hAnsi="Calibri" w:cs="Arial"/>
                <w:sz w:val="20"/>
                <w:szCs w:val="20"/>
              </w:rPr>
            </w:pPr>
            <w:r>
              <w:rPr>
                <w:rFonts w:ascii="Calibri" w:hAnsi="Calibri" w:cs="Arial"/>
                <w:sz w:val="20"/>
                <w:szCs w:val="20"/>
              </w:rPr>
              <w:t>Současný stav: dopravní napojení území kolem hřbitova</w:t>
            </w:r>
          </w:p>
          <w:p w14:paraId="518D1B9A" w14:textId="291997AA" w:rsidR="004B3292" w:rsidRPr="00DC2A9D" w:rsidRDefault="002143BB" w:rsidP="00D760AF">
            <w:pPr>
              <w:pStyle w:val="Zkladntext"/>
              <w:tabs>
                <w:tab w:val="left" w:pos="921"/>
              </w:tabs>
              <w:spacing w:after="0"/>
              <w:jc w:val="both"/>
              <w:rPr>
                <w:rFonts w:ascii="Calibri" w:hAnsi="Calibri" w:cs="Arial"/>
                <w:b/>
                <w:sz w:val="22"/>
                <w:szCs w:val="22"/>
                <w:highlight w:val="yellow"/>
              </w:rPr>
            </w:pPr>
            <w:r w:rsidRPr="002143BB">
              <w:rPr>
                <w:rFonts w:ascii="Calibri" w:hAnsi="Calibri" w:cs="Arial"/>
                <w:b/>
                <w:noProof/>
                <w:sz w:val="22"/>
                <w:szCs w:val="22"/>
              </w:rPr>
              <w:drawing>
                <wp:inline distT="0" distB="0" distL="0" distR="0" wp14:anchorId="55DC1EB6" wp14:editId="6E0B04C7">
                  <wp:extent cx="2091193" cy="1273957"/>
                  <wp:effectExtent l="0" t="0" r="4445" b="2540"/>
                  <wp:docPr id="189269708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97084" name=""/>
                          <pic:cNvPicPr/>
                        </pic:nvPicPr>
                        <pic:blipFill>
                          <a:blip r:embed="rId215"/>
                          <a:stretch>
                            <a:fillRect/>
                          </a:stretch>
                        </pic:blipFill>
                        <pic:spPr>
                          <a:xfrm>
                            <a:off x="0" y="0"/>
                            <a:ext cx="2117816" cy="1290176"/>
                          </a:xfrm>
                          <a:prstGeom prst="rect">
                            <a:avLst/>
                          </a:prstGeom>
                        </pic:spPr>
                      </pic:pic>
                    </a:graphicData>
                  </a:graphic>
                </wp:inline>
              </w:drawing>
            </w:r>
          </w:p>
        </w:tc>
      </w:tr>
    </w:tbl>
    <w:p w14:paraId="15807852" w14:textId="77777777" w:rsidR="00556F11" w:rsidRDefault="00556F11" w:rsidP="004A7264">
      <w:pPr>
        <w:spacing w:after="0"/>
        <w:rPr>
          <w:noProof/>
          <w:sz w:val="20"/>
          <w:szCs w:val="20"/>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4"/>
        <w:gridCol w:w="5627"/>
      </w:tblGrid>
      <w:tr w:rsidR="004700F7" w:rsidRPr="000215E3" w14:paraId="766A611E" w14:textId="77777777" w:rsidTr="003354CA">
        <w:tc>
          <w:tcPr>
            <w:tcW w:w="10461" w:type="dxa"/>
            <w:gridSpan w:val="2"/>
            <w:shd w:val="clear" w:color="auto" w:fill="595959" w:themeFill="text1" w:themeFillTint="A6"/>
          </w:tcPr>
          <w:p w14:paraId="4DA963E7" w14:textId="18176ADA" w:rsidR="004700F7" w:rsidRPr="000215E3" w:rsidRDefault="004700F7" w:rsidP="003354CA">
            <w:pPr>
              <w:pStyle w:val="Zkladntext"/>
              <w:tabs>
                <w:tab w:val="left" w:pos="921"/>
              </w:tabs>
              <w:spacing w:after="0"/>
              <w:jc w:val="both"/>
              <w:rPr>
                <w:rFonts w:ascii="Calibri" w:hAnsi="Calibri" w:cs="Arial"/>
                <w:b/>
                <w:sz w:val="22"/>
                <w:szCs w:val="22"/>
              </w:rPr>
            </w:pPr>
            <w:r w:rsidRPr="00BF2BB4">
              <w:rPr>
                <w:rFonts w:ascii="Calibri" w:hAnsi="Calibri" w:cs="Arial"/>
                <w:b/>
                <w:color w:val="FFFFFF" w:themeColor="background1"/>
                <w:sz w:val="22"/>
                <w:szCs w:val="22"/>
              </w:rPr>
              <w:t xml:space="preserve">Koridor pro dopravní infrastrukturu </w:t>
            </w:r>
            <w:r>
              <w:rPr>
                <w:rFonts w:ascii="Calibri" w:hAnsi="Calibri" w:cs="Arial"/>
                <w:b/>
                <w:color w:val="FFFFFF" w:themeColor="background1"/>
                <w:sz w:val="22"/>
                <w:szCs w:val="22"/>
              </w:rPr>
              <w:t>CNU.D4</w:t>
            </w:r>
          </w:p>
        </w:tc>
      </w:tr>
      <w:tr w:rsidR="004700F7" w:rsidRPr="000215E3" w14:paraId="566DF07C" w14:textId="77777777" w:rsidTr="003354CA">
        <w:tc>
          <w:tcPr>
            <w:tcW w:w="4834" w:type="dxa"/>
            <w:shd w:val="clear" w:color="auto" w:fill="D0CECE" w:themeFill="background2" w:themeFillShade="E6"/>
          </w:tcPr>
          <w:p w14:paraId="6A1CB1AF" w14:textId="77777777" w:rsidR="004700F7" w:rsidRPr="000215E3" w:rsidRDefault="004700F7" w:rsidP="003354CA">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27" w:type="dxa"/>
            <w:shd w:val="clear" w:color="auto" w:fill="D0CECE" w:themeFill="background2" w:themeFillShade="E6"/>
          </w:tcPr>
          <w:p w14:paraId="69D97517" w14:textId="77777777" w:rsidR="004700F7" w:rsidRPr="000215E3" w:rsidRDefault="004700F7" w:rsidP="003354CA">
            <w:pPr>
              <w:pStyle w:val="Zkladntext"/>
              <w:tabs>
                <w:tab w:val="left" w:pos="0"/>
              </w:tabs>
              <w:spacing w:after="0"/>
              <w:rPr>
                <w:rFonts w:ascii="Calibri" w:hAnsi="Calibri" w:cs="Arial"/>
                <w:b/>
                <w:sz w:val="22"/>
                <w:szCs w:val="22"/>
              </w:rPr>
            </w:pPr>
            <w:r>
              <w:rPr>
                <w:rFonts w:ascii="Calibri" w:hAnsi="Calibri" w:cs="Arial"/>
                <w:b/>
                <w:sz w:val="20"/>
                <w:szCs w:val="20"/>
              </w:rPr>
              <w:t>Specifikace záměru</w:t>
            </w:r>
            <w:r w:rsidRPr="003E7BEF">
              <w:rPr>
                <w:rFonts w:ascii="Calibri" w:hAnsi="Calibri" w:cs="Arial"/>
                <w:b/>
                <w:sz w:val="20"/>
                <w:szCs w:val="20"/>
              </w:rPr>
              <w:t>, lokální podmínky</w:t>
            </w:r>
          </w:p>
        </w:tc>
      </w:tr>
      <w:tr w:rsidR="004700F7" w:rsidRPr="00DC2A9D" w14:paraId="081E772A" w14:textId="77777777" w:rsidTr="003354CA">
        <w:tc>
          <w:tcPr>
            <w:tcW w:w="4834" w:type="dxa"/>
          </w:tcPr>
          <w:p w14:paraId="52AFABEC" w14:textId="77777777" w:rsidR="004700F7" w:rsidRPr="00435D97" w:rsidRDefault="004700F7" w:rsidP="003354CA">
            <w:pPr>
              <w:pStyle w:val="Zkladntext"/>
              <w:tabs>
                <w:tab w:val="left" w:pos="921"/>
              </w:tabs>
              <w:spacing w:after="40"/>
              <w:rPr>
                <w:rFonts w:ascii="Calibri" w:hAnsi="Calibri"/>
                <w:bCs/>
                <w:sz w:val="20"/>
              </w:rPr>
            </w:pPr>
            <w:r w:rsidRPr="00435D97">
              <w:rPr>
                <w:rFonts w:ascii="Calibri" w:hAnsi="Calibri"/>
                <w:bCs/>
                <w:sz w:val="20"/>
              </w:rPr>
              <w:t xml:space="preserve">- </w:t>
            </w:r>
            <w:r>
              <w:rPr>
                <w:rFonts w:ascii="Calibri" w:hAnsi="Calibri"/>
                <w:bCs/>
                <w:sz w:val="20"/>
              </w:rPr>
              <w:t>jižně od železnice</w:t>
            </w:r>
          </w:p>
          <w:p w14:paraId="386365A3" w14:textId="2BD78B50" w:rsidR="004700F7" w:rsidRPr="00DC2A9D" w:rsidRDefault="004700F7" w:rsidP="003354CA">
            <w:pPr>
              <w:pStyle w:val="Zkladntext"/>
              <w:tabs>
                <w:tab w:val="left" w:pos="921"/>
              </w:tabs>
              <w:ind w:firstLine="28"/>
              <w:rPr>
                <w:rFonts w:ascii="Calibri" w:hAnsi="Calibri" w:cs="Arial"/>
                <w:b/>
                <w:sz w:val="22"/>
                <w:szCs w:val="22"/>
                <w:highlight w:val="yellow"/>
              </w:rPr>
            </w:pPr>
            <w:r w:rsidRPr="004700F7">
              <w:rPr>
                <w:rFonts w:ascii="Calibri" w:hAnsi="Calibri" w:cs="Arial"/>
                <w:b/>
                <w:noProof/>
                <w:sz w:val="22"/>
                <w:szCs w:val="22"/>
              </w:rPr>
              <w:drawing>
                <wp:inline distT="0" distB="0" distL="0" distR="0" wp14:anchorId="07083D1B" wp14:editId="2B24E6C3">
                  <wp:extent cx="2631882" cy="2520550"/>
                  <wp:effectExtent l="0" t="0" r="0" b="0"/>
                  <wp:docPr id="16554633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463304" name=""/>
                          <pic:cNvPicPr/>
                        </pic:nvPicPr>
                        <pic:blipFill>
                          <a:blip r:embed="rId216"/>
                          <a:stretch>
                            <a:fillRect/>
                          </a:stretch>
                        </pic:blipFill>
                        <pic:spPr>
                          <a:xfrm>
                            <a:off x="0" y="0"/>
                            <a:ext cx="2638609" cy="2526993"/>
                          </a:xfrm>
                          <a:prstGeom prst="rect">
                            <a:avLst/>
                          </a:prstGeom>
                        </pic:spPr>
                      </pic:pic>
                    </a:graphicData>
                  </a:graphic>
                </wp:inline>
              </w:drawing>
            </w:r>
          </w:p>
        </w:tc>
        <w:tc>
          <w:tcPr>
            <w:tcW w:w="5627" w:type="dxa"/>
          </w:tcPr>
          <w:p w14:paraId="583EDD14" w14:textId="683D6DFA" w:rsidR="004700F7" w:rsidRDefault="004700F7" w:rsidP="003354CA">
            <w:pPr>
              <w:pStyle w:val="Zkladntext"/>
              <w:tabs>
                <w:tab w:val="left" w:pos="921"/>
              </w:tabs>
              <w:spacing w:before="120" w:after="0"/>
              <w:jc w:val="both"/>
              <w:rPr>
                <w:rFonts w:ascii="Calibri" w:hAnsi="Calibri" w:cs="Arial"/>
                <w:sz w:val="20"/>
                <w:szCs w:val="20"/>
              </w:rPr>
            </w:pPr>
            <w:r>
              <w:rPr>
                <w:rFonts w:ascii="Calibri" w:hAnsi="Calibri" w:cs="Arial"/>
                <w:sz w:val="20"/>
                <w:szCs w:val="20"/>
              </w:rPr>
              <w:t xml:space="preserve">Koridor pro nové napojení na silnici II/245, pro dopravní obsluhu zastavitelné plochy Z.09. Koridor umožňuje řešit napojení </w:t>
            </w:r>
            <w:r w:rsidR="009C7BD4">
              <w:rPr>
                <w:rFonts w:ascii="Calibri" w:hAnsi="Calibri" w:cs="Arial"/>
                <w:sz w:val="20"/>
                <w:szCs w:val="20"/>
              </w:rPr>
              <w:t xml:space="preserve">silnic </w:t>
            </w:r>
            <w:r>
              <w:rPr>
                <w:rFonts w:ascii="Calibri" w:hAnsi="Calibri" w:cs="Arial"/>
                <w:sz w:val="20"/>
                <w:szCs w:val="20"/>
              </w:rPr>
              <w:t>různými způsoby, např. kruhovou křižovatkou</w:t>
            </w:r>
            <w:r w:rsidR="0035095F">
              <w:rPr>
                <w:rFonts w:ascii="Calibri" w:hAnsi="Calibri" w:cs="Arial"/>
                <w:sz w:val="20"/>
                <w:szCs w:val="20"/>
              </w:rPr>
              <w:t>, odbočovacími pruhy</w:t>
            </w:r>
            <w:r>
              <w:rPr>
                <w:rFonts w:ascii="Calibri" w:hAnsi="Calibri" w:cs="Arial"/>
                <w:sz w:val="20"/>
                <w:szCs w:val="20"/>
              </w:rPr>
              <w:t>.</w:t>
            </w:r>
          </w:p>
          <w:p w14:paraId="7EB43150" w14:textId="77777777" w:rsidR="004700F7" w:rsidRDefault="004700F7" w:rsidP="003354CA">
            <w:pPr>
              <w:pStyle w:val="Zkladntext"/>
              <w:tabs>
                <w:tab w:val="left" w:pos="921"/>
              </w:tabs>
              <w:spacing w:before="120" w:after="0"/>
              <w:jc w:val="both"/>
              <w:rPr>
                <w:rFonts w:ascii="Calibri" w:hAnsi="Calibri" w:cs="Arial"/>
                <w:sz w:val="20"/>
                <w:szCs w:val="20"/>
              </w:rPr>
            </w:pPr>
          </w:p>
          <w:p w14:paraId="61D4BD3A" w14:textId="3555037D" w:rsidR="004700F7" w:rsidRDefault="004700F7" w:rsidP="003354CA">
            <w:pPr>
              <w:pStyle w:val="Zkladntext"/>
              <w:tabs>
                <w:tab w:val="left" w:pos="921"/>
              </w:tabs>
              <w:spacing w:before="120" w:after="0"/>
              <w:jc w:val="both"/>
              <w:rPr>
                <w:rFonts w:ascii="Calibri" w:hAnsi="Calibri" w:cs="Arial"/>
                <w:sz w:val="20"/>
                <w:szCs w:val="20"/>
              </w:rPr>
            </w:pPr>
            <w:r>
              <w:rPr>
                <w:rFonts w:ascii="Calibri" w:hAnsi="Calibri" w:cs="Arial"/>
                <w:sz w:val="20"/>
                <w:szCs w:val="20"/>
              </w:rPr>
              <w:t xml:space="preserve">Současný stav: dopravní napojení území </w:t>
            </w:r>
            <w:r w:rsidR="0035095F">
              <w:rPr>
                <w:rFonts w:ascii="Calibri" w:hAnsi="Calibri" w:cs="Arial"/>
                <w:sz w:val="20"/>
                <w:szCs w:val="20"/>
              </w:rPr>
              <w:t>pouze pro staveništní dopravu</w:t>
            </w:r>
          </w:p>
          <w:p w14:paraId="396C3AF4" w14:textId="3C53E7E0" w:rsidR="004700F7" w:rsidRPr="00DC2A9D" w:rsidRDefault="0035095F" w:rsidP="003354CA">
            <w:pPr>
              <w:pStyle w:val="Zkladntext"/>
              <w:tabs>
                <w:tab w:val="left" w:pos="921"/>
              </w:tabs>
              <w:spacing w:after="0"/>
              <w:jc w:val="both"/>
              <w:rPr>
                <w:rFonts w:ascii="Calibri" w:hAnsi="Calibri" w:cs="Arial"/>
                <w:b/>
                <w:sz w:val="22"/>
                <w:szCs w:val="22"/>
                <w:highlight w:val="yellow"/>
              </w:rPr>
            </w:pPr>
            <w:r w:rsidRPr="0035095F">
              <w:rPr>
                <w:rFonts w:ascii="Calibri" w:hAnsi="Calibri" w:cs="Arial"/>
                <w:b/>
                <w:noProof/>
                <w:sz w:val="22"/>
                <w:szCs w:val="22"/>
              </w:rPr>
              <w:drawing>
                <wp:inline distT="0" distB="0" distL="0" distR="0" wp14:anchorId="79F35B4E" wp14:editId="4613B00B">
                  <wp:extent cx="2693284" cy="1180185"/>
                  <wp:effectExtent l="0" t="0" r="0" b="1270"/>
                  <wp:docPr id="178388575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885754" name=""/>
                          <pic:cNvPicPr/>
                        </pic:nvPicPr>
                        <pic:blipFill>
                          <a:blip r:embed="rId217"/>
                          <a:stretch>
                            <a:fillRect/>
                          </a:stretch>
                        </pic:blipFill>
                        <pic:spPr>
                          <a:xfrm>
                            <a:off x="0" y="0"/>
                            <a:ext cx="2705307" cy="1185454"/>
                          </a:xfrm>
                          <a:prstGeom prst="rect">
                            <a:avLst/>
                          </a:prstGeom>
                        </pic:spPr>
                      </pic:pic>
                    </a:graphicData>
                  </a:graphic>
                </wp:inline>
              </w:drawing>
            </w:r>
          </w:p>
        </w:tc>
      </w:tr>
    </w:tbl>
    <w:p w14:paraId="38C8BFE4" w14:textId="77777777" w:rsidR="004700F7" w:rsidRDefault="004700F7" w:rsidP="004A7264">
      <w:pPr>
        <w:spacing w:after="0"/>
        <w:rPr>
          <w:noProof/>
          <w:sz w:val="20"/>
          <w:szCs w:val="20"/>
        </w:rPr>
      </w:pPr>
    </w:p>
    <w:p w14:paraId="3B144B6F" w14:textId="17AC35B9" w:rsidR="00556F11" w:rsidRDefault="00857671" w:rsidP="004A7264">
      <w:pPr>
        <w:spacing w:after="0"/>
        <w:rPr>
          <w:sz w:val="20"/>
          <w:szCs w:val="20"/>
        </w:rPr>
      </w:pPr>
      <w:r>
        <w:rPr>
          <w:sz w:val="20"/>
        </w:rPr>
        <w:t xml:space="preserve">Popis </w:t>
      </w:r>
      <w:r w:rsidRPr="0078644D">
        <w:rPr>
          <w:sz w:val="20"/>
        </w:rPr>
        <w:t>navržen</w:t>
      </w:r>
      <w:r>
        <w:rPr>
          <w:sz w:val="20"/>
        </w:rPr>
        <w:t>ého</w:t>
      </w:r>
      <w:r w:rsidRPr="0078644D">
        <w:rPr>
          <w:sz w:val="20"/>
        </w:rPr>
        <w:t xml:space="preserve"> </w:t>
      </w:r>
      <w:r w:rsidRPr="0078644D">
        <w:rPr>
          <w:sz w:val="20"/>
          <w:u w:val="single"/>
        </w:rPr>
        <w:t>koridor</w:t>
      </w:r>
      <w:r>
        <w:rPr>
          <w:sz w:val="20"/>
          <w:u w:val="single"/>
        </w:rPr>
        <w:t>u</w:t>
      </w:r>
      <w:r w:rsidRPr="0078644D">
        <w:rPr>
          <w:sz w:val="20"/>
        </w:rPr>
        <w:t xml:space="preserve"> nad plochami s RZV </w:t>
      </w:r>
      <w:r w:rsidRPr="0078644D">
        <w:rPr>
          <w:sz w:val="20"/>
          <w:u w:val="single"/>
        </w:rPr>
        <w:t>vymezených územním plánem</w:t>
      </w:r>
      <w:r w:rsidRPr="0078644D">
        <w:rPr>
          <w:sz w:val="20"/>
        </w:rPr>
        <w:t xml:space="preserve"> pro dopravní infrastrukturu –</w:t>
      </w:r>
      <w:r w:rsidR="003B421A">
        <w:rPr>
          <w:sz w:val="20"/>
          <w:szCs w:val="20"/>
        </w:rPr>
        <w:t xml:space="preserve"> vodní dopravu </w:t>
      </w:r>
      <w:r>
        <w:rPr>
          <w:sz w:val="20"/>
          <w:szCs w:val="20"/>
        </w:rPr>
        <w:t>(v souladu s nadřazenou dokumentací).</w:t>
      </w:r>
    </w:p>
    <w:p w14:paraId="3D0C2DA8" w14:textId="10DA667C" w:rsidR="003B421A" w:rsidRDefault="003B421A" w:rsidP="004A7264">
      <w:pPr>
        <w:spacing w:after="0"/>
        <w:rPr>
          <w:sz w:val="20"/>
          <w:szCs w:val="20"/>
        </w:rPr>
      </w:pPr>
      <w:r>
        <w:rPr>
          <w:sz w:val="20"/>
          <w:szCs w:val="20"/>
        </w:rPr>
        <w:t>Koridor bude sloužit pro zajištění splavnosti Labe, je vymezen v korytě řeky Labe.</w:t>
      </w:r>
    </w:p>
    <w:p w14:paraId="2C46CC3E" w14:textId="77777777" w:rsidR="003B421A" w:rsidRPr="00C70321" w:rsidRDefault="003B421A" w:rsidP="004A7264">
      <w:pPr>
        <w:spacing w:after="0"/>
        <w:rPr>
          <w:sz w:val="20"/>
          <w:szCs w:val="20"/>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6"/>
        <w:gridCol w:w="4745"/>
      </w:tblGrid>
      <w:tr w:rsidR="001F70FC" w:rsidRPr="000215E3" w14:paraId="20B3329F" w14:textId="77777777" w:rsidTr="00D760AF">
        <w:tc>
          <w:tcPr>
            <w:tcW w:w="10461" w:type="dxa"/>
            <w:gridSpan w:val="2"/>
            <w:shd w:val="clear" w:color="auto" w:fill="595959" w:themeFill="text1" w:themeFillTint="A6"/>
          </w:tcPr>
          <w:p w14:paraId="0359A247" w14:textId="48DEE164" w:rsidR="001F70FC" w:rsidRPr="000215E3" w:rsidRDefault="001F70FC" w:rsidP="00D760AF">
            <w:pPr>
              <w:pStyle w:val="Zkladntext"/>
              <w:tabs>
                <w:tab w:val="left" w:pos="921"/>
              </w:tabs>
              <w:spacing w:after="0"/>
              <w:jc w:val="both"/>
              <w:rPr>
                <w:rFonts w:ascii="Calibri" w:hAnsi="Calibri" w:cs="Arial"/>
                <w:b/>
                <w:sz w:val="22"/>
                <w:szCs w:val="22"/>
              </w:rPr>
            </w:pPr>
            <w:r w:rsidRPr="00BF2BB4">
              <w:rPr>
                <w:rFonts w:ascii="Calibri" w:hAnsi="Calibri" w:cs="Arial"/>
                <w:b/>
                <w:color w:val="FFFFFF" w:themeColor="background1"/>
                <w:sz w:val="22"/>
                <w:szCs w:val="22"/>
              </w:rPr>
              <w:t xml:space="preserve">Koridor pro dopravní infrastrukturu </w:t>
            </w:r>
            <w:r>
              <w:rPr>
                <w:rFonts w:ascii="Calibri" w:hAnsi="Calibri" w:cs="Arial"/>
                <w:b/>
                <w:color w:val="FFFFFF" w:themeColor="background1"/>
                <w:sz w:val="22"/>
                <w:szCs w:val="22"/>
              </w:rPr>
              <w:t>CNZ.</w:t>
            </w:r>
            <w:r w:rsidR="002143BB">
              <w:rPr>
                <w:rFonts w:ascii="Calibri" w:hAnsi="Calibri" w:cs="Arial"/>
                <w:b/>
                <w:color w:val="FFFFFF" w:themeColor="background1"/>
                <w:sz w:val="22"/>
                <w:szCs w:val="22"/>
              </w:rPr>
              <w:t>VD1</w:t>
            </w:r>
          </w:p>
        </w:tc>
      </w:tr>
      <w:tr w:rsidR="001F70FC" w:rsidRPr="000215E3" w14:paraId="0B67BD9A" w14:textId="77777777" w:rsidTr="004700F7">
        <w:tc>
          <w:tcPr>
            <w:tcW w:w="5254" w:type="dxa"/>
            <w:shd w:val="clear" w:color="auto" w:fill="D0CECE" w:themeFill="background2" w:themeFillShade="E6"/>
          </w:tcPr>
          <w:p w14:paraId="15A9B36A" w14:textId="77777777" w:rsidR="001F70FC" w:rsidRPr="000215E3" w:rsidRDefault="001F70FC" w:rsidP="00D760AF">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207" w:type="dxa"/>
            <w:shd w:val="clear" w:color="auto" w:fill="D0CECE" w:themeFill="background2" w:themeFillShade="E6"/>
          </w:tcPr>
          <w:p w14:paraId="2A549F15" w14:textId="7D16F225" w:rsidR="001F70FC" w:rsidRPr="000215E3" w:rsidRDefault="00F50D32" w:rsidP="00D760AF">
            <w:pPr>
              <w:pStyle w:val="Zkladntext"/>
              <w:tabs>
                <w:tab w:val="left" w:pos="0"/>
              </w:tabs>
              <w:spacing w:after="0"/>
              <w:rPr>
                <w:rFonts w:ascii="Calibri" w:hAnsi="Calibri" w:cs="Arial"/>
                <w:b/>
                <w:sz w:val="22"/>
                <w:szCs w:val="22"/>
              </w:rPr>
            </w:pPr>
            <w:r>
              <w:rPr>
                <w:rFonts w:ascii="Calibri" w:hAnsi="Calibri" w:cs="Arial"/>
                <w:b/>
                <w:sz w:val="20"/>
                <w:szCs w:val="20"/>
              </w:rPr>
              <w:t>Specifikace záměru</w:t>
            </w:r>
            <w:r w:rsidR="001F70FC" w:rsidRPr="003E7BEF">
              <w:rPr>
                <w:rFonts w:ascii="Calibri" w:hAnsi="Calibri" w:cs="Arial"/>
                <w:b/>
                <w:sz w:val="20"/>
                <w:szCs w:val="20"/>
              </w:rPr>
              <w:t>, lokální podmínky</w:t>
            </w:r>
          </w:p>
        </w:tc>
      </w:tr>
      <w:tr w:rsidR="001F70FC" w:rsidRPr="000215E3" w14:paraId="337B4140" w14:textId="77777777" w:rsidTr="004700F7">
        <w:tc>
          <w:tcPr>
            <w:tcW w:w="5254" w:type="dxa"/>
          </w:tcPr>
          <w:p w14:paraId="25E16FAC" w14:textId="5E01D794" w:rsidR="001F70FC" w:rsidRPr="00435D97" w:rsidRDefault="001F70FC" w:rsidP="00D760AF">
            <w:pPr>
              <w:pStyle w:val="Zkladntext"/>
              <w:tabs>
                <w:tab w:val="left" w:pos="921"/>
              </w:tabs>
              <w:spacing w:after="40"/>
              <w:rPr>
                <w:rFonts w:ascii="Calibri" w:hAnsi="Calibri"/>
                <w:bCs/>
                <w:sz w:val="20"/>
              </w:rPr>
            </w:pPr>
            <w:r w:rsidRPr="00435D97">
              <w:rPr>
                <w:rFonts w:ascii="Calibri" w:hAnsi="Calibri"/>
                <w:bCs/>
                <w:sz w:val="20"/>
              </w:rPr>
              <w:t xml:space="preserve">- </w:t>
            </w:r>
            <w:r w:rsidR="002143BB">
              <w:rPr>
                <w:rFonts w:ascii="Calibri" w:hAnsi="Calibri"/>
                <w:bCs/>
                <w:sz w:val="20"/>
              </w:rPr>
              <w:t>severně od sídla – v korytu řeky Labe</w:t>
            </w:r>
          </w:p>
          <w:p w14:paraId="5485F233" w14:textId="1A34F119" w:rsidR="001F70FC" w:rsidRPr="00DC2A9D" w:rsidRDefault="004700F7" w:rsidP="00D760AF">
            <w:pPr>
              <w:pStyle w:val="Zkladntext"/>
              <w:tabs>
                <w:tab w:val="left" w:pos="921"/>
              </w:tabs>
              <w:ind w:firstLine="28"/>
              <w:rPr>
                <w:rFonts w:ascii="Calibri" w:hAnsi="Calibri" w:cs="Arial"/>
                <w:b/>
                <w:sz w:val="22"/>
                <w:szCs w:val="22"/>
                <w:highlight w:val="yellow"/>
              </w:rPr>
            </w:pPr>
            <w:r w:rsidRPr="004700F7">
              <w:rPr>
                <w:rFonts w:ascii="Calibri" w:hAnsi="Calibri" w:cs="Arial"/>
                <w:b/>
                <w:noProof/>
                <w:sz w:val="22"/>
                <w:szCs w:val="22"/>
              </w:rPr>
              <w:lastRenderedPageBreak/>
              <w:drawing>
                <wp:inline distT="0" distB="0" distL="0" distR="0" wp14:anchorId="7C1213A3" wp14:editId="1BDC1153">
                  <wp:extent cx="3474720" cy="1972484"/>
                  <wp:effectExtent l="0" t="0" r="0" b="8890"/>
                  <wp:docPr id="152100098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00981" name=""/>
                          <pic:cNvPicPr/>
                        </pic:nvPicPr>
                        <pic:blipFill>
                          <a:blip r:embed="rId218"/>
                          <a:stretch>
                            <a:fillRect/>
                          </a:stretch>
                        </pic:blipFill>
                        <pic:spPr>
                          <a:xfrm>
                            <a:off x="0" y="0"/>
                            <a:ext cx="3487436" cy="1979703"/>
                          </a:xfrm>
                          <a:prstGeom prst="rect">
                            <a:avLst/>
                          </a:prstGeom>
                        </pic:spPr>
                      </pic:pic>
                    </a:graphicData>
                  </a:graphic>
                </wp:inline>
              </w:drawing>
            </w:r>
          </w:p>
        </w:tc>
        <w:tc>
          <w:tcPr>
            <w:tcW w:w="5207" w:type="dxa"/>
          </w:tcPr>
          <w:p w14:paraId="11CF6659" w14:textId="77777777" w:rsidR="004700F7" w:rsidRDefault="004700F7" w:rsidP="002143BB">
            <w:pPr>
              <w:pStyle w:val="Zkladntext"/>
              <w:tabs>
                <w:tab w:val="left" w:pos="921"/>
              </w:tabs>
              <w:spacing w:before="40" w:after="0"/>
              <w:jc w:val="both"/>
              <w:rPr>
                <w:rFonts w:ascii="Calibri" w:hAnsi="Calibri"/>
                <w:sz w:val="20"/>
                <w:szCs w:val="20"/>
              </w:rPr>
            </w:pPr>
          </w:p>
          <w:p w14:paraId="04307C7B" w14:textId="433B9304" w:rsidR="004700F7" w:rsidRPr="004700F7" w:rsidRDefault="004700F7" w:rsidP="002143BB">
            <w:pPr>
              <w:pStyle w:val="Zkladntext"/>
              <w:tabs>
                <w:tab w:val="left" w:pos="921"/>
              </w:tabs>
              <w:spacing w:before="40" w:after="0"/>
              <w:jc w:val="both"/>
              <w:rPr>
                <w:rFonts w:ascii="Calibri" w:hAnsi="Calibri"/>
                <w:b/>
                <w:bCs/>
                <w:sz w:val="20"/>
                <w:szCs w:val="20"/>
              </w:rPr>
            </w:pPr>
            <w:r w:rsidRPr="004700F7">
              <w:rPr>
                <w:rFonts w:ascii="Calibri" w:hAnsi="Calibri"/>
                <w:b/>
                <w:bCs/>
                <w:sz w:val="20"/>
                <w:szCs w:val="20"/>
              </w:rPr>
              <w:t>Koridor vodní dopravy, zabezpečení splavnosti Labe jako vodní cesty mezinárodního významu TEN-T</w:t>
            </w:r>
          </w:p>
          <w:p w14:paraId="21398F4E" w14:textId="5C9611AA" w:rsidR="002143BB" w:rsidRDefault="002143BB" w:rsidP="002143BB">
            <w:pPr>
              <w:pStyle w:val="Zkladntext"/>
              <w:tabs>
                <w:tab w:val="left" w:pos="921"/>
              </w:tabs>
              <w:spacing w:before="40" w:after="0"/>
              <w:jc w:val="both"/>
              <w:rPr>
                <w:rFonts w:ascii="Calibri" w:hAnsi="Calibri"/>
                <w:sz w:val="20"/>
                <w:szCs w:val="20"/>
              </w:rPr>
            </w:pPr>
            <w:r>
              <w:rPr>
                <w:rFonts w:ascii="Calibri" w:hAnsi="Calibri"/>
                <w:sz w:val="20"/>
                <w:szCs w:val="20"/>
              </w:rPr>
              <w:t xml:space="preserve">Při vymezení koridoru jsou zohledněny úkoly pro územní plánování ze </w:t>
            </w:r>
            <w:r w:rsidRPr="00556F11">
              <w:rPr>
                <w:rFonts w:ascii="Calibri" w:hAnsi="Calibri"/>
                <w:sz w:val="20"/>
                <w:szCs w:val="20"/>
              </w:rPr>
              <w:t xml:space="preserve">ZÚR </w:t>
            </w:r>
            <w:r>
              <w:rPr>
                <w:rFonts w:ascii="Calibri" w:hAnsi="Calibri"/>
                <w:sz w:val="20"/>
                <w:szCs w:val="20"/>
              </w:rPr>
              <w:t xml:space="preserve">SK (viz vyhodnocení souladu se ZÚR SK, </w:t>
            </w:r>
            <w:r w:rsidR="004700F7">
              <w:rPr>
                <w:rFonts w:ascii="Calibri" w:hAnsi="Calibri"/>
                <w:sz w:val="20"/>
                <w:szCs w:val="20"/>
              </w:rPr>
              <w:t>viz text výše kap.</w:t>
            </w:r>
            <w:r>
              <w:rPr>
                <w:rFonts w:ascii="Calibri" w:hAnsi="Calibri"/>
                <w:sz w:val="20"/>
                <w:szCs w:val="20"/>
              </w:rPr>
              <w:t xml:space="preserve"> </w:t>
            </w:r>
            <w:r w:rsidR="004700F7">
              <w:rPr>
                <w:rFonts w:ascii="Calibri" w:hAnsi="Calibri"/>
                <w:sz w:val="20"/>
                <w:szCs w:val="20"/>
              </w:rPr>
              <w:t>d.1) a d.2)</w:t>
            </w:r>
            <w:r>
              <w:rPr>
                <w:rFonts w:ascii="Calibri" w:hAnsi="Calibri"/>
                <w:sz w:val="20"/>
                <w:szCs w:val="20"/>
              </w:rPr>
              <w:t>).</w:t>
            </w:r>
          </w:p>
          <w:p w14:paraId="62EA80DA" w14:textId="77777777" w:rsidR="00A27EBE" w:rsidRDefault="002143BB" w:rsidP="002143BB">
            <w:pPr>
              <w:pStyle w:val="Zkladntext"/>
              <w:tabs>
                <w:tab w:val="left" w:pos="921"/>
              </w:tabs>
              <w:spacing w:after="0"/>
              <w:jc w:val="both"/>
              <w:rPr>
                <w:rFonts w:ascii="Calibri" w:hAnsi="Calibri"/>
                <w:sz w:val="20"/>
                <w:szCs w:val="20"/>
              </w:rPr>
            </w:pPr>
            <w:r>
              <w:rPr>
                <w:rFonts w:ascii="Calibri" w:hAnsi="Calibri"/>
                <w:sz w:val="20"/>
                <w:szCs w:val="20"/>
              </w:rPr>
              <w:t>Pro vymezení koridoru nebyl poskytnut podrobnější podklad,</w:t>
            </w:r>
            <w:r w:rsidR="004700F7">
              <w:rPr>
                <w:rFonts w:ascii="Calibri" w:hAnsi="Calibri"/>
                <w:sz w:val="20"/>
                <w:szCs w:val="20"/>
              </w:rPr>
              <w:t xml:space="preserve"> respektovány jsou údaje dle aktuálních ÚAP ORP Brandýs nad Labem-Stará Boleslav, ve kterých je záměr z nadřazené dokumentace vymezen. Koridor byl lokálně upřesněn tak, aby zasahoval pouze koryto řeky Labe.</w:t>
            </w:r>
          </w:p>
          <w:p w14:paraId="7F09BBEC" w14:textId="6F122567" w:rsidR="004700F7" w:rsidRPr="00DC2A9D" w:rsidRDefault="004700F7" w:rsidP="002143BB">
            <w:pPr>
              <w:pStyle w:val="Zkladntext"/>
              <w:tabs>
                <w:tab w:val="left" w:pos="921"/>
              </w:tabs>
              <w:spacing w:after="0"/>
              <w:jc w:val="both"/>
              <w:rPr>
                <w:rFonts w:ascii="Calibri" w:hAnsi="Calibri" w:cs="Arial"/>
                <w:b/>
                <w:sz w:val="22"/>
                <w:szCs w:val="22"/>
                <w:highlight w:val="yellow"/>
              </w:rPr>
            </w:pPr>
          </w:p>
        </w:tc>
      </w:tr>
    </w:tbl>
    <w:p w14:paraId="3E48F819" w14:textId="77777777" w:rsidR="00A75CC9" w:rsidRDefault="00A75CC9" w:rsidP="004A7264">
      <w:pPr>
        <w:spacing w:after="0"/>
        <w:rPr>
          <w:b/>
          <w:bCs/>
          <w:sz w:val="20"/>
          <w:szCs w:val="20"/>
          <w:u w:val="single"/>
        </w:rPr>
      </w:pPr>
    </w:p>
    <w:p w14:paraId="06F3E3FE" w14:textId="77777777" w:rsidR="00AD0580" w:rsidRPr="00201A6B" w:rsidRDefault="00AD0580" w:rsidP="00AD0580">
      <w:pPr>
        <w:widowControl w:val="0"/>
        <w:spacing w:after="0"/>
        <w:jc w:val="both"/>
        <w:rPr>
          <w:b/>
          <w:sz w:val="20"/>
          <w:szCs w:val="20"/>
        </w:rPr>
      </w:pPr>
      <w:r w:rsidRPr="00201A6B">
        <w:rPr>
          <w:b/>
          <w:sz w:val="20"/>
          <w:szCs w:val="20"/>
        </w:rPr>
        <w:t>Doprava v klidu</w:t>
      </w:r>
    </w:p>
    <w:p w14:paraId="557E38CD" w14:textId="77777777" w:rsidR="00AD0580" w:rsidRPr="0072271C" w:rsidRDefault="00AD0580" w:rsidP="006E03F6">
      <w:pPr>
        <w:widowControl w:val="0"/>
        <w:spacing w:after="0" w:line="240" w:lineRule="auto"/>
        <w:jc w:val="both"/>
        <w:rPr>
          <w:sz w:val="20"/>
          <w:szCs w:val="20"/>
        </w:rPr>
      </w:pPr>
      <w:r w:rsidRPr="0072271C">
        <w:rPr>
          <w:sz w:val="20"/>
          <w:szCs w:val="20"/>
        </w:rPr>
        <w:t xml:space="preserve">Odstavování a parkování vozidel obyvatel v současné době probíhá zejména na místních komunikacích, kde to umožňují pravidla silničního provozu.  </w:t>
      </w:r>
    </w:p>
    <w:p w14:paraId="6655ECC8" w14:textId="5064DCEC" w:rsidR="00AD0580" w:rsidRPr="0072271C" w:rsidRDefault="00AD0580" w:rsidP="006E03F6">
      <w:pPr>
        <w:widowControl w:val="0"/>
        <w:spacing w:before="40" w:after="0" w:line="240" w:lineRule="auto"/>
        <w:jc w:val="both"/>
        <w:rPr>
          <w:sz w:val="20"/>
          <w:szCs w:val="20"/>
        </w:rPr>
      </w:pPr>
      <w:r w:rsidRPr="0072271C">
        <w:rPr>
          <w:sz w:val="20"/>
          <w:szCs w:val="20"/>
        </w:rPr>
        <w:t xml:space="preserve">Veřejně přístupné parkovací plochy s významnější kapacitou parkovacích stání se nachází v centrální části </w:t>
      </w:r>
      <w:r w:rsidR="00837733">
        <w:rPr>
          <w:sz w:val="20"/>
          <w:szCs w:val="20"/>
        </w:rPr>
        <w:t>městyse</w:t>
      </w:r>
      <w:r w:rsidRPr="0072271C">
        <w:rPr>
          <w:sz w:val="20"/>
          <w:szCs w:val="20"/>
        </w:rPr>
        <w:t xml:space="preserve"> </w:t>
      </w:r>
      <w:r w:rsidR="00134184">
        <w:rPr>
          <w:sz w:val="20"/>
          <w:szCs w:val="20"/>
        </w:rPr>
        <w:t>vých</w:t>
      </w:r>
      <w:r w:rsidR="00133F50">
        <w:rPr>
          <w:sz w:val="20"/>
          <w:szCs w:val="20"/>
        </w:rPr>
        <w:t>od</w:t>
      </w:r>
      <w:r w:rsidR="00134184">
        <w:rPr>
          <w:sz w:val="20"/>
          <w:szCs w:val="20"/>
        </w:rPr>
        <w:t>ně od školy, severně od areálu lázní</w:t>
      </w:r>
      <w:r w:rsidR="00837733">
        <w:rPr>
          <w:sz w:val="20"/>
          <w:szCs w:val="20"/>
        </w:rPr>
        <w:t>, na východě v návaznosti na veřejnou zeleň s dětskými hřišti</w:t>
      </w:r>
      <w:r w:rsidR="00134184">
        <w:rPr>
          <w:sz w:val="20"/>
          <w:szCs w:val="20"/>
        </w:rPr>
        <w:t xml:space="preserve">. </w:t>
      </w:r>
      <w:r w:rsidRPr="0072271C">
        <w:rPr>
          <w:sz w:val="20"/>
          <w:szCs w:val="20"/>
        </w:rPr>
        <w:t xml:space="preserve">Parkování pro zaměstnance a služební vozidla jsou řešena v rámci areálů.   </w:t>
      </w:r>
    </w:p>
    <w:p w14:paraId="0969AC78" w14:textId="5DA64989" w:rsidR="00AD0580" w:rsidRPr="00143BC4" w:rsidRDefault="00AD0580" w:rsidP="006E03F6">
      <w:pPr>
        <w:widowControl w:val="0"/>
        <w:spacing w:before="40" w:after="0" w:line="240" w:lineRule="auto"/>
        <w:jc w:val="both"/>
        <w:rPr>
          <w:color w:val="00B050"/>
          <w:sz w:val="20"/>
          <w:szCs w:val="20"/>
        </w:rPr>
      </w:pPr>
      <w:r w:rsidRPr="00261B57">
        <w:rPr>
          <w:sz w:val="20"/>
          <w:szCs w:val="20"/>
        </w:rPr>
        <w:t xml:space="preserve">V plochách bydlení budou parkovací stání zajištěna na pozemku příslušné stavby pro bydlení. </w:t>
      </w:r>
      <w:bookmarkStart w:id="77" w:name="_Hlk85523927"/>
      <w:r w:rsidRPr="00261B57">
        <w:rPr>
          <w:sz w:val="20"/>
          <w:szCs w:val="20"/>
        </w:rPr>
        <w:t>Na pozemcích RD budou pro primární byt vymezena min. 2 parkovací stání, pro každý další byt pak min. 1 další parkovací stání</w:t>
      </w:r>
      <w:bookmarkEnd w:id="77"/>
      <w:r w:rsidRPr="00261B57">
        <w:rPr>
          <w:sz w:val="20"/>
          <w:szCs w:val="20"/>
        </w:rPr>
        <w:t>. Poč</w:t>
      </w:r>
      <w:r>
        <w:rPr>
          <w:sz w:val="20"/>
          <w:szCs w:val="20"/>
        </w:rPr>
        <w:t>e</w:t>
      </w:r>
      <w:r w:rsidRPr="00261B57">
        <w:rPr>
          <w:sz w:val="20"/>
          <w:szCs w:val="20"/>
        </w:rPr>
        <w:t xml:space="preserve">t parkovacích stání u bytových domů není </w:t>
      </w:r>
      <w:r>
        <w:rPr>
          <w:sz w:val="20"/>
          <w:szCs w:val="20"/>
        </w:rPr>
        <w:t xml:space="preserve">v </w:t>
      </w:r>
      <w:r w:rsidRPr="00261B57">
        <w:rPr>
          <w:sz w:val="20"/>
          <w:szCs w:val="20"/>
        </w:rPr>
        <w:t xml:space="preserve">ÚP stanoven, platí pro ně tedy </w:t>
      </w:r>
      <w:r>
        <w:rPr>
          <w:sz w:val="20"/>
          <w:szCs w:val="20"/>
        </w:rPr>
        <w:t>u</w:t>
      </w:r>
      <w:r w:rsidRPr="00261B57">
        <w:rPr>
          <w:sz w:val="20"/>
          <w:szCs w:val="20"/>
        </w:rPr>
        <w:t>kazatele pro výpočet základního počtu parkovacích stání Přílohy č. 1 vyhl.</w:t>
      </w:r>
      <w:r w:rsidR="004C7F44">
        <w:rPr>
          <w:sz w:val="20"/>
          <w:szCs w:val="20"/>
        </w:rPr>
        <w:t xml:space="preserve"> č.</w:t>
      </w:r>
      <w:r w:rsidRPr="00261B57">
        <w:rPr>
          <w:sz w:val="20"/>
          <w:szCs w:val="20"/>
        </w:rPr>
        <w:t xml:space="preserve"> 146/2024 Sb</w:t>
      </w:r>
      <w:r w:rsidR="00CF2E6D">
        <w:rPr>
          <w:sz w:val="20"/>
          <w:szCs w:val="20"/>
        </w:rPr>
        <w:t>.</w:t>
      </w:r>
      <w:r>
        <w:rPr>
          <w:sz w:val="20"/>
          <w:szCs w:val="20"/>
        </w:rPr>
        <w:t>, stejně jako pro ostatní typy staveb s </w:t>
      </w:r>
      <w:r w:rsidRPr="003E510E">
        <w:rPr>
          <w:sz w:val="20"/>
          <w:szCs w:val="20"/>
        </w:rPr>
        <w:t xml:space="preserve">požadovanými počty stání. </w:t>
      </w:r>
      <w:r w:rsidR="00134184">
        <w:rPr>
          <w:sz w:val="20"/>
          <w:szCs w:val="20"/>
        </w:rPr>
        <w:t xml:space="preserve">V lokalitě „Seniorparku“ jsou odstavné plochy vymezeny v rámci PD, na kterou bylo již vydáno správní rozhodnutí. </w:t>
      </w:r>
      <w:r w:rsidRPr="003E510E">
        <w:rPr>
          <w:sz w:val="20"/>
          <w:szCs w:val="20"/>
        </w:rPr>
        <w:t xml:space="preserve">Zajištění dopravy v klidu na pozemcích </w:t>
      </w:r>
      <w:r w:rsidRPr="00261B57">
        <w:rPr>
          <w:sz w:val="20"/>
          <w:szCs w:val="20"/>
        </w:rPr>
        <w:t>příslušné stavby pro bydlení</w:t>
      </w:r>
      <w:r w:rsidRPr="003E510E">
        <w:rPr>
          <w:sz w:val="20"/>
          <w:szCs w:val="20"/>
        </w:rPr>
        <w:t xml:space="preserve"> je důležité s ohledem na ochranu charakteru veřejného prostranství, jeho přehlednost a bezpečnost. Zaplněné uliční prostory parkujícími vozidly vlastníků přilehlých nemovitostí jsou spíše parkovišti, než místem pro pohyb i jiných uživatelů – např. chodců a cyklistů. </w:t>
      </w:r>
    </w:p>
    <w:p w14:paraId="360A3C14" w14:textId="77777777" w:rsidR="00AD0580" w:rsidRPr="00201A6B" w:rsidRDefault="00AD0580" w:rsidP="006E03F6">
      <w:pPr>
        <w:widowControl w:val="0"/>
        <w:spacing w:before="40" w:after="0" w:line="240" w:lineRule="auto"/>
        <w:jc w:val="both"/>
        <w:rPr>
          <w:sz w:val="20"/>
          <w:szCs w:val="20"/>
        </w:rPr>
      </w:pPr>
      <w:r w:rsidRPr="00201A6B">
        <w:rPr>
          <w:sz w:val="20"/>
          <w:szCs w:val="20"/>
        </w:rPr>
        <w:t>V jednotlivých lokalitách řešeného území mohou vznikat i drobnější parkovací kapacity např. u objektů občanského vybavení, a to buď v rámci ploch veřejných prostranství za předpokladu souladu s právními předpisy nebo i v rámci dalších ploch s rozdílným způsobem využití, jejichž podmínky využití jsou stanoveny tak, aby i tento způsob využití byl přípustný.</w:t>
      </w:r>
    </w:p>
    <w:p w14:paraId="41AFA5DB" w14:textId="77777777" w:rsidR="00AD0580" w:rsidRPr="00143BC4" w:rsidRDefault="00AD0580" w:rsidP="00AD0580">
      <w:pPr>
        <w:pStyle w:val="Zkladntext"/>
        <w:tabs>
          <w:tab w:val="left" w:pos="921"/>
        </w:tabs>
        <w:spacing w:after="0"/>
        <w:jc w:val="both"/>
        <w:rPr>
          <w:rFonts w:ascii="Calibri" w:hAnsi="Calibri" w:cs="Arial"/>
          <w:b/>
          <w:color w:val="00B050"/>
          <w:sz w:val="20"/>
          <w:szCs w:val="20"/>
        </w:rPr>
      </w:pPr>
    </w:p>
    <w:p w14:paraId="0A7A8D31" w14:textId="77777777" w:rsidR="00AD0580" w:rsidRPr="00460599" w:rsidRDefault="00AD0580" w:rsidP="00AD0580">
      <w:pPr>
        <w:spacing w:after="0"/>
        <w:rPr>
          <w:iCs/>
          <w:sz w:val="20"/>
          <w:szCs w:val="20"/>
          <w:u w:val="single"/>
        </w:rPr>
      </w:pPr>
      <w:r w:rsidRPr="00460599">
        <w:rPr>
          <w:iCs/>
          <w:sz w:val="20"/>
          <w:szCs w:val="20"/>
          <w:u w:val="single"/>
        </w:rPr>
        <w:t>Návrh:</w:t>
      </w:r>
    </w:p>
    <w:p w14:paraId="1A8740FB" w14:textId="75039F67" w:rsidR="00AD0580" w:rsidRPr="00460599" w:rsidRDefault="00AD0580" w:rsidP="00AD0580">
      <w:pPr>
        <w:widowControl w:val="0"/>
        <w:spacing w:before="40" w:after="0" w:line="240" w:lineRule="auto"/>
        <w:ind w:firstLine="709"/>
        <w:jc w:val="both"/>
        <w:rPr>
          <w:rFonts w:cs="Arial"/>
          <w:bCs/>
          <w:sz w:val="20"/>
          <w:szCs w:val="20"/>
        </w:rPr>
      </w:pPr>
      <w:r w:rsidRPr="00504375">
        <w:rPr>
          <w:sz w:val="20"/>
          <w:szCs w:val="20"/>
        </w:rPr>
        <w:t>Územní</w:t>
      </w:r>
      <w:r w:rsidRPr="008103B3">
        <w:rPr>
          <w:rFonts w:cs="Arial"/>
          <w:bCs/>
          <w:sz w:val="20"/>
          <w:szCs w:val="20"/>
        </w:rPr>
        <w:t xml:space="preserve"> plán</w:t>
      </w:r>
      <w:r w:rsidR="00134184">
        <w:rPr>
          <w:rFonts w:cs="Arial"/>
          <w:bCs/>
          <w:sz w:val="20"/>
          <w:szCs w:val="20"/>
        </w:rPr>
        <w:t xml:space="preserve"> nevymezuje nové plochy</w:t>
      </w:r>
      <w:r w:rsidRPr="008103B3">
        <w:rPr>
          <w:rFonts w:cs="Arial"/>
          <w:bCs/>
          <w:sz w:val="20"/>
          <w:szCs w:val="20"/>
        </w:rPr>
        <w:t xml:space="preserve"> pro </w:t>
      </w:r>
      <w:r w:rsidR="00134184">
        <w:rPr>
          <w:rFonts w:cs="Arial"/>
          <w:bCs/>
          <w:sz w:val="20"/>
          <w:szCs w:val="20"/>
        </w:rPr>
        <w:t>dopravu v klidu.</w:t>
      </w:r>
    </w:p>
    <w:p w14:paraId="4506C1AA" w14:textId="77777777" w:rsidR="00A75CC9" w:rsidRDefault="00A75CC9" w:rsidP="004A7264">
      <w:pPr>
        <w:spacing w:after="0"/>
        <w:rPr>
          <w:b/>
          <w:bCs/>
          <w:sz w:val="20"/>
          <w:szCs w:val="20"/>
          <w:u w:val="single"/>
        </w:rPr>
      </w:pPr>
    </w:p>
    <w:p w14:paraId="49BBF914" w14:textId="77777777" w:rsidR="00A75CC9" w:rsidRPr="005611AD" w:rsidRDefault="00A75CC9" w:rsidP="004A7264">
      <w:pPr>
        <w:spacing w:after="0"/>
        <w:rPr>
          <w:b/>
          <w:bCs/>
          <w:sz w:val="20"/>
          <w:szCs w:val="20"/>
          <w:u w:val="single"/>
        </w:rPr>
      </w:pPr>
    </w:p>
    <w:p w14:paraId="2F5CCA27" w14:textId="340F825A" w:rsidR="00384940" w:rsidRPr="005611AD" w:rsidRDefault="00384940" w:rsidP="006E03F6">
      <w:pPr>
        <w:pStyle w:val="Zkladntext"/>
        <w:tabs>
          <w:tab w:val="left" w:pos="921"/>
        </w:tabs>
        <w:spacing w:after="0"/>
        <w:jc w:val="both"/>
        <w:rPr>
          <w:rFonts w:ascii="Calibri" w:hAnsi="Calibri" w:cs="Arial"/>
          <w:b/>
          <w:sz w:val="20"/>
          <w:szCs w:val="20"/>
        </w:rPr>
      </w:pPr>
      <w:r w:rsidRPr="005611AD">
        <w:rPr>
          <w:rFonts w:ascii="Calibri" w:hAnsi="Calibri" w:cs="Arial"/>
          <w:b/>
          <w:sz w:val="20"/>
          <w:szCs w:val="20"/>
        </w:rPr>
        <w:t>Železniční doprava</w:t>
      </w:r>
    </w:p>
    <w:p w14:paraId="15C407DF" w14:textId="028772AC" w:rsidR="00384940" w:rsidRPr="005611AD" w:rsidRDefault="00384940" w:rsidP="00384940">
      <w:pPr>
        <w:spacing w:after="0"/>
        <w:rPr>
          <w:sz w:val="20"/>
          <w:szCs w:val="20"/>
        </w:rPr>
      </w:pPr>
      <w:r w:rsidRPr="005611AD">
        <w:rPr>
          <w:sz w:val="20"/>
          <w:szCs w:val="20"/>
        </w:rPr>
        <w:t xml:space="preserve">k čl. </w:t>
      </w:r>
      <w:r w:rsidRPr="005611AD">
        <w:rPr>
          <w:b/>
          <w:bCs/>
          <w:sz w:val="20"/>
          <w:szCs w:val="20"/>
        </w:rPr>
        <w:t>(</w:t>
      </w:r>
      <w:r w:rsidR="000D1B63">
        <w:rPr>
          <w:b/>
          <w:bCs/>
          <w:sz w:val="20"/>
          <w:szCs w:val="20"/>
        </w:rPr>
        <w:t>27</w:t>
      </w:r>
      <w:r w:rsidRPr="005611AD">
        <w:rPr>
          <w:b/>
          <w:bCs/>
          <w:sz w:val="20"/>
          <w:szCs w:val="20"/>
        </w:rPr>
        <w:t>)</w:t>
      </w:r>
    </w:p>
    <w:p w14:paraId="1C6EB75A" w14:textId="6EA39595" w:rsidR="00384940" w:rsidRPr="005611AD" w:rsidRDefault="00384940" w:rsidP="00384940">
      <w:pPr>
        <w:pStyle w:val="Zkladntext"/>
        <w:tabs>
          <w:tab w:val="left" w:pos="921"/>
        </w:tabs>
        <w:spacing w:after="0"/>
        <w:jc w:val="both"/>
        <w:rPr>
          <w:rFonts w:ascii="Calibri" w:hAnsi="Calibri" w:cs="Arial"/>
          <w:sz w:val="20"/>
          <w:szCs w:val="20"/>
        </w:rPr>
      </w:pPr>
      <w:r w:rsidRPr="005611AD">
        <w:rPr>
          <w:rFonts w:ascii="Calibri" w:hAnsi="Calibri" w:cs="Arial"/>
          <w:sz w:val="20"/>
          <w:szCs w:val="20"/>
        </w:rPr>
        <w:t xml:space="preserve">Řešeným územím prochází železniční trať ČD </w:t>
      </w:r>
      <w:r w:rsidR="005611AD" w:rsidRPr="005611AD">
        <w:rPr>
          <w:rFonts w:ascii="Calibri" w:hAnsi="Calibri" w:cs="Arial"/>
          <w:sz w:val="20"/>
          <w:szCs w:val="20"/>
        </w:rPr>
        <w:t>č. 0</w:t>
      </w:r>
      <w:r w:rsidR="00134184">
        <w:rPr>
          <w:rFonts w:ascii="Calibri" w:hAnsi="Calibri" w:cs="Arial"/>
          <w:sz w:val="20"/>
          <w:szCs w:val="20"/>
        </w:rPr>
        <w:t>74</w:t>
      </w:r>
      <w:r w:rsidR="005611AD" w:rsidRPr="005611AD">
        <w:rPr>
          <w:rFonts w:ascii="Calibri" w:hAnsi="Calibri" w:cs="Arial"/>
          <w:sz w:val="20"/>
          <w:szCs w:val="20"/>
        </w:rPr>
        <w:t xml:space="preserve"> </w:t>
      </w:r>
      <w:r w:rsidR="00134184">
        <w:rPr>
          <w:rFonts w:ascii="Calibri" w:hAnsi="Calibri" w:cs="Arial"/>
          <w:sz w:val="20"/>
          <w:szCs w:val="20"/>
        </w:rPr>
        <w:t>Čelákovice - Neratovice</w:t>
      </w:r>
      <w:r w:rsidRPr="005611AD">
        <w:rPr>
          <w:rFonts w:ascii="Calibri" w:hAnsi="Calibri" w:cs="Arial"/>
          <w:sz w:val="20"/>
          <w:szCs w:val="20"/>
        </w:rPr>
        <w:t xml:space="preserve">. </w:t>
      </w:r>
      <w:r w:rsidR="00676DD9">
        <w:rPr>
          <w:rFonts w:ascii="Calibri" w:hAnsi="Calibri" w:cs="Arial"/>
          <w:sz w:val="20"/>
          <w:szCs w:val="20"/>
        </w:rPr>
        <w:t xml:space="preserve">Trať není elektrifikovaná, jedná se o jednokolejnou regionální dopravu. </w:t>
      </w:r>
      <w:r w:rsidR="00A16F52">
        <w:rPr>
          <w:rFonts w:ascii="Calibri" w:hAnsi="Calibri" w:cs="Arial"/>
          <w:sz w:val="20"/>
          <w:szCs w:val="20"/>
        </w:rPr>
        <w:t>Do budoucna je však uvažováno s elektrifikací tratě.</w:t>
      </w:r>
    </w:p>
    <w:p w14:paraId="5E7CBA28" w14:textId="196A081A" w:rsidR="00384940" w:rsidRPr="005611AD" w:rsidRDefault="00676DD9" w:rsidP="00384940">
      <w:pPr>
        <w:pStyle w:val="Zkladntext"/>
        <w:tabs>
          <w:tab w:val="left" w:pos="921"/>
        </w:tabs>
        <w:spacing w:after="0"/>
        <w:rPr>
          <w:rFonts w:ascii="Calibri" w:hAnsi="Calibri" w:cs="Arial"/>
          <w:i/>
          <w:iCs/>
          <w:sz w:val="16"/>
          <w:szCs w:val="16"/>
        </w:rPr>
      </w:pPr>
      <w:r w:rsidRPr="00676DD9">
        <w:rPr>
          <w:rFonts w:ascii="Calibri" w:hAnsi="Calibri" w:cs="Arial"/>
          <w:i/>
          <w:iCs/>
          <w:noProof/>
          <w:sz w:val="16"/>
          <w:szCs w:val="16"/>
        </w:rPr>
        <w:drawing>
          <wp:inline distT="0" distB="0" distL="0" distR="0" wp14:anchorId="1C1023A6" wp14:editId="4EBEF16E">
            <wp:extent cx="2482605" cy="1105134"/>
            <wp:effectExtent l="0" t="0" r="0" b="0"/>
            <wp:docPr id="9114348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34821" name=""/>
                    <pic:cNvPicPr/>
                  </pic:nvPicPr>
                  <pic:blipFill>
                    <a:blip r:embed="rId219"/>
                    <a:stretch>
                      <a:fillRect/>
                    </a:stretch>
                  </pic:blipFill>
                  <pic:spPr>
                    <a:xfrm>
                      <a:off x="0" y="0"/>
                      <a:ext cx="2497163" cy="1111614"/>
                    </a:xfrm>
                    <a:prstGeom prst="rect">
                      <a:avLst/>
                    </a:prstGeom>
                  </pic:spPr>
                </pic:pic>
              </a:graphicData>
            </a:graphic>
          </wp:inline>
        </w:drawing>
      </w:r>
      <w:r w:rsidR="00384940" w:rsidRPr="005611AD">
        <w:rPr>
          <w:rFonts w:ascii="Calibri" w:hAnsi="Calibri" w:cs="Arial"/>
          <w:i/>
          <w:iCs/>
          <w:sz w:val="16"/>
          <w:szCs w:val="16"/>
        </w:rPr>
        <w:t xml:space="preserve"> </w:t>
      </w:r>
      <w:r w:rsidRPr="00887D0D">
        <w:rPr>
          <w:i/>
          <w:iCs/>
          <w:noProof/>
          <w:sz w:val="14"/>
          <w:szCs w:val="14"/>
        </w:rPr>
        <w:t>Obr. použit z internetové aplikace „mapy.cz – panorama“</w:t>
      </w:r>
    </w:p>
    <w:p w14:paraId="71FE6ECA" w14:textId="77777777" w:rsidR="00384940" w:rsidRPr="005611AD" w:rsidRDefault="00384940" w:rsidP="00384940">
      <w:pPr>
        <w:pStyle w:val="Zkladntext"/>
        <w:tabs>
          <w:tab w:val="left" w:pos="921"/>
        </w:tabs>
        <w:spacing w:after="0"/>
        <w:rPr>
          <w:rFonts w:ascii="Calibri" w:hAnsi="Calibri" w:cs="Arial"/>
          <w:i/>
          <w:iCs/>
          <w:sz w:val="16"/>
          <w:szCs w:val="16"/>
        </w:rPr>
      </w:pPr>
    </w:p>
    <w:p w14:paraId="48ED288E" w14:textId="77777777" w:rsidR="00384940" w:rsidRPr="005611AD" w:rsidRDefault="00384940" w:rsidP="00384940">
      <w:pPr>
        <w:pStyle w:val="Zkladntext"/>
        <w:tabs>
          <w:tab w:val="left" w:pos="921"/>
        </w:tabs>
        <w:spacing w:after="0"/>
        <w:jc w:val="both"/>
        <w:rPr>
          <w:rFonts w:ascii="Calibri" w:hAnsi="Calibri" w:cs="Arial"/>
          <w:sz w:val="20"/>
          <w:szCs w:val="20"/>
        </w:rPr>
      </w:pPr>
      <w:r w:rsidRPr="005611AD">
        <w:rPr>
          <w:rFonts w:ascii="Calibri" w:hAnsi="Calibri" w:cs="Arial"/>
          <w:sz w:val="20"/>
          <w:szCs w:val="20"/>
        </w:rPr>
        <w:t xml:space="preserve">Stávající železniční trať je v rozsahu drážních pozemků vyznačena jako stabilizovaná plocha – DD – doprava drážní. </w:t>
      </w:r>
    </w:p>
    <w:p w14:paraId="3625E34A" w14:textId="77777777" w:rsidR="00384940" w:rsidRPr="0009253A" w:rsidRDefault="00384940" w:rsidP="00384940">
      <w:pPr>
        <w:pStyle w:val="Zkladntext"/>
        <w:tabs>
          <w:tab w:val="left" w:pos="921"/>
        </w:tabs>
        <w:spacing w:before="120" w:after="0"/>
        <w:jc w:val="both"/>
        <w:rPr>
          <w:rFonts w:ascii="Calibri" w:hAnsi="Calibri" w:cs="Arial"/>
          <w:i/>
          <w:sz w:val="20"/>
          <w:szCs w:val="20"/>
          <w:u w:val="single"/>
        </w:rPr>
      </w:pPr>
      <w:r w:rsidRPr="0009253A">
        <w:rPr>
          <w:rFonts w:ascii="Calibri" w:hAnsi="Calibri" w:cs="Arial"/>
          <w:i/>
          <w:sz w:val="20"/>
          <w:szCs w:val="20"/>
          <w:u w:val="single"/>
        </w:rPr>
        <w:t>Železniční doprava – limity využití území:</w:t>
      </w:r>
    </w:p>
    <w:p w14:paraId="668D6BEA" w14:textId="77777777" w:rsidR="00384940" w:rsidRPr="0009253A" w:rsidRDefault="00384940" w:rsidP="008F1CAC">
      <w:pPr>
        <w:pStyle w:val="Zkladntext"/>
        <w:numPr>
          <w:ilvl w:val="0"/>
          <w:numId w:val="40"/>
        </w:numPr>
        <w:tabs>
          <w:tab w:val="left" w:pos="921"/>
        </w:tabs>
        <w:spacing w:after="0"/>
        <w:rPr>
          <w:rFonts w:ascii="Calibri" w:hAnsi="Calibri" w:cs="Arial"/>
          <w:sz w:val="20"/>
          <w:szCs w:val="20"/>
        </w:rPr>
      </w:pPr>
      <w:r w:rsidRPr="0009253A">
        <w:rPr>
          <w:rFonts w:ascii="Calibri" w:hAnsi="Calibri" w:cs="Arial"/>
          <w:sz w:val="20"/>
          <w:szCs w:val="20"/>
        </w:rPr>
        <w:t>Ochranné pásmo dráhy (státní a regionální) do rychlosti 160 km/h:</w:t>
      </w:r>
    </w:p>
    <w:p w14:paraId="5A71EEA3" w14:textId="77777777" w:rsidR="00384940" w:rsidRPr="0009253A" w:rsidRDefault="00384940" w:rsidP="008F1CAC">
      <w:pPr>
        <w:pStyle w:val="Zkladntext"/>
        <w:numPr>
          <w:ilvl w:val="1"/>
          <w:numId w:val="40"/>
        </w:numPr>
        <w:tabs>
          <w:tab w:val="left" w:pos="921"/>
        </w:tabs>
        <w:spacing w:after="0"/>
        <w:rPr>
          <w:rFonts w:ascii="Calibri" w:hAnsi="Calibri" w:cs="Arial"/>
          <w:sz w:val="20"/>
          <w:szCs w:val="20"/>
        </w:rPr>
      </w:pPr>
      <w:r w:rsidRPr="0009253A">
        <w:rPr>
          <w:rFonts w:ascii="Calibri" w:hAnsi="Calibri" w:cs="Arial"/>
          <w:sz w:val="20"/>
          <w:szCs w:val="20"/>
        </w:rPr>
        <w:t>60 m od osy koleje</w:t>
      </w:r>
    </w:p>
    <w:p w14:paraId="5FDCBC01" w14:textId="77777777" w:rsidR="00384940" w:rsidRPr="0009253A" w:rsidRDefault="00384940" w:rsidP="008F1CAC">
      <w:pPr>
        <w:pStyle w:val="Zkladntext"/>
        <w:numPr>
          <w:ilvl w:val="1"/>
          <w:numId w:val="40"/>
        </w:numPr>
        <w:tabs>
          <w:tab w:val="left" w:pos="921"/>
        </w:tabs>
        <w:spacing w:after="0"/>
        <w:rPr>
          <w:rFonts w:ascii="Calibri" w:hAnsi="Calibri" w:cs="Arial"/>
          <w:sz w:val="20"/>
          <w:szCs w:val="20"/>
        </w:rPr>
      </w:pPr>
      <w:r w:rsidRPr="0009253A">
        <w:rPr>
          <w:rFonts w:ascii="Calibri" w:hAnsi="Calibri" w:cs="Arial"/>
          <w:sz w:val="20"/>
          <w:szCs w:val="20"/>
        </w:rPr>
        <w:t>min. 30 m od hranice obvodu dráhy</w:t>
      </w:r>
    </w:p>
    <w:p w14:paraId="32255592" w14:textId="77777777" w:rsidR="00384940" w:rsidRPr="0009253A" w:rsidRDefault="00384940" w:rsidP="008F1CAC">
      <w:pPr>
        <w:pStyle w:val="Zkladntext"/>
        <w:numPr>
          <w:ilvl w:val="0"/>
          <w:numId w:val="40"/>
        </w:numPr>
        <w:tabs>
          <w:tab w:val="left" w:pos="921"/>
        </w:tabs>
        <w:spacing w:after="0"/>
        <w:rPr>
          <w:rFonts w:ascii="Calibri" w:hAnsi="Calibri" w:cs="Arial"/>
          <w:sz w:val="20"/>
          <w:szCs w:val="20"/>
        </w:rPr>
      </w:pPr>
      <w:r w:rsidRPr="0009253A">
        <w:rPr>
          <w:rFonts w:ascii="Calibri" w:hAnsi="Calibri" w:cs="Arial"/>
          <w:sz w:val="20"/>
          <w:szCs w:val="20"/>
        </w:rPr>
        <w:t>ochranné pásmo vlečky:</w:t>
      </w:r>
    </w:p>
    <w:p w14:paraId="53BD6C62" w14:textId="59C04F09" w:rsidR="0009253A" w:rsidRPr="00D85AAE" w:rsidRDefault="00384940" w:rsidP="008F1CAC">
      <w:pPr>
        <w:pStyle w:val="Zkladntext"/>
        <w:numPr>
          <w:ilvl w:val="1"/>
          <w:numId w:val="40"/>
        </w:numPr>
        <w:tabs>
          <w:tab w:val="left" w:pos="921"/>
        </w:tabs>
        <w:spacing w:after="0"/>
        <w:rPr>
          <w:rFonts w:ascii="Calibri" w:hAnsi="Calibri" w:cs="Arial"/>
          <w:sz w:val="20"/>
          <w:szCs w:val="20"/>
        </w:rPr>
      </w:pPr>
      <w:r w:rsidRPr="0009253A">
        <w:rPr>
          <w:rFonts w:ascii="Calibri" w:hAnsi="Calibri" w:cs="Arial"/>
          <w:sz w:val="20"/>
          <w:szCs w:val="20"/>
        </w:rPr>
        <w:t>30 m od osy krajní koleje</w:t>
      </w:r>
    </w:p>
    <w:p w14:paraId="0607FB71" w14:textId="77777777" w:rsidR="0009253A" w:rsidRPr="00143BC4" w:rsidRDefault="0009253A" w:rsidP="00384940">
      <w:pPr>
        <w:pStyle w:val="Zkladntext"/>
        <w:tabs>
          <w:tab w:val="left" w:pos="921"/>
        </w:tabs>
        <w:spacing w:after="0"/>
        <w:rPr>
          <w:rFonts w:ascii="Calibri" w:hAnsi="Calibri" w:cs="Arial"/>
          <w:color w:val="00B050"/>
          <w:sz w:val="20"/>
          <w:szCs w:val="20"/>
        </w:rPr>
      </w:pPr>
    </w:p>
    <w:p w14:paraId="4F8F81F6" w14:textId="7837EB31" w:rsidR="00384940" w:rsidRPr="00E54001" w:rsidRDefault="00384940" w:rsidP="006E03F6">
      <w:pPr>
        <w:pStyle w:val="Zkladntext"/>
        <w:tabs>
          <w:tab w:val="left" w:pos="921"/>
        </w:tabs>
        <w:spacing w:after="0"/>
        <w:jc w:val="both"/>
        <w:rPr>
          <w:rFonts w:ascii="Calibri" w:hAnsi="Calibri" w:cs="Arial"/>
          <w:b/>
          <w:sz w:val="20"/>
          <w:szCs w:val="20"/>
        </w:rPr>
      </w:pPr>
      <w:r w:rsidRPr="00E54001">
        <w:rPr>
          <w:rFonts w:ascii="Calibri" w:hAnsi="Calibri" w:cs="Arial"/>
          <w:b/>
          <w:sz w:val="20"/>
          <w:szCs w:val="20"/>
        </w:rPr>
        <w:lastRenderedPageBreak/>
        <w:t>Letecká doprava</w:t>
      </w:r>
    </w:p>
    <w:p w14:paraId="4F799A5A" w14:textId="3653A23F" w:rsidR="00384940" w:rsidRPr="00E54001" w:rsidRDefault="00384940" w:rsidP="00384940">
      <w:pPr>
        <w:spacing w:after="0"/>
        <w:rPr>
          <w:sz w:val="20"/>
          <w:szCs w:val="20"/>
        </w:rPr>
      </w:pPr>
      <w:r w:rsidRPr="00E54001">
        <w:rPr>
          <w:sz w:val="20"/>
          <w:szCs w:val="20"/>
        </w:rPr>
        <w:t xml:space="preserve">k čl. </w:t>
      </w:r>
      <w:r w:rsidRPr="00E54001">
        <w:rPr>
          <w:b/>
          <w:bCs/>
          <w:sz w:val="20"/>
          <w:szCs w:val="20"/>
        </w:rPr>
        <w:t>(</w:t>
      </w:r>
      <w:r w:rsidR="000D1B63">
        <w:rPr>
          <w:b/>
          <w:bCs/>
          <w:sz w:val="20"/>
          <w:szCs w:val="20"/>
        </w:rPr>
        <w:t>28,29</w:t>
      </w:r>
      <w:r w:rsidRPr="00E54001">
        <w:rPr>
          <w:b/>
          <w:bCs/>
          <w:sz w:val="20"/>
          <w:szCs w:val="20"/>
        </w:rPr>
        <w:t>)</w:t>
      </w:r>
    </w:p>
    <w:p w14:paraId="07233C53" w14:textId="1B91E853" w:rsidR="00384940" w:rsidRPr="00E54001" w:rsidRDefault="00384940" w:rsidP="006E03F6">
      <w:pPr>
        <w:widowControl w:val="0"/>
        <w:spacing w:after="120" w:line="240" w:lineRule="auto"/>
        <w:jc w:val="both"/>
        <w:rPr>
          <w:sz w:val="20"/>
          <w:szCs w:val="20"/>
        </w:rPr>
      </w:pPr>
      <w:r w:rsidRPr="00E54001">
        <w:rPr>
          <w:sz w:val="20"/>
          <w:szCs w:val="20"/>
        </w:rPr>
        <w:t>Územní plán nevymez</w:t>
      </w:r>
      <w:r w:rsidR="006E029D">
        <w:rPr>
          <w:sz w:val="20"/>
          <w:szCs w:val="20"/>
        </w:rPr>
        <w:t>uje</w:t>
      </w:r>
      <w:r w:rsidRPr="00E54001">
        <w:rPr>
          <w:sz w:val="20"/>
          <w:szCs w:val="20"/>
        </w:rPr>
        <w:t xml:space="preserve"> žádné plochy s hlavní funkcí letecké dopravy.</w:t>
      </w:r>
    </w:p>
    <w:p w14:paraId="6DCDF685" w14:textId="443F546B" w:rsidR="00384940" w:rsidRPr="00E54001" w:rsidRDefault="00A1101B" w:rsidP="006E03F6">
      <w:pPr>
        <w:widowControl w:val="0"/>
        <w:spacing w:after="120" w:line="240" w:lineRule="auto"/>
        <w:jc w:val="both"/>
        <w:rPr>
          <w:sz w:val="20"/>
          <w:szCs w:val="20"/>
        </w:rPr>
      </w:pPr>
      <w:r>
        <w:rPr>
          <w:sz w:val="20"/>
          <w:szCs w:val="20"/>
        </w:rPr>
        <w:t xml:space="preserve">Řešené území leží v </w:t>
      </w:r>
      <w:r w:rsidRPr="00E512F8">
        <w:rPr>
          <w:rFonts w:cs="Arial"/>
          <w:snapToGrid w:val="0"/>
          <w:sz w:val="20"/>
        </w:rPr>
        <w:t xml:space="preserve">rozsahu </w:t>
      </w:r>
      <w:r w:rsidRPr="00C6479B">
        <w:rPr>
          <w:rFonts w:cs="Arial"/>
          <w:snapToGrid w:val="0"/>
          <w:sz w:val="20"/>
        </w:rPr>
        <w:t xml:space="preserve">OP radaru </w:t>
      </w:r>
      <w:r w:rsidR="00676DD9">
        <w:rPr>
          <w:rFonts w:cs="Arial"/>
          <w:snapToGrid w:val="0"/>
          <w:sz w:val="20"/>
        </w:rPr>
        <w:t>Kbely</w:t>
      </w:r>
      <w:r w:rsidR="000150B4">
        <w:rPr>
          <w:rFonts w:cs="Arial"/>
          <w:snapToGrid w:val="0"/>
          <w:sz w:val="20"/>
        </w:rPr>
        <w:t>, částečně v OP letiště s výškovým omezením staveb</w:t>
      </w:r>
      <w:r w:rsidR="00B14919">
        <w:rPr>
          <w:rFonts w:cs="Arial"/>
          <w:snapToGrid w:val="0"/>
          <w:sz w:val="20"/>
        </w:rPr>
        <w:t>, OP radiolokačního zařízení</w:t>
      </w:r>
      <w:r w:rsidR="000150B4">
        <w:rPr>
          <w:rFonts w:cs="Arial"/>
          <w:snapToGrid w:val="0"/>
          <w:sz w:val="20"/>
        </w:rPr>
        <w:t xml:space="preserve"> </w:t>
      </w:r>
      <w:r w:rsidR="000150B4" w:rsidRPr="00050D06">
        <w:rPr>
          <w:rFonts w:cs="Arial"/>
          <w:snapToGrid w:val="0"/>
          <w:sz w:val="20"/>
        </w:rPr>
        <w:t>(viz kap</w:t>
      </w:r>
      <w:r w:rsidR="00050D06" w:rsidRPr="00050D06">
        <w:rPr>
          <w:rFonts w:cs="Arial"/>
          <w:snapToGrid w:val="0"/>
          <w:sz w:val="20"/>
        </w:rPr>
        <w:t>. i)17. Zvláštní zájmy MO).</w:t>
      </w:r>
      <w:r>
        <w:rPr>
          <w:rFonts w:cs="Arial"/>
          <w:snapToGrid w:val="0"/>
          <w:sz w:val="20"/>
        </w:rPr>
        <w:t xml:space="preserve"> </w:t>
      </w:r>
      <w:r w:rsidR="000150B4">
        <w:rPr>
          <w:rFonts w:cs="Arial"/>
          <w:snapToGrid w:val="0"/>
          <w:sz w:val="20"/>
        </w:rPr>
        <w:t>Ř</w:t>
      </w:r>
      <w:r w:rsidR="00384940" w:rsidRPr="00E54001">
        <w:rPr>
          <w:sz w:val="20"/>
          <w:szCs w:val="20"/>
        </w:rPr>
        <w:t xml:space="preserve">ešené území </w:t>
      </w:r>
      <w:r w:rsidR="000150B4">
        <w:rPr>
          <w:rFonts w:cs="Arial"/>
          <w:snapToGrid w:val="0"/>
          <w:sz w:val="20"/>
        </w:rPr>
        <w:t>leží v rozsahu l</w:t>
      </w:r>
      <w:r w:rsidR="006E029D" w:rsidRPr="00C6479B">
        <w:rPr>
          <w:rFonts w:cs="Arial"/>
          <w:snapToGrid w:val="0"/>
          <w:sz w:val="20"/>
        </w:rPr>
        <w:t>eteck</w:t>
      </w:r>
      <w:r w:rsidR="000150B4">
        <w:rPr>
          <w:rFonts w:cs="Arial"/>
          <w:snapToGrid w:val="0"/>
          <w:sz w:val="20"/>
        </w:rPr>
        <w:t>ého</w:t>
      </w:r>
      <w:r w:rsidR="006E029D" w:rsidRPr="00C6479B">
        <w:rPr>
          <w:rFonts w:cs="Arial"/>
          <w:snapToGrid w:val="0"/>
          <w:sz w:val="20"/>
        </w:rPr>
        <w:t xml:space="preserve"> koridor</w:t>
      </w:r>
      <w:r w:rsidR="000150B4">
        <w:rPr>
          <w:rFonts w:cs="Arial"/>
          <w:snapToGrid w:val="0"/>
          <w:sz w:val="20"/>
        </w:rPr>
        <w:t>u</w:t>
      </w:r>
      <w:r w:rsidR="006E029D">
        <w:rPr>
          <w:rFonts w:cs="Arial"/>
          <w:snapToGrid w:val="0"/>
          <w:sz w:val="20"/>
        </w:rPr>
        <w:t xml:space="preserve"> </w:t>
      </w:r>
      <w:r w:rsidR="00676DD9">
        <w:rPr>
          <w:rFonts w:cs="Arial"/>
          <w:snapToGrid w:val="0"/>
          <w:sz w:val="20"/>
        </w:rPr>
        <w:t>TSA a R (MCTR Kbely)</w:t>
      </w:r>
      <w:r w:rsidR="006E029D">
        <w:rPr>
          <w:rFonts w:cs="Arial"/>
          <w:snapToGrid w:val="0"/>
          <w:sz w:val="20"/>
        </w:rPr>
        <w:t>.</w:t>
      </w:r>
      <w:r w:rsidR="00B14919">
        <w:rPr>
          <w:rFonts w:cs="Arial"/>
          <w:snapToGrid w:val="0"/>
          <w:sz w:val="20"/>
        </w:rPr>
        <w:t xml:space="preserve"> Celé správní území je zájmovým územím ministerstva obrany z hlediska povolování vyjmenovaných druhů staveb.</w:t>
      </w:r>
    </w:p>
    <w:p w14:paraId="25DC9D60" w14:textId="77777777" w:rsidR="00384940" w:rsidRPr="00143BC4" w:rsidRDefault="00384940" w:rsidP="00384940">
      <w:pPr>
        <w:autoSpaceDE w:val="0"/>
        <w:autoSpaceDN w:val="0"/>
        <w:adjustRightInd w:val="0"/>
        <w:spacing w:after="0" w:line="240" w:lineRule="auto"/>
        <w:rPr>
          <w:rFonts w:cs="Calibri"/>
          <w:color w:val="00B050"/>
          <w:sz w:val="20"/>
          <w:szCs w:val="20"/>
        </w:rPr>
      </w:pPr>
    </w:p>
    <w:p w14:paraId="1B8E4425" w14:textId="7848AB25" w:rsidR="00384940" w:rsidRPr="006230B0" w:rsidRDefault="00384940" w:rsidP="006E03F6">
      <w:pPr>
        <w:pStyle w:val="Zkladntext"/>
        <w:tabs>
          <w:tab w:val="left" w:pos="921"/>
        </w:tabs>
        <w:spacing w:after="0"/>
        <w:jc w:val="both"/>
        <w:rPr>
          <w:rFonts w:ascii="Calibri" w:hAnsi="Calibri" w:cs="Arial"/>
          <w:b/>
          <w:sz w:val="20"/>
          <w:szCs w:val="20"/>
        </w:rPr>
      </w:pPr>
      <w:r w:rsidRPr="006230B0">
        <w:rPr>
          <w:rFonts w:ascii="Calibri" w:hAnsi="Calibri" w:cs="Arial"/>
          <w:b/>
          <w:sz w:val="20"/>
          <w:szCs w:val="20"/>
        </w:rPr>
        <w:t>Doprava pěší a cyklistická</w:t>
      </w:r>
    </w:p>
    <w:p w14:paraId="3BD8F1DE" w14:textId="3B1E63EB" w:rsidR="00384940" w:rsidRPr="006230B0" w:rsidRDefault="00384940" w:rsidP="00384940">
      <w:pPr>
        <w:spacing w:after="0"/>
        <w:rPr>
          <w:sz w:val="20"/>
          <w:szCs w:val="20"/>
        </w:rPr>
      </w:pPr>
      <w:r w:rsidRPr="006230B0">
        <w:rPr>
          <w:sz w:val="20"/>
          <w:szCs w:val="20"/>
        </w:rPr>
        <w:t xml:space="preserve">k čl. </w:t>
      </w:r>
      <w:r w:rsidRPr="006230B0">
        <w:rPr>
          <w:b/>
          <w:bCs/>
          <w:sz w:val="20"/>
          <w:szCs w:val="20"/>
        </w:rPr>
        <w:t>(</w:t>
      </w:r>
      <w:r w:rsidR="000D1B63">
        <w:rPr>
          <w:b/>
          <w:bCs/>
          <w:sz w:val="20"/>
          <w:szCs w:val="20"/>
        </w:rPr>
        <w:t>30</w:t>
      </w:r>
      <w:r w:rsidRPr="006230B0">
        <w:rPr>
          <w:b/>
          <w:bCs/>
          <w:sz w:val="20"/>
          <w:szCs w:val="20"/>
        </w:rPr>
        <w:t>)</w:t>
      </w:r>
    </w:p>
    <w:p w14:paraId="0CC3B4DB" w14:textId="5779D914" w:rsidR="00384940" w:rsidRPr="006230B0" w:rsidRDefault="00384940" w:rsidP="00384940">
      <w:pPr>
        <w:widowControl w:val="0"/>
        <w:spacing w:after="0" w:line="240" w:lineRule="auto"/>
        <w:jc w:val="both"/>
        <w:rPr>
          <w:sz w:val="20"/>
          <w:szCs w:val="20"/>
        </w:rPr>
      </w:pPr>
      <w:r w:rsidRPr="006230B0">
        <w:rPr>
          <w:sz w:val="20"/>
          <w:szCs w:val="20"/>
        </w:rPr>
        <w:t xml:space="preserve">Pro zajištění bezpečného pohybu pěších je stanovena zásada doplnění chodníků zejména podél průjezdních úseků silnic </w:t>
      </w:r>
      <w:r w:rsidR="006E029D" w:rsidRPr="006230B0">
        <w:rPr>
          <w:sz w:val="20"/>
          <w:szCs w:val="20"/>
        </w:rPr>
        <w:t xml:space="preserve">II. a </w:t>
      </w:r>
      <w:r w:rsidRPr="006230B0">
        <w:rPr>
          <w:sz w:val="20"/>
          <w:szCs w:val="20"/>
        </w:rPr>
        <w:t>III. tříd, a to tam, kde to šířkové parametry uličního prostoru umožní.</w:t>
      </w:r>
    </w:p>
    <w:p w14:paraId="55A43829" w14:textId="5ADAFB89" w:rsidR="000150B4" w:rsidRDefault="00384940" w:rsidP="00384940">
      <w:pPr>
        <w:widowControl w:val="0"/>
        <w:spacing w:after="0" w:line="240" w:lineRule="auto"/>
        <w:jc w:val="both"/>
        <w:rPr>
          <w:sz w:val="20"/>
          <w:szCs w:val="20"/>
        </w:rPr>
      </w:pPr>
      <w:r w:rsidRPr="006230B0">
        <w:rPr>
          <w:sz w:val="20"/>
          <w:szCs w:val="20"/>
        </w:rPr>
        <w:tab/>
        <w:t xml:space="preserve">Z důvodu zachování a lépe ještě zatraktivnění řešeného území pro cykloturistiku budou respektovány stávající </w:t>
      </w:r>
      <w:r w:rsidR="006E029D" w:rsidRPr="006230B0">
        <w:rPr>
          <w:sz w:val="20"/>
          <w:szCs w:val="20"/>
        </w:rPr>
        <w:t>cyklostezky</w:t>
      </w:r>
      <w:r w:rsidR="000D1B63">
        <w:rPr>
          <w:sz w:val="20"/>
          <w:szCs w:val="20"/>
        </w:rPr>
        <w:t xml:space="preserve"> a cyklotrasy</w:t>
      </w:r>
      <w:r w:rsidR="000150B4">
        <w:rPr>
          <w:sz w:val="20"/>
          <w:szCs w:val="20"/>
        </w:rPr>
        <w:t>:</w:t>
      </w:r>
    </w:p>
    <w:p w14:paraId="6045019A" w14:textId="5D1BE452" w:rsidR="000150B4" w:rsidRPr="000D1B63" w:rsidRDefault="000150B4" w:rsidP="008F1CAC">
      <w:pPr>
        <w:pStyle w:val="Odstavecseseznamem"/>
        <w:widowControl w:val="0"/>
        <w:numPr>
          <w:ilvl w:val="0"/>
          <w:numId w:val="77"/>
        </w:numPr>
        <w:spacing w:after="0" w:line="240" w:lineRule="auto"/>
        <w:jc w:val="both"/>
        <w:rPr>
          <w:sz w:val="20"/>
          <w:szCs w:val="20"/>
        </w:rPr>
      </w:pPr>
      <w:r w:rsidRPr="000D1B63">
        <w:rPr>
          <w:sz w:val="20"/>
          <w:szCs w:val="20"/>
        </w:rPr>
        <w:t>č.</w:t>
      </w:r>
      <w:r w:rsidR="00F618D5">
        <w:rPr>
          <w:sz w:val="20"/>
          <w:szCs w:val="20"/>
        </w:rPr>
        <w:t xml:space="preserve"> </w:t>
      </w:r>
      <w:r w:rsidRPr="000D1B63">
        <w:rPr>
          <w:sz w:val="20"/>
          <w:szCs w:val="20"/>
        </w:rPr>
        <w:t>2 – Labská stezka – mezinárodní dálková trasa vedoucí podél Labe z Krkonoš přes Hradec Králové a Pardubice až do Mělníka a dále do Německa</w:t>
      </w:r>
    </w:p>
    <w:p w14:paraId="19FEED7C" w14:textId="52A02358" w:rsidR="000150B4" w:rsidRPr="000D1B63" w:rsidRDefault="000150B4" w:rsidP="008F1CAC">
      <w:pPr>
        <w:pStyle w:val="Odstavecseseznamem"/>
        <w:widowControl w:val="0"/>
        <w:numPr>
          <w:ilvl w:val="0"/>
          <w:numId w:val="77"/>
        </w:numPr>
        <w:spacing w:after="0" w:line="240" w:lineRule="auto"/>
        <w:jc w:val="both"/>
        <w:rPr>
          <w:sz w:val="20"/>
          <w:szCs w:val="20"/>
        </w:rPr>
      </w:pPr>
      <w:r w:rsidRPr="000D1B63">
        <w:rPr>
          <w:sz w:val="20"/>
          <w:szCs w:val="20"/>
        </w:rPr>
        <w:t>17 – GW Jizera – GREENWA</w:t>
      </w:r>
      <w:r w:rsidR="000D1B63" w:rsidRPr="000D1B63">
        <w:rPr>
          <w:sz w:val="20"/>
          <w:szCs w:val="20"/>
        </w:rPr>
        <w:t>Y</w:t>
      </w:r>
      <w:r w:rsidRPr="000D1B63">
        <w:rPr>
          <w:sz w:val="20"/>
          <w:szCs w:val="20"/>
        </w:rPr>
        <w:t xml:space="preserve"> JIZERA – páteřní cyklostezka podél řeky Jizery</w:t>
      </w:r>
      <w:r w:rsidR="000D1B63" w:rsidRPr="000D1B63">
        <w:rPr>
          <w:sz w:val="20"/>
          <w:szCs w:val="20"/>
        </w:rPr>
        <w:t>, přes řešené území prochází v souběhu s EuroVelo 4</w:t>
      </w:r>
    </w:p>
    <w:p w14:paraId="5D9B3953" w14:textId="0C0B4C31" w:rsidR="000D1B63" w:rsidRPr="000D1B63" w:rsidRDefault="000D1B63" w:rsidP="008F1CAC">
      <w:pPr>
        <w:pStyle w:val="Odstavecseseznamem"/>
        <w:widowControl w:val="0"/>
        <w:numPr>
          <w:ilvl w:val="0"/>
          <w:numId w:val="77"/>
        </w:numPr>
        <w:spacing w:after="0" w:line="240" w:lineRule="auto"/>
        <w:jc w:val="both"/>
        <w:rPr>
          <w:sz w:val="20"/>
          <w:szCs w:val="20"/>
        </w:rPr>
      </w:pPr>
      <w:r w:rsidRPr="000D1B63">
        <w:rPr>
          <w:sz w:val="20"/>
          <w:szCs w:val="20"/>
        </w:rPr>
        <w:t>Cyklotrasa EuroVelo 4 – trasa střední Evropou, sekce Česko</w:t>
      </w:r>
    </w:p>
    <w:p w14:paraId="638687D6" w14:textId="379111EA" w:rsidR="000150B4" w:rsidRDefault="000D1B63" w:rsidP="00384940">
      <w:pPr>
        <w:widowControl w:val="0"/>
        <w:spacing w:after="0" w:line="240" w:lineRule="auto"/>
        <w:jc w:val="both"/>
        <w:rPr>
          <w:sz w:val="20"/>
          <w:szCs w:val="20"/>
        </w:rPr>
      </w:pPr>
      <w:r>
        <w:rPr>
          <w:sz w:val="20"/>
          <w:szCs w:val="20"/>
        </w:rPr>
        <w:t>Tyto cyklotrasy procházejí zejména podél Labe severně od sídla, v tomto území je také doplněna</w:t>
      </w:r>
      <w:r w:rsidR="001F4AE6">
        <w:rPr>
          <w:sz w:val="20"/>
          <w:szCs w:val="20"/>
        </w:rPr>
        <w:t>,</w:t>
      </w:r>
      <w:r>
        <w:rPr>
          <w:sz w:val="20"/>
          <w:szCs w:val="20"/>
        </w:rPr>
        <w:t xml:space="preserve"> a i nadále bude doplňována</w:t>
      </w:r>
      <w:r w:rsidR="001F4AE6">
        <w:rPr>
          <w:sz w:val="20"/>
          <w:szCs w:val="20"/>
        </w:rPr>
        <w:t>,</w:t>
      </w:r>
      <w:r>
        <w:rPr>
          <w:sz w:val="20"/>
          <w:szCs w:val="20"/>
        </w:rPr>
        <w:t xml:space="preserve"> turistická infrastruktura a vybavenost sloužící rekreačním účelům.</w:t>
      </w:r>
    </w:p>
    <w:p w14:paraId="348D0497" w14:textId="026428B2" w:rsidR="000D1B63" w:rsidRDefault="000D1B63" w:rsidP="00384940">
      <w:pPr>
        <w:widowControl w:val="0"/>
        <w:spacing w:after="0" w:line="240" w:lineRule="auto"/>
        <w:jc w:val="both"/>
        <w:rPr>
          <w:sz w:val="20"/>
          <w:szCs w:val="20"/>
        </w:rPr>
      </w:pPr>
      <w:r>
        <w:rPr>
          <w:sz w:val="20"/>
          <w:szCs w:val="20"/>
        </w:rPr>
        <w:t xml:space="preserve">Mezi Čelákovicemi a Lázněmi Toušeň podél silnice II/245 je vybudovaná samostatná cyklostezka, která je však před městysem přerušena, územní plán zde navrhuje zastavitelnou plochu (Z.17) pro doplnění chybějícího úseku. </w:t>
      </w:r>
    </w:p>
    <w:p w14:paraId="4AFDFBEA" w14:textId="1DF092EF" w:rsidR="00384940" w:rsidRPr="006230B0" w:rsidRDefault="00384940" w:rsidP="00384940">
      <w:pPr>
        <w:widowControl w:val="0"/>
        <w:spacing w:after="0" w:line="240" w:lineRule="auto"/>
        <w:jc w:val="both"/>
        <w:rPr>
          <w:sz w:val="20"/>
          <w:szCs w:val="20"/>
        </w:rPr>
      </w:pPr>
      <w:r w:rsidRPr="006230B0">
        <w:rPr>
          <w:sz w:val="20"/>
          <w:szCs w:val="20"/>
        </w:rPr>
        <w:t>Pokud budou v řešeném území vznikat nové, turisticky zajímavé a atraktivní cíle, bude možno pozemních komunikací, které tyto cíle dopravně napojí, využít i pro rozšíření cyklistických tras.</w:t>
      </w:r>
    </w:p>
    <w:p w14:paraId="6A89B898" w14:textId="77777777" w:rsidR="00F54D96" w:rsidRDefault="00384940" w:rsidP="00637CD3">
      <w:pPr>
        <w:widowControl w:val="0"/>
        <w:spacing w:after="0" w:line="240" w:lineRule="auto"/>
        <w:jc w:val="both"/>
        <w:rPr>
          <w:sz w:val="20"/>
          <w:szCs w:val="20"/>
        </w:rPr>
      </w:pPr>
      <w:r w:rsidRPr="006230B0">
        <w:rPr>
          <w:sz w:val="20"/>
          <w:szCs w:val="20"/>
        </w:rPr>
        <w:t>Obecně lze konstatovat, že v řešeném území může cyklistická doprava probíhat i mimo značené cyklotrasy společně s dopravou motorovou zejména po místních a účelových komunikacích</w:t>
      </w:r>
      <w:r w:rsidR="006230B0">
        <w:rPr>
          <w:sz w:val="20"/>
          <w:szCs w:val="20"/>
        </w:rPr>
        <w:t xml:space="preserve">, </w:t>
      </w:r>
      <w:r w:rsidR="00637CD3">
        <w:rPr>
          <w:sz w:val="20"/>
          <w:szCs w:val="20"/>
        </w:rPr>
        <w:t xml:space="preserve">případně i </w:t>
      </w:r>
      <w:r w:rsidR="006230B0" w:rsidRPr="006230B0">
        <w:rPr>
          <w:sz w:val="20"/>
          <w:szCs w:val="20"/>
        </w:rPr>
        <w:t xml:space="preserve">po silnicích </w:t>
      </w:r>
      <w:r w:rsidR="006230B0">
        <w:rPr>
          <w:sz w:val="20"/>
          <w:szCs w:val="20"/>
        </w:rPr>
        <w:t xml:space="preserve">II. a </w:t>
      </w:r>
      <w:r w:rsidR="006230B0" w:rsidRPr="006230B0">
        <w:rPr>
          <w:sz w:val="20"/>
          <w:szCs w:val="20"/>
        </w:rPr>
        <w:t>III. třídy</w:t>
      </w:r>
      <w:r w:rsidRPr="006230B0">
        <w:rPr>
          <w:sz w:val="20"/>
          <w:szCs w:val="20"/>
        </w:rPr>
        <w:t>.</w:t>
      </w:r>
    </w:p>
    <w:p w14:paraId="06562F09" w14:textId="3F1A9ADF" w:rsidR="00384940" w:rsidRDefault="00F54D96" w:rsidP="001F4AE6">
      <w:pPr>
        <w:widowControl w:val="0"/>
        <w:spacing w:before="120" w:after="0" w:line="240" w:lineRule="auto"/>
        <w:jc w:val="both"/>
        <w:rPr>
          <w:sz w:val="20"/>
          <w:szCs w:val="20"/>
        </w:rPr>
      </w:pPr>
      <w:r>
        <w:rPr>
          <w:sz w:val="20"/>
          <w:szCs w:val="20"/>
        </w:rPr>
        <w:t>Významným místem pro překonání řeky Labe je lávka Káraný</w:t>
      </w:r>
      <w:r w:rsidR="00384940" w:rsidRPr="006230B0">
        <w:rPr>
          <w:sz w:val="20"/>
          <w:szCs w:val="20"/>
        </w:rPr>
        <w:t xml:space="preserve"> </w:t>
      </w:r>
      <w:r w:rsidR="001F4AE6">
        <w:rPr>
          <w:sz w:val="20"/>
          <w:szCs w:val="20"/>
        </w:rPr>
        <w:t xml:space="preserve">(lanová konstrukce </w:t>
      </w:r>
      <w:r w:rsidR="00CF2E6D">
        <w:rPr>
          <w:sz w:val="20"/>
          <w:szCs w:val="20"/>
        </w:rPr>
        <w:t>s</w:t>
      </w:r>
      <w:r w:rsidR="001F4AE6">
        <w:rPr>
          <w:sz w:val="20"/>
          <w:szCs w:val="20"/>
        </w:rPr>
        <w:t xml:space="preserve"> ocelovými pylony).</w:t>
      </w:r>
    </w:p>
    <w:p w14:paraId="19F0AEAF" w14:textId="1751716C" w:rsidR="001F4AE6" w:rsidRPr="006230B0" w:rsidRDefault="001F4AE6" w:rsidP="00637CD3">
      <w:pPr>
        <w:widowControl w:val="0"/>
        <w:spacing w:after="0" w:line="240" w:lineRule="auto"/>
        <w:jc w:val="both"/>
        <w:rPr>
          <w:sz w:val="20"/>
          <w:szCs w:val="20"/>
        </w:rPr>
      </w:pPr>
      <w:r w:rsidRPr="001F4AE6">
        <w:rPr>
          <w:noProof/>
          <w:sz w:val="20"/>
          <w:szCs w:val="20"/>
        </w:rPr>
        <w:drawing>
          <wp:inline distT="0" distB="0" distL="0" distR="0" wp14:anchorId="0269C3CC" wp14:editId="6C28E5F4">
            <wp:extent cx="3211373" cy="1065778"/>
            <wp:effectExtent l="0" t="0" r="8255" b="1270"/>
            <wp:docPr id="2945474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47429" name=""/>
                    <pic:cNvPicPr/>
                  </pic:nvPicPr>
                  <pic:blipFill>
                    <a:blip r:embed="rId220"/>
                    <a:stretch>
                      <a:fillRect/>
                    </a:stretch>
                  </pic:blipFill>
                  <pic:spPr>
                    <a:xfrm>
                      <a:off x="0" y="0"/>
                      <a:ext cx="3231129" cy="1072335"/>
                    </a:xfrm>
                    <a:prstGeom prst="rect">
                      <a:avLst/>
                    </a:prstGeom>
                  </pic:spPr>
                </pic:pic>
              </a:graphicData>
            </a:graphic>
          </wp:inline>
        </w:drawing>
      </w:r>
      <w:r>
        <w:rPr>
          <w:sz w:val="20"/>
          <w:szCs w:val="20"/>
        </w:rPr>
        <w:t xml:space="preserve"> </w:t>
      </w:r>
      <w:r w:rsidRPr="00887D0D">
        <w:rPr>
          <w:i/>
          <w:iCs/>
          <w:noProof/>
          <w:sz w:val="14"/>
          <w:szCs w:val="14"/>
        </w:rPr>
        <w:t>Obr. použit z internetové aplikace „mapy.cz – panorama“</w:t>
      </w:r>
    </w:p>
    <w:p w14:paraId="58A3167E" w14:textId="77777777" w:rsidR="00DC6FA3" w:rsidRDefault="00384940" w:rsidP="00DC6FA3">
      <w:pPr>
        <w:widowControl w:val="0"/>
        <w:spacing w:before="120" w:after="0" w:line="240" w:lineRule="auto"/>
        <w:jc w:val="both"/>
        <w:rPr>
          <w:sz w:val="20"/>
          <w:szCs w:val="20"/>
        </w:rPr>
      </w:pPr>
      <w:r w:rsidRPr="006230B0">
        <w:rPr>
          <w:sz w:val="20"/>
          <w:szCs w:val="20"/>
        </w:rPr>
        <w:t>Řešeným územím prochází značené turistické trasy</w:t>
      </w:r>
      <w:r w:rsidR="00637CD3">
        <w:rPr>
          <w:sz w:val="20"/>
          <w:szCs w:val="20"/>
        </w:rPr>
        <w:t xml:space="preserve"> (modrá</w:t>
      </w:r>
      <w:r w:rsidR="000D1B63">
        <w:rPr>
          <w:sz w:val="20"/>
          <w:szCs w:val="20"/>
        </w:rPr>
        <w:t xml:space="preserve"> a</w:t>
      </w:r>
      <w:r w:rsidR="00637CD3">
        <w:rPr>
          <w:sz w:val="20"/>
          <w:szCs w:val="20"/>
        </w:rPr>
        <w:t xml:space="preserve"> </w:t>
      </w:r>
      <w:r w:rsidR="000D1B63">
        <w:rPr>
          <w:sz w:val="20"/>
          <w:szCs w:val="20"/>
        </w:rPr>
        <w:t>žlutá</w:t>
      </w:r>
      <w:r w:rsidR="00637CD3">
        <w:rPr>
          <w:sz w:val="20"/>
          <w:szCs w:val="20"/>
        </w:rPr>
        <w:t>)</w:t>
      </w:r>
      <w:r w:rsidRPr="006230B0">
        <w:rPr>
          <w:sz w:val="20"/>
          <w:szCs w:val="20"/>
        </w:rPr>
        <w:t xml:space="preserve">.  </w:t>
      </w:r>
    </w:p>
    <w:p w14:paraId="1B1EA9F8" w14:textId="62B90529" w:rsidR="004C0AF4" w:rsidRDefault="00DC6FA3" w:rsidP="00DC6FA3">
      <w:pPr>
        <w:widowControl w:val="0"/>
        <w:spacing w:before="120" w:after="0" w:line="240" w:lineRule="auto"/>
        <w:jc w:val="both"/>
        <w:rPr>
          <w:sz w:val="20"/>
          <w:szCs w:val="20"/>
        </w:rPr>
      </w:pPr>
      <w:r>
        <w:rPr>
          <w:sz w:val="20"/>
          <w:szCs w:val="20"/>
        </w:rPr>
        <w:t xml:space="preserve">Územní plán vytváří podmínky pro </w:t>
      </w:r>
      <w:r w:rsidR="00083F63">
        <w:rPr>
          <w:sz w:val="20"/>
          <w:szCs w:val="20"/>
        </w:rPr>
        <w:t>možnost trasování stezky pro pěší</w:t>
      </w:r>
      <w:r>
        <w:rPr>
          <w:sz w:val="20"/>
          <w:szCs w:val="20"/>
        </w:rPr>
        <w:t xml:space="preserve"> podél jižní části sídla</w:t>
      </w:r>
      <w:r w:rsidR="00083F63">
        <w:rPr>
          <w:sz w:val="20"/>
          <w:szCs w:val="20"/>
        </w:rPr>
        <w:t>, tato trasa umožňuje napojení na stávající místní a účelové komunikace, její linii je možné vést až na stávající cyklostezku (mezi Lázněmi Toušeň a Čelákovicemi) dále západně do městyse.</w:t>
      </w:r>
      <w:r>
        <w:rPr>
          <w:sz w:val="20"/>
          <w:szCs w:val="20"/>
        </w:rPr>
        <w:t xml:space="preserve"> Pěší propojení je možné trasovat v plochách zeleně, případně ve stávajících veřejných prostranstvích. Sídlem prochází trasa železnice, která je z hlediska prostupnosti územím velkou bariérou a počet stávajících přechodů</w:t>
      </w:r>
      <w:r w:rsidR="00A075DA">
        <w:rPr>
          <w:sz w:val="20"/>
          <w:szCs w:val="20"/>
        </w:rPr>
        <w:t xml:space="preserve">/přejezdů </w:t>
      </w:r>
      <w:r>
        <w:rPr>
          <w:sz w:val="20"/>
          <w:szCs w:val="20"/>
        </w:rPr>
        <w:t xml:space="preserve">je nedostačující. Pro zajištění možnosti křížení </w:t>
      </w:r>
      <w:r w:rsidR="00A075DA">
        <w:rPr>
          <w:sz w:val="20"/>
          <w:szCs w:val="20"/>
        </w:rPr>
        <w:t xml:space="preserve">zejména </w:t>
      </w:r>
      <w:r>
        <w:rPr>
          <w:sz w:val="20"/>
          <w:szCs w:val="20"/>
        </w:rPr>
        <w:t xml:space="preserve">pěšího provozu se železnicí jsou navržena </w:t>
      </w:r>
      <w:r w:rsidR="00083F63">
        <w:rPr>
          <w:sz w:val="20"/>
          <w:szCs w:val="20"/>
        </w:rPr>
        <w:t xml:space="preserve">nová </w:t>
      </w:r>
      <w:r>
        <w:rPr>
          <w:sz w:val="20"/>
          <w:szCs w:val="20"/>
        </w:rPr>
        <w:t>místa</w:t>
      </w:r>
      <w:r w:rsidR="00083F63">
        <w:rPr>
          <w:sz w:val="20"/>
          <w:szCs w:val="20"/>
        </w:rPr>
        <w:t xml:space="preserve">. </w:t>
      </w:r>
      <w:r w:rsidR="00BC1737">
        <w:rPr>
          <w:sz w:val="20"/>
          <w:szCs w:val="20"/>
        </w:rPr>
        <w:t>Možnost křížení je navržena také v poloze východně od sídla, aby vzniklo</w:t>
      </w:r>
      <w:r>
        <w:rPr>
          <w:sz w:val="20"/>
          <w:szCs w:val="20"/>
        </w:rPr>
        <w:t xml:space="preserve"> </w:t>
      </w:r>
      <w:r w:rsidR="00BC1737">
        <w:rPr>
          <w:sz w:val="20"/>
          <w:szCs w:val="20"/>
        </w:rPr>
        <w:t xml:space="preserve">pěší propojení </w:t>
      </w:r>
      <w:r w:rsidR="002F6C94">
        <w:rPr>
          <w:sz w:val="20"/>
          <w:szCs w:val="20"/>
        </w:rPr>
        <w:t xml:space="preserve">kolem </w:t>
      </w:r>
      <w:r w:rsidR="005E7651">
        <w:rPr>
          <w:sz w:val="20"/>
          <w:szCs w:val="20"/>
        </w:rPr>
        <w:t>části sídla jižně od železnice</w:t>
      </w:r>
      <w:r w:rsidR="00DC7AF9">
        <w:rPr>
          <w:sz w:val="20"/>
          <w:szCs w:val="20"/>
        </w:rPr>
        <w:t xml:space="preserve">, v budoucnosti </w:t>
      </w:r>
      <w:r w:rsidR="005E7651">
        <w:rPr>
          <w:sz w:val="20"/>
          <w:szCs w:val="20"/>
        </w:rPr>
        <w:t>až</w:t>
      </w:r>
      <w:r w:rsidR="00BC1737">
        <w:rPr>
          <w:sz w:val="20"/>
          <w:szCs w:val="20"/>
        </w:rPr>
        <w:t xml:space="preserve"> na stávající cyklostezku</w:t>
      </w:r>
      <w:r w:rsidR="00DC7AF9">
        <w:rPr>
          <w:sz w:val="20"/>
          <w:szCs w:val="20"/>
        </w:rPr>
        <w:t xml:space="preserve"> podél silnice II/245</w:t>
      </w:r>
      <w:r w:rsidR="00BC1737">
        <w:rPr>
          <w:sz w:val="20"/>
          <w:szCs w:val="20"/>
        </w:rPr>
        <w:t>.</w:t>
      </w:r>
    </w:p>
    <w:p w14:paraId="71403CEC" w14:textId="48905D14" w:rsidR="00A8684A" w:rsidRDefault="005E7651" w:rsidP="00A8684A">
      <w:pPr>
        <w:widowControl w:val="0"/>
        <w:spacing w:before="120" w:after="0" w:line="240" w:lineRule="auto"/>
        <w:jc w:val="center"/>
        <w:rPr>
          <w:sz w:val="20"/>
          <w:szCs w:val="20"/>
        </w:rPr>
      </w:pPr>
      <w:r w:rsidRPr="005E7651">
        <w:rPr>
          <w:noProof/>
          <w:sz w:val="20"/>
          <w:szCs w:val="20"/>
        </w:rPr>
        <w:lastRenderedPageBreak/>
        <w:drawing>
          <wp:inline distT="0" distB="0" distL="0" distR="0" wp14:anchorId="654FA3AD" wp14:editId="624AE6B5">
            <wp:extent cx="4103467" cy="2920621"/>
            <wp:effectExtent l="0" t="0" r="0" b="0"/>
            <wp:docPr id="25820804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08042" name=""/>
                    <pic:cNvPicPr/>
                  </pic:nvPicPr>
                  <pic:blipFill>
                    <a:blip r:embed="rId221"/>
                    <a:stretch>
                      <a:fillRect/>
                    </a:stretch>
                  </pic:blipFill>
                  <pic:spPr>
                    <a:xfrm>
                      <a:off x="0" y="0"/>
                      <a:ext cx="4119189" cy="2931811"/>
                    </a:xfrm>
                    <a:prstGeom prst="rect">
                      <a:avLst/>
                    </a:prstGeom>
                  </pic:spPr>
                </pic:pic>
              </a:graphicData>
            </a:graphic>
          </wp:inline>
        </w:drawing>
      </w:r>
    </w:p>
    <w:p w14:paraId="75F886EA" w14:textId="77777777" w:rsidR="00384940" w:rsidRDefault="00384940" w:rsidP="004A7264">
      <w:pPr>
        <w:spacing w:after="0"/>
        <w:rPr>
          <w:b/>
          <w:bCs/>
          <w:sz w:val="20"/>
          <w:szCs w:val="20"/>
          <w:u w:val="single"/>
        </w:rPr>
      </w:pPr>
    </w:p>
    <w:p w14:paraId="6D536948" w14:textId="2AD213C3" w:rsidR="00D85AAE" w:rsidRDefault="005E7651" w:rsidP="004A7264">
      <w:pPr>
        <w:spacing w:after="0"/>
        <w:rPr>
          <w:i/>
          <w:iCs/>
          <w:sz w:val="16"/>
          <w:szCs w:val="16"/>
        </w:rPr>
      </w:pPr>
      <w:r w:rsidRPr="005E7651">
        <w:rPr>
          <w:i/>
          <w:iCs/>
          <w:sz w:val="16"/>
          <w:szCs w:val="16"/>
        </w:rPr>
        <w:t xml:space="preserve">Obr.: </w:t>
      </w:r>
      <w:r>
        <w:rPr>
          <w:i/>
          <w:iCs/>
          <w:sz w:val="16"/>
          <w:szCs w:val="16"/>
        </w:rPr>
        <w:t>navrhovaná možnost pěšího propojení kolem jižní části sídla – fialová – možná místa křížení se železnicí, (zeleně – možné následné propojení)</w:t>
      </w:r>
    </w:p>
    <w:p w14:paraId="0B9E491B" w14:textId="77777777" w:rsidR="005E7651" w:rsidRPr="005E7651" w:rsidRDefault="005E7651" w:rsidP="004A7264">
      <w:pPr>
        <w:spacing w:after="0"/>
        <w:rPr>
          <w:i/>
          <w:iCs/>
          <w:sz w:val="16"/>
          <w:szCs w:val="16"/>
        </w:rPr>
      </w:pPr>
    </w:p>
    <w:p w14:paraId="7E34C2BD" w14:textId="2DC8B226" w:rsidR="000E5309" w:rsidRPr="004256BE" w:rsidRDefault="000E5309" w:rsidP="00C2537B">
      <w:pPr>
        <w:pStyle w:val="Nadpis4"/>
      </w:pPr>
      <w:bookmarkStart w:id="78" w:name="_Toc88038006"/>
      <w:bookmarkStart w:id="79" w:name="_Ref222495088"/>
      <w:r w:rsidRPr="004256BE">
        <w:t>T</w:t>
      </w:r>
      <w:r w:rsidR="001B369E" w:rsidRPr="004256BE">
        <w:t xml:space="preserve">echnická infrastruktura </w:t>
      </w:r>
      <w:r w:rsidR="006C0927" w:rsidRPr="004256BE">
        <w:t>(podkapitola d</w:t>
      </w:r>
      <w:r w:rsidR="00775F25" w:rsidRPr="004256BE">
        <w:t xml:space="preserve">) </w:t>
      </w:r>
      <w:r w:rsidR="006C0927" w:rsidRPr="004256BE">
        <w:t>2. výrokové části ÚP)</w:t>
      </w:r>
      <w:bookmarkEnd w:id="78"/>
      <w:bookmarkEnd w:id="79"/>
    </w:p>
    <w:p w14:paraId="491FC4D8" w14:textId="1FB0ECB8" w:rsidR="004A7264" w:rsidRPr="004256BE" w:rsidRDefault="004A7264" w:rsidP="004A7264">
      <w:pPr>
        <w:spacing w:after="0"/>
        <w:rPr>
          <w:sz w:val="20"/>
          <w:szCs w:val="20"/>
        </w:rPr>
      </w:pPr>
      <w:r w:rsidRPr="004256BE">
        <w:rPr>
          <w:sz w:val="20"/>
          <w:szCs w:val="20"/>
        </w:rPr>
        <w:t xml:space="preserve">k čl. </w:t>
      </w:r>
      <w:r w:rsidRPr="004256BE">
        <w:rPr>
          <w:b/>
          <w:bCs/>
          <w:sz w:val="20"/>
          <w:szCs w:val="20"/>
        </w:rPr>
        <w:t>(</w:t>
      </w:r>
      <w:r w:rsidR="00F17408">
        <w:rPr>
          <w:b/>
          <w:bCs/>
          <w:sz w:val="20"/>
          <w:szCs w:val="20"/>
        </w:rPr>
        <w:t>31</w:t>
      </w:r>
      <w:r w:rsidRPr="004256BE">
        <w:rPr>
          <w:b/>
          <w:bCs/>
          <w:sz w:val="20"/>
          <w:szCs w:val="20"/>
        </w:rPr>
        <w:t>)</w:t>
      </w:r>
    </w:p>
    <w:p w14:paraId="62CF79CB" w14:textId="5A283436" w:rsidR="00E64A4E" w:rsidRPr="004256BE" w:rsidRDefault="00E64A4E" w:rsidP="000E5309">
      <w:pPr>
        <w:pStyle w:val="Zkladntext"/>
        <w:tabs>
          <w:tab w:val="left" w:pos="921"/>
        </w:tabs>
        <w:spacing w:after="0"/>
        <w:jc w:val="both"/>
        <w:rPr>
          <w:rFonts w:ascii="Calibri" w:hAnsi="Calibri" w:cs="Arial"/>
          <w:bCs/>
          <w:sz w:val="20"/>
          <w:szCs w:val="20"/>
        </w:rPr>
      </w:pPr>
      <w:r w:rsidRPr="004256BE">
        <w:rPr>
          <w:rFonts w:ascii="Calibri" w:hAnsi="Calibri" w:cs="Arial"/>
          <w:bCs/>
          <w:sz w:val="20"/>
          <w:szCs w:val="20"/>
        </w:rPr>
        <w:t xml:space="preserve">Podmínky </w:t>
      </w:r>
      <w:r w:rsidR="00CF2E6D">
        <w:rPr>
          <w:rFonts w:ascii="Calibri" w:hAnsi="Calibri" w:cs="Arial"/>
          <w:bCs/>
          <w:sz w:val="20"/>
          <w:szCs w:val="20"/>
        </w:rPr>
        <w:t xml:space="preserve">pro </w:t>
      </w:r>
      <w:r w:rsidRPr="004256BE">
        <w:rPr>
          <w:rFonts w:ascii="Calibri" w:hAnsi="Calibri" w:cs="Arial"/>
          <w:bCs/>
          <w:sz w:val="20"/>
          <w:szCs w:val="20"/>
        </w:rPr>
        <w:t xml:space="preserve">respektování stávající technické infrastruktury a zajištění </w:t>
      </w:r>
      <w:r w:rsidR="00CF2E6D">
        <w:rPr>
          <w:rFonts w:ascii="Calibri" w:hAnsi="Calibri" w:cs="Arial"/>
          <w:bCs/>
          <w:sz w:val="20"/>
          <w:szCs w:val="20"/>
        </w:rPr>
        <w:t xml:space="preserve">nové </w:t>
      </w:r>
      <w:r w:rsidRPr="004256BE">
        <w:rPr>
          <w:rFonts w:ascii="Calibri" w:hAnsi="Calibri" w:cs="Arial"/>
          <w:bCs/>
          <w:sz w:val="20"/>
          <w:szCs w:val="20"/>
        </w:rPr>
        <w:t xml:space="preserve">technické infrastruktury </w:t>
      </w:r>
      <w:r w:rsidR="00CF2E6D">
        <w:rPr>
          <w:rFonts w:ascii="Calibri" w:hAnsi="Calibri" w:cs="Arial"/>
          <w:bCs/>
          <w:sz w:val="20"/>
          <w:szCs w:val="20"/>
        </w:rPr>
        <w:t xml:space="preserve">jsou stanoveny </w:t>
      </w:r>
      <w:r w:rsidRPr="004256BE">
        <w:rPr>
          <w:rFonts w:ascii="Calibri" w:hAnsi="Calibri" w:cs="Arial"/>
          <w:bCs/>
          <w:sz w:val="20"/>
          <w:szCs w:val="20"/>
        </w:rPr>
        <w:t>v dostatečných kapacitách s ohledem na ochranu životního prostředí a funkční systémy TI, které zajistí odpovídající podmínky pro budoucí obyvatele</w:t>
      </w:r>
      <w:r w:rsidR="008F7FF2" w:rsidRPr="004256BE">
        <w:rPr>
          <w:rFonts w:ascii="Calibri" w:hAnsi="Calibri" w:cs="Arial"/>
          <w:bCs/>
          <w:sz w:val="20"/>
          <w:szCs w:val="20"/>
        </w:rPr>
        <w:t xml:space="preserve"> a zajistí podmínky pro </w:t>
      </w:r>
      <w:r w:rsidR="00B04DD6" w:rsidRPr="004256BE">
        <w:rPr>
          <w:rFonts w:ascii="Calibri" w:hAnsi="Calibri" w:cs="Arial"/>
          <w:bCs/>
          <w:sz w:val="20"/>
          <w:szCs w:val="20"/>
        </w:rPr>
        <w:t>udržitelný rozvoj území</w:t>
      </w:r>
      <w:r w:rsidRPr="004256BE">
        <w:rPr>
          <w:rFonts w:ascii="Calibri" w:hAnsi="Calibri" w:cs="Arial"/>
          <w:bCs/>
          <w:sz w:val="20"/>
          <w:szCs w:val="20"/>
        </w:rPr>
        <w:t>.</w:t>
      </w:r>
    </w:p>
    <w:p w14:paraId="68A0103C" w14:textId="2380A97B" w:rsidR="00B04DD6" w:rsidRDefault="00B04DD6" w:rsidP="000E5309">
      <w:pPr>
        <w:pStyle w:val="Zkladntext"/>
        <w:tabs>
          <w:tab w:val="left" w:pos="921"/>
        </w:tabs>
        <w:spacing w:after="0"/>
        <w:jc w:val="both"/>
        <w:rPr>
          <w:rFonts w:ascii="Calibri" w:hAnsi="Calibri" w:cs="Arial"/>
          <w:bCs/>
          <w:sz w:val="20"/>
          <w:szCs w:val="20"/>
        </w:rPr>
      </w:pPr>
      <w:r w:rsidRPr="004256BE">
        <w:rPr>
          <w:rFonts w:ascii="Calibri" w:hAnsi="Calibri" w:cs="Arial"/>
          <w:bCs/>
          <w:sz w:val="20"/>
          <w:szCs w:val="20"/>
        </w:rPr>
        <w:t>Zásady a podmínky pro řešení systémů technické infrastruktury jsou stanoveny v dalších zvláštních předpisech.</w:t>
      </w:r>
    </w:p>
    <w:p w14:paraId="5BB9A453" w14:textId="7BE1FC2F" w:rsidR="00384F61" w:rsidRPr="004256BE" w:rsidRDefault="00384F61" w:rsidP="000E5309">
      <w:pPr>
        <w:pStyle w:val="Zkladntext"/>
        <w:tabs>
          <w:tab w:val="left" w:pos="921"/>
        </w:tabs>
        <w:spacing w:after="0"/>
        <w:jc w:val="both"/>
        <w:rPr>
          <w:rFonts w:ascii="Calibri" w:hAnsi="Calibri" w:cs="Arial"/>
          <w:bCs/>
          <w:sz w:val="20"/>
          <w:szCs w:val="20"/>
        </w:rPr>
      </w:pPr>
      <w:r w:rsidRPr="00350D0A">
        <w:rPr>
          <w:rFonts w:ascii="Calibri" w:hAnsi="Calibri" w:cs="Arial"/>
          <w:bCs/>
          <w:sz w:val="20"/>
          <w:szCs w:val="20"/>
        </w:rPr>
        <w:t>Zásady a podmínky pro řešení systémů technické infrastruktury jsou stanoveny v dalších zvláštních předpisech. Územní plán nenavrhuje konkrétní doplnění systémů technické infrastruktury, zásobování obce je dostatečně pokryto (stávající vodovod, kanalizace, ČOV, plynovod, síť elektronických komunikací atd.). V případě napojení nových rozvojových ploch může být v rámci podmínek ploch s RZV realizováno rozšíření stávajících systémů, resp. prodloužení tras.</w:t>
      </w:r>
    </w:p>
    <w:p w14:paraId="3B7C908C" w14:textId="77777777" w:rsidR="00412050" w:rsidRPr="00143BC4" w:rsidRDefault="00412050" w:rsidP="00601CB7">
      <w:pPr>
        <w:pStyle w:val="Zkladntext"/>
        <w:spacing w:after="0"/>
        <w:ind w:left="2160" w:hanging="2160"/>
        <w:jc w:val="both"/>
        <w:rPr>
          <w:rFonts w:ascii="Arial" w:hAnsi="Arial" w:cs="Arial"/>
          <w:color w:val="00B050"/>
          <w:sz w:val="20"/>
          <w:szCs w:val="20"/>
          <w:highlight w:val="yellow"/>
        </w:rPr>
      </w:pPr>
    </w:p>
    <w:p w14:paraId="26B36389" w14:textId="67EE48AA" w:rsidR="004C5DFC" w:rsidRPr="004256BE" w:rsidRDefault="004C5DFC" w:rsidP="004C5DFC">
      <w:pPr>
        <w:spacing w:after="0"/>
        <w:rPr>
          <w:sz w:val="20"/>
          <w:szCs w:val="20"/>
        </w:rPr>
      </w:pPr>
      <w:r w:rsidRPr="004256BE">
        <w:rPr>
          <w:sz w:val="20"/>
          <w:szCs w:val="20"/>
        </w:rPr>
        <w:t xml:space="preserve">k čl. </w:t>
      </w:r>
      <w:r w:rsidRPr="004256BE">
        <w:rPr>
          <w:b/>
          <w:bCs/>
          <w:sz w:val="20"/>
          <w:szCs w:val="20"/>
        </w:rPr>
        <w:t>(</w:t>
      </w:r>
      <w:r w:rsidR="00F17408">
        <w:rPr>
          <w:b/>
          <w:bCs/>
          <w:sz w:val="20"/>
          <w:szCs w:val="20"/>
        </w:rPr>
        <w:t>32</w:t>
      </w:r>
      <w:r w:rsidRPr="004256BE">
        <w:rPr>
          <w:b/>
          <w:bCs/>
          <w:sz w:val="20"/>
          <w:szCs w:val="20"/>
        </w:rPr>
        <w:t>)</w:t>
      </w:r>
    </w:p>
    <w:p w14:paraId="711A5E38" w14:textId="2E0C358A" w:rsidR="000E5309" w:rsidRPr="004C5DFC" w:rsidRDefault="000E5309" w:rsidP="004C5DFC">
      <w:pPr>
        <w:spacing w:after="0"/>
        <w:rPr>
          <w:b/>
          <w:bCs/>
          <w:sz w:val="20"/>
          <w:szCs w:val="20"/>
          <w:u w:val="single"/>
        </w:rPr>
      </w:pPr>
      <w:r w:rsidRPr="004C5DFC">
        <w:rPr>
          <w:b/>
          <w:bCs/>
          <w:sz w:val="20"/>
          <w:szCs w:val="20"/>
          <w:u w:val="single"/>
        </w:rPr>
        <w:t>Vodní hospodářství</w:t>
      </w:r>
    </w:p>
    <w:p w14:paraId="6CA67707" w14:textId="14F59573" w:rsidR="0059181C" w:rsidRDefault="0059181C" w:rsidP="000E5309">
      <w:pPr>
        <w:pStyle w:val="Zkladntext"/>
        <w:tabs>
          <w:tab w:val="left" w:pos="921"/>
        </w:tabs>
        <w:spacing w:after="0"/>
        <w:jc w:val="both"/>
        <w:rPr>
          <w:rFonts w:ascii="Calibri" w:hAnsi="Calibri" w:cs="Arial"/>
          <w:bCs/>
          <w:sz w:val="20"/>
          <w:szCs w:val="20"/>
        </w:rPr>
      </w:pPr>
      <w:r>
        <w:rPr>
          <w:rFonts w:ascii="Calibri" w:hAnsi="Calibri" w:cs="Arial"/>
          <w:bCs/>
          <w:sz w:val="20"/>
          <w:szCs w:val="20"/>
        </w:rPr>
        <w:t>V řešeném území se nacház</w:t>
      </w:r>
      <w:r w:rsidR="009A7205">
        <w:rPr>
          <w:rFonts w:ascii="Calibri" w:hAnsi="Calibri" w:cs="Arial"/>
          <w:bCs/>
          <w:sz w:val="20"/>
          <w:szCs w:val="20"/>
        </w:rPr>
        <w:t>í významný vodní tok – řeka Labe (soutok s Jizerou).  Východně od sídla leží také vodní plochy – Mezi mosty, Malvíny, Malé Malvíny. Na západním okraji do řešeného území zasahuje Svémyslická svodnice.</w:t>
      </w:r>
      <w:r>
        <w:rPr>
          <w:rFonts w:ascii="Calibri" w:hAnsi="Calibri" w:cs="Arial"/>
          <w:bCs/>
          <w:sz w:val="20"/>
          <w:szCs w:val="20"/>
        </w:rPr>
        <w:t xml:space="preserve"> </w:t>
      </w:r>
    </w:p>
    <w:p w14:paraId="7501DAD6" w14:textId="0A8BEE97" w:rsidR="0029492B" w:rsidRPr="0029492B" w:rsidRDefault="0029492B" w:rsidP="0029492B">
      <w:pPr>
        <w:pStyle w:val="Zkladntext"/>
        <w:tabs>
          <w:tab w:val="left" w:pos="921"/>
        </w:tabs>
        <w:spacing w:before="120" w:after="0"/>
        <w:jc w:val="both"/>
        <w:rPr>
          <w:rFonts w:ascii="Calibri" w:hAnsi="Calibri" w:cs="Calibri"/>
          <w:noProof/>
          <w:sz w:val="20"/>
          <w:szCs w:val="20"/>
        </w:rPr>
      </w:pPr>
      <w:r w:rsidRPr="0029492B">
        <w:rPr>
          <w:rFonts w:ascii="Calibri" w:hAnsi="Calibri" w:cs="Calibri"/>
          <w:noProof/>
          <w:sz w:val="20"/>
          <w:szCs w:val="20"/>
        </w:rPr>
        <w:t xml:space="preserve">Nejvýznamnějším </w:t>
      </w:r>
      <w:r w:rsidR="002275D1">
        <w:rPr>
          <w:rFonts w:ascii="Calibri" w:hAnsi="Calibri" w:cs="Calibri"/>
          <w:noProof/>
          <w:sz w:val="20"/>
          <w:szCs w:val="20"/>
        </w:rPr>
        <w:t>vodním</w:t>
      </w:r>
      <w:r w:rsidRPr="0029492B">
        <w:rPr>
          <w:rFonts w:ascii="Calibri" w:hAnsi="Calibri" w:cs="Calibri"/>
          <w:noProof/>
          <w:sz w:val="20"/>
          <w:szCs w:val="20"/>
        </w:rPr>
        <w:t xml:space="preserve"> tokem řešeného území je vodní tok</w:t>
      </w:r>
      <w:r w:rsidR="00E24F74">
        <w:rPr>
          <w:rFonts w:ascii="Calibri" w:hAnsi="Calibri" w:cs="Calibri"/>
          <w:noProof/>
          <w:sz w:val="20"/>
          <w:szCs w:val="20"/>
        </w:rPr>
        <w:t xml:space="preserve"> </w:t>
      </w:r>
      <w:r w:rsidR="002275D1">
        <w:rPr>
          <w:rFonts w:ascii="Calibri" w:hAnsi="Calibri" w:cs="Calibri"/>
          <w:noProof/>
          <w:sz w:val="20"/>
          <w:szCs w:val="20"/>
        </w:rPr>
        <w:t>Labe</w:t>
      </w:r>
      <w:r w:rsidRPr="0029492B">
        <w:rPr>
          <w:rFonts w:ascii="Calibri" w:hAnsi="Calibri" w:cs="Calibri"/>
          <w:noProof/>
          <w:sz w:val="20"/>
          <w:szCs w:val="20"/>
        </w:rPr>
        <w:t>:</w:t>
      </w:r>
    </w:p>
    <w:tbl>
      <w:tblPr>
        <w:tblW w:w="4706" w:type="dxa"/>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722"/>
      </w:tblGrid>
      <w:tr w:rsidR="0029492B" w:rsidRPr="0029492B" w14:paraId="6FBCFE74" w14:textId="77777777" w:rsidTr="00D760AF">
        <w:tc>
          <w:tcPr>
            <w:tcW w:w="1984" w:type="dxa"/>
          </w:tcPr>
          <w:p w14:paraId="63353B53" w14:textId="77777777" w:rsidR="0029492B" w:rsidRPr="0029492B" w:rsidRDefault="0029492B" w:rsidP="00D760AF">
            <w:pPr>
              <w:widowControl w:val="0"/>
              <w:spacing w:after="0" w:line="240" w:lineRule="auto"/>
              <w:jc w:val="both"/>
              <w:rPr>
                <w:sz w:val="20"/>
                <w:szCs w:val="20"/>
              </w:rPr>
            </w:pPr>
            <w:r w:rsidRPr="0029492B">
              <w:rPr>
                <w:sz w:val="20"/>
                <w:szCs w:val="20"/>
              </w:rPr>
              <w:t>název</w:t>
            </w:r>
          </w:p>
        </w:tc>
        <w:tc>
          <w:tcPr>
            <w:tcW w:w="2722" w:type="dxa"/>
          </w:tcPr>
          <w:p w14:paraId="0C31DB76" w14:textId="5E2257D6" w:rsidR="0029492B" w:rsidRPr="0029492B" w:rsidRDefault="002275D1" w:rsidP="00D760AF">
            <w:pPr>
              <w:widowControl w:val="0"/>
              <w:spacing w:after="0" w:line="240" w:lineRule="auto"/>
              <w:jc w:val="both"/>
              <w:rPr>
                <w:b/>
                <w:bCs/>
                <w:sz w:val="20"/>
                <w:szCs w:val="20"/>
              </w:rPr>
            </w:pPr>
            <w:r>
              <w:rPr>
                <w:rFonts w:cs="Calibri"/>
                <w:b/>
                <w:bCs/>
              </w:rPr>
              <w:t>Labe</w:t>
            </w:r>
          </w:p>
        </w:tc>
      </w:tr>
      <w:tr w:rsidR="0029492B" w:rsidRPr="0029492B" w14:paraId="6E2065AC" w14:textId="77777777" w:rsidTr="00D760AF">
        <w:tc>
          <w:tcPr>
            <w:tcW w:w="1984" w:type="dxa"/>
          </w:tcPr>
          <w:p w14:paraId="407A9802" w14:textId="77777777" w:rsidR="0029492B" w:rsidRPr="0029492B" w:rsidRDefault="0029492B" w:rsidP="00D760AF">
            <w:pPr>
              <w:widowControl w:val="0"/>
              <w:spacing w:after="0" w:line="240" w:lineRule="auto"/>
              <w:jc w:val="both"/>
              <w:rPr>
                <w:sz w:val="20"/>
                <w:szCs w:val="20"/>
              </w:rPr>
            </w:pPr>
            <w:r w:rsidRPr="0029492B">
              <w:rPr>
                <w:sz w:val="20"/>
                <w:szCs w:val="20"/>
              </w:rPr>
              <w:t>IDVT vodní linie</w:t>
            </w:r>
          </w:p>
        </w:tc>
        <w:tc>
          <w:tcPr>
            <w:tcW w:w="2722" w:type="dxa"/>
          </w:tcPr>
          <w:p w14:paraId="3A2665E9" w14:textId="10923AFD" w:rsidR="0029492B" w:rsidRPr="0029492B" w:rsidRDefault="002275D1" w:rsidP="00D760AF">
            <w:pPr>
              <w:widowControl w:val="0"/>
              <w:spacing w:after="0" w:line="240" w:lineRule="auto"/>
              <w:jc w:val="both"/>
              <w:rPr>
                <w:sz w:val="20"/>
                <w:szCs w:val="20"/>
              </w:rPr>
            </w:pPr>
            <w:r>
              <w:rPr>
                <w:rFonts w:cs="Calibri"/>
                <w:b/>
                <w:bCs/>
                <w:sz w:val="20"/>
                <w:szCs w:val="20"/>
              </w:rPr>
              <w:t>10100002</w:t>
            </w:r>
          </w:p>
        </w:tc>
      </w:tr>
      <w:tr w:rsidR="0029492B" w:rsidRPr="0029492B" w14:paraId="45E92C2F" w14:textId="77777777" w:rsidTr="00D760AF">
        <w:tc>
          <w:tcPr>
            <w:tcW w:w="1984" w:type="dxa"/>
          </w:tcPr>
          <w:p w14:paraId="6BE96301" w14:textId="77777777" w:rsidR="0029492B" w:rsidRPr="0029492B" w:rsidRDefault="0029492B" w:rsidP="00D760AF">
            <w:pPr>
              <w:widowControl w:val="0"/>
              <w:spacing w:after="0" w:line="240" w:lineRule="auto"/>
              <w:jc w:val="both"/>
              <w:rPr>
                <w:sz w:val="20"/>
                <w:szCs w:val="20"/>
              </w:rPr>
            </w:pPr>
            <w:r w:rsidRPr="0029492B">
              <w:rPr>
                <w:sz w:val="20"/>
                <w:szCs w:val="20"/>
              </w:rPr>
              <w:t>Druh vodní linie</w:t>
            </w:r>
          </w:p>
        </w:tc>
        <w:tc>
          <w:tcPr>
            <w:tcW w:w="2722" w:type="dxa"/>
          </w:tcPr>
          <w:p w14:paraId="73881060" w14:textId="77777777" w:rsidR="0029492B" w:rsidRPr="0029492B" w:rsidRDefault="0029492B" w:rsidP="00D760AF">
            <w:pPr>
              <w:widowControl w:val="0"/>
              <w:spacing w:after="0" w:line="240" w:lineRule="auto"/>
              <w:jc w:val="both"/>
              <w:rPr>
                <w:sz w:val="20"/>
                <w:szCs w:val="20"/>
              </w:rPr>
            </w:pPr>
            <w:r w:rsidRPr="0029492B">
              <w:rPr>
                <w:sz w:val="20"/>
                <w:szCs w:val="20"/>
              </w:rPr>
              <w:t>vodní tok</w:t>
            </w:r>
          </w:p>
        </w:tc>
      </w:tr>
      <w:tr w:rsidR="0029492B" w:rsidRPr="0029492B" w14:paraId="2BF8723A" w14:textId="77777777" w:rsidTr="00D760AF">
        <w:tc>
          <w:tcPr>
            <w:tcW w:w="1984" w:type="dxa"/>
          </w:tcPr>
          <w:p w14:paraId="1D50E3EA" w14:textId="77777777" w:rsidR="0029492B" w:rsidRPr="0029492B" w:rsidRDefault="0029492B" w:rsidP="00D760AF">
            <w:pPr>
              <w:widowControl w:val="0"/>
              <w:spacing w:after="0" w:line="240" w:lineRule="auto"/>
              <w:jc w:val="both"/>
              <w:rPr>
                <w:sz w:val="20"/>
                <w:szCs w:val="20"/>
              </w:rPr>
            </w:pPr>
            <w:r w:rsidRPr="0029492B">
              <w:rPr>
                <w:sz w:val="20"/>
                <w:szCs w:val="20"/>
              </w:rPr>
              <w:t>Povodí</w:t>
            </w:r>
          </w:p>
        </w:tc>
        <w:tc>
          <w:tcPr>
            <w:tcW w:w="2722" w:type="dxa"/>
          </w:tcPr>
          <w:p w14:paraId="43443D82" w14:textId="77777777" w:rsidR="0029492B" w:rsidRPr="0029492B" w:rsidRDefault="0029492B" w:rsidP="00D760AF">
            <w:pPr>
              <w:widowControl w:val="0"/>
              <w:spacing w:after="0" w:line="240" w:lineRule="auto"/>
              <w:jc w:val="both"/>
              <w:rPr>
                <w:sz w:val="20"/>
                <w:szCs w:val="20"/>
              </w:rPr>
            </w:pPr>
            <w:r w:rsidRPr="0029492B">
              <w:rPr>
                <w:sz w:val="20"/>
                <w:szCs w:val="20"/>
              </w:rPr>
              <w:t>PLA</w:t>
            </w:r>
          </w:p>
        </w:tc>
      </w:tr>
      <w:tr w:rsidR="0029492B" w:rsidRPr="0029492B" w14:paraId="7F6E79F7" w14:textId="77777777" w:rsidTr="00D760AF">
        <w:tc>
          <w:tcPr>
            <w:tcW w:w="1984" w:type="dxa"/>
          </w:tcPr>
          <w:p w14:paraId="7542F847" w14:textId="77777777" w:rsidR="0029492B" w:rsidRPr="0029492B" w:rsidRDefault="0029492B" w:rsidP="00D760AF">
            <w:pPr>
              <w:widowControl w:val="0"/>
              <w:spacing w:after="0" w:line="240" w:lineRule="auto"/>
              <w:jc w:val="both"/>
              <w:rPr>
                <w:sz w:val="20"/>
                <w:szCs w:val="20"/>
              </w:rPr>
            </w:pPr>
            <w:r w:rsidRPr="0029492B">
              <w:rPr>
                <w:sz w:val="20"/>
                <w:szCs w:val="20"/>
              </w:rPr>
              <w:t>HEIS ID</w:t>
            </w:r>
          </w:p>
        </w:tc>
        <w:tc>
          <w:tcPr>
            <w:tcW w:w="2722" w:type="dxa"/>
          </w:tcPr>
          <w:p w14:paraId="253BBA80" w14:textId="5994E7E8" w:rsidR="0029492B" w:rsidRPr="0029492B" w:rsidRDefault="00CA613D" w:rsidP="00D760AF">
            <w:pPr>
              <w:widowControl w:val="0"/>
              <w:spacing w:after="0" w:line="240" w:lineRule="auto"/>
              <w:jc w:val="both"/>
              <w:rPr>
                <w:sz w:val="20"/>
                <w:szCs w:val="20"/>
              </w:rPr>
            </w:pPr>
            <w:r>
              <w:rPr>
                <w:sz w:val="20"/>
                <w:szCs w:val="20"/>
              </w:rPr>
              <w:t>100010000100</w:t>
            </w:r>
          </w:p>
        </w:tc>
      </w:tr>
    </w:tbl>
    <w:p w14:paraId="354C2C1B" w14:textId="77777777" w:rsidR="00EC2BF9" w:rsidRDefault="00EC2BF9" w:rsidP="00EC2BF9">
      <w:pPr>
        <w:pStyle w:val="Zkladntext"/>
        <w:spacing w:after="0"/>
        <w:jc w:val="both"/>
        <w:rPr>
          <w:rFonts w:asciiTheme="minorHAnsi" w:hAnsiTheme="minorHAnsi" w:cstheme="minorHAnsi"/>
          <w:color w:val="00B050"/>
          <w:sz w:val="20"/>
          <w:szCs w:val="20"/>
        </w:rPr>
      </w:pPr>
    </w:p>
    <w:p w14:paraId="341B9574" w14:textId="55F8D0E6" w:rsidR="00E75EBC" w:rsidRDefault="00E75EBC" w:rsidP="00EC2BF9">
      <w:pPr>
        <w:pStyle w:val="Zkladntext"/>
        <w:spacing w:after="0"/>
        <w:jc w:val="both"/>
        <w:rPr>
          <w:rFonts w:asciiTheme="minorHAnsi" w:hAnsiTheme="minorHAnsi" w:cstheme="minorHAnsi"/>
          <w:color w:val="00B050"/>
          <w:sz w:val="20"/>
          <w:szCs w:val="20"/>
        </w:rPr>
      </w:pPr>
      <w:r w:rsidRPr="00E75EBC">
        <w:rPr>
          <w:rFonts w:asciiTheme="minorHAnsi" w:hAnsiTheme="minorHAnsi" w:cstheme="minorHAnsi"/>
          <w:sz w:val="20"/>
          <w:szCs w:val="20"/>
        </w:rPr>
        <w:t xml:space="preserve">Dalším významným tokem je </w:t>
      </w:r>
      <w:r w:rsidRPr="00E75EBC">
        <w:rPr>
          <w:rFonts w:ascii="Calibri" w:hAnsi="Calibri" w:cs="Calibri"/>
          <w:noProof/>
          <w:sz w:val="20"/>
          <w:szCs w:val="20"/>
        </w:rPr>
        <w:t xml:space="preserve">vodní tok </w:t>
      </w:r>
      <w:r w:rsidR="00CA613D">
        <w:rPr>
          <w:rFonts w:asciiTheme="minorHAnsi" w:hAnsiTheme="minorHAnsi" w:cstheme="minorHAnsi"/>
          <w:sz w:val="20"/>
          <w:szCs w:val="20"/>
        </w:rPr>
        <w:t>Jizera, která se vlévá do Labe severně od sídla</w:t>
      </w:r>
      <w:r w:rsidR="00FE7BF1">
        <w:rPr>
          <w:rFonts w:asciiTheme="minorHAnsi" w:hAnsiTheme="minorHAnsi" w:cstheme="minorHAnsi"/>
          <w:sz w:val="20"/>
          <w:szCs w:val="20"/>
        </w:rPr>
        <w:t>, v k.ú. se nachází samo ústí, řeka přitéká od severu</w:t>
      </w:r>
      <w:r w:rsidRPr="00E75EBC">
        <w:rPr>
          <w:rFonts w:asciiTheme="minorHAnsi" w:hAnsiTheme="minorHAnsi" w:cstheme="minorHAnsi"/>
          <w:sz w:val="20"/>
          <w:szCs w:val="20"/>
        </w:rPr>
        <w:t>:</w:t>
      </w:r>
    </w:p>
    <w:tbl>
      <w:tblPr>
        <w:tblW w:w="4706" w:type="dxa"/>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722"/>
      </w:tblGrid>
      <w:tr w:rsidR="00E75EBC" w:rsidRPr="0029492B" w14:paraId="077152CD" w14:textId="77777777" w:rsidTr="00D760AF">
        <w:tc>
          <w:tcPr>
            <w:tcW w:w="1984" w:type="dxa"/>
          </w:tcPr>
          <w:p w14:paraId="7B6AA329" w14:textId="77777777" w:rsidR="00E75EBC" w:rsidRPr="0029492B" w:rsidRDefault="00E75EBC" w:rsidP="00D760AF">
            <w:pPr>
              <w:widowControl w:val="0"/>
              <w:spacing w:after="0" w:line="240" w:lineRule="auto"/>
              <w:jc w:val="both"/>
              <w:rPr>
                <w:sz w:val="20"/>
                <w:szCs w:val="20"/>
              </w:rPr>
            </w:pPr>
            <w:r w:rsidRPr="0029492B">
              <w:rPr>
                <w:sz w:val="20"/>
                <w:szCs w:val="20"/>
              </w:rPr>
              <w:t>název</w:t>
            </w:r>
          </w:p>
        </w:tc>
        <w:tc>
          <w:tcPr>
            <w:tcW w:w="2722" w:type="dxa"/>
          </w:tcPr>
          <w:p w14:paraId="450261DE" w14:textId="34B6A82A" w:rsidR="00E75EBC" w:rsidRPr="0029492B" w:rsidRDefault="00CA613D" w:rsidP="00D760AF">
            <w:pPr>
              <w:widowControl w:val="0"/>
              <w:spacing w:after="0" w:line="240" w:lineRule="auto"/>
              <w:jc w:val="both"/>
              <w:rPr>
                <w:b/>
                <w:bCs/>
                <w:sz w:val="20"/>
                <w:szCs w:val="20"/>
              </w:rPr>
            </w:pPr>
            <w:r>
              <w:rPr>
                <w:rFonts w:cs="Calibri"/>
                <w:b/>
                <w:bCs/>
              </w:rPr>
              <w:t>Jizera</w:t>
            </w:r>
          </w:p>
        </w:tc>
      </w:tr>
      <w:tr w:rsidR="00E75EBC" w:rsidRPr="0029492B" w14:paraId="50505585" w14:textId="77777777" w:rsidTr="00D760AF">
        <w:tc>
          <w:tcPr>
            <w:tcW w:w="1984" w:type="dxa"/>
          </w:tcPr>
          <w:p w14:paraId="21822B16" w14:textId="77777777" w:rsidR="00E75EBC" w:rsidRPr="0029492B" w:rsidRDefault="00E75EBC" w:rsidP="00D760AF">
            <w:pPr>
              <w:widowControl w:val="0"/>
              <w:spacing w:after="0" w:line="240" w:lineRule="auto"/>
              <w:jc w:val="both"/>
              <w:rPr>
                <w:sz w:val="20"/>
                <w:szCs w:val="20"/>
              </w:rPr>
            </w:pPr>
            <w:r w:rsidRPr="0029492B">
              <w:rPr>
                <w:sz w:val="20"/>
                <w:szCs w:val="20"/>
              </w:rPr>
              <w:t>IDVT vodní linie</w:t>
            </w:r>
          </w:p>
        </w:tc>
        <w:tc>
          <w:tcPr>
            <w:tcW w:w="2722" w:type="dxa"/>
          </w:tcPr>
          <w:p w14:paraId="19BBAFB4" w14:textId="66598EA5" w:rsidR="00E75EBC" w:rsidRPr="0029492B" w:rsidRDefault="00CA613D" w:rsidP="00D760AF">
            <w:pPr>
              <w:widowControl w:val="0"/>
              <w:spacing w:after="0" w:line="240" w:lineRule="auto"/>
              <w:jc w:val="both"/>
              <w:rPr>
                <w:sz w:val="20"/>
                <w:szCs w:val="20"/>
              </w:rPr>
            </w:pPr>
            <w:r>
              <w:rPr>
                <w:rFonts w:cs="Calibri"/>
                <w:b/>
                <w:bCs/>
                <w:sz w:val="20"/>
                <w:szCs w:val="20"/>
              </w:rPr>
              <w:t>10100009</w:t>
            </w:r>
          </w:p>
        </w:tc>
      </w:tr>
      <w:tr w:rsidR="00E75EBC" w:rsidRPr="0029492B" w14:paraId="5EC47589" w14:textId="77777777" w:rsidTr="00D760AF">
        <w:tc>
          <w:tcPr>
            <w:tcW w:w="1984" w:type="dxa"/>
          </w:tcPr>
          <w:p w14:paraId="34EDB3F2" w14:textId="77777777" w:rsidR="00E75EBC" w:rsidRPr="0029492B" w:rsidRDefault="00E75EBC" w:rsidP="00D760AF">
            <w:pPr>
              <w:widowControl w:val="0"/>
              <w:spacing w:after="0" w:line="240" w:lineRule="auto"/>
              <w:jc w:val="both"/>
              <w:rPr>
                <w:sz w:val="20"/>
                <w:szCs w:val="20"/>
              </w:rPr>
            </w:pPr>
            <w:r w:rsidRPr="0029492B">
              <w:rPr>
                <w:sz w:val="20"/>
                <w:szCs w:val="20"/>
              </w:rPr>
              <w:t>Druh vodní linie</w:t>
            </w:r>
          </w:p>
        </w:tc>
        <w:tc>
          <w:tcPr>
            <w:tcW w:w="2722" w:type="dxa"/>
          </w:tcPr>
          <w:p w14:paraId="1E1D2295" w14:textId="77777777" w:rsidR="00E75EBC" w:rsidRPr="0029492B" w:rsidRDefault="00E75EBC" w:rsidP="00D760AF">
            <w:pPr>
              <w:widowControl w:val="0"/>
              <w:spacing w:after="0" w:line="240" w:lineRule="auto"/>
              <w:jc w:val="both"/>
              <w:rPr>
                <w:sz w:val="20"/>
                <w:szCs w:val="20"/>
              </w:rPr>
            </w:pPr>
            <w:r w:rsidRPr="0029492B">
              <w:rPr>
                <w:sz w:val="20"/>
                <w:szCs w:val="20"/>
              </w:rPr>
              <w:t>vodní tok</w:t>
            </w:r>
          </w:p>
        </w:tc>
      </w:tr>
      <w:tr w:rsidR="00E75EBC" w:rsidRPr="0029492B" w14:paraId="40509190" w14:textId="77777777" w:rsidTr="00D760AF">
        <w:tc>
          <w:tcPr>
            <w:tcW w:w="1984" w:type="dxa"/>
          </w:tcPr>
          <w:p w14:paraId="31DDE695" w14:textId="77777777" w:rsidR="00E75EBC" w:rsidRPr="0029492B" w:rsidRDefault="00E75EBC" w:rsidP="00D760AF">
            <w:pPr>
              <w:widowControl w:val="0"/>
              <w:spacing w:after="0" w:line="240" w:lineRule="auto"/>
              <w:jc w:val="both"/>
              <w:rPr>
                <w:sz w:val="20"/>
                <w:szCs w:val="20"/>
              </w:rPr>
            </w:pPr>
            <w:r w:rsidRPr="0029492B">
              <w:rPr>
                <w:sz w:val="20"/>
                <w:szCs w:val="20"/>
              </w:rPr>
              <w:t>Povodí</w:t>
            </w:r>
          </w:p>
        </w:tc>
        <w:tc>
          <w:tcPr>
            <w:tcW w:w="2722" w:type="dxa"/>
          </w:tcPr>
          <w:p w14:paraId="28E3A57E" w14:textId="77777777" w:rsidR="00E75EBC" w:rsidRPr="0029492B" w:rsidRDefault="00E75EBC" w:rsidP="00D760AF">
            <w:pPr>
              <w:widowControl w:val="0"/>
              <w:spacing w:after="0" w:line="240" w:lineRule="auto"/>
              <w:jc w:val="both"/>
              <w:rPr>
                <w:sz w:val="20"/>
                <w:szCs w:val="20"/>
              </w:rPr>
            </w:pPr>
            <w:r w:rsidRPr="0029492B">
              <w:rPr>
                <w:sz w:val="20"/>
                <w:szCs w:val="20"/>
              </w:rPr>
              <w:t>PLA</w:t>
            </w:r>
          </w:p>
        </w:tc>
      </w:tr>
      <w:tr w:rsidR="00E75EBC" w:rsidRPr="00D60998" w14:paraId="19652978" w14:textId="77777777" w:rsidTr="00D760AF">
        <w:tc>
          <w:tcPr>
            <w:tcW w:w="1984" w:type="dxa"/>
          </w:tcPr>
          <w:p w14:paraId="6DED2364" w14:textId="77777777" w:rsidR="00E75EBC" w:rsidRPr="00D60998" w:rsidRDefault="00E75EBC" w:rsidP="00D760AF">
            <w:pPr>
              <w:widowControl w:val="0"/>
              <w:spacing w:after="0" w:line="240" w:lineRule="auto"/>
              <w:jc w:val="both"/>
              <w:rPr>
                <w:sz w:val="20"/>
                <w:szCs w:val="20"/>
              </w:rPr>
            </w:pPr>
            <w:r w:rsidRPr="00D60998">
              <w:rPr>
                <w:sz w:val="20"/>
                <w:szCs w:val="20"/>
              </w:rPr>
              <w:t>HEIS ID</w:t>
            </w:r>
          </w:p>
        </w:tc>
        <w:tc>
          <w:tcPr>
            <w:tcW w:w="2722" w:type="dxa"/>
          </w:tcPr>
          <w:p w14:paraId="3D73AA9D" w14:textId="4C312D04" w:rsidR="00E75EBC" w:rsidRPr="00D60998" w:rsidRDefault="00CA613D" w:rsidP="00D760AF">
            <w:pPr>
              <w:widowControl w:val="0"/>
              <w:spacing w:after="0" w:line="240" w:lineRule="auto"/>
              <w:jc w:val="both"/>
              <w:rPr>
                <w:sz w:val="20"/>
                <w:szCs w:val="20"/>
              </w:rPr>
            </w:pPr>
            <w:r w:rsidRPr="00D60998">
              <w:rPr>
                <w:sz w:val="20"/>
                <w:szCs w:val="20"/>
              </w:rPr>
              <w:t>110740000100</w:t>
            </w:r>
          </w:p>
        </w:tc>
      </w:tr>
    </w:tbl>
    <w:p w14:paraId="403BAAD3" w14:textId="77777777" w:rsidR="00D60998" w:rsidRDefault="00D60998" w:rsidP="00D60998">
      <w:pPr>
        <w:pStyle w:val="Zkladntext"/>
        <w:spacing w:after="0"/>
        <w:jc w:val="both"/>
        <w:rPr>
          <w:rFonts w:asciiTheme="minorHAnsi" w:hAnsiTheme="minorHAnsi" w:cstheme="minorHAnsi"/>
          <w:sz w:val="20"/>
          <w:szCs w:val="20"/>
        </w:rPr>
      </w:pPr>
    </w:p>
    <w:p w14:paraId="64A2CEC1" w14:textId="77777777" w:rsidR="00D60998" w:rsidRDefault="00D60998" w:rsidP="00D60998">
      <w:pPr>
        <w:pStyle w:val="Zkladntext"/>
        <w:spacing w:after="0"/>
        <w:jc w:val="both"/>
        <w:rPr>
          <w:rFonts w:asciiTheme="minorHAnsi" w:hAnsiTheme="minorHAnsi" w:cstheme="minorHAnsi"/>
          <w:sz w:val="20"/>
          <w:szCs w:val="20"/>
        </w:rPr>
      </w:pPr>
    </w:p>
    <w:p w14:paraId="66904220" w14:textId="18AD4177" w:rsidR="00E75EBC" w:rsidRPr="00D60998" w:rsidRDefault="00D60998" w:rsidP="00D60998">
      <w:pPr>
        <w:pStyle w:val="Zkladntext"/>
        <w:spacing w:after="0"/>
        <w:jc w:val="both"/>
        <w:rPr>
          <w:rFonts w:asciiTheme="minorHAnsi" w:hAnsiTheme="minorHAnsi" w:cstheme="minorHAnsi"/>
          <w:sz w:val="20"/>
          <w:szCs w:val="20"/>
        </w:rPr>
      </w:pPr>
      <w:r w:rsidRPr="00D60998">
        <w:rPr>
          <w:rFonts w:asciiTheme="minorHAnsi" w:hAnsiTheme="minorHAnsi" w:cstheme="minorHAnsi"/>
          <w:sz w:val="20"/>
          <w:szCs w:val="20"/>
        </w:rPr>
        <w:lastRenderedPageBreak/>
        <w:t>Podél severní hranice je v korytu řeky Labe vymezený koridor pro vodní cestu. Dle § 49 zákona č. 254/2001 Sb., o vodách a o změně některých zákonů (vodní zákon), může správce vodních toků, které jsou vodními cestami dopravně významnými užívat pozemků sousedících s korytem toku v šířce do 10 m od břehové čáry.</w:t>
      </w:r>
    </w:p>
    <w:p w14:paraId="4644E16C" w14:textId="14DB3F2A" w:rsidR="00EC2BF9" w:rsidRDefault="0029492B" w:rsidP="00EC2BF9">
      <w:pPr>
        <w:widowControl w:val="0"/>
        <w:spacing w:before="120" w:after="0" w:line="240" w:lineRule="auto"/>
        <w:jc w:val="both"/>
        <w:rPr>
          <w:sz w:val="20"/>
          <w:szCs w:val="20"/>
        </w:rPr>
      </w:pPr>
      <w:r w:rsidRPr="0029492B">
        <w:rPr>
          <w:sz w:val="20"/>
          <w:szCs w:val="20"/>
        </w:rPr>
        <w:t xml:space="preserve">Vodní tok </w:t>
      </w:r>
      <w:r w:rsidR="00CA613D">
        <w:rPr>
          <w:sz w:val="20"/>
          <w:szCs w:val="20"/>
        </w:rPr>
        <w:t>Labe</w:t>
      </w:r>
      <w:r w:rsidRPr="0029492B">
        <w:rPr>
          <w:sz w:val="20"/>
          <w:szCs w:val="20"/>
        </w:rPr>
        <w:t xml:space="preserve"> </w:t>
      </w:r>
      <w:r w:rsidR="008E11A4">
        <w:rPr>
          <w:sz w:val="20"/>
          <w:szCs w:val="20"/>
        </w:rPr>
        <w:t xml:space="preserve">i Jizera </w:t>
      </w:r>
      <w:r w:rsidRPr="0029492B">
        <w:rPr>
          <w:sz w:val="20"/>
          <w:szCs w:val="20"/>
        </w:rPr>
        <w:t>m</w:t>
      </w:r>
      <w:r w:rsidR="00460CC9">
        <w:rPr>
          <w:sz w:val="20"/>
          <w:szCs w:val="20"/>
        </w:rPr>
        <w:t>a</w:t>
      </w:r>
      <w:r w:rsidR="00E75EBC">
        <w:rPr>
          <w:sz w:val="20"/>
          <w:szCs w:val="20"/>
        </w:rPr>
        <w:t>jí</w:t>
      </w:r>
      <w:r w:rsidRPr="0029492B">
        <w:rPr>
          <w:sz w:val="20"/>
          <w:szCs w:val="20"/>
          <w:u w:val="single"/>
        </w:rPr>
        <w:t xml:space="preserve"> vyhlášené z</w:t>
      </w:r>
      <w:r w:rsidR="00EC2BF9" w:rsidRPr="0029492B">
        <w:rPr>
          <w:sz w:val="20"/>
          <w:szCs w:val="20"/>
          <w:u w:val="single"/>
        </w:rPr>
        <w:t>áplavové území včetně aktivní zóny</w:t>
      </w:r>
      <w:r w:rsidR="00204EAE" w:rsidRPr="00204EAE">
        <w:rPr>
          <w:sz w:val="20"/>
          <w:szCs w:val="20"/>
        </w:rPr>
        <w:t>, které je v ÚP vyznačeno dle aktuálních dat ÚAP</w:t>
      </w:r>
      <w:r w:rsidR="00E75EBC" w:rsidRPr="00204EAE">
        <w:rPr>
          <w:sz w:val="20"/>
          <w:szCs w:val="20"/>
        </w:rPr>
        <w:t>:</w:t>
      </w:r>
    </w:p>
    <w:p w14:paraId="237A66B7" w14:textId="51768008" w:rsidR="008E11A4" w:rsidRPr="0029492B" w:rsidRDefault="008E11A4" w:rsidP="00EC2BF9">
      <w:pPr>
        <w:widowControl w:val="0"/>
        <w:spacing w:before="120" w:after="0" w:line="240" w:lineRule="auto"/>
        <w:jc w:val="both"/>
        <w:rPr>
          <w:sz w:val="20"/>
          <w:szCs w:val="20"/>
        </w:rPr>
      </w:pPr>
      <w:r>
        <w:rPr>
          <w:sz w:val="20"/>
          <w:szCs w:val="20"/>
        </w:rPr>
        <w:t>Labe (modrou barvou je vyznačeno záplavové území Q100, růžovou – aktivní zóna záplavového území)</w:t>
      </w:r>
      <w:r w:rsidR="00B84065">
        <w:rPr>
          <w:sz w:val="20"/>
          <w:szCs w:val="20"/>
        </w:rPr>
        <w:t xml:space="preserve">, poslední změna záplavového území vodního toku Labe </w:t>
      </w:r>
      <w:r w:rsidR="00CE6FD6">
        <w:rPr>
          <w:sz w:val="20"/>
          <w:szCs w:val="20"/>
        </w:rPr>
        <w:t xml:space="preserve">(na území Středočeského kraje, ř. km 826,613 – 935,713) </w:t>
      </w:r>
      <w:r w:rsidR="00B84065">
        <w:rPr>
          <w:sz w:val="20"/>
          <w:szCs w:val="20"/>
        </w:rPr>
        <w:t>byla stanovena dokumentem č.j. 073794/2015/KUSK ze dne 25. 05. 2015</w:t>
      </w:r>
    </w:p>
    <w:p w14:paraId="5B88CF5D" w14:textId="2423B314" w:rsidR="00EC2BF9" w:rsidRPr="00143BC4" w:rsidRDefault="00742362" w:rsidP="00C20772">
      <w:pPr>
        <w:widowControl w:val="0"/>
        <w:spacing w:before="120" w:after="0" w:line="240" w:lineRule="auto"/>
        <w:jc w:val="center"/>
        <w:rPr>
          <w:color w:val="00B050"/>
          <w:sz w:val="20"/>
          <w:szCs w:val="20"/>
        </w:rPr>
      </w:pPr>
      <w:r w:rsidRPr="00742362">
        <w:rPr>
          <w:noProof/>
          <w:color w:val="00B050"/>
          <w:sz w:val="20"/>
          <w:szCs w:val="20"/>
        </w:rPr>
        <w:drawing>
          <wp:inline distT="0" distB="0" distL="0" distR="0" wp14:anchorId="0899BD44" wp14:editId="342A902F">
            <wp:extent cx="4431943" cy="2800350"/>
            <wp:effectExtent l="0" t="0" r="6985" b="0"/>
            <wp:docPr id="4990327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03274" name=""/>
                    <pic:cNvPicPr/>
                  </pic:nvPicPr>
                  <pic:blipFill>
                    <a:blip r:embed="rId222"/>
                    <a:stretch>
                      <a:fillRect/>
                    </a:stretch>
                  </pic:blipFill>
                  <pic:spPr>
                    <a:xfrm>
                      <a:off x="0" y="0"/>
                      <a:ext cx="4444473" cy="2808267"/>
                    </a:xfrm>
                    <a:prstGeom prst="rect">
                      <a:avLst/>
                    </a:prstGeom>
                  </pic:spPr>
                </pic:pic>
              </a:graphicData>
            </a:graphic>
          </wp:inline>
        </w:drawing>
      </w:r>
    </w:p>
    <w:p w14:paraId="3B14B30D" w14:textId="77777777" w:rsidR="00D15696" w:rsidRDefault="00D15696" w:rsidP="00204EAE">
      <w:pPr>
        <w:widowControl w:val="0"/>
        <w:spacing w:before="120" w:after="0" w:line="240" w:lineRule="auto"/>
        <w:jc w:val="both"/>
        <w:rPr>
          <w:sz w:val="20"/>
          <w:szCs w:val="20"/>
        </w:rPr>
      </w:pPr>
    </w:p>
    <w:p w14:paraId="35ED0A52" w14:textId="570A2405" w:rsidR="008E11A4" w:rsidRDefault="008E11A4" w:rsidP="00204EAE">
      <w:pPr>
        <w:widowControl w:val="0"/>
        <w:spacing w:before="120" w:after="0" w:line="240" w:lineRule="auto"/>
        <w:jc w:val="both"/>
        <w:rPr>
          <w:sz w:val="20"/>
          <w:szCs w:val="20"/>
        </w:rPr>
      </w:pPr>
      <w:r>
        <w:rPr>
          <w:sz w:val="20"/>
          <w:szCs w:val="20"/>
        </w:rPr>
        <w:t>Jizera (modrou barvou je vyznačeno záplavové území Q</w:t>
      </w:r>
      <w:r w:rsidRPr="00B84065">
        <w:rPr>
          <w:sz w:val="20"/>
          <w:szCs w:val="20"/>
          <w:vertAlign w:val="subscript"/>
        </w:rPr>
        <w:t>100</w:t>
      </w:r>
      <w:r>
        <w:rPr>
          <w:sz w:val="20"/>
          <w:szCs w:val="20"/>
        </w:rPr>
        <w:t>, růžovou – aktivní zóna záplavového území)</w:t>
      </w:r>
      <w:r w:rsidR="00B84065">
        <w:rPr>
          <w:sz w:val="20"/>
          <w:szCs w:val="20"/>
        </w:rPr>
        <w:t xml:space="preserve">, poslední změna záplavového území vodního toku Jizera </w:t>
      </w:r>
      <w:r w:rsidR="00CE6FD6">
        <w:rPr>
          <w:sz w:val="20"/>
          <w:szCs w:val="20"/>
        </w:rPr>
        <w:t xml:space="preserve">(v úseku toku od ústí po hranici Středočeského kraje) </w:t>
      </w:r>
      <w:r w:rsidR="00B84065">
        <w:rPr>
          <w:sz w:val="20"/>
          <w:szCs w:val="20"/>
        </w:rPr>
        <w:t>byla stanovena dokumentem č.j. 115040/2015/KUSK ze dne 26. 8. 2015</w:t>
      </w:r>
      <w:r w:rsidR="00CE6FD6">
        <w:rPr>
          <w:sz w:val="20"/>
          <w:szCs w:val="20"/>
        </w:rPr>
        <w:t>.</w:t>
      </w:r>
    </w:p>
    <w:p w14:paraId="6E31C59A" w14:textId="0E7A8499" w:rsidR="008E11A4" w:rsidRDefault="00742362" w:rsidP="00C20772">
      <w:pPr>
        <w:widowControl w:val="0"/>
        <w:spacing w:before="120" w:after="0" w:line="240" w:lineRule="auto"/>
        <w:jc w:val="center"/>
        <w:rPr>
          <w:sz w:val="20"/>
          <w:szCs w:val="20"/>
        </w:rPr>
      </w:pPr>
      <w:r w:rsidRPr="00742362">
        <w:rPr>
          <w:noProof/>
          <w:sz w:val="20"/>
          <w:szCs w:val="20"/>
        </w:rPr>
        <w:drawing>
          <wp:inline distT="0" distB="0" distL="0" distR="0" wp14:anchorId="0D3D9429" wp14:editId="3DB8FE1F">
            <wp:extent cx="4435522" cy="2689344"/>
            <wp:effectExtent l="0" t="0" r="3175" b="0"/>
            <wp:docPr id="18201091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109128" name=""/>
                    <pic:cNvPicPr/>
                  </pic:nvPicPr>
                  <pic:blipFill>
                    <a:blip r:embed="rId223"/>
                    <a:stretch>
                      <a:fillRect/>
                    </a:stretch>
                  </pic:blipFill>
                  <pic:spPr>
                    <a:xfrm>
                      <a:off x="0" y="0"/>
                      <a:ext cx="4444930" cy="2695048"/>
                    </a:xfrm>
                    <a:prstGeom prst="rect">
                      <a:avLst/>
                    </a:prstGeom>
                  </pic:spPr>
                </pic:pic>
              </a:graphicData>
            </a:graphic>
          </wp:inline>
        </w:drawing>
      </w:r>
    </w:p>
    <w:p w14:paraId="2B09F055" w14:textId="77777777" w:rsidR="008E11A4" w:rsidRDefault="008E11A4" w:rsidP="00204EAE">
      <w:pPr>
        <w:widowControl w:val="0"/>
        <w:spacing w:before="120" w:after="0" w:line="240" w:lineRule="auto"/>
        <w:jc w:val="both"/>
        <w:rPr>
          <w:sz w:val="20"/>
          <w:szCs w:val="20"/>
        </w:rPr>
      </w:pPr>
    </w:p>
    <w:p w14:paraId="0FA95A4A" w14:textId="3F44B4CB" w:rsidR="0029492B" w:rsidRPr="00204EAE" w:rsidRDefault="00F92DD0" w:rsidP="00204EAE">
      <w:pPr>
        <w:widowControl w:val="0"/>
        <w:spacing w:before="120" w:after="0" w:line="240" w:lineRule="auto"/>
        <w:jc w:val="both"/>
        <w:rPr>
          <w:sz w:val="20"/>
          <w:szCs w:val="20"/>
        </w:rPr>
      </w:pPr>
      <w:r>
        <w:rPr>
          <w:sz w:val="20"/>
          <w:szCs w:val="20"/>
        </w:rPr>
        <w:t>Městys Lázně Toušeň je integrován do povodňového plánu Středočeského kraje, který stanovuje krizová opatření, směrodatné limity a postupné doby pro případ ohrožení.</w:t>
      </w:r>
    </w:p>
    <w:p w14:paraId="67089216" w14:textId="77777777" w:rsidR="0029492B" w:rsidRDefault="0029492B" w:rsidP="000E5309">
      <w:pPr>
        <w:pStyle w:val="Zkladntext"/>
        <w:tabs>
          <w:tab w:val="left" w:pos="921"/>
        </w:tabs>
        <w:spacing w:after="0"/>
        <w:jc w:val="both"/>
        <w:rPr>
          <w:rFonts w:ascii="Calibri" w:hAnsi="Calibri" w:cs="Arial"/>
          <w:b/>
          <w:color w:val="00B050"/>
          <w:sz w:val="22"/>
          <w:szCs w:val="22"/>
        </w:rPr>
      </w:pPr>
    </w:p>
    <w:p w14:paraId="709FAB3A" w14:textId="16DAB476" w:rsidR="006748E7" w:rsidRDefault="004256BE" w:rsidP="00137EAC">
      <w:pPr>
        <w:pStyle w:val="Zkladntext"/>
        <w:tabs>
          <w:tab w:val="left" w:pos="709"/>
        </w:tabs>
        <w:spacing w:after="0"/>
        <w:jc w:val="both"/>
        <w:rPr>
          <w:rFonts w:ascii="Calibri" w:hAnsi="Calibri"/>
          <w:sz w:val="20"/>
          <w:szCs w:val="20"/>
        </w:rPr>
      </w:pPr>
      <w:r>
        <w:rPr>
          <w:rFonts w:ascii="Calibri" w:hAnsi="Calibri"/>
          <w:sz w:val="20"/>
          <w:szCs w:val="20"/>
        </w:rPr>
        <w:t>V záplavovém území a v aktivní zóně záplavového území</w:t>
      </w:r>
      <w:r w:rsidRPr="00C333D3">
        <w:rPr>
          <w:rFonts w:ascii="Calibri" w:hAnsi="Calibri"/>
          <w:sz w:val="20"/>
          <w:szCs w:val="20"/>
        </w:rPr>
        <w:t xml:space="preserve"> budou respektovány požadavky stanovené právními předpisy na úseku ochrany vod</w:t>
      </w:r>
      <w:r>
        <w:rPr>
          <w:rFonts w:ascii="Calibri" w:hAnsi="Calibri"/>
          <w:sz w:val="20"/>
          <w:szCs w:val="20"/>
        </w:rPr>
        <w:t xml:space="preserve"> týkajících se omezení v záplavových územích </w:t>
      </w:r>
      <w:r w:rsidR="00372AE1">
        <w:rPr>
          <w:rFonts w:ascii="Calibri" w:hAnsi="Calibri"/>
          <w:sz w:val="20"/>
          <w:szCs w:val="20"/>
        </w:rPr>
        <w:t xml:space="preserve">zejm. v souladu s </w:t>
      </w:r>
      <w:r>
        <w:rPr>
          <w:rFonts w:ascii="Calibri" w:hAnsi="Calibri"/>
          <w:sz w:val="20"/>
          <w:szCs w:val="20"/>
        </w:rPr>
        <w:t>§ 67 zák. č. 254/2001 Sb. (vodní zákon)</w:t>
      </w:r>
      <w:r w:rsidR="00177526">
        <w:rPr>
          <w:rFonts w:ascii="Calibri" w:hAnsi="Calibri"/>
          <w:sz w:val="20"/>
          <w:szCs w:val="20"/>
        </w:rPr>
        <w:t xml:space="preserve">: </w:t>
      </w:r>
    </w:p>
    <w:p w14:paraId="356F28F6" w14:textId="637D659F" w:rsidR="006748E7" w:rsidRPr="006748E7" w:rsidRDefault="00177526" w:rsidP="005A2BEB">
      <w:pPr>
        <w:pStyle w:val="Zkladntext"/>
        <w:tabs>
          <w:tab w:val="left" w:pos="993"/>
        </w:tabs>
        <w:spacing w:after="80"/>
        <w:ind w:left="851"/>
        <w:jc w:val="both"/>
        <w:rPr>
          <w:rFonts w:ascii="Calibri" w:hAnsi="Calibri"/>
          <w:i/>
          <w:iCs/>
          <w:sz w:val="20"/>
          <w:szCs w:val="20"/>
        </w:rPr>
      </w:pPr>
      <w:r w:rsidRPr="006748E7">
        <w:rPr>
          <w:rFonts w:ascii="Calibri" w:hAnsi="Calibri"/>
          <w:i/>
          <w:iCs/>
          <w:sz w:val="20"/>
          <w:szCs w:val="20"/>
        </w:rPr>
        <w:t>„</w:t>
      </w:r>
      <w:r w:rsidR="006748E7" w:rsidRPr="006748E7">
        <w:rPr>
          <w:rFonts w:ascii="Calibri" w:hAnsi="Calibri"/>
          <w:i/>
          <w:iCs/>
          <w:sz w:val="20"/>
          <w:szCs w:val="20"/>
        </w:rPr>
        <w:t xml:space="preserve">(1) V aktivní zóně záplavových území se nesmí povolovat ani provádět stavby s výjimkou vodních děl, jimiž se upravuje vodní tok, převádějí povodňové průtoky, provádějí opatření na ochranu před povodněmi nebo která jinak </w:t>
      </w:r>
      <w:r w:rsidR="006748E7" w:rsidRPr="006748E7">
        <w:rPr>
          <w:rFonts w:ascii="Calibri" w:hAnsi="Calibri"/>
          <w:i/>
          <w:iCs/>
          <w:sz w:val="20"/>
          <w:szCs w:val="20"/>
        </w:rPr>
        <w:lastRenderedPageBreak/>
        <w:t>souvisejí s vodním tokem nebo jimiž se zlepšují odtokové poměry, staveb pro jímání vod, odvádění odpadních vod a odvádění srážkových vod a dále nezbytných staveb dopravní a technické infrastruktury, zřizování konstrukcí chmelnic, jsou-li zřizovány v záplavovém území v katastrálních územích vymezených podle zákona č. 97/1996 Sb., o ochraně chmele, ve znění pozdějších předpisů, za podmínky, že současně budou provedena taková opatření, že bude minimalizován vliv na povodňové průtoky; to neplatí pro údržbu staveb a stavební úpravy, pokud nedojde ke zhoršení odtokových poměrů.</w:t>
      </w:r>
    </w:p>
    <w:p w14:paraId="3ABD9EAF" w14:textId="77777777" w:rsidR="006748E7" w:rsidRPr="006748E7" w:rsidRDefault="006748E7" w:rsidP="005A2BEB">
      <w:pPr>
        <w:pStyle w:val="Zkladntext"/>
        <w:tabs>
          <w:tab w:val="left" w:pos="993"/>
        </w:tabs>
        <w:spacing w:after="80"/>
        <w:ind w:left="851"/>
        <w:jc w:val="both"/>
        <w:rPr>
          <w:rFonts w:ascii="Calibri" w:hAnsi="Calibri"/>
          <w:i/>
          <w:iCs/>
          <w:sz w:val="20"/>
          <w:szCs w:val="20"/>
        </w:rPr>
      </w:pPr>
      <w:r w:rsidRPr="006748E7">
        <w:rPr>
          <w:rFonts w:ascii="Calibri" w:hAnsi="Calibri"/>
          <w:i/>
          <w:iCs/>
          <w:sz w:val="20"/>
          <w:szCs w:val="20"/>
        </w:rPr>
        <w:t>(2) V aktivní zóně je dále zakázáno</w:t>
      </w:r>
    </w:p>
    <w:p w14:paraId="437F6AFE" w14:textId="77777777" w:rsidR="006748E7" w:rsidRPr="006748E7" w:rsidRDefault="006748E7" w:rsidP="00FC04B1">
      <w:pPr>
        <w:pStyle w:val="Zkladntext"/>
        <w:tabs>
          <w:tab w:val="left" w:pos="993"/>
        </w:tabs>
        <w:spacing w:after="40"/>
        <w:ind w:left="851"/>
        <w:jc w:val="both"/>
        <w:rPr>
          <w:rFonts w:ascii="Calibri" w:hAnsi="Calibri"/>
          <w:i/>
          <w:iCs/>
          <w:sz w:val="20"/>
          <w:szCs w:val="20"/>
        </w:rPr>
      </w:pPr>
      <w:r w:rsidRPr="006748E7">
        <w:rPr>
          <w:rFonts w:ascii="Calibri" w:hAnsi="Calibri"/>
          <w:i/>
          <w:iCs/>
          <w:sz w:val="20"/>
          <w:szCs w:val="20"/>
        </w:rPr>
        <w:t>a) těžit nerosty a zeminu způsobem zhoršujícím odtok povrchových vod a provádět terénní úpravy zhoršující odtok povrchových vod,</w:t>
      </w:r>
    </w:p>
    <w:p w14:paraId="2EAD07D5" w14:textId="77777777" w:rsidR="006748E7" w:rsidRPr="006748E7" w:rsidRDefault="006748E7" w:rsidP="00FC04B1">
      <w:pPr>
        <w:pStyle w:val="Zkladntext"/>
        <w:tabs>
          <w:tab w:val="left" w:pos="993"/>
        </w:tabs>
        <w:spacing w:after="40"/>
        <w:ind w:left="851"/>
        <w:jc w:val="both"/>
        <w:rPr>
          <w:rFonts w:ascii="Calibri" w:hAnsi="Calibri"/>
          <w:i/>
          <w:iCs/>
          <w:sz w:val="20"/>
          <w:szCs w:val="20"/>
        </w:rPr>
      </w:pPr>
      <w:r w:rsidRPr="006748E7">
        <w:rPr>
          <w:rFonts w:ascii="Calibri" w:hAnsi="Calibri"/>
          <w:i/>
          <w:iCs/>
          <w:sz w:val="20"/>
          <w:szCs w:val="20"/>
        </w:rPr>
        <w:t>b) skladovat odplavitelný materiál, látky a předměty,</w:t>
      </w:r>
    </w:p>
    <w:p w14:paraId="3C238B73" w14:textId="77777777" w:rsidR="006748E7" w:rsidRPr="006748E7" w:rsidRDefault="006748E7" w:rsidP="00FC04B1">
      <w:pPr>
        <w:pStyle w:val="Zkladntext"/>
        <w:tabs>
          <w:tab w:val="left" w:pos="993"/>
        </w:tabs>
        <w:spacing w:after="40"/>
        <w:ind w:left="851"/>
        <w:jc w:val="both"/>
        <w:rPr>
          <w:rFonts w:ascii="Calibri" w:hAnsi="Calibri"/>
          <w:i/>
          <w:iCs/>
          <w:sz w:val="20"/>
          <w:szCs w:val="20"/>
        </w:rPr>
      </w:pPr>
      <w:r w:rsidRPr="006748E7">
        <w:rPr>
          <w:rFonts w:ascii="Calibri" w:hAnsi="Calibri"/>
          <w:i/>
          <w:iCs/>
          <w:sz w:val="20"/>
          <w:szCs w:val="20"/>
        </w:rPr>
        <w:t>c) zřizovat oplocení, živé ploty a jiné podobné překážky,</w:t>
      </w:r>
    </w:p>
    <w:p w14:paraId="13D7642E" w14:textId="77777777" w:rsidR="006748E7" w:rsidRPr="006748E7" w:rsidRDefault="006748E7" w:rsidP="00FC04B1">
      <w:pPr>
        <w:pStyle w:val="Zkladntext"/>
        <w:tabs>
          <w:tab w:val="left" w:pos="993"/>
        </w:tabs>
        <w:spacing w:after="40"/>
        <w:ind w:left="851"/>
        <w:jc w:val="both"/>
        <w:rPr>
          <w:rFonts w:ascii="Calibri" w:hAnsi="Calibri"/>
          <w:i/>
          <w:iCs/>
          <w:sz w:val="20"/>
          <w:szCs w:val="20"/>
        </w:rPr>
      </w:pPr>
      <w:r w:rsidRPr="006748E7">
        <w:rPr>
          <w:rFonts w:ascii="Calibri" w:hAnsi="Calibri"/>
          <w:i/>
          <w:iCs/>
          <w:sz w:val="20"/>
          <w:szCs w:val="20"/>
        </w:rPr>
        <w:t>d) zřizovat tábory, kempy a jiná dočasná ubytovací zařízení; to neplatí pro zřizování táborů sestávajících pouze ze stanů, které byly před stanovením aktivní zóny záplavového území v tomto místě zřizovány a které lze v případě povodňového nebezpečí neprodleně odstranit.</w:t>
      </w:r>
    </w:p>
    <w:p w14:paraId="4C381B19" w14:textId="6228E332" w:rsidR="004256BE" w:rsidRDefault="006748E7" w:rsidP="00137EAC">
      <w:pPr>
        <w:pStyle w:val="Zkladntext"/>
        <w:tabs>
          <w:tab w:val="left" w:pos="993"/>
        </w:tabs>
        <w:ind w:left="851"/>
        <w:jc w:val="both"/>
        <w:rPr>
          <w:rFonts w:ascii="Calibri" w:hAnsi="Calibri"/>
          <w:i/>
          <w:iCs/>
          <w:sz w:val="20"/>
          <w:szCs w:val="20"/>
        </w:rPr>
      </w:pPr>
      <w:r w:rsidRPr="006748E7">
        <w:rPr>
          <w:rFonts w:ascii="Calibri" w:hAnsi="Calibri"/>
          <w:i/>
          <w:iCs/>
          <w:sz w:val="20"/>
          <w:szCs w:val="20"/>
        </w:rPr>
        <w:t>(3) Mimo aktivní zónu v záplavovém území stanoví vodoprávní úřad podle povodňového nebezpečí nebo povodňového ohrožení opatřením obecné povahy omezující podmínky. Při změně podmínek je může stejným postupem změnit nebo zrušit. Takto postupuje i v případě, není-li aktivní zóna stanovena.</w:t>
      </w:r>
      <w:r w:rsidR="00177526" w:rsidRPr="00177526">
        <w:rPr>
          <w:rFonts w:ascii="Calibri" w:hAnsi="Calibri"/>
          <w:i/>
          <w:iCs/>
          <w:sz w:val="20"/>
          <w:szCs w:val="20"/>
        </w:rPr>
        <w:t>“</w:t>
      </w:r>
    </w:p>
    <w:p w14:paraId="045E48D5" w14:textId="5F49DCD2" w:rsidR="00AC69D8" w:rsidRDefault="000E537B" w:rsidP="00137EAC">
      <w:pPr>
        <w:pStyle w:val="Zkladntext"/>
        <w:tabs>
          <w:tab w:val="left" w:pos="709"/>
        </w:tabs>
        <w:spacing w:after="0"/>
        <w:jc w:val="both"/>
        <w:rPr>
          <w:rFonts w:ascii="Calibri" w:hAnsi="Calibri"/>
          <w:sz w:val="20"/>
          <w:szCs w:val="20"/>
        </w:rPr>
      </w:pPr>
      <w:r>
        <w:rPr>
          <w:rFonts w:ascii="Calibri" w:hAnsi="Calibri"/>
          <w:sz w:val="20"/>
          <w:szCs w:val="20"/>
        </w:rPr>
        <w:t>V záplavovém území</w:t>
      </w:r>
      <w:r w:rsidRPr="00C333D3">
        <w:rPr>
          <w:rFonts w:ascii="Calibri" w:hAnsi="Calibri"/>
          <w:sz w:val="20"/>
          <w:szCs w:val="20"/>
        </w:rPr>
        <w:t xml:space="preserve"> budou </w:t>
      </w:r>
      <w:r>
        <w:rPr>
          <w:rFonts w:ascii="Calibri" w:hAnsi="Calibri"/>
          <w:sz w:val="20"/>
          <w:szCs w:val="20"/>
        </w:rPr>
        <w:t xml:space="preserve">dále </w:t>
      </w:r>
      <w:r w:rsidRPr="00C333D3">
        <w:rPr>
          <w:rFonts w:ascii="Calibri" w:hAnsi="Calibri"/>
          <w:sz w:val="20"/>
          <w:szCs w:val="20"/>
        </w:rPr>
        <w:t>respektovány požadavky stanovené právními předpisy na úseku ochrany vod</w:t>
      </w:r>
      <w:r>
        <w:rPr>
          <w:rFonts w:ascii="Calibri" w:hAnsi="Calibri"/>
          <w:sz w:val="20"/>
          <w:szCs w:val="20"/>
        </w:rPr>
        <w:t xml:space="preserve"> týkajících se omezení v záplavových územích </w:t>
      </w:r>
      <w:r w:rsidR="00372AE1">
        <w:rPr>
          <w:rFonts w:ascii="Calibri" w:hAnsi="Calibri"/>
          <w:sz w:val="20"/>
          <w:szCs w:val="20"/>
        </w:rPr>
        <w:t xml:space="preserve">zejm. v souladu s </w:t>
      </w:r>
      <w:r>
        <w:rPr>
          <w:rFonts w:ascii="Calibri" w:hAnsi="Calibri"/>
          <w:sz w:val="20"/>
          <w:szCs w:val="20"/>
        </w:rPr>
        <w:t>§ 28 odst. 2 vyhl. č. 146/2024 Sb.:</w:t>
      </w:r>
    </w:p>
    <w:p w14:paraId="562B6291" w14:textId="5621FF56" w:rsidR="000E537B" w:rsidRDefault="000E537B" w:rsidP="00FC04B1">
      <w:pPr>
        <w:pStyle w:val="Zkladntext"/>
        <w:tabs>
          <w:tab w:val="left" w:pos="921"/>
        </w:tabs>
        <w:spacing w:after="40"/>
        <w:ind w:left="851"/>
        <w:jc w:val="both"/>
        <w:rPr>
          <w:rFonts w:ascii="Calibri" w:hAnsi="Calibri"/>
          <w:i/>
          <w:iCs/>
          <w:sz w:val="20"/>
          <w:szCs w:val="20"/>
        </w:rPr>
      </w:pPr>
      <w:r w:rsidRPr="006748E7">
        <w:rPr>
          <w:rFonts w:ascii="Calibri" w:hAnsi="Calibri"/>
          <w:i/>
          <w:iCs/>
          <w:sz w:val="20"/>
          <w:szCs w:val="20"/>
        </w:rPr>
        <w:t>„(</w:t>
      </w:r>
      <w:r>
        <w:rPr>
          <w:rFonts w:ascii="Calibri" w:hAnsi="Calibri"/>
          <w:i/>
          <w:iCs/>
          <w:sz w:val="20"/>
          <w:szCs w:val="20"/>
        </w:rPr>
        <w:t>2</w:t>
      </w:r>
      <w:r w:rsidRPr="006748E7">
        <w:rPr>
          <w:rFonts w:ascii="Calibri" w:hAnsi="Calibri"/>
          <w:i/>
          <w:iCs/>
          <w:sz w:val="20"/>
          <w:szCs w:val="20"/>
        </w:rPr>
        <w:t xml:space="preserve">) </w:t>
      </w:r>
      <w:r w:rsidRPr="000E537B">
        <w:rPr>
          <w:rFonts w:ascii="Calibri" w:hAnsi="Calibri"/>
          <w:i/>
          <w:iCs/>
          <w:sz w:val="20"/>
          <w:szCs w:val="20"/>
        </w:rPr>
        <w:t>Pokud je to technicky možné, musí být v záplavovém území minimálně 1 m nad návrhovou hladinou povodně při době opakování povodně 100 let (Q100)</w:t>
      </w:r>
    </w:p>
    <w:p w14:paraId="59597A92" w14:textId="46D66C38" w:rsidR="005A2BEB" w:rsidRDefault="005A2BEB" w:rsidP="00137EAC">
      <w:pPr>
        <w:pStyle w:val="Zkladntext"/>
        <w:tabs>
          <w:tab w:val="left" w:pos="921"/>
        </w:tabs>
        <w:ind w:left="851"/>
        <w:jc w:val="both"/>
        <w:rPr>
          <w:rFonts w:ascii="Calibri" w:hAnsi="Calibri"/>
          <w:sz w:val="20"/>
          <w:szCs w:val="20"/>
        </w:rPr>
      </w:pPr>
      <w:r>
        <w:rPr>
          <w:rFonts w:ascii="Calibri" w:hAnsi="Calibri"/>
          <w:i/>
          <w:iCs/>
          <w:sz w:val="20"/>
          <w:szCs w:val="20"/>
        </w:rPr>
        <w:tab/>
      </w:r>
      <w:r>
        <w:rPr>
          <w:rFonts w:ascii="Calibri" w:hAnsi="Calibri"/>
          <w:i/>
          <w:iCs/>
          <w:sz w:val="20"/>
          <w:szCs w:val="20"/>
        </w:rPr>
        <w:tab/>
      </w:r>
      <w:r w:rsidRPr="005A2BEB">
        <w:rPr>
          <w:rFonts w:ascii="Calibri" w:hAnsi="Calibri"/>
          <w:i/>
          <w:iCs/>
          <w:sz w:val="20"/>
          <w:szCs w:val="20"/>
        </w:rPr>
        <w:t>a) umístěna podlaha obytných místností</w:t>
      </w:r>
      <w:r>
        <w:rPr>
          <w:rFonts w:ascii="Calibri" w:hAnsi="Calibri"/>
          <w:i/>
          <w:iCs/>
          <w:sz w:val="20"/>
          <w:szCs w:val="20"/>
        </w:rPr>
        <w:t>….“</w:t>
      </w:r>
    </w:p>
    <w:p w14:paraId="31752195" w14:textId="2FA948D8" w:rsidR="00360DCD" w:rsidRPr="00360DCD" w:rsidRDefault="00360DCD" w:rsidP="00137EAC">
      <w:pPr>
        <w:pStyle w:val="Zkladntext"/>
        <w:tabs>
          <w:tab w:val="left" w:pos="709"/>
        </w:tabs>
        <w:spacing w:after="0"/>
        <w:jc w:val="both"/>
        <w:rPr>
          <w:rFonts w:ascii="Calibri" w:hAnsi="Calibri"/>
          <w:sz w:val="20"/>
          <w:szCs w:val="20"/>
        </w:rPr>
      </w:pPr>
      <w:r w:rsidRPr="00360DCD">
        <w:rPr>
          <w:rFonts w:ascii="Calibri" w:hAnsi="Calibri"/>
          <w:sz w:val="20"/>
          <w:szCs w:val="20"/>
        </w:rPr>
        <w:t>Další omezující podmínky jsou uvedeny</w:t>
      </w:r>
      <w:r>
        <w:rPr>
          <w:rFonts w:ascii="Calibri" w:hAnsi="Calibri"/>
          <w:sz w:val="20"/>
          <w:szCs w:val="20"/>
        </w:rPr>
        <w:t xml:space="preserve"> jako doporučené</w:t>
      </w:r>
      <w:r w:rsidRPr="00360DCD">
        <w:rPr>
          <w:rFonts w:ascii="Calibri" w:hAnsi="Calibri"/>
          <w:sz w:val="20"/>
          <w:szCs w:val="20"/>
        </w:rPr>
        <w:t xml:space="preserve"> v Metodickém pokynu odboru ochrany vod Ministerstva životního prostředí</w:t>
      </w:r>
      <w:r w:rsidR="00D12908">
        <w:rPr>
          <w:rFonts w:ascii="Calibri" w:hAnsi="Calibri"/>
          <w:sz w:val="20"/>
          <w:szCs w:val="20"/>
        </w:rPr>
        <w:t xml:space="preserve"> (</w:t>
      </w:r>
      <w:r w:rsidR="00D12908" w:rsidRPr="00D12908">
        <w:rPr>
          <w:rFonts w:ascii="Calibri" w:hAnsi="Calibri"/>
          <w:sz w:val="20"/>
          <w:szCs w:val="20"/>
        </w:rPr>
        <w:t>https://mzp.gov.cz/cz/agenda/voda/metodicke-pokyny</w:t>
      </w:r>
      <w:r w:rsidR="00D12908">
        <w:rPr>
          <w:rFonts w:ascii="Calibri" w:hAnsi="Calibri"/>
          <w:sz w:val="20"/>
          <w:szCs w:val="20"/>
        </w:rPr>
        <w:t>)</w:t>
      </w:r>
      <w:r>
        <w:rPr>
          <w:rFonts w:ascii="Calibri" w:hAnsi="Calibri"/>
          <w:sz w:val="20"/>
          <w:szCs w:val="20"/>
        </w:rPr>
        <w:t>, např</w:t>
      </w:r>
      <w:r w:rsidRPr="00360DCD">
        <w:rPr>
          <w:rFonts w:ascii="Calibri" w:hAnsi="Calibri"/>
          <w:sz w:val="20"/>
          <w:szCs w:val="20"/>
        </w:rPr>
        <w:t>:</w:t>
      </w:r>
    </w:p>
    <w:p w14:paraId="64BA9906" w14:textId="51FEBEA0" w:rsidR="00360DCD" w:rsidRPr="00396619" w:rsidRDefault="00360DCD" w:rsidP="00360DCD">
      <w:pPr>
        <w:pStyle w:val="Zkladntext"/>
        <w:tabs>
          <w:tab w:val="left" w:pos="921"/>
        </w:tabs>
        <w:spacing w:after="40"/>
        <w:ind w:left="992"/>
        <w:jc w:val="both"/>
        <w:rPr>
          <w:rFonts w:asciiTheme="minorHAnsi" w:hAnsiTheme="minorHAnsi" w:cstheme="minorHAnsi"/>
          <w:i/>
          <w:iCs/>
          <w:sz w:val="20"/>
          <w:szCs w:val="20"/>
        </w:rPr>
      </w:pPr>
      <w:r w:rsidRPr="00396619">
        <w:rPr>
          <w:rFonts w:asciiTheme="minorHAnsi" w:hAnsiTheme="minorHAnsi" w:cstheme="minorHAnsi"/>
          <w:i/>
          <w:iCs/>
          <w:sz w:val="20"/>
          <w:szCs w:val="20"/>
        </w:rPr>
        <w:t>- omezení skladování nezabezpečeného odplavitelného materiálu, který může přemístěním</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poškodit veřejné i jiné soukromé objekty či vytvořit překážku (ucpat průtočný profil)</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pro povodňovou vlnu,</w:t>
      </w:r>
    </w:p>
    <w:p w14:paraId="658D5A69" w14:textId="77777777" w:rsidR="00360DCD" w:rsidRPr="00396619" w:rsidRDefault="00360DCD" w:rsidP="00360DCD">
      <w:pPr>
        <w:pStyle w:val="Zkladntext"/>
        <w:tabs>
          <w:tab w:val="left" w:pos="921"/>
        </w:tabs>
        <w:spacing w:after="40"/>
        <w:ind w:left="992"/>
        <w:jc w:val="both"/>
        <w:rPr>
          <w:rFonts w:asciiTheme="minorHAnsi" w:hAnsiTheme="minorHAnsi" w:cstheme="minorHAnsi"/>
          <w:i/>
          <w:iCs/>
          <w:sz w:val="20"/>
          <w:szCs w:val="20"/>
        </w:rPr>
      </w:pPr>
      <w:r w:rsidRPr="00396619">
        <w:rPr>
          <w:rFonts w:asciiTheme="minorHAnsi" w:hAnsiTheme="minorHAnsi" w:cstheme="minorHAnsi"/>
          <w:i/>
          <w:iCs/>
          <w:sz w:val="20"/>
          <w:szCs w:val="20"/>
        </w:rPr>
        <w:t>- omezení skladování nezabezpečených závadných látek, které mohou kontaminací povodňové</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vody ohrozit jakost povrchových a podzemních vod,</w:t>
      </w:r>
    </w:p>
    <w:p w14:paraId="7AD2692C" w14:textId="77777777" w:rsidR="00360DCD" w:rsidRPr="00396619" w:rsidRDefault="00360DCD" w:rsidP="00360DCD">
      <w:pPr>
        <w:pStyle w:val="Zkladntext"/>
        <w:tabs>
          <w:tab w:val="left" w:pos="921"/>
        </w:tabs>
        <w:spacing w:after="40"/>
        <w:ind w:left="992"/>
        <w:jc w:val="both"/>
        <w:rPr>
          <w:rFonts w:asciiTheme="minorHAnsi" w:hAnsiTheme="minorHAnsi" w:cstheme="minorHAnsi"/>
          <w:i/>
          <w:iCs/>
          <w:sz w:val="20"/>
          <w:szCs w:val="20"/>
        </w:rPr>
      </w:pPr>
      <w:r w:rsidRPr="00396619">
        <w:rPr>
          <w:rFonts w:asciiTheme="minorHAnsi" w:hAnsiTheme="minorHAnsi" w:cstheme="minorHAnsi"/>
          <w:i/>
          <w:iCs/>
          <w:sz w:val="20"/>
          <w:szCs w:val="20"/>
        </w:rPr>
        <w:t>- omezení nové výstavby liniových objektů (např. ploty), významně ovlivňující odtokové poměry</w:t>
      </w:r>
    </w:p>
    <w:p w14:paraId="7519C6ED" w14:textId="77777777" w:rsidR="00360DCD" w:rsidRPr="00396619" w:rsidRDefault="00360DCD" w:rsidP="00360DCD">
      <w:pPr>
        <w:pStyle w:val="Zkladntext"/>
        <w:tabs>
          <w:tab w:val="left" w:pos="921"/>
        </w:tabs>
        <w:spacing w:after="40"/>
        <w:ind w:left="992"/>
        <w:jc w:val="both"/>
        <w:rPr>
          <w:rFonts w:asciiTheme="minorHAnsi" w:hAnsiTheme="minorHAnsi" w:cstheme="minorHAnsi"/>
          <w:i/>
          <w:iCs/>
          <w:sz w:val="20"/>
          <w:szCs w:val="20"/>
        </w:rPr>
      </w:pPr>
      <w:r w:rsidRPr="00396619">
        <w:rPr>
          <w:rFonts w:asciiTheme="minorHAnsi" w:hAnsiTheme="minorHAnsi" w:cstheme="minorHAnsi"/>
          <w:i/>
          <w:iCs/>
          <w:sz w:val="20"/>
          <w:szCs w:val="20"/>
        </w:rPr>
        <w:t>- omezení výstavby objektů, v nichž se trvale zdržují lidé nebo které slouží ke shromažďování lidí</w:t>
      </w:r>
    </w:p>
    <w:p w14:paraId="78F15B5E" w14:textId="77777777" w:rsidR="00360DCD" w:rsidRPr="00396619" w:rsidRDefault="00360DCD" w:rsidP="00360DCD">
      <w:pPr>
        <w:pStyle w:val="Zkladntext"/>
        <w:tabs>
          <w:tab w:val="left" w:pos="921"/>
        </w:tabs>
        <w:spacing w:after="40"/>
        <w:ind w:left="992"/>
        <w:jc w:val="both"/>
        <w:rPr>
          <w:rFonts w:asciiTheme="minorHAnsi" w:hAnsiTheme="minorHAnsi" w:cstheme="minorHAnsi"/>
          <w:i/>
          <w:iCs/>
          <w:sz w:val="20"/>
          <w:szCs w:val="20"/>
        </w:rPr>
      </w:pPr>
      <w:r w:rsidRPr="00396619">
        <w:rPr>
          <w:rFonts w:asciiTheme="minorHAnsi" w:hAnsiTheme="minorHAnsi" w:cstheme="minorHAnsi"/>
          <w:i/>
          <w:iCs/>
          <w:sz w:val="20"/>
          <w:szCs w:val="20"/>
        </w:rPr>
        <w:t>- např. nemocnice, domovy důchodců, školy, obchodní centra atd.</w:t>
      </w:r>
    </w:p>
    <w:p w14:paraId="5E4B2D4B" w14:textId="77777777" w:rsidR="00360DCD" w:rsidRPr="00396619" w:rsidRDefault="00360DCD" w:rsidP="00360DCD">
      <w:pPr>
        <w:pStyle w:val="Zkladntext"/>
        <w:tabs>
          <w:tab w:val="left" w:pos="921"/>
        </w:tabs>
        <w:spacing w:after="40"/>
        <w:ind w:left="992"/>
        <w:jc w:val="both"/>
        <w:rPr>
          <w:rFonts w:asciiTheme="minorHAnsi" w:hAnsiTheme="minorHAnsi" w:cstheme="minorHAnsi"/>
          <w:i/>
          <w:iCs/>
          <w:sz w:val="20"/>
          <w:szCs w:val="20"/>
        </w:rPr>
      </w:pPr>
      <w:r w:rsidRPr="00396619">
        <w:rPr>
          <w:rFonts w:asciiTheme="minorHAnsi" w:hAnsiTheme="minorHAnsi" w:cstheme="minorHAnsi"/>
          <w:i/>
          <w:iCs/>
          <w:sz w:val="20"/>
          <w:szCs w:val="20"/>
        </w:rPr>
        <w:t>- požadavek na zvýšenou odolnost objektů nové výstavby nebo jejich částí a jejich dispozici,</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která přispěje k minimalizaci nepříznivých účinků povodní snížením jejich zranitelnosti</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a potenciálních škod např.</w:t>
      </w:r>
    </w:p>
    <w:p w14:paraId="051571BD" w14:textId="77777777" w:rsidR="00360DCD" w:rsidRPr="00396619" w:rsidRDefault="00360DCD" w:rsidP="00360DCD">
      <w:pPr>
        <w:pStyle w:val="Zkladntext"/>
        <w:tabs>
          <w:tab w:val="left" w:pos="921"/>
        </w:tabs>
        <w:spacing w:after="40"/>
        <w:ind w:left="1843" w:hanging="142"/>
        <w:jc w:val="both"/>
        <w:rPr>
          <w:rFonts w:asciiTheme="minorHAnsi" w:hAnsiTheme="minorHAnsi" w:cstheme="minorHAnsi"/>
          <w:i/>
          <w:iCs/>
          <w:sz w:val="20"/>
          <w:szCs w:val="20"/>
        </w:rPr>
      </w:pPr>
      <w:r w:rsidRPr="00396619">
        <w:rPr>
          <w:rFonts w:asciiTheme="minorHAnsi" w:hAnsiTheme="minorHAnsi" w:cstheme="minorHAnsi"/>
          <w:i/>
          <w:iCs/>
          <w:sz w:val="20"/>
          <w:szCs w:val="20"/>
        </w:rPr>
        <w:t>o omezení podsklepených objektů, požadavek na umístění úrovně podlah</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1. nadzemního podlaží nad úroveň hladiny příslušné QN (např. Q</w:t>
      </w:r>
      <w:r w:rsidRPr="00360DCD">
        <w:rPr>
          <w:rFonts w:asciiTheme="minorHAnsi" w:hAnsiTheme="minorHAnsi" w:cstheme="minorHAnsi"/>
          <w:i/>
          <w:iCs/>
          <w:sz w:val="20"/>
          <w:szCs w:val="20"/>
          <w:vertAlign w:val="subscript"/>
        </w:rPr>
        <w:t>100</w:t>
      </w:r>
      <w:r w:rsidRPr="00396619">
        <w:rPr>
          <w:rFonts w:asciiTheme="minorHAnsi" w:hAnsiTheme="minorHAnsi" w:cstheme="minorHAnsi"/>
          <w:i/>
          <w:iCs/>
          <w:sz w:val="20"/>
          <w:szCs w:val="20"/>
        </w:rPr>
        <w:t>),</w:t>
      </w:r>
    </w:p>
    <w:p w14:paraId="22B90AD2" w14:textId="77777777" w:rsidR="00360DCD" w:rsidRPr="00396619" w:rsidRDefault="00360DCD" w:rsidP="00360DCD">
      <w:pPr>
        <w:pStyle w:val="Zkladntext"/>
        <w:tabs>
          <w:tab w:val="left" w:pos="921"/>
        </w:tabs>
        <w:spacing w:after="40"/>
        <w:ind w:left="1843" w:hanging="142"/>
        <w:jc w:val="both"/>
        <w:rPr>
          <w:rFonts w:asciiTheme="minorHAnsi" w:hAnsiTheme="minorHAnsi" w:cstheme="minorHAnsi"/>
          <w:i/>
          <w:iCs/>
          <w:sz w:val="20"/>
          <w:szCs w:val="20"/>
        </w:rPr>
      </w:pPr>
      <w:r w:rsidRPr="00396619">
        <w:rPr>
          <w:rFonts w:asciiTheme="minorHAnsi" w:hAnsiTheme="minorHAnsi" w:cstheme="minorHAnsi"/>
          <w:i/>
          <w:iCs/>
          <w:sz w:val="20"/>
          <w:szCs w:val="20"/>
        </w:rPr>
        <w:t>o požadavek na umístění citlivých technologií vnitřního vybavení (např.</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elektrorozvaděče, plynové kotle, spotřebiče atd.) nad úroveň příslušné hladiny</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QN (např. Q</w:t>
      </w:r>
      <w:r w:rsidRPr="00360DCD">
        <w:rPr>
          <w:rFonts w:asciiTheme="minorHAnsi" w:hAnsiTheme="minorHAnsi" w:cstheme="minorHAnsi"/>
          <w:i/>
          <w:iCs/>
          <w:sz w:val="20"/>
          <w:szCs w:val="20"/>
          <w:vertAlign w:val="subscript"/>
        </w:rPr>
        <w:t>100</w:t>
      </w:r>
      <w:r w:rsidRPr="00396619">
        <w:rPr>
          <w:rFonts w:asciiTheme="minorHAnsi" w:hAnsiTheme="minorHAnsi" w:cstheme="minorHAnsi"/>
          <w:i/>
          <w:iCs/>
          <w:sz w:val="20"/>
          <w:szCs w:val="20"/>
        </w:rPr>
        <w:t>),</w:t>
      </w:r>
    </w:p>
    <w:p w14:paraId="2FE0E5BE" w14:textId="77777777" w:rsidR="00360DCD" w:rsidRPr="00396619" w:rsidRDefault="00360DCD" w:rsidP="00360DCD">
      <w:pPr>
        <w:pStyle w:val="Zkladntext"/>
        <w:tabs>
          <w:tab w:val="left" w:pos="921"/>
        </w:tabs>
        <w:spacing w:after="40"/>
        <w:ind w:left="1843" w:hanging="142"/>
        <w:jc w:val="both"/>
        <w:rPr>
          <w:rFonts w:asciiTheme="minorHAnsi" w:hAnsiTheme="minorHAnsi" w:cstheme="minorHAnsi"/>
          <w:i/>
          <w:iCs/>
          <w:sz w:val="20"/>
          <w:szCs w:val="20"/>
        </w:rPr>
      </w:pPr>
      <w:r w:rsidRPr="00396619">
        <w:rPr>
          <w:rFonts w:asciiTheme="minorHAnsi" w:hAnsiTheme="minorHAnsi" w:cstheme="minorHAnsi"/>
          <w:i/>
          <w:iCs/>
          <w:sz w:val="20"/>
          <w:szCs w:val="20"/>
        </w:rPr>
        <w:t>o požadavek na detailní materiálové specifikace pro spodní části staveb (např.</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nenasákavé případně omyvatelné materiály, aby byla možná rychlá a nenákladná</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údržba po povodních),</w:t>
      </w:r>
    </w:p>
    <w:p w14:paraId="61DA807D" w14:textId="77777777" w:rsidR="00360DCD" w:rsidRPr="00396619" w:rsidRDefault="00360DCD" w:rsidP="00360DCD">
      <w:pPr>
        <w:pStyle w:val="Zkladntext"/>
        <w:tabs>
          <w:tab w:val="left" w:pos="921"/>
        </w:tabs>
        <w:spacing w:after="40"/>
        <w:ind w:left="1843" w:hanging="142"/>
        <w:jc w:val="both"/>
        <w:rPr>
          <w:rFonts w:asciiTheme="minorHAnsi" w:hAnsiTheme="minorHAnsi" w:cstheme="minorHAnsi"/>
          <w:i/>
          <w:iCs/>
          <w:sz w:val="20"/>
          <w:szCs w:val="20"/>
        </w:rPr>
      </w:pPr>
      <w:r w:rsidRPr="00396619">
        <w:rPr>
          <w:rFonts w:asciiTheme="minorHAnsi" w:hAnsiTheme="minorHAnsi" w:cstheme="minorHAnsi"/>
          <w:i/>
          <w:iCs/>
          <w:sz w:val="20"/>
          <w:szCs w:val="20"/>
        </w:rPr>
        <w:t>o požadavek na vybavení objektů prvky aktivní ochrany před vniknutím vody</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do vnitřních částí objektů (např. mobilní hrazení, speciální těsnění otvorů - okna,</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dveře),</w:t>
      </w:r>
    </w:p>
    <w:p w14:paraId="16802CC8" w14:textId="77777777" w:rsidR="00360DCD" w:rsidRPr="00396619" w:rsidRDefault="00360DCD" w:rsidP="00360DCD">
      <w:pPr>
        <w:pStyle w:val="Zkladntext"/>
        <w:tabs>
          <w:tab w:val="left" w:pos="921"/>
        </w:tabs>
        <w:spacing w:after="40"/>
        <w:ind w:left="1843" w:hanging="142"/>
        <w:jc w:val="both"/>
        <w:rPr>
          <w:rFonts w:asciiTheme="minorHAnsi" w:hAnsiTheme="minorHAnsi" w:cstheme="minorHAnsi"/>
          <w:i/>
          <w:iCs/>
          <w:sz w:val="20"/>
          <w:szCs w:val="20"/>
        </w:rPr>
      </w:pPr>
      <w:r w:rsidRPr="00396619">
        <w:rPr>
          <w:rFonts w:asciiTheme="minorHAnsi" w:hAnsiTheme="minorHAnsi" w:cstheme="minorHAnsi"/>
          <w:i/>
          <w:iCs/>
          <w:sz w:val="20"/>
          <w:szCs w:val="20"/>
        </w:rPr>
        <w:t>o požadavek na přizpůsobení dispozice objektů hlavním směrům průtoku při povodňové</w:t>
      </w:r>
      <w:r>
        <w:rPr>
          <w:rFonts w:asciiTheme="minorHAnsi" w:hAnsiTheme="minorHAnsi" w:cstheme="minorHAnsi"/>
          <w:i/>
          <w:iCs/>
          <w:sz w:val="20"/>
          <w:szCs w:val="20"/>
        </w:rPr>
        <w:t xml:space="preserve"> </w:t>
      </w:r>
      <w:r w:rsidRPr="00396619">
        <w:rPr>
          <w:rFonts w:asciiTheme="minorHAnsi" w:hAnsiTheme="minorHAnsi" w:cstheme="minorHAnsi"/>
          <w:i/>
          <w:iCs/>
          <w:sz w:val="20"/>
          <w:szCs w:val="20"/>
        </w:rPr>
        <w:t>situaci.</w:t>
      </w:r>
    </w:p>
    <w:p w14:paraId="26A96E32" w14:textId="77777777" w:rsidR="004256BE" w:rsidRDefault="004256BE" w:rsidP="000E5309">
      <w:pPr>
        <w:pStyle w:val="Zkladntext"/>
        <w:tabs>
          <w:tab w:val="left" w:pos="921"/>
        </w:tabs>
        <w:spacing w:after="0"/>
        <w:jc w:val="both"/>
        <w:rPr>
          <w:rFonts w:ascii="Calibri" w:hAnsi="Calibri" w:cs="Arial"/>
          <w:b/>
          <w:color w:val="00B050"/>
          <w:sz w:val="22"/>
          <w:szCs w:val="22"/>
        </w:rPr>
      </w:pPr>
    </w:p>
    <w:p w14:paraId="019C38E0" w14:textId="0C5C572C" w:rsidR="004256BE" w:rsidRDefault="004256BE" w:rsidP="00B106F8">
      <w:pPr>
        <w:pStyle w:val="Zkladntext"/>
        <w:tabs>
          <w:tab w:val="left" w:pos="709"/>
        </w:tabs>
        <w:jc w:val="both"/>
        <w:rPr>
          <w:rFonts w:ascii="Calibri" w:hAnsi="Calibri" w:cs="Arial"/>
          <w:b/>
          <w:color w:val="00B050"/>
          <w:sz w:val="22"/>
          <w:szCs w:val="22"/>
        </w:rPr>
      </w:pPr>
      <w:r w:rsidRPr="00B106F8">
        <w:rPr>
          <w:rFonts w:ascii="Calibri" w:hAnsi="Calibri"/>
          <w:sz w:val="20"/>
          <w:szCs w:val="20"/>
          <w:u w:val="single"/>
        </w:rPr>
        <w:t>Hospodaření se srážkovými vodami</w:t>
      </w:r>
      <w:r>
        <w:rPr>
          <w:rFonts w:ascii="Calibri" w:hAnsi="Calibri"/>
          <w:sz w:val="20"/>
          <w:szCs w:val="20"/>
        </w:rPr>
        <w:t xml:space="preserve"> bude řešeno </w:t>
      </w:r>
      <w:r w:rsidR="00372AE1">
        <w:rPr>
          <w:rFonts w:ascii="Calibri" w:hAnsi="Calibri"/>
          <w:sz w:val="20"/>
          <w:szCs w:val="20"/>
        </w:rPr>
        <w:t xml:space="preserve">zejm. v souladu s </w:t>
      </w:r>
      <w:r>
        <w:rPr>
          <w:rFonts w:ascii="Calibri" w:hAnsi="Calibri"/>
          <w:sz w:val="20"/>
          <w:szCs w:val="20"/>
        </w:rPr>
        <w:t>§ 27 zák. č. 254/2001 Sb. (vodní zákon): „</w:t>
      </w:r>
      <w:r w:rsidRPr="004256BE">
        <w:rPr>
          <w:rFonts w:ascii="Calibri" w:hAnsi="Calibri"/>
          <w:i/>
          <w:iCs/>
          <w:sz w:val="20"/>
          <w:szCs w:val="20"/>
        </w:rPr>
        <w:t>Vlastníci pozemků jsou povinni, nestanoví-li zvláštní právní předpis jinak, zajistit péči o ně tak, aby nedocházelo ke zhoršování vodních poměrů. Zejména jsou povinni za těchto podmínek zajistit, aby nedocházelo ke zhoršování odtokových poměrů, odnosu půdy erozní činností vody a dbát o zlepšování retenční schopnosti krajiny.“</w:t>
      </w:r>
      <w:r w:rsidR="00D12908">
        <w:rPr>
          <w:rFonts w:ascii="Calibri" w:hAnsi="Calibri"/>
          <w:sz w:val="20"/>
          <w:szCs w:val="20"/>
        </w:rPr>
        <w:t xml:space="preserve"> </w:t>
      </w:r>
      <w:r w:rsidRPr="004256BE">
        <w:rPr>
          <w:rFonts w:ascii="Calibri" w:hAnsi="Calibri"/>
          <w:i/>
          <w:iCs/>
          <w:sz w:val="20"/>
          <w:szCs w:val="20"/>
        </w:rPr>
        <w:t xml:space="preserve"> </w:t>
      </w:r>
    </w:p>
    <w:p w14:paraId="76AAB178" w14:textId="4D88D826" w:rsidR="004256BE" w:rsidRDefault="00D12908" w:rsidP="00A024EA">
      <w:pPr>
        <w:pStyle w:val="Zkladntext"/>
        <w:tabs>
          <w:tab w:val="left" w:pos="709"/>
        </w:tabs>
        <w:spacing w:after="0"/>
        <w:jc w:val="both"/>
        <w:rPr>
          <w:rFonts w:ascii="Calibri" w:hAnsi="Calibri"/>
          <w:sz w:val="20"/>
          <w:szCs w:val="20"/>
        </w:rPr>
      </w:pPr>
      <w:r>
        <w:rPr>
          <w:rFonts w:ascii="Calibri" w:hAnsi="Calibri"/>
          <w:sz w:val="20"/>
          <w:szCs w:val="20"/>
        </w:rPr>
        <w:t>Hospodaření se srážkovými vodami bude řešeno zejm. v souladu s § 140 odst. 3 písm. c) SZ a § 5 odst. 3 zákona č. 254/2001 Sb. (vodní zákon)</w:t>
      </w:r>
      <w:r w:rsidR="00492B2D">
        <w:rPr>
          <w:rFonts w:ascii="Calibri" w:hAnsi="Calibri"/>
          <w:sz w:val="20"/>
          <w:szCs w:val="20"/>
        </w:rPr>
        <w:t xml:space="preserve"> – požadavky na řešení stavebního pozemku a na nakládání s vodami</w:t>
      </w:r>
      <w:r>
        <w:rPr>
          <w:rFonts w:ascii="Calibri" w:hAnsi="Calibri"/>
          <w:sz w:val="20"/>
          <w:szCs w:val="20"/>
        </w:rPr>
        <w:t>.</w:t>
      </w:r>
    </w:p>
    <w:p w14:paraId="7ADD18AE" w14:textId="77777777" w:rsidR="00EC2BF9" w:rsidRDefault="00EC2BF9" w:rsidP="000E5309">
      <w:pPr>
        <w:pStyle w:val="Zkladntext"/>
        <w:tabs>
          <w:tab w:val="left" w:pos="921"/>
        </w:tabs>
        <w:spacing w:after="0"/>
        <w:jc w:val="both"/>
        <w:rPr>
          <w:rFonts w:ascii="Calibri" w:hAnsi="Calibri"/>
          <w:sz w:val="20"/>
          <w:szCs w:val="20"/>
        </w:rPr>
      </w:pPr>
    </w:p>
    <w:p w14:paraId="23E49586" w14:textId="77777777" w:rsidR="00EC2BF9" w:rsidRPr="00C4165F" w:rsidRDefault="00EC2BF9" w:rsidP="00C4165F">
      <w:pPr>
        <w:widowControl w:val="0"/>
        <w:spacing w:after="40" w:line="240" w:lineRule="atLeast"/>
        <w:jc w:val="both"/>
        <w:rPr>
          <w:i/>
          <w:sz w:val="20"/>
          <w:szCs w:val="20"/>
          <w:u w:val="single"/>
        </w:rPr>
      </w:pPr>
      <w:r w:rsidRPr="00C4165F">
        <w:rPr>
          <w:i/>
          <w:sz w:val="20"/>
          <w:szCs w:val="20"/>
          <w:u w:val="single"/>
        </w:rPr>
        <w:t>Vodní hospodářství - limity využití území:</w:t>
      </w:r>
    </w:p>
    <w:p w14:paraId="1348FE24" w14:textId="77777777" w:rsidR="00EC2BF9" w:rsidRPr="00790F3C" w:rsidRDefault="00EC2BF9" w:rsidP="008F1CAC">
      <w:pPr>
        <w:widowControl w:val="0"/>
        <w:numPr>
          <w:ilvl w:val="0"/>
          <w:numId w:val="42"/>
        </w:numPr>
        <w:spacing w:after="0" w:line="240" w:lineRule="auto"/>
        <w:ind w:left="714" w:hanging="357"/>
        <w:jc w:val="both"/>
        <w:rPr>
          <w:rFonts w:cs="Arial"/>
          <w:sz w:val="20"/>
          <w:szCs w:val="20"/>
        </w:rPr>
      </w:pPr>
      <w:r w:rsidRPr="00790F3C">
        <w:rPr>
          <w:rFonts w:cs="Arial"/>
          <w:sz w:val="20"/>
          <w:szCs w:val="20"/>
        </w:rPr>
        <w:t xml:space="preserve">Manipulační pásmo vodních toků               </w:t>
      </w:r>
    </w:p>
    <w:p w14:paraId="724A5F60" w14:textId="0A91B7CF" w:rsidR="00EC2BF9" w:rsidRPr="00790F3C" w:rsidRDefault="00EC2BF9" w:rsidP="008F1CAC">
      <w:pPr>
        <w:numPr>
          <w:ilvl w:val="1"/>
          <w:numId w:val="42"/>
        </w:numPr>
        <w:spacing w:after="0" w:line="240" w:lineRule="auto"/>
        <w:rPr>
          <w:sz w:val="20"/>
          <w:szCs w:val="20"/>
        </w:rPr>
      </w:pPr>
      <w:r w:rsidRPr="00790F3C">
        <w:rPr>
          <w:sz w:val="20"/>
          <w:szCs w:val="20"/>
        </w:rPr>
        <w:t>které jsou vodními cestami</w:t>
      </w:r>
      <w:r w:rsidRPr="00790F3C">
        <w:rPr>
          <w:sz w:val="20"/>
          <w:szCs w:val="20"/>
        </w:rPr>
        <w:tab/>
      </w:r>
      <w:r w:rsidRPr="00790F3C">
        <w:rPr>
          <w:sz w:val="20"/>
          <w:szCs w:val="20"/>
        </w:rPr>
        <w:tab/>
        <w:t xml:space="preserve">…max. do 10 m od břehové čáry  </w:t>
      </w:r>
    </w:p>
    <w:p w14:paraId="2A39DDD6" w14:textId="40AB1D6E" w:rsidR="00EC2BF9" w:rsidRPr="00790F3C" w:rsidRDefault="00EC2BF9" w:rsidP="008F1CAC">
      <w:pPr>
        <w:numPr>
          <w:ilvl w:val="1"/>
          <w:numId w:val="42"/>
        </w:numPr>
        <w:spacing w:after="0" w:line="240" w:lineRule="auto"/>
        <w:rPr>
          <w:sz w:val="20"/>
          <w:szCs w:val="20"/>
        </w:rPr>
      </w:pPr>
      <w:r w:rsidRPr="00790F3C">
        <w:rPr>
          <w:sz w:val="20"/>
          <w:szCs w:val="20"/>
        </w:rPr>
        <w:lastRenderedPageBreak/>
        <w:t>u ostatních významných vodních toků</w:t>
      </w:r>
      <w:r w:rsidRPr="00790F3C">
        <w:rPr>
          <w:sz w:val="20"/>
          <w:szCs w:val="20"/>
        </w:rPr>
        <w:tab/>
        <w:t xml:space="preserve">…max. do 8 m od břehové čáry  </w:t>
      </w:r>
    </w:p>
    <w:p w14:paraId="09002D3E" w14:textId="77777777" w:rsidR="00EC2BF9" w:rsidRPr="00790F3C" w:rsidRDefault="00EC2BF9" w:rsidP="008F1CAC">
      <w:pPr>
        <w:numPr>
          <w:ilvl w:val="1"/>
          <w:numId w:val="42"/>
        </w:numPr>
        <w:spacing w:after="0" w:line="240" w:lineRule="auto"/>
        <w:rPr>
          <w:sz w:val="20"/>
          <w:szCs w:val="20"/>
        </w:rPr>
      </w:pPr>
      <w:r w:rsidRPr="00790F3C">
        <w:rPr>
          <w:sz w:val="20"/>
          <w:szCs w:val="20"/>
        </w:rPr>
        <w:t>u drobných vodních toků</w:t>
      </w:r>
      <w:r w:rsidRPr="00790F3C">
        <w:rPr>
          <w:sz w:val="20"/>
          <w:szCs w:val="20"/>
        </w:rPr>
        <w:tab/>
      </w:r>
      <w:r w:rsidRPr="00790F3C">
        <w:rPr>
          <w:sz w:val="20"/>
          <w:szCs w:val="20"/>
        </w:rPr>
        <w:tab/>
      </w:r>
      <w:r w:rsidRPr="00790F3C">
        <w:rPr>
          <w:sz w:val="20"/>
          <w:szCs w:val="20"/>
        </w:rPr>
        <w:tab/>
        <w:t>…max. do 6 m od břehové čáry</w:t>
      </w:r>
    </w:p>
    <w:p w14:paraId="66D45679" w14:textId="526A1904" w:rsidR="00EC2BF9" w:rsidRPr="00790F3C" w:rsidRDefault="00790F3C" w:rsidP="00EC2BF9">
      <w:pPr>
        <w:widowControl w:val="0"/>
        <w:spacing w:after="0" w:line="240" w:lineRule="auto"/>
        <w:ind w:left="709"/>
        <w:jc w:val="both"/>
        <w:rPr>
          <w:rFonts w:cs="Arial"/>
          <w:sz w:val="20"/>
          <w:szCs w:val="20"/>
        </w:rPr>
      </w:pPr>
      <w:r>
        <w:rPr>
          <w:rFonts w:cs="Arial"/>
          <w:sz w:val="20"/>
          <w:szCs w:val="20"/>
        </w:rPr>
        <w:t>Pozn.:</w:t>
      </w:r>
      <w:r w:rsidR="00EC2BF9" w:rsidRPr="00790F3C">
        <w:rPr>
          <w:rFonts w:cs="Arial"/>
          <w:sz w:val="20"/>
          <w:szCs w:val="20"/>
        </w:rPr>
        <w:t xml:space="preserve"> Vodoprávní úřad může pro nezbytně nutné potřeby a na nezbytně dlouhou dobu stanovit k užívání i větší šířku pozemku, než je uvedeno výše.) Do ochranných (manipulačních) pásem vodních toků nebudou umisťovány žádné stavby, které by mohly ovlivnit odtokové poměry v území nebo znemožnit možnost opravy a údržby koryta. </w:t>
      </w:r>
    </w:p>
    <w:p w14:paraId="7B064D93" w14:textId="77777777" w:rsidR="00EC2BF9" w:rsidRPr="00790F3C" w:rsidRDefault="00EC2BF9" w:rsidP="00EC2BF9">
      <w:pPr>
        <w:widowControl w:val="0"/>
        <w:spacing w:after="0" w:line="240" w:lineRule="auto"/>
        <w:ind w:left="709"/>
        <w:jc w:val="both"/>
        <w:rPr>
          <w:rFonts w:cs="Arial"/>
          <w:sz w:val="20"/>
          <w:szCs w:val="20"/>
        </w:rPr>
      </w:pPr>
      <w:r w:rsidRPr="00790F3C">
        <w:rPr>
          <w:rFonts w:cs="Arial"/>
          <w:sz w:val="20"/>
          <w:szCs w:val="20"/>
        </w:rPr>
        <w:t>S ohledem na měřítko výkresů grafické části (1:5000), kdy rozsah vyznačovaného manipulačního pásma by v tištěné podobě grafických příloh činil 1 mm, není rozsah tohoto limitu graficky vyjádřen. Navíc některé vodoteče nejsou pozemkově oddělené, a tak jejich trasy, pokud jsou vyznačeny, jsou vyznačeny linií, a to pouze orientačně např. dle leteckého snímku nebo dle dat ÚAP. Vyznačení manipulačního pásma podél takového toku by bylo zavádějící a nepřesné.</w:t>
      </w:r>
    </w:p>
    <w:p w14:paraId="0988A2A3" w14:textId="77777777" w:rsidR="00384F61" w:rsidRDefault="00384F61" w:rsidP="00790F3C">
      <w:pPr>
        <w:pStyle w:val="TextodstavceChar"/>
        <w:tabs>
          <w:tab w:val="clear" w:pos="644"/>
          <w:tab w:val="clear" w:pos="851"/>
          <w:tab w:val="left" w:pos="426"/>
        </w:tabs>
        <w:spacing w:before="0" w:after="0"/>
        <w:ind w:left="0" w:firstLine="0"/>
        <w:rPr>
          <w:rFonts w:ascii="Calibri" w:hAnsi="Calibri" w:cs="Calibri"/>
          <w:sz w:val="20"/>
          <w:lang w:val="cs-CZ"/>
        </w:rPr>
      </w:pPr>
    </w:p>
    <w:p w14:paraId="57153A9A" w14:textId="5AED06F1" w:rsidR="00384F61" w:rsidRDefault="00384F61" w:rsidP="00790F3C">
      <w:pPr>
        <w:pStyle w:val="TextodstavceChar"/>
        <w:tabs>
          <w:tab w:val="clear" w:pos="644"/>
          <w:tab w:val="clear" w:pos="851"/>
          <w:tab w:val="left" w:pos="426"/>
        </w:tabs>
        <w:spacing w:before="0" w:after="0"/>
        <w:ind w:left="0" w:firstLine="0"/>
        <w:rPr>
          <w:rFonts w:ascii="Calibri" w:hAnsi="Calibri" w:cs="Calibri"/>
          <w:sz w:val="20"/>
          <w:lang w:val="cs-CZ"/>
        </w:rPr>
      </w:pPr>
      <w:r w:rsidRPr="00350D0A">
        <w:rPr>
          <w:rFonts w:asciiTheme="minorHAnsi" w:hAnsiTheme="minorHAnsi" w:cstheme="minorHAnsi"/>
          <w:sz w:val="20"/>
          <w:lang w:val="cs-CZ"/>
        </w:rPr>
        <w:t>Územní plán stanovuje podmínky pro řešení nakládání s odpadními vodami s ohledem na možnosti kapacity ČOV. Pro zastavitelné plochy Z.02, Z.03, Z.06, Z.08 a Z.09 není možné řešit likvidaci splaškových vod individuálně, ale napojením na stávající systém kanalizace, případně může být v těchto lokalitách navrženo systémové řešení pro samostatnou výše uvedenou zastavitelnou plochu. V ostatních lokalitách budou dle možností splaškové vody odváděny do stávající kanalizace</w:t>
      </w:r>
      <w:r w:rsidRPr="00350D0A">
        <w:rPr>
          <w:rFonts w:asciiTheme="minorHAnsi" w:hAnsiTheme="minorHAnsi" w:cstheme="minorHAnsi"/>
          <w:sz w:val="20"/>
        </w:rPr>
        <w:t xml:space="preserve">  nebo řešeny jiným způsobem v souladu s platnými právními předpisy.</w:t>
      </w:r>
    </w:p>
    <w:p w14:paraId="1CC320A0" w14:textId="77777777" w:rsidR="00384F61" w:rsidRDefault="00384F61" w:rsidP="00790F3C">
      <w:pPr>
        <w:pStyle w:val="TextodstavceChar"/>
        <w:tabs>
          <w:tab w:val="clear" w:pos="644"/>
          <w:tab w:val="clear" w:pos="851"/>
          <w:tab w:val="left" w:pos="426"/>
        </w:tabs>
        <w:spacing w:before="0" w:after="0"/>
        <w:ind w:left="0" w:firstLine="0"/>
        <w:rPr>
          <w:rFonts w:ascii="Calibri" w:hAnsi="Calibri" w:cs="Calibri"/>
          <w:sz w:val="20"/>
          <w:lang w:val="cs-CZ"/>
        </w:rPr>
      </w:pPr>
    </w:p>
    <w:p w14:paraId="03957F72" w14:textId="6475F84A" w:rsidR="00EC2BF9" w:rsidRDefault="00EC2BF9" w:rsidP="00790F3C">
      <w:pPr>
        <w:pStyle w:val="TextodstavceChar"/>
        <w:tabs>
          <w:tab w:val="clear" w:pos="644"/>
          <w:tab w:val="clear" w:pos="851"/>
          <w:tab w:val="left" w:pos="426"/>
        </w:tabs>
        <w:spacing w:before="0" w:after="0"/>
        <w:ind w:left="0" w:firstLine="0"/>
        <w:rPr>
          <w:rFonts w:ascii="Calibri" w:hAnsi="Calibri" w:cs="Calibri"/>
          <w:sz w:val="20"/>
          <w:lang w:val="cs-CZ"/>
        </w:rPr>
      </w:pPr>
      <w:r w:rsidRPr="00790F3C">
        <w:rPr>
          <w:rFonts w:ascii="Calibri" w:hAnsi="Calibri" w:cs="Calibri"/>
          <w:sz w:val="20"/>
          <w:lang w:val="cs-CZ"/>
        </w:rPr>
        <w:t xml:space="preserve">V území řešeném ÚP </w:t>
      </w:r>
      <w:r w:rsidR="00F92DD0">
        <w:rPr>
          <w:rFonts w:ascii="Calibri" w:hAnsi="Calibri" w:cs="Calibri"/>
          <w:sz w:val="20"/>
          <w:lang w:val="cs-CZ"/>
        </w:rPr>
        <w:t>Lázně Toušeň</w:t>
      </w:r>
      <w:r w:rsidR="00790F3C" w:rsidRPr="00790F3C">
        <w:rPr>
          <w:rFonts w:ascii="Calibri" w:hAnsi="Calibri" w:cs="Calibri"/>
          <w:sz w:val="20"/>
          <w:lang w:val="cs-CZ"/>
        </w:rPr>
        <w:t xml:space="preserve"> </w:t>
      </w:r>
      <w:r w:rsidRPr="00790F3C">
        <w:rPr>
          <w:rFonts w:ascii="Calibri" w:hAnsi="Calibri" w:cs="Calibri"/>
          <w:sz w:val="20"/>
          <w:lang w:val="cs-CZ"/>
        </w:rPr>
        <w:t xml:space="preserve">se </w:t>
      </w:r>
      <w:r w:rsidR="00F92DD0">
        <w:rPr>
          <w:rFonts w:ascii="Calibri" w:hAnsi="Calibri" w:cs="Calibri"/>
          <w:sz w:val="20"/>
          <w:lang w:val="cs-CZ"/>
        </w:rPr>
        <w:t>ne</w:t>
      </w:r>
      <w:r w:rsidRPr="00790F3C">
        <w:rPr>
          <w:rFonts w:ascii="Calibri" w:hAnsi="Calibri" w:cs="Calibri"/>
          <w:sz w:val="20"/>
          <w:lang w:val="cs-CZ"/>
        </w:rPr>
        <w:t>nachází stavby vodních děl</w:t>
      </w:r>
      <w:r w:rsidR="00F92DD0">
        <w:rPr>
          <w:rFonts w:ascii="Calibri" w:hAnsi="Calibri" w:cs="Calibri"/>
          <w:sz w:val="20"/>
          <w:lang w:val="cs-CZ"/>
        </w:rPr>
        <w:t xml:space="preserve"> </w:t>
      </w:r>
      <w:r w:rsidRPr="00790F3C">
        <w:rPr>
          <w:rFonts w:ascii="Calibri" w:hAnsi="Calibri" w:cs="Calibri"/>
          <w:sz w:val="20"/>
          <w:lang w:val="cs-CZ"/>
        </w:rPr>
        <w:t xml:space="preserve">– </w:t>
      </w:r>
      <w:r w:rsidRPr="00F92DD0">
        <w:rPr>
          <w:rFonts w:ascii="Calibri" w:hAnsi="Calibri" w:cs="Calibri"/>
          <w:sz w:val="20"/>
          <w:lang w:val="cs-CZ"/>
        </w:rPr>
        <w:t>hlavní odvodňovac</w:t>
      </w:r>
      <w:r w:rsidR="00790F3C" w:rsidRPr="00F92DD0">
        <w:rPr>
          <w:rFonts w:ascii="Calibri" w:hAnsi="Calibri" w:cs="Calibri"/>
          <w:sz w:val="20"/>
          <w:lang w:val="cs-CZ"/>
        </w:rPr>
        <w:t>í</w:t>
      </w:r>
      <w:r w:rsidRPr="00F92DD0">
        <w:rPr>
          <w:rFonts w:ascii="Calibri" w:hAnsi="Calibri" w:cs="Calibri"/>
          <w:sz w:val="20"/>
          <w:lang w:val="cs-CZ"/>
        </w:rPr>
        <w:t xml:space="preserve"> zařízení (HOZ)</w:t>
      </w:r>
      <w:r w:rsidR="00F92DD0" w:rsidRPr="00F92DD0">
        <w:rPr>
          <w:rFonts w:ascii="Calibri" w:hAnsi="Calibri" w:cs="Calibri"/>
          <w:sz w:val="20"/>
          <w:lang w:val="cs-CZ"/>
        </w:rPr>
        <w:t>.</w:t>
      </w:r>
      <w:r w:rsidRPr="00790F3C">
        <w:rPr>
          <w:rFonts w:ascii="Calibri" w:hAnsi="Calibri" w:cs="Calibri"/>
          <w:sz w:val="20"/>
          <w:lang w:val="cs-CZ"/>
        </w:rPr>
        <w:t xml:space="preserve"> </w:t>
      </w:r>
      <w:r w:rsidR="00F92DD0">
        <w:rPr>
          <w:rFonts w:ascii="Calibri" w:hAnsi="Calibri" w:cs="Calibri"/>
          <w:sz w:val="20"/>
          <w:lang w:val="cs-CZ"/>
        </w:rPr>
        <w:t>Nacházejí se zde</w:t>
      </w:r>
      <w:r w:rsidR="00011264">
        <w:rPr>
          <w:rFonts w:ascii="Calibri" w:hAnsi="Calibri" w:cs="Calibri"/>
          <w:sz w:val="20"/>
          <w:lang w:val="cs-CZ"/>
        </w:rPr>
        <w:t xml:space="preserve"> investice do půdy za účelem jejího zúrodnění – meliorace</w:t>
      </w:r>
      <w:r w:rsidR="00FE7BF1">
        <w:rPr>
          <w:rFonts w:ascii="Calibri" w:hAnsi="Calibri" w:cs="Calibri"/>
          <w:sz w:val="20"/>
          <w:lang w:val="cs-CZ"/>
        </w:rPr>
        <w:t xml:space="preserve"> - ve</w:t>
      </w:r>
      <w:r w:rsidR="00011264">
        <w:rPr>
          <w:rFonts w:ascii="Calibri" w:hAnsi="Calibri" w:cs="Calibri"/>
          <w:sz w:val="20"/>
          <w:lang w:val="cs-CZ"/>
        </w:rPr>
        <w:t xml:space="preserve"> východní část</w:t>
      </w:r>
      <w:r w:rsidR="00FE7BF1">
        <w:rPr>
          <w:rFonts w:ascii="Calibri" w:hAnsi="Calibri" w:cs="Calibri"/>
          <w:sz w:val="20"/>
          <w:lang w:val="cs-CZ"/>
        </w:rPr>
        <w:t>i</w:t>
      </w:r>
      <w:r w:rsidR="00011264">
        <w:rPr>
          <w:rFonts w:ascii="Calibri" w:hAnsi="Calibri" w:cs="Calibri"/>
          <w:sz w:val="20"/>
          <w:lang w:val="cs-CZ"/>
        </w:rPr>
        <w:t xml:space="preserve"> řešeného území. Při realizaci zástavby bude prověřena jejich funkčnost a v případě potřeby bude i nadále zajištěna.</w:t>
      </w:r>
    </w:p>
    <w:p w14:paraId="5ABED650" w14:textId="13DA71B1" w:rsidR="00A16F52" w:rsidRDefault="00A16F52" w:rsidP="00790F3C">
      <w:pPr>
        <w:pStyle w:val="TextodstavceChar"/>
        <w:tabs>
          <w:tab w:val="clear" w:pos="644"/>
          <w:tab w:val="clear" w:pos="851"/>
          <w:tab w:val="left" w:pos="426"/>
        </w:tabs>
        <w:spacing w:before="0" w:after="0"/>
        <w:ind w:left="0" w:firstLine="0"/>
        <w:rPr>
          <w:rFonts w:ascii="Calibri" w:hAnsi="Calibri" w:cs="Calibri"/>
          <w:sz w:val="20"/>
          <w:lang w:val="cs-CZ"/>
        </w:rPr>
      </w:pPr>
    </w:p>
    <w:p w14:paraId="5E7ACF85" w14:textId="50742F0D" w:rsidR="00A16F52" w:rsidRPr="00FE7BF1" w:rsidRDefault="00A16F52" w:rsidP="007A2692">
      <w:pPr>
        <w:pStyle w:val="TextodstavceChar"/>
        <w:tabs>
          <w:tab w:val="clear" w:pos="644"/>
          <w:tab w:val="clear" w:pos="851"/>
          <w:tab w:val="left" w:pos="426"/>
        </w:tabs>
        <w:spacing w:before="0" w:after="0"/>
        <w:ind w:left="0" w:firstLine="0"/>
        <w:rPr>
          <w:rFonts w:ascii="Calibri" w:hAnsi="Calibri" w:cs="Calibri"/>
          <w:sz w:val="20"/>
          <w:lang w:val="cs-CZ"/>
        </w:rPr>
      </w:pPr>
      <w:r w:rsidRPr="00FE7BF1">
        <w:rPr>
          <w:rFonts w:ascii="Calibri" w:hAnsi="Calibri" w:cs="Calibri"/>
          <w:sz w:val="20"/>
          <w:lang w:val="cs-CZ"/>
        </w:rPr>
        <w:t>Pokrytí z hlediska požární vody – v lokalitách, které nejsou pokryty se stávajících odběrných míst ani z požárních vodovodů, budou realizovány např. požární nádrže nebo jiné zdroje požární vody (např. studny, odběrní místa z vodních ploch apod.)</w:t>
      </w:r>
      <w:r w:rsidR="007A2692" w:rsidRPr="00FE7BF1">
        <w:rPr>
          <w:rFonts w:ascii="Calibri" w:hAnsi="Calibri" w:cs="Calibri"/>
          <w:sz w:val="20"/>
          <w:lang w:val="cs-CZ"/>
        </w:rPr>
        <w:t>.</w:t>
      </w:r>
    </w:p>
    <w:p w14:paraId="28B36EEE" w14:textId="41F79C68" w:rsidR="00EC2BF9" w:rsidRPr="006E03F6" w:rsidRDefault="007A2692" w:rsidP="006E03F6">
      <w:pPr>
        <w:pStyle w:val="TextodstavceChar"/>
        <w:tabs>
          <w:tab w:val="clear" w:pos="644"/>
          <w:tab w:val="clear" w:pos="851"/>
          <w:tab w:val="left" w:pos="426"/>
        </w:tabs>
        <w:spacing w:before="0" w:after="0"/>
        <w:ind w:left="0" w:firstLine="0"/>
        <w:rPr>
          <w:rFonts w:ascii="Calibri" w:hAnsi="Calibri" w:cs="Calibri"/>
          <w:sz w:val="20"/>
          <w:lang w:val="cs-CZ"/>
        </w:rPr>
      </w:pPr>
      <w:r w:rsidRPr="00FE7BF1">
        <w:rPr>
          <w:rFonts w:ascii="Calibri" w:hAnsi="Calibri" w:cs="Calibri"/>
          <w:sz w:val="20"/>
          <w:lang w:val="cs-CZ"/>
        </w:rPr>
        <w:t>Řešené území je součástí zranitelné oblasti (nařízení vlády č. 262/2012 Sb. Nařízení vlády o stanovení zranitelných oblastí a akčním programu).</w:t>
      </w:r>
    </w:p>
    <w:p w14:paraId="206200B3" w14:textId="77777777" w:rsidR="00EC2BF9" w:rsidRPr="00143BC4" w:rsidRDefault="00EC2BF9" w:rsidP="00EC2BF9">
      <w:pPr>
        <w:widowControl w:val="0"/>
        <w:spacing w:after="0" w:line="240" w:lineRule="auto"/>
        <w:ind w:left="709"/>
        <w:jc w:val="both"/>
        <w:rPr>
          <w:rFonts w:cs="Arial"/>
          <w:color w:val="00B050"/>
          <w:sz w:val="20"/>
          <w:szCs w:val="20"/>
        </w:rPr>
      </w:pPr>
    </w:p>
    <w:p w14:paraId="6AC19C4E" w14:textId="77777777" w:rsidR="00EC2BF9" w:rsidRPr="00E77F98" w:rsidRDefault="00EC2BF9" w:rsidP="00EC2BF9">
      <w:pPr>
        <w:pBdr>
          <w:top w:val="single" w:sz="4" w:space="1" w:color="auto"/>
          <w:left w:val="single" w:sz="4" w:space="4" w:color="auto"/>
          <w:bottom w:val="single" w:sz="4" w:space="1" w:color="auto"/>
          <w:right w:val="single" w:sz="4" w:space="4" w:color="auto"/>
        </w:pBdr>
        <w:spacing w:after="120"/>
        <w:rPr>
          <w:b/>
          <w:iCs/>
          <w:sz w:val="20"/>
          <w:szCs w:val="20"/>
          <w:u w:val="single"/>
        </w:rPr>
      </w:pPr>
      <w:r w:rsidRPr="00E77F98">
        <w:rPr>
          <w:b/>
          <w:iCs/>
          <w:sz w:val="20"/>
          <w:szCs w:val="20"/>
          <w:u w:val="single"/>
        </w:rPr>
        <w:t>Vodovod</w:t>
      </w:r>
    </w:p>
    <w:p w14:paraId="0F28B786" w14:textId="743845EF" w:rsidR="008977F9" w:rsidRDefault="00E77F98" w:rsidP="00E77F98">
      <w:pPr>
        <w:pStyle w:val="Default"/>
        <w:jc w:val="both"/>
        <w:rPr>
          <w:rFonts w:ascii="Calibri" w:hAnsi="Calibri" w:cs="Calibri"/>
          <w:color w:val="auto"/>
          <w:sz w:val="20"/>
          <w:szCs w:val="20"/>
          <w:lang w:eastAsia="x-none"/>
        </w:rPr>
      </w:pPr>
      <w:r w:rsidRPr="00E77F98">
        <w:rPr>
          <w:rFonts w:ascii="Calibri" w:hAnsi="Calibri" w:cs="Calibri"/>
          <w:color w:val="auto"/>
          <w:sz w:val="20"/>
          <w:szCs w:val="20"/>
          <w:lang w:eastAsia="x-none"/>
        </w:rPr>
        <w:t>Popis stávajícího stavu</w:t>
      </w:r>
      <w:r w:rsidR="008B24FC">
        <w:rPr>
          <w:rFonts w:ascii="Calibri" w:hAnsi="Calibri" w:cs="Calibri"/>
          <w:color w:val="auto"/>
          <w:sz w:val="20"/>
          <w:szCs w:val="20"/>
          <w:lang w:eastAsia="x-none"/>
        </w:rPr>
        <w:t xml:space="preserve"> </w:t>
      </w:r>
      <w:r w:rsidR="008B24FC" w:rsidRPr="008B24FC">
        <w:rPr>
          <w:rFonts w:ascii="Calibri" w:hAnsi="Calibri" w:cs="Calibri"/>
          <w:color w:val="auto"/>
          <w:sz w:val="20"/>
          <w:szCs w:val="20"/>
          <w:lang w:eastAsia="x-none"/>
        </w:rPr>
        <w:t xml:space="preserve">(zdroj: Plán rozvoje vodovodů a kanalizací </w:t>
      </w:r>
      <w:r w:rsidR="00011264">
        <w:rPr>
          <w:rFonts w:ascii="Calibri" w:hAnsi="Calibri" w:cs="Calibri"/>
          <w:color w:val="auto"/>
          <w:sz w:val="20"/>
          <w:szCs w:val="20"/>
          <w:lang w:eastAsia="x-none"/>
        </w:rPr>
        <w:t>Středočeského</w:t>
      </w:r>
      <w:r w:rsidR="008B24FC" w:rsidRPr="008B24FC">
        <w:rPr>
          <w:rFonts w:ascii="Calibri" w:hAnsi="Calibri" w:cs="Calibri"/>
          <w:color w:val="auto"/>
          <w:sz w:val="20"/>
          <w:szCs w:val="20"/>
          <w:lang w:eastAsia="x-none"/>
        </w:rPr>
        <w:t xml:space="preserve"> kraj</w:t>
      </w:r>
      <w:r w:rsidR="00C039F4">
        <w:rPr>
          <w:rFonts w:ascii="Calibri" w:hAnsi="Calibri" w:cs="Calibri"/>
          <w:color w:val="auto"/>
          <w:sz w:val="20"/>
          <w:szCs w:val="20"/>
          <w:lang w:eastAsia="x-none"/>
        </w:rPr>
        <w:t>, 2004)</w:t>
      </w:r>
      <w:r w:rsidR="008977F9" w:rsidRPr="008977F9">
        <w:rPr>
          <w:rFonts w:ascii="Calibri" w:hAnsi="Calibri" w:cs="Calibri"/>
          <w:color w:val="auto"/>
          <w:sz w:val="20"/>
          <w:szCs w:val="20"/>
          <w:lang w:eastAsia="x-none"/>
        </w:rPr>
        <w:t xml:space="preserve"> </w:t>
      </w:r>
    </w:p>
    <w:p w14:paraId="7C9AEB93" w14:textId="77777777" w:rsidR="00A075DA" w:rsidRPr="00A075DA" w:rsidRDefault="00EC2BF9"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w:t>
      </w:r>
      <w:r w:rsidR="00A075DA" w:rsidRPr="00A075DA">
        <w:rPr>
          <w:rFonts w:asciiTheme="minorHAnsi" w:hAnsiTheme="minorHAnsi" w:cstheme="minorHAnsi"/>
          <w:i/>
          <w:iCs/>
          <w:color w:val="auto"/>
          <w:sz w:val="20"/>
          <w:szCs w:val="20"/>
        </w:rPr>
        <w:t xml:space="preserve">V obci Lázně Toušeň je vybudován vodovod pro veřejnou potřebu, na který je napojeno zhruba 90 % trvale žijících obyvatel. </w:t>
      </w:r>
    </w:p>
    <w:p w14:paraId="5E4C7357" w14:textId="3CA8EFF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Zdrojem vody je Káraný</w:t>
      </w:r>
      <w:r w:rsidR="00011264">
        <w:rPr>
          <w:rFonts w:asciiTheme="minorHAnsi" w:hAnsiTheme="minorHAnsi" w:cstheme="minorHAnsi"/>
          <w:i/>
          <w:iCs/>
          <w:color w:val="auto"/>
          <w:sz w:val="20"/>
          <w:szCs w:val="20"/>
        </w:rPr>
        <w:t xml:space="preserve"> (přivaděč)</w:t>
      </w:r>
      <w:r w:rsidRPr="00A075DA">
        <w:rPr>
          <w:rFonts w:asciiTheme="minorHAnsi" w:hAnsiTheme="minorHAnsi" w:cstheme="minorHAnsi"/>
          <w:i/>
          <w:iCs/>
          <w:color w:val="auto"/>
          <w:sz w:val="20"/>
          <w:szCs w:val="20"/>
        </w:rPr>
        <w:t>. Vodovodní síť obce Lázně Toušeň  je zásobena obec zásobena litinovým výtlačným přívodním řadem  DN 200 délky 50 m. Provozní tlak vody pro spotřební síť je v odběrném objektu redukován z výtlačné hodnoty 1,2 M</w:t>
      </w:r>
      <w:r w:rsidR="0004337E">
        <w:rPr>
          <w:rFonts w:asciiTheme="minorHAnsi" w:hAnsiTheme="minorHAnsi" w:cstheme="minorHAnsi"/>
          <w:i/>
          <w:iCs/>
          <w:color w:val="auto"/>
          <w:sz w:val="20"/>
          <w:szCs w:val="20"/>
        </w:rPr>
        <w:t>P</w:t>
      </w:r>
      <w:r w:rsidRPr="00A075DA">
        <w:rPr>
          <w:rFonts w:asciiTheme="minorHAnsi" w:hAnsiTheme="minorHAnsi" w:cstheme="minorHAnsi"/>
          <w:i/>
          <w:iCs/>
          <w:color w:val="auto"/>
          <w:sz w:val="20"/>
          <w:szCs w:val="20"/>
        </w:rPr>
        <w:t>a redukčními ventily na hodnotu 0,4 – 0,6 M</w:t>
      </w:r>
      <w:r w:rsidR="007176AE">
        <w:rPr>
          <w:rFonts w:asciiTheme="minorHAnsi" w:hAnsiTheme="minorHAnsi" w:cstheme="minorHAnsi"/>
          <w:i/>
          <w:iCs/>
          <w:color w:val="auto"/>
          <w:sz w:val="20"/>
          <w:szCs w:val="20"/>
        </w:rPr>
        <w:t>P</w:t>
      </w:r>
      <w:r w:rsidRPr="00A075DA">
        <w:rPr>
          <w:rFonts w:asciiTheme="minorHAnsi" w:hAnsiTheme="minorHAnsi" w:cstheme="minorHAnsi"/>
          <w:i/>
          <w:iCs/>
          <w:color w:val="auto"/>
          <w:sz w:val="20"/>
          <w:szCs w:val="20"/>
        </w:rPr>
        <w:t xml:space="preserve">a. </w:t>
      </w:r>
    </w:p>
    <w:p w14:paraId="35F1C412"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 xml:space="preserve">Rozvodná vodovodní síť v obci je z litinových, PE, PVC a skleněných  trub DN 50 – 200. </w:t>
      </w:r>
    </w:p>
    <w:p w14:paraId="16FBBCDC"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ab/>
        <w:t xml:space="preserve">Lázeňský objekt odebírá užitkovou vodu z vlastních studní vybudovaných u Labe. </w:t>
      </w:r>
    </w:p>
    <w:p w14:paraId="528900FD"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p>
    <w:p w14:paraId="78540BF6" w14:textId="465E0DE7" w:rsidR="00A075DA" w:rsidRPr="00A075DA" w:rsidRDefault="00A075DA" w:rsidP="001E04AE">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ab/>
        <w:t>Provozovatelem vodovodu je VaK Zápy s.r.o.</w:t>
      </w:r>
    </w:p>
    <w:p w14:paraId="4B5BDA9F"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Množství vody v domovních studních je dostatečné, avšak kvalita vody zejména v ukazatelích dusičnanů a bakteriologického znečištění nevyhovuje požadavkům kladeným na pitnou vodu.</w:t>
      </w:r>
    </w:p>
    <w:p w14:paraId="1DDEE227"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p>
    <w:p w14:paraId="0A96A439"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w:t>
      </w:r>
    </w:p>
    <w:p w14:paraId="5026DF12"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p>
    <w:p w14:paraId="7E489080"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Systém zásobování pitnou vodou vyhovuje a nebude se měnit ani v budoucnosti.</w:t>
      </w:r>
    </w:p>
    <w:p w14:paraId="6326F178" w14:textId="6A60F505"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Vodovodní síť se bude rozšiřovat v závislosti na budoucí výstavbě.</w:t>
      </w:r>
    </w:p>
    <w:p w14:paraId="71946C50" w14:textId="24A4B9FA"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S ohledem na stáří vodovodu a použité trubní materiály doporučujeme v této lokalitě postupnou rekonstrukci stávající vodovodní sítě a odběrného místa Hradisko.</w:t>
      </w:r>
    </w:p>
    <w:p w14:paraId="660C299A"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Nouzové zásobování pitnou vodou bude zajišťováno dopravou pitné vody v množství maximálně 15 l/den×obyvatele cisternami ze zdroje Litol a z Litolských zdrojů. Zásobení pitnou vodou bude doplňováno balenou vodou.</w:t>
      </w:r>
    </w:p>
    <w:p w14:paraId="2A631CDA" w14:textId="7BA4F28D" w:rsidR="00E77F98"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Nouzové zásobování užitkovou vodou bude zajišťováno z vodovodu pro veřejnou potřebu, z obecních studní a z domovních studní. Při využívání zdrojů pro zásobení užitkovou vodou se bude postupovat podle pokynů územně příslušného hygienika.</w:t>
      </w:r>
      <w:r w:rsidR="008B24FC" w:rsidRPr="00A075DA">
        <w:rPr>
          <w:rFonts w:asciiTheme="minorHAnsi" w:hAnsiTheme="minorHAnsi" w:cstheme="minorHAnsi"/>
          <w:i/>
          <w:iCs/>
          <w:color w:val="auto"/>
          <w:sz w:val="20"/>
          <w:szCs w:val="20"/>
        </w:rPr>
        <w:t>“</w:t>
      </w:r>
    </w:p>
    <w:p w14:paraId="5615D7AC" w14:textId="77777777" w:rsidR="00E77F98" w:rsidRPr="00143BC4" w:rsidRDefault="00E77F98" w:rsidP="00E77F98">
      <w:pPr>
        <w:pStyle w:val="Default"/>
        <w:jc w:val="both"/>
        <w:rPr>
          <w:rFonts w:asciiTheme="minorHAnsi" w:hAnsiTheme="minorHAnsi" w:cstheme="minorHAnsi"/>
          <w:i/>
          <w:iCs/>
          <w:color w:val="00B050"/>
          <w:sz w:val="20"/>
          <w:szCs w:val="20"/>
        </w:rPr>
      </w:pPr>
    </w:p>
    <w:p w14:paraId="12C67B27" w14:textId="77777777" w:rsidR="00D71167" w:rsidRDefault="00D71167" w:rsidP="008B24FC">
      <w:pPr>
        <w:pStyle w:val="Default"/>
        <w:ind w:firstLine="426"/>
        <w:jc w:val="both"/>
        <w:rPr>
          <w:rFonts w:asciiTheme="minorHAnsi" w:hAnsiTheme="minorHAnsi" w:cstheme="minorHAnsi"/>
          <w:i/>
          <w:iCs/>
          <w:color w:val="auto"/>
          <w:sz w:val="20"/>
          <w:szCs w:val="20"/>
        </w:rPr>
      </w:pPr>
    </w:p>
    <w:p w14:paraId="29D95355" w14:textId="07A2E97D" w:rsidR="00387DB5" w:rsidRPr="00387DB5" w:rsidRDefault="00387DB5" w:rsidP="00387DB5">
      <w:pPr>
        <w:pStyle w:val="Default"/>
        <w:jc w:val="both"/>
        <w:rPr>
          <w:rFonts w:ascii="Calibri" w:hAnsi="Calibri" w:cs="Calibri"/>
          <w:color w:val="auto"/>
          <w:sz w:val="20"/>
          <w:szCs w:val="20"/>
        </w:rPr>
      </w:pPr>
      <w:r w:rsidRPr="00387DB5">
        <w:rPr>
          <w:rFonts w:ascii="Calibri" w:hAnsi="Calibri" w:cs="Calibri"/>
          <w:color w:val="auto"/>
          <w:sz w:val="20"/>
          <w:szCs w:val="20"/>
        </w:rPr>
        <w:t xml:space="preserve">Územní plán vyznačuje stávající trasy </w:t>
      </w:r>
      <w:r w:rsidR="00832198">
        <w:rPr>
          <w:rFonts w:ascii="Calibri" w:hAnsi="Calibri" w:cs="Calibri"/>
          <w:color w:val="auto"/>
          <w:sz w:val="20"/>
          <w:szCs w:val="20"/>
        </w:rPr>
        <w:t>vodovodu</w:t>
      </w:r>
      <w:r w:rsidRPr="00387DB5">
        <w:rPr>
          <w:rFonts w:ascii="Calibri" w:hAnsi="Calibri" w:cs="Calibri"/>
          <w:color w:val="auto"/>
          <w:sz w:val="20"/>
          <w:szCs w:val="20"/>
        </w:rPr>
        <w:t xml:space="preserve"> dle poskytnutých dat ÚAP:</w:t>
      </w:r>
    </w:p>
    <w:p w14:paraId="70954733" w14:textId="77777777" w:rsidR="00387DB5" w:rsidRDefault="00387DB5" w:rsidP="00C02D85">
      <w:pPr>
        <w:pStyle w:val="Default"/>
        <w:ind w:firstLine="426"/>
        <w:jc w:val="both"/>
        <w:rPr>
          <w:rFonts w:asciiTheme="minorHAnsi" w:hAnsiTheme="minorHAnsi" w:cstheme="minorHAnsi"/>
          <w:i/>
          <w:iCs/>
          <w:color w:val="auto"/>
          <w:sz w:val="20"/>
          <w:szCs w:val="20"/>
        </w:rPr>
      </w:pPr>
    </w:p>
    <w:p w14:paraId="3A493279" w14:textId="4333D4C4" w:rsidR="008B24FC" w:rsidRPr="008B24FC" w:rsidRDefault="001E04AE" w:rsidP="001E04AE">
      <w:pPr>
        <w:pStyle w:val="Default"/>
        <w:jc w:val="center"/>
        <w:rPr>
          <w:rFonts w:asciiTheme="minorHAnsi" w:hAnsiTheme="minorHAnsi" w:cstheme="minorHAnsi"/>
          <w:i/>
          <w:iCs/>
          <w:color w:val="auto"/>
          <w:sz w:val="20"/>
          <w:szCs w:val="20"/>
        </w:rPr>
      </w:pPr>
      <w:r w:rsidRPr="001E04AE">
        <w:rPr>
          <w:rFonts w:asciiTheme="minorHAnsi" w:hAnsiTheme="minorHAnsi" w:cstheme="minorHAnsi"/>
          <w:i/>
          <w:iCs/>
          <w:noProof/>
          <w:color w:val="auto"/>
          <w:sz w:val="20"/>
          <w:szCs w:val="20"/>
        </w:rPr>
        <w:lastRenderedPageBreak/>
        <w:drawing>
          <wp:inline distT="0" distB="0" distL="0" distR="0" wp14:anchorId="36763600" wp14:editId="7FE4C7EA">
            <wp:extent cx="3459707" cy="3268914"/>
            <wp:effectExtent l="0" t="0" r="7620" b="8255"/>
            <wp:docPr id="181018964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189642" name=""/>
                    <pic:cNvPicPr/>
                  </pic:nvPicPr>
                  <pic:blipFill>
                    <a:blip r:embed="rId224"/>
                    <a:stretch>
                      <a:fillRect/>
                    </a:stretch>
                  </pic:blipFill>
                  <pic:spPr>
                    <a:xfrm>
                      <a:off x="0" y="0"/>
                      <a:ext cx="3464115" cy="3273079"/>
                    </a:xfrm>
                    <a:prstGeom prst="rect">
                      <a:avLst/>
                    </a:prstGeom>
                  </pic:spPr>
                </pic:pic>
              </a:graphicData>
            </a:graphic>
          </wp:inline>
        </w:drawing>
      </w:r>
    </w:p>
    <w:p w14:paraId="2842FBF6" w14:textId="6EA1C2A2" w:rsidR="00EC2BF9" w:rsidRDefault="00EC2BF9" w:rsidP="006E03F6">
      <w:pPr>
        <w:pStyle w:val="Bntext"/>
        <w:spacing w:before="120" w:line="240" w:lineRule="auto"/>
        <w:ind w:firstLine="0"/>
        <w:rPr>
          <w:sz w:val="20"/>
          <w:szCs w:val="20"/>
        </w:rPr>
      </w:pPr>
      <w:r w:rsidRPr="00A603E6">
        <w:rPr>
          <w:rFonts w:ascii="Calibri" w:hAnsi="Calibri" w:cs="Calibri"/>
          <w:sz w:val="20"/>
          <w:szCs w:val="20"/>
        </w:rPr>
        <w:t xml:space="preserve">Územní plán </w:t>
      </w:r>
      <w:r w:rsidR="00A603E6" w:rsidRPr="00A603E6">
        <w:rPr>
          <w:rFonts w:ascii="Calibri" w:hAnsi="Calibri" w:cs="Calibri"/>
          <w:sz w:val="20"/>
          <w:szCs w:val="20"/>
        </w:rPr>
        <w:t>svým řešením umožňuje</w:t>
      </w:r>
      <w:r w:rsidRPr="00A603E6">
        <w:rPr>
          <w:rFonts w:ascii="Calibri" w:hAnsi="Calibri" w:cs="Calibri"/>
          <w:sz w:val="20"/>
          <w:szCs w:val="20"/>
        </w:rPr>
        <w:t xml:space="preserve"> prodloužení vodovodu do dosahu vymezených </w:t>
      </w:r>
      <w:r w:rsidR="00A603E6" w:rsidRPr="00A603E6">
        <w:rPr>
          <w:rFonts w:ascii="Calibri" w:hAnsi="Calibri" w:cs="Calibri"/>
          <w:sz w:val="20"/>
          <w:szCs w:val="20"/>
        </w:rPr>
        <w:t>rozvojových</w:t>
      </w:r>
      <w:r w:rsidRPr="00A603E6">
        <w:rPr>
          <w:rFonts w:ascii="Calibri" w:hAnsi="Calibri" w:cs="Calibri"/>
          <w:sz w:val="20"/>
          <w:szCs w:val="20"/>
        </w:rPr>
        <w:t xml:space="preserve"> ploch.</w:t>
      </w:r>
      <w:r w:rsidR="00A603E6" w:rsidRPr="00A603E6">
        <w:rPr>
          <w:rFonts w:ascii="Calibri" w:hAnsi="Calibri" w:cs="Calibri"/>
          <w:sz w:val="20"/>
          <w:szCs w:val="20"/>
        </w:rPr>
        <w:t xml:space="preserve"> V</w:t>
      </w:r>
      <w:r w:rsidRPr="00A603E6">
        <w:rPr>
          <w:rFonts w:ascii="Calibri" w:hAnsi="Calibri" w:cs="Calibri"/>
          <w:sz w:val="20"/>
          <w:szCs w:val="20"/>
        </w:rPr>
        <w:t xml:space="preserve">edení a zařízení základní technické vybavenosti je možné umístit v rámci stanovených podmínek využití ploch pro jednotlivé plochy s rozdílným způsobem využití. </w:t>
      </w:r>
      <w:r w:rsidRPr="00587607">
        <w:rPr>
          <w:sz w:val="20"/>
          <w:szCs w:val="20"/>
        </w:rPr>
        <w:t xml:space="preserve"> </w:t>
      </w:r>
    </w:p>
    <w:p w14:paraId="6783AB2B" w14:textId="08F83E17" w:rsidR="001E04AE" w:rsidRPr="001E04AE" w:rsidRDefault="001E04AE" w:rsidP="006E03F6">
      <w:pPr>
        <w:spacing w:before="120" w:after="120" w:line="240" w:lineRule="auto"/>
        <w:jc w:val="both"/>
        <w:rPr>
          <w:sz w:val="20"/>
          <w:szCs w:val="20"/>
        </w:rPr>
      </w:pPr>
      <w:r>
        <w:rPr>
          <w:sz w:val="20"/>
          <w:szCs w:val="20"/>
        </w:rPr>
        <w:t>V jižní části řešeného území jsou dle údajů aktuálních ÚAP vedeny dvě trasy vodovodu (stávající a navržená) řešící napojení území Čelákovic.</w:t>
      </w:r>
    </w:p>
    <w:p w14:paraId="773FE40E" w14:textId="7ECFC4F0" w:rsidR="00EC2BF9" w:rsidRPr="00081F03" w:rsidRDefault="001E04AE" w:rsidP="006E03F6">
      <w:pPr>
        <w:spacing w:before="120" w:after="120" w:line="240" w:lineRule="auto"/>
        <w:jc w:val="both"/>
        <w:rPr>
          <w:sz w:val="20"/>
          <w:szCs w:val="20"/>
        </w:rPr>
      </w:pPr>
      <w:r>
        <w:rPr>
          <w:sz w:val="20"/>
          <w:szCs w:val="20"/>
        </w:rPr>
        <w:t>Do</w:t>
      </w:r>
      <w:r w:rsidR="00081F03" w:rsidRPr="00081F03">
        <w:rPr>
          <w:sz w:val="20"/>
          <w:szCs w:val="20"/>
        </w:rPr>
        <w:t> řešené</w:t>
      </w:r>
      <w:r>
        <w:rPr>
          <w:sz w:val="20"/>
          <w:szCs w:val="20"/>
        </w:rPr>
        <w:t>ho</w:t>
      </w:r>
      <w:r w:rsidR="00081F03" w:rsidRPr="00081F03">
        <w:rPr>
          <w:sz w:val="20"/>
          <w:szCs w:val="20"/>
        </w:rPr>
        <w:t xml:space="preserve"> území </w:t>
      </w:r>
      <w:r>
        <w:rPr>
          <w:sz w:val="20"/>
          <w:szCs w:val="20"/>
        </w:rPr>
        <w:t>zasahují</w:t>
      </w:r>
      <w:r w:rsidR="00081F03" w:rsidRPr="00081F03">
        <w:rPr>
          <w:sz w:val="20"/>
          <w:szCs w:val="20"/>
        </w:rPr>
        <w:t xml:space="preserve"> ochranná pásm</w:t>
      </w:r>
      <w:r>
        <w:rPr>
          <w:sz w:val="20"/>
          <w:szCs w:val="20"/>
        </w:rPr>
        <w:t>a</w:t>
      </w:r>
      <w:r w:rsidR="00081F03" w:rsidRPr="00081F03">
        <w:rPr>
          <w:sz w:val="20"/>
          <w:szCs w:val="20"/>
        </w:rPr>
        <w:t xml:space="preserve"> vodního zdroje </w:t>
      </w:r>
      <w:r>
        <w:rPr>
          <w:sz w:val="20"/>
          <w:szCs w:val="20"/>
        </w:rPr>
        <w:t>Káraný 2a a 2b</w:t>
      </w:r>
      <w:r w:rsidR="00081F03" w:rsidRPr="00081F03">
        <w:rPr>
          <w:sz w:val="20"/>
          <w:szCs w:val="20"/>
        </w:rPr>
        <w:t>.</w:t>
      </w:r>
    </w:p>
    <w:p w14:paraId="788F0BAB" w14:textId="77777777" w:rsidR="00EC2BF9" w:rsidRPr="00143BC4" w:rsidRDefault="00EC2BF9" w:rsidP="00EC2BF9">
      <w:pPr>
        <w:pStyle w:val="Zhlav"/>
        <w:tabs>
          <w:tab w:val="clear" w:pos="4536"/>
          <w:tab w:val="clear" w:pos="9072"/>
        </w:tabs>
        <w:jc w:val="both"/>
        <w:rPr>
          <w:rFonts w:cs="Arial"/>
          <w:bCs/>
          <w:color w:val="00B050"/>
        </w:rPr>
      </w:pPr>
    </w:p>
    <w:p w14:paraId="22BF9EBA" w14:textId="77777777" w:rsidR="00EC2BF9" w:rsidRPr="00081F03" w:rsidRDefault="00EC2BF9" w:rsidP="00EC2BF9">
      <w:pPr>
        <w:pBdr>
          <w:top w:val="single" w:sz="4" w:space="1" w:color="auto"/>
          <w:left w:val="single" w:sz="4" w:space="4" w:color="auto"/>
          <w:bottom w:val="single" w:sz="4" w:space="1" w:color="auto"/>
          <w:right w:val="single" w:sz="4" w:space="4" w:color="auto"/>
        </w:pBdr>
        <w:spacing w:after="120"/>
        <w:rPr>
          <w:b/>
          <w:iCs/>
          <w:sz w:val="20"/>
          <w:szCs w:val="20"/>
          <w:u w:val="single"/>
        </w:rPr>
      </w:pPr>
      <w:r w:rsidRPr="00081F03">
        <w:rPr>
          <w:b/>
          <w:iCs/>
          <w:sz w:val="20"/>
          <w:szCs w:val="20"/>
          <w:u w:val="single"/>
        </w:rPr>
        <w:t>Kanalizace</w:t>
      </w:r>
    </w:p>
    <w:p w14:paraId="7B4791E3" w14:textId="193023A4" w:rsidR="00C4165F" w:rsidRDefault="00C4165F" w:rsidP="00C4165F">
      <w:pPr>
        <w:pStyle w:val="Default"/>
        <w:jc w:val="both"/>
        <w:rPr>
          <w:rFonts w:ascii="Calibri" w:hAnsi="Calibri" w:cs="Calibri"/>
          <w:color w:val="auto"/>
          <w:sz w:val="20"/>
          <w:szCs w:val="20"/>
          <w:lang w:eastAsia="x-none"/>
        </w:rPr>
      </w:pPr>
      <w:r w:rsidRPr="00E77F98">
        <w:rPr>
          <w:rFonts w:ascii="Calibri" w:hAnsi="Calibri" w:cs="Calibri"/>
          <w:color w:val="auto"/>
          <w:sz w:val="20"/>
          <w:szCs w:val="20"/>
          <w:lang w:eastAsia="x-none"/>
        </w:rPr>
        <w:t>Popis stávajícího stavu</w:t>
      </w:r>
      <w:r>
        <w:rPr>
          <w:rFonts w:ascii="Calibri" w:hAnsi="Calibri" w:cs="Calibri"/>
          <w:color w:val="auto"/>
          <w:sz w:val="20"/>
          <w:szCs w:val="20"/>
          <w:lang w:eastAsia="x-none"/>
        </w:rPr>
        <w:t xml:space="preserve"> </w:t>
      </w:r>
      <w:r w:rsidRPr="008B24FC">
        <w:rPr>
          <w:rFonts w:ascii="Calibri" w:hAnsi="Calibri" w:cs="Calibri"/>
          <w:color w:val="auto"/>
          <w:sz w:val="20"/>
          <w:szCs w:val="20"/>
          <w:lang w:eastAsia="x-none"/>
        </w:rPr>
        <w:t xml:space="preserve">(zdroj: Plán rozvoje vodovodů a kanalizací </w:t>
      </w:r>
      <w:r w:rsidR="00011264">
        <w:rPr>
          <w:rFonts w:ascii="Calibri" w:hAnsi="Calibri" w:cs="Calibri"/>
          <w:color w:val="auto"/>
          <w:sz w:val="20"/>
          <w:szCs w:val="20"/>
          <w:lang w:eastAsia="x-none"/>
        </w:rPr>
        <w:t>Středočeského kraje</w:t>
      </w:r>
      <w:r w:rsidR="00C039F4">
        <w:rPr>
          <w:rFonts w:ascii="Calibri" w:hAnsi="Calibri" w:cs="Calibri"/>
          <w:color w:val="auto"/>
          <w:sz w:val="20"/>
          <w:szCs w:val="20"/>
          <w:lang w:eastAsia="x-none"/>
        </w:rPr>
        <w:t>, 2004</w:t>
      </w:r>
      <w:r w:rsidRPr="008B24FC">
        <w:rPr>
          <w:rFonts w:ascii="Calibri" w:hAnsi="Calibri" w:cs="Calibri"/>
          <w:color w:val="auto"/>
          <w:sz w:val="20"/>
          <w:szCs w:val="20"/>
          <w:lang w:eastAsia="x-none"/>
        </w:rPr>
        <w:t>)</w:t>
      </w:r>
      <w:r w:rsidRPr="008977F9">
        <w:rPr>
          <w:rFonts w:ascii="Calibri" w:hAnsi="Calibri" w:cs="Calibri"/>
          <w:color w:val="auto"/>
          <w:sz w:val="20"/>
          <w:szCs w:val="20"/>
          <w:lang w:eastAsia="x-none"/>
        </w:rPr>
        <w:t xml:space="preserve">: </w:t>
      </w:r>
    </w:p>
    <w:p w14:paraId="04EC4A60" w14:textId="2A7E19F5" w:rsidR="00A075DA" w:rsidRPr="00A075DA" w:rsidRDefault="00C4165F" w:rsidP="00290F61">
      <w:pPr>
        <w:pStyle w:val="Default"/>
        <w:ind w:firstLine="426"/>
        <w:jc w:val="both"/>
        <w:rPr>
          <w:rFonts w:asciiTheme="minorHAnsi" w:hAnsiTheme="minorHAnsi" w:cstheme="minorHAnsi"/>
          <w:i/>
          <w:iCs/>
          <w:color w:val="auto"/>
          <w:sz w:val="20"/>
          <w:szCs w:val="20"/>
        </w:rPr>
      </w:pPr>
      <w:r w:rsidRPr="008977F9">
        <w:rPr>
          <w:rFonts w:cs="Calibri"/>
          <w:i/>
          <w:color w:val="auto"/>
          <w:sz w:val="20"/>
          <w:szCs w:val="20"/>
        </w:rPr>
        <w:t>„</w:t>
      </w:r>
      <w:r w:rsidR="00A075DA" w:rsidRPr="00A075DA">
        <w:rPr>
          <w:rFonts w:asciiTheme="minorHAnsi" w:hAnsiTheme="minorHAnsi" w:cstheme="minorHAnsi"/>
          <w:i/>
          <w:iCs/>
          <w:color w:val="auto"/>
          <w:sz w:val="20"/>
          <w:szCs w:val="20"/>
        </w:rPr>
        <w:t>Obec Lázně Toušeň má vybudovanou částečně jednotnou a částečně oddílnou kanalizační síť celkové délky 7,4 km DN 300 – 800 ze železobetonu, betonu, kameniny a PVC s odlehčovacími komorami a přečerpávacími stanicemi zředěných splaškových vod. Na kanalizační síti je vybudováno 314 ks domovních přípojek.</w:t>
      </w:r>
    </w:p>
    <w:p w14:paraId="7F7FE4D0" w14:textId="7108838A" w:rsidR="00A075DA" w:rsidRPr="00A075DA" w:rsidRDefault="00A075DA" w:rsidP="00290F61">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 xml:space="preserve"> U objektů, které dosud nejsou napojeny na kanalizaci, jsou odpadní vody akumulovány v bezodtokových jímkách a vyvážena na ČOV Lázně Toušeň.</w:t>
      </w:r>
    </w:p>
    <w:p w14:paraId="6879F460"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ab/>
        <w:t>Mechanicko-biologická čistírna odpadních vod sestává : Přečerpávací stanice, strojně stírané česle, vertikální lapák písku, denitrifikace, jemnobublinná aktivace, dosazovací nádrž, měřící a výústní objekt.</w:t>
      </w:r>
    </w:p>
    <w:p w14:paraId="29A0E79C"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Recipientem vyčištěných splaškových vod je řeka Labe.</w:t>
      </w:r>
    </w:p>
    <w:p w14:paraId="502269D4" w14:textId="1725CF4F" w:rsidR="00A075DA" w:rsidRDefault="00A075DA" w:rsidP="00C039F4">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Kapacita ČOV : Q = 498 m3/den, BSK5 = 81 kg/den, EO = 1</w:t>
      </w:r>
      <w:r w:rsidR="00C039F4">
        <w:rPr>
          <w:rFonts w:asciiTheme="minorHAnsi" w:hAnsiTheme="minorHAnsi" w:cstheme="minorHAnsi"/>
          <w:i/>
          <w:iCs/>
          <w:color w:val="auto"/>
          <w:sz w:val="20"/>
          <w:szCs w:val="20"/>
        </w:rPr>
        <w:t> </w:t>
      </w:r>
      <w:r w:rsidRPr="00A075DA">
        <w:rPr>
          <w:rFonts w:asciiTheme="minorHAnsi" w:hAnsiTheme="minorHAnsi" w:cstheme="minorHAnsi"/>
          <w:i/>
          <w:iCs/>
          <w:color w:val="auto"/>
          <w:sz w:val="20"/>
          <w:szCs w:val="20"/>
        </w:rPr>
        <w:t>500.</w:t>
      </w:r>
    </w:p>
    <w:p w14:paraId="2223F4AE" w14:textId="77777777" w:rsidR="00C039F4" w:rsidRPr="00C039F4" w:rsidRDefault="00C039F4" w:rsidP="00C039F4">
      <w:pPr>
        <w:pStyle w:val="Default"/>
        <w:ind w:firstLine="426"/>
        <w:jc w:val="both"/>
        <w:rPr>
          <w:rFonts w:asciiTheme="minorHAnsi" w:hAnsiTheme="minorHAnsi" w:cstheme="minorHAnsi"/>
          <w:i/>
          <w:iCs/>
          <w:color w:val="auto"/>
          <w:sz w:val="20"/>
          <w:szCs w:val="20"/>
        </w:rPr>
      </w:pPr>
    </w:p>
    <w:p w14:paraId="5342CB0C"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Dešťová kanalizace je vybudována pouze částečně (betonové trouby DN 300 – 1000), jinak obec využívá systém příkopů, struh a propustků, popřípadě se voda vsakuje přímo na pozemcích.</w:t>
      </w:r>
    </w:p>
    <w:p w14:paraId="44746DD1"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p>
    <w:p w14:paraId="41A5B854"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w:t>
      </w:r>
    </w:p>
    <w:p w14:paraId="0D9D3A59"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p>
    <w:p w14:paraId="63D414EA"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 xml:space="preserve">Systém odkanalizování obce Lázně Toušeň zůstane zachován i do budoucnosti. </w:t>
      </w:r>
    </w:p>
    <w:p w14:paraId="5A3331C5"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p>
    <w:p w14:paraId="79092775" w14:textId="77777777" w:rsidR="00A075DA" w:rsidRPr="00A075DA" w:rsidRDefault="00A075DA" w:rsidP="00A075DA">
      <w:pPr>
        <w:pStyle w:val="Default"/>
        <w:ind w:firstLine="426"/>
        <w:jc w:val="both"/>
        <w:rPr>
          <w:rFonts w:asciiTheme="minorHAnsi" w:hAnsiTheme="minorHAnsi" w:cstheme="minorHAnsi"/>
          <w:i/>
          <w:iCs/>
          <w:color w:val="auto"/>
          <w:sz w:val="20"/>
          <w:szCs w:val="20"/>
        </w:rPr>
      </w:pPr>
      <w:r w:rsidRPr="00A075DA">
        <w:rPr>
          <w:rFonts w:asciiTheme="minorHAnsi" w:hAnsiTheme="minorHAnsi" w:cstheme="minorHAnsi"/>
          <w:i/>
          <w:iCs/>
          <w:color w:val="auto"/>
          <w:sz w:val="20"/>
          <w:szCs w:val="20"/>
        </w:rPr>
        <w:t>Navržená technologie čištění a kapacitní parametry čistírny v obci Lázně Toušeň jsou vyhovující i po celé sledované období.</w:t>
      </w:r>
    </w:p>
    <w:p w14:paraId="5F8EE44E" w14:textId="6F3BABFC" w:rsidR="00A7248A" w:rsidRDefault="00A7248A" w:rsidP="00A075DA">
      <w:pPr>
        <w:pStyle w:val="Default"/>
        <w:ind w:left="426"/>
        <w:jc w:val="both"/>
        <w:rPr>
          <w:rFonts w:asciiTheme="minorHAnsi" w:hAnsiTheme="minorHAnsi" w:cstheme="minorHAnsi"/>
          <w:i/>
          <w:iCs/>
          <w:color w:val="auto"/>
          <w:sz w:val="20"/>
          <w:szCs w:val="20"/>
        </w:rPr>
      </w:pPr>
    </w:p>
    <w:p w14:paraId="3A94014F" w14:textId="569B390D" w:rsidR="00387DB5" w:rsidRDefault="00011264" w:rsidP="006B4182">
      <w:pPr>
        <w:pStyle w:val="Default"/>
        <w:ind w:firstLine="426"/>
        <w:jc w:val="both"/>
        <w:rPr>
          <w:rFonts w:asciiTheme="minorHAnsi" w:hAnsiTheme="minorHAnsi" w:cstheme="minorHAnsi"/>
          <w:color w:val="auto"/>
          <w:sz w:val="20"/>
          <w:szCs w:val="20"/>
        </w:rPr>
      </w:pPr>
      <w:r w:rsidRPr="00290F61">
        <w:rPr>
          <w:rFonts w:asciiTheme="minorHAnsi" w:hAnsiTheme="minorHAnsi" w:cstheme="minorHAnsi"/>
          <w:color w:val="auto"/>
          <w:sz w:val="20"/>
          <w:szCs w:val="20"/>
        </w:rPr>
        <w:t>Vlastník kanalizace – Městys Lázně Toušeň, provozovatel: Vodovody a kanalizace Beroun, a.s.</w:t>
      </w:r>
    </w:p>
    <w:p w14:paraId="390BE2F5" w14:textId="41BB647D" w:rsidR="00290F61" w:rsidRDefault="00290F61" w:rsidP="006B4182">
      <w:pPr>
        <w:pStyle w:val="Default"/>
        <w:ind w:firstLine="426"/>
        <w:jc w:val="both"/>
        <w:rPr>
          <w:rFonts w:asciiTheme="minorHAnsi" w:hAnsiTheme="minorHAnsi" w:cstheme="minorHAnsi"/>
          <w:color w:val="auto"/>
          <w:sz w:val="20"/>
          <w:szCs w:val="20"/>
        </w:rPr>
      </w:pPr>
      <w:r>
        <w:rPr>
          <w:rFonts w:asciiTheme="minorHAnsi" w:hAnsiTheme="minorHAnsi" w:cstheme="minorHAnsi"/>
          <w:color w:val="auto"/>
          <w:sz w:val="20"/>
          <w:szCs w:val="20"/>
        </w:rPr>
        <w:t xml:space="preserve">Dle </w:t>
      </w:r>
      <w:r w:rsidR="00C039F4">
        <w:rPr>
          <w:rFonts w:asciiTheme="minorHAnsi" w:hAnsiTheme="minorHAnsi" w:cstheme="minorHAnsi"/>
          <w:color w:val="auto"/>
          <w:sz w:val="20"/>
          <w:szCs w:val="20"/>
        </w:rPr>
        <w:t>„</w:t>
      </w:r>
      <w:r>
        <w:rPr>
          <w:rFonts w:asciiTheme="minorHAnsi" w:hAnsiTheme="minorHAnsi" w:cstheme="minorHAnsi"/>
          <w:color w:val="auto"/>
          <w:sz w:val="20"/>
          <w:szCs w:val="20"/>
        </w:rPr>
        <w:t>Kanalizačního řádu stokové sítě městyse</w:t>
      </w:r>
      <w:r w:rsidR="00C039F4">
        <w:rPr>
          <w:rFonts w:asciiTheme="minorHAnsi" w:hAnsiTheme="minorHAnsi" w:cstheme="minorHAnsi"/>
          <w:color w:val="auto"/>
          <w:sz w:val="20"/>
          <w:szCs w:val="20"/>
        </w:rPr>
        <w:t>“</w:t>
      </w:r>
      <w:r>
        <w:rPr>
          <w:rFonts w:asciiTheme="minorHAnsi" w:hAnsiTheme="minorHAnsi" w:cstheme="minorHAnsi"/>
          <w:color w:val="auto"/>
          <w:sz w:val="20"/>
          <w:szCs w:val="20"/>
        </w:rPr>
        <w:t xml:space="preserve"> z roku 2024, který vydal provozovatel kanalizace:</w:t>
      </w:r>
    </w:p>
    <w:p w14:paraId="68828E9F" w14:textId="21D12A6A" w:rsidR="00290F61" w:rsidRDefault="00290F61" w:rsidP="006B4182">
      <w:pPr>
        <w:pStyle w:val="Default"/>
        <w:ind w:firstLine="426"/>
        <w:jc w:val="both"/>
        <w:rPr>
          <w:rFonts w:asciiTheme="minorHAnsi" w:hAnsiTheme="minorHAnsi" w:cstheme="minorHAnsi"/>
          <w:color w:val="auto"/>
          <w:sz w:val="20"/>
          <w:szCs w:val="20"/>
        </w:rPr>
      </w:pPr>
      <w:r>
        <w:rPr>
          <w:rFonts w:asciiTheme="minorHAnsi" w:hAnsiTheme="minorHAnsi" w:cstheme="minorHAnsi"/>
          <w:color w:val="auto"/>
          <w:sz w:val="20"/>
          <w:szCs w:val="20"/>
        </w:rPr>
        <w:t>Popis lokality:</w:t>
      </w:r>
    </w:p>
    <w:p w14:paraId="0289E293" w14:textId="5A0AA5AD" w:rsidR="00290F61" w:rsidRDefault="00290F61" w:rsidP="006B4182">
      <w:pPr>
        <w:pStyle w:val="Default"/>
        <w:ind w:firstLine="426"/>
        <w:jc w:val="both"/>
        <w:rPr>
          <w:rFonts w:asciiTheme="minorHAnsi" w:hAnsiTheme="minorHAnsi" w:cstheme="minorHAnsi"/>
          <w:color w:val="auto"/>
          <w:sz w:val="20"/>
          <w:szCs w:val="20"/>
        </w:rPr>
      </w:pPr>
      <w:r w:rsidRPr="00290F61">
        <w:rPr>
          <w:rFonts w:asciiTheme="minorHAnsi" w:hAnsiTheme="minorHAnsi" w:cstheme="minorHAnsi"/>
          <w:noProof/>
          <w:color w:val="auto"/>
          <w:sz w:val="20"/>
          <w:szCs w:val="20"/>
        </w:rPr>
        <w:lastRenderedPageBreak/>
        <w:drawing>
          <wp:inline distT="0" distB="0" distL="0" distR="0" wp14:anchorId="6582B2BD" wp14:editId="0375BF85">
            <wp:extent cx="4191609" cy="1810013"/>
            <wp:effectExtent l="0" t="0" r="0" b="0"/>
            <wp:docPr id="175361108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11081" name=""/>
                    <pic:cNvPicPr/>
                  </pic:nvPicPr>
                  <pic:blipFill>
                    <a:blip r:embed="rId225"/>
                    <a:stretch>
                      <a:fillRect/>
                    </a:stretch>
                  </pic:blipFill>
                  <pic:spPr>
                    <a:xfrm>
                      <a:off x="0" y="0"/>
                      <a:ext cx="4228996" cy="1826157"/>
                    </a:xfrm>
                    <a:prstGeom prst="rect">
                      <a:avLst/>
                    </a:prstGeom>
                  </pic:spPr>
                </pic:pic>
              </a:graphicData>
            </a:graphic>
          </wp:inline>
        </w:drawing>
      </w:r>
    </w:p>
    <w:p w14:paraId="6625D792" w14:textId="77777777" w:rsidR="00290F61" w:rsidRDefault="00290F61" w:rsidP="006B4182">
      <w:pPr>
        <w:pStyle w:val="Default"/>
        <w:ind w:firstLine="426"/>
        <w:jc w:val="both"/>
        <w:rPr>
          <w:rFonts w:asciiTheme="minorHAnsi" w:hAnsiTheme="minorHAnsi" w:cstheme="minorHAnsi"/>
          <w:color w:val="auto"/>
          <w:sz w:val="20"/>
          <w:szCs w:val="20"/>
        </w:rPr>
      </w:pPr>
    </w:p>
    <w:p w14:paraId="1B80428A" w14:textId="1B2E9C10" w:rsidR="00290F61" w:rsidRDefault="00290F61" w:rsidP="006B4182">
      <w:pPr>
        <w:pStyle w:val="Default"/>
        <w:ind w:firstLine="426"/>
        <w:jc w:val="both"/>
        <w:rPr>
          <w:rFonts w:asciiTheme="minorHAnsi" w:hAnsiTheme="minorHAnsi" w:cstheme="minorHAnsi"/>
          <w:color w:val="auto"/>
          <w:sz w:val="20"/>
          <w:szCs w:val="20"/>
        </w:rPr>
      </w:pPr>
      <w:r>
        <w:rPr>
          <w:rFonts w:asciiTheme="minorHAnsi" w:hAnsiTheme="minorHAnsi" w:cstheme="minorHAnsi"/>
          <w:color w:val="auto"/>
          <w:sz w:val="20"/>
          <w:szCs w:val="20"/>
        </w:rPr>
        <w:t>Technický popis stokové sítě:</w:t>
      </w:r>
    </w:p>
    <w:p w14:paraId="0842688A" w14:textId="537BC319" w:rsidR="00290F61" w:rsidRDefault="00290F61" w:rsidP="006B4182">
      <w:pPr>
        <w:pStyle w:val="Default"/>
        <w:ind w:firstLine="426"/>
        <w:jc w:val="both"/>
        <w:rPr>
          <w:rFonts w:asciiTheme="minorHAnsi" w:hAnsiTheme="minorHAnsi" w:cstheme="minorHAnsi"/>
          <w:color w:val="auto"/>
          <w:sz w:val="20"/>
          <w:szCs w:val="20"/>
        </w:rPr>
      </w:pPr>
      <w:r w:rsidRPr="00290F61">
        <w:rPr>
          <w:rFonts w:asciiTheme="minorHAnsi" w:hAnsiTheme="minorHAnsi" w:cstheme="minorHAnsi"/>
          <w:noProof/>
          <w:color w:val="auto"/>
          <w:sz w:val="20"/>
          <w:szCs w:val="20"/>
        </w:rPr>
        <w:drawing>
          <wp:inline distT="0" distB="0" distL="0" distR="0" wp14:anchorId="4DF8732E" wp14:editId="36763309">
            <wp:extent cx="4247245" cy="2053988"/>
            <wp:effectExtent l="0" t="0" r="1270" b="3810"/>
            <wp:docPr id="195909762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97626" name=""/>
                    <pic:cNvPicPr/>
                  </pic:nvPicPr>
                  <pic:blipFill>
                    <a:blip r:embed="rId226"/>
                    <a:stretch>
                      <a:fillRect/>
                    </a:stretch>
                  </pic:blipFill>
                  <pic:spPr>
                    <a:xfrm>
                      <a:off x="0" y="0"/>
                      <a:ext cx="4296597" cy="2077855"/>
                    </a:xfrm>
                    <a:prstGeom prst="rect">
                      <a:avLst/>
                    </a:prstGeom>
                  </pic:spPr>
                </pic:pic>
              </a:graphicData>
            </a:graphic>
          </wp:inline>
        </w:drawing>
      </w:r>
    </w:p>
    <w:p w14:paraId="1D067120" w14:textId="77777777" w:rsidR="00290F61" w:rsidRDefault="00290F61" w:rsidP="006B4182">
      <w:pPr>
        <w:pStyle w:val="Default"/>
        <w:ind w:firstLine="426"/>
        <w:jc w:val="both"/>
        <w:rPr>
          <w:rFonts w:asciiTheme="minorHAnsi" w:hAnsiTheme="minorHAnsi" w:cstheme="minorHAnsi"/>
          <w:color w:val="auto"/>
          <w:sz w:val="20"/>
          <w:szCs w:val="20"/>
        </w:rPr>
      </w:pPr>
    </w:p>
    <w:p w14:paraId="3EE4923B" w14:textId="647FFC7F" w:rsidR="00290F61" w:rsidRDefault="00290F61" w:rsidP="006B4182">
      <w:pPr>
        <w:pStyle w:val="Default"/>
        <w:ind w:firstLine="426"/>
        <w:jc w:val="both"/>
        <w:rPr>
          <w:rFonts w:asciiTheme="minorHAnsi" w:hAnsiTheme="minorHAnsi" w:cstheme="minorHAnsi"/>
          <w:color w:val="auto"/>
          <w:sz w:val="20"/>
          <w:szCs w:val="20"/>
        </w:rPr>
      </w:pPr>
      <w:r>
        <w:rPr>
          <w:rFonts w:asciiTheme="minorHAnsi" w:hAnsiTheme="minorHAnsi" w:cstheme="minorHAnsi"/>
          <w:color w:val="auto"/>
          <w:sz w:val="20"/>
          <w:szCs w:val="20"/>
        </w:rPr>
        <w:t>Údaje o ČOV:</w:t>
      </w:r>
    </w:p>
    <w:p w14:paraId="31870F96" w14:textId="6E800AF8" w:rsidR="00290F61" w:rsidRDefault="00290F61" w:rsidP="006B4182">
      <w:pPr>
        <w:pStyle w:val="Default"/>
        <w:ind w:firstLine="426"/>
        <w:jc w:val="both"/>
        <w:rPr>
          <w:rFonts w:asciiTheme="minorHAnsi" w:hAnsiTheme="minorHAnsi" w:cstheme="minorHAnsi"/>
          <w:color w:val="auto"/>
          <w:sz w:val="20"/>
          <w:szCs w:val="20"/>
        </w:rPr>
      </w:pPr>
      <w:r w:rsidRPr="00290F61">
        <w:rPr>
          <w:rFonts w:asciiTheme="minorHAnsi" w:hAnsiTheme="minorHAnsi" w:cstheme="minorHAnsi"/>
          <w:noProof/>
          <w:color w:val="auto"/>
          <w:sz w:val="20"/>
          <w:szCs w:val="20"/>
        </w:rPr>
        <w:drawing>
          <wp:inline distT="0" distB="0" distL="0" distR="0" wp14:anchorId="4131AE1A" wp14:editId="79CFCD1E">
            <wp:extent cx="4043548" cy="1533128"/>
            <wp:effectExtent l="0" t="0" r="0" b="0"/>
            <wp:docPr id="81219245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92452" name=""/>
                    <pic:cNvPicPr/>
                  </pic:nvPicPr>
                  <pic:blipFill>
                    <a:blip r:embed="rId227"/>
                    <a:stretch>
                      <a:fillRect/>
                    </a:stretch>
                  </pic:blipFill>
                  <pic:spPr>
                    <a:xfrm>
                      <a:off x="0" y="0"/>
                      <a:ext cx="4075376" cy="1545196"/>
                    </a:xfrm>
                    <a:prstGeom prst="rect">
                      <a:avLst/>
                    </a:prstGeom>
                  </pic:spPr>
                </pic:pic>
              </a:graphicData>
            </a:graphic>
          </wp:inline>
        </w:drawing>
      </w:r>
    </w:p>
    <w:p w14:paraId="075736C5" w14:textId="77777777" w:rsidR="003F1AF0" w:rsidRDefault="003F1AF0" w:rsidP="006B4182">
      <w:pPr>
        <w:pStyle w:val="Default"/>
        <w:ind w:firstLine="426"/>
        <w:jc w:val="both"/>
        <w:rPr>
          <w:rFonts w:asciiTheme="minorHAnsi" w:hAnsiTheme="minorHAnsi" w:cstheme="minorHAnsi"/>
          <w:color w:val="auto"/>
          <w:sz w:val="20"/>
          <w:szCs w:val="20"/>
        </w:rPr>
      </w:pPr>
    </w:p>
    <w:p w14:paraId="3A7C32B9" w14:textId="1F27E2C4" w:rsidR="00290F61" w:rsidRDefault="0099189A" w:rsidP="006B4182">
      <w:pPr>
        <w:pStyle w:val="Default"/>
        <w:ind w:firstLine="426"/>
        <w:jc w:val="both"/>
        <w:rPr>
          <w:rFonts w:asciiTheme="minorHAnsi" w:hAnsiTheme="minorHAnsi" w:cstheme="minorHAnsi"/>
          <w:color w:val="auto"/>
          <w:sz w:val="20"/>
          <w:szCs w:val="20"/>
        </w:rPr>
      </w:pPr>
      <w:r>
        <w:rPr>
          <w:rFonts w:asciiTheme="minorHAnsi" w:hAnsiTheme="minorHAnsi" w:cstheme="minorHAnsi"/>
          <w:color w:val="auto"/>
          <w:sz w:val="20"/>
          <w:szCs w:val="20"/>
        </w:rPr>
        <w:t>Informace o ČOV</w:t>
      </w:r>
      <w:r w:rsidR="0091748E">
        <w:rPr>
          <w:rFonts w:asciiTheme="minorHAnsi" w:hAnsiTheme="minorHAnsi" w:cstheme="minorHAnsi"/>
          <w:color w:val="auto"/>
          <w:sz w:val="20"/>
          <w:szCs w:val="20"/>
        </w:rPr>
        <w:t xml:space="preserve"> k roku 2004</w:t>
      </w:r>
      <w:r>
        <w:rPr>
          <w:rFonts w:asciiTheme="minorHAnsi" w:hAnsiTheme="minorHAnsi" w:cstheme="minorHAnsi"/>
          <w:color w:val="auto"/>
          <w:sz w:val="20"/>
          <w:szCs w:val="20"/>
        </w:rPr>
        <w:t>:</w:t>
      </w:r>
    </w:p>
    <w:p w14:paraId="3A4DBC94" w14:textId="4D69BD75" w:rsidR="00290F61" w:rsidRPr="00290F61" w:rsidRDefault="003F1AF0" w:rsidP="00C632F9">
      <w:pPr>
        <w:pStyle w:val="Default"/>
        <w:jc w:val="both"/>
        <w:rPr>
          <w:rFonts w:asciiTheme="minorHAnsi" w:hAnsiTheme="minorHAnsi" w:cstheme="minorHAnsi"/>
          <w:color w:val="auto"/>
          <w:sz w:val="20"/>
          <w:szCs w:val="20"/>
        </w:rPr>
      </w:pPr>
      <w:r>
        <w:rPr>
          <w:rFonts w:asciiTheme="minorHAnsi" w:hAnsiTheme="minorHAnsi" w:cstheme="minorHAnsi"/>
          <w:color w:val="auto"/>
          <w:sz w:val="20"/>
          <w:szCs w:val="20"/>
        </w:rPr>
        <w:t xml:space="preserve">          </w:t>
      </w:r>
      <w:r w:rsidR="0099189A" w:rsidRPr="0099189A">
        <w:rPr>
          <w:rFonts w:asciiTheme="minorHAnsi" w:hAnsiTheme="minorHAnsi" w:cstheme="minorHAnsi"/>
          <w:noProof/>
          <w:color w:val="auto"/>
          <w:sz w:val="20"/>
          <w:szCs w:val="20"/>
        </w:rPr>
        <w:drawing>
          <wp:inline distT="0" distB="0" distL="0" distR="0" wp14:anchorId="1B3687F2" wp14:editId="648A9B69">
            <wp:extent cx="3752082" cy="330407"/>
            <wp:effectExtent l="0" t="0" r="1270" b="0"/>
            <wp:docPr id="86384379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43799" name=""/>
                    <pic:cNvPicPr/>
                  </pic:nvPicPr>
                  <pic:blipFill>
                    <a:blip r:embed="rId228"/>
                    <a:stretch>
                      <a:fillRect/>
                    </a:stretch>
                  </pic:blipFill>
                  <pic:spPr>
                    <a:xfrm>
                      <a:off x="0" y="0"/>
                      <a:ext cx="3806875" cy="335232"/>
                    </a:xfrm>
                    <a:prstGeom prst="rect">
                      <a:avLst/>
                    </a:prstGeom>
                  </pic:spPr>
                </pic:pic>
              </a:graphicData>
            </a:graphic>
          </wp:inline>
        </w:drawing>
      </w:r>
    </w:p>
    <w:p w14:paraId="7A2BCEAD" w14:textId="466A637A" w:rsidR="00A7248A" w:rsidRPr="00387DB5" w:rsidRDefault="00387DB5" w:rsidP="006E03F6">
      <w:pPr>
        <w:pStyle w:val="Default"/>
        <w:jc w:val="both"/>
        <w:rPr>
          <w:rFonts w:ascii="Calibri" w:hAnsi="Calibri" w:cs="Calibri"/>
          <w:color w:val="auto"/>
          <w:sz w:val="20"/>
          <w:szCs w:val="20"/>
        </w:rPr>
      </w:pPr>
      <w:r w:rsidRPr="00387DB5">
        <w:rPr>
          <w:rFonts w:ascii="Calibri" w:hAnsi="Calibri" w:cs="Calibri"/>
          <w:color w:val="auto"/>
          <w:sz w:val="20"/>
          <w:szCs w:val="20"/>
        </w:rPr>
        <w:t xml:space="preserve">Územní plán vyznačuje stávající trasy </w:t>
      </w:r>
      <w:r w:rsidR="00832198">
        <w:rPr>
          <w:rFonts w:ascii="Calibri" w:hAnsi="Calibri" w:cs="Calibri"/>
          <w:color w:val="auto"/>
          <w:sz w:val="20"/>
          <w:szCs w:val="20"/>
        </w:rPr>
        <w:t>kanalizace</w:t>
      </w:r>
      <w:r w:rsidRPr="00387DB5">
        <w:rPr>
          <w:rFonts w:ascii="Calibri" w:hAnsi="Calibri" w:cs="Calibri"/>
          <w:color w:val="auto"/>
          <w:sz w:val="20"/>
          <w:szCs w:val="20"/>
        </w:rPr>
        <w:t xml:space="preserve"> dle poskytnutých dat ÚAP</w:t>
      </w:r>
      <w:r w:rsidR="00832198">
        <w:rPr>
          <w:rFonts w:ascii="Calibri" w:hAnsi="Calibri" w:cs="Calibri"/>
          <w:color w:val="auto"/>
          <w:sz w:val="20"/>
          <w:szCs w:val="20"/>
        </w:rPr>
        <w:t xml:space="preserve"> (oranžově), </w:t>
      </w:r>
      <w:r w:rsidR="0099189A">
        <w:rPr>
          <w:rFonts w:ascii="Calibri" w:hAnsi="Calibri" w:cs="Calibri"/>
          <w:color w:val="auto"/>
          <w:sz w:val="20"/>
          <w:szCs w:val="20"/>
        </w:rPr>
        <w:t>podél západní hranice vede trasa kanalizace – zdroj ČEPRO a.s.</w:t>
      </w:r>
    </w:p>
    <w:p w14:paraId="1896FC11" w14:textId="1BB0B254" w:rsidR="00C4165F" w:rsidRDefault="0099189A" w:rsidP="0099189A">
      <w:pPr>
        <w:pStyle w:val="Bntext"/>
        <w:spacing w:before="0" w:line="240" w:lineRule="auto"/>
        <w:ind w:left="360" w:hanging="360"/>
        <w:jc w:val="center"/>
        <w:rPr>
          <w:rFonts w:ascii="Calibri" w:hAnsi="Calibri" w:cs="Calibri"/>
          <w:color w:val="00B050"/>
          <w:sz w:val="20"/>
          <w:szCs w:val="20"/>
        </w:rPr>
      </w:pPr>
      <w:r w:rsidRPr="0099189A">
        <w:rPr>
          <w:rFonts w:ascii="Calibri" w:hAnsi="Calibri" w:cs="Calibri"/>
          <w:noProof/>
          <w:color w:val="00B050"/>
          <w:sz w:val="20"/>
          <w:szCs w:val="20"/>
        </w:rPr>
        <w:lastRenderedPageBreak/>
        <w:drawing>
          <wp:inline distT="0" distB="0" distL="0" distR="0" wp14:anchorId="64B5FF14" wp14:editId="60C88E40">
            <wp:extent cx="4938665" cy="4558353"/>
            <wp:effectExtent l="0" t="0" r="0" b="0"/>
            <wp:docPr id="1471032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03275" name=""/>
                    <pic:cNvPicPr/>
                  </pic:nvPicPr>
                  <pic:blipFill>
                    <a:blip r:embed="rId229"/>
                    <a:stretch>
                      <a:fillRect/>
                    </a:stretch>
                  </pic:blipFill>
                  <pic:spPr>
                    <a:xfrm>
                      <a:off x="0" y="0"/>
                      <a:ext cx="4959390" cy="4577482"/>
                    </a:xfrm>
                    <a:prstGeom prst="rect">
                      <a:avLst/>
                    </a:prstGeom>
                  </pic:spPr>
                </pic:pic>
              </a:graphicData>
            </a:graphic>
          </wp:inline>
        </w:drawing>
      </w:r>
    </w:p>
    <w:p w14:paraId="7C5F1AAB" w14:textId="340531F0" w:rsidR="00CA1295" w:rsidRDefault="00387DB5" w:rsidP="006E03F6">
      <w:pPr>
        <w:pStyle w:val="Bntext"/>
        <w:spacing w:before="120" w:line="240" w:lineRule="auto"/>
        <w:ind w:firstLine="0"/>
        <w:rPr>
          <w:rFonts w:ascii="Calibri" w:hAnsi="Calibri" w:cs="Calibri"/>
          <w:sz w:val="20"/>
          <w:szCs w:val="20"/>
        </w:rPr>
      </w:pPr>
      <w:r w:rsidRPr="00A603E6">
        <w:rPr>
          <w:rFonts w:ascii="Calibri" w:hAnsi="Calibri" w:cs="Calibri"/>
          <w:sz w:val="20"/>
          <w:szCs w:val="20"/>
        </w:rPr>
        <w:t xml:space="preserve">Územní plán svým řešením umožňuje prodloužení </w:t>
      </w:r>
      <w:r>
        <w:rPr>
          <w:rFonts w:ascii="Calibri" w:hAnsi="Calibri" w:cs="Calibri"/>
          <w:sz w:val="20"/>
          <w:szCs w:val="20"/>
        </w:rPr>
        <w:t>kanalizace</w:t>
      </w:r>
      <w:r w:rsidRPr="00A603E6">
        <w:rPr>
          <w:rFonts w:ascii="Calibri" w:hAnsi="Calibri" w:cs="Calibri"/>
          <w:sz w:val="20"/>
          <w:szCs w:val="20"/>
        </w:rPr>
        <w:t xml:space="preserve"> do dosahu vymezených rozvojových ploch. Vedení a zařízení základní technické vybavenosti je možné umístit v rámci stanovených podmínek využití ploch pro jednotlivé plochy s rozdílným způsobem využití. </w:t>
      </w:r>
      <w:r w:rsidR="003F1AF0">
        <w:rPr>
          <w:rFonts w:ascii="Calibri" w:hAnsi="Calibri" w:cs="Calibri"/>
          <w:sz w:val="20"/>
          <w:szCs w:val="20"/>
        </w:rPr>
        <w:t xml:space="preserve">Vzhledem k naplnění kapacity ČOV je pro plošně rozsáhlé zastavitelné plochy stanovena podmínka řešení systémového odkanalizování lokality, případně až po realizaci navýšení kapacity ČOV. </w:t>
      </w:r>
      <w:r w:rsidR="003E33D8">
        <w:rPr>
          <w:rFonts w:ascii="Calibri" w:hAnsi="Calibri" w:cs="Calibri"/>
          <w:sz w:val="20"/>
          <w:szCs w:val="20"/>
        </w:rPr>
        <w:t>U ploch transformačních se předpokládá, že napojené na kanalizační systém již jsou, proto nejsou zahrnuty do podmínky</w:t>
      </w:r>
      <w:r w:rsidR="00E52215">
        <w:rPr>
          <w:rFonts w:ascii="Calibri" w:hAnsi="Calibri" w:cs="Calibri"/>
          <w:sz w:val="20"/>
          <w:szCs w:val="20"/>
        </w:rPr>
        <w:t xml:space="preserve"> v ÚP</w:t>
      </w:r>
      <w:r w:rsidR="003E33D8">
        <w:rPr>
          <w:rFonts w:ascii="Calibri" w:hAnsi="Calibri" w:cs="Calibri"/>
          <w:sz w:val="20"/>
          <w:szCs w:val="20"/>
        </w:rPr>
        <w:t xml:space="preserve">. </w:t>
      </w:r>
      <w:r w:rsidR="00CA1295">
        <w:rPr>
          <w:rFonts w:ascii="Calibri" w:hAnsi="Calibri" w:cs="Calibri"/>
          <w:sz w:val="20"/>
          <w:szCs w:val="20"/>
        </w:rPr>
        <w:t>Při stanovení podmínky řešení způsobu odkanalizování zejména rozvojových lokalit byl zohledněn zákon č. 254/2001 Sb., vodní zákon zejména § 5 zejména odst. (3)</w:t>
      </w:r>
      <w:r w:rsidR="00E52215">
        <w:rPr>
          <w:rFonts w:ascii="Calibri" w:hAnsi="Calibri" w:cs="Calibri"/>
          <w:sz w:val="20"/>
          <w:szCs w:val="20"/>
        </w:rPr>
        <w:t>, způsob řešení musí zohlednit také vymezení vnitřního a vnějšího lázeňského místa</w:t>
      </w:r>
      <w:r w:rsidR="00CA1295">
        <w:rPr>
          <w:rFonts w:ascii="Calibri" w:hAnsi="Calibri" w:cs="Calibri"/>
          <w:sz w:val="20"/>
          <w:szCs w:val="20"/>
        </w:rPr>
        <w:t>.</w:t>
      </w:r>
    </w:p>
    <w:p w14:paraId="172D7E93" w14:textId="03F50D91" w:rsidR="003F1AF0" w:rsidRPr="00A603E6" w:rsidRDefault="003F1AF0" w:rsidP="006E03F6">
      <w:pPr>
        <w:pStyle w:val="Bntext"/>
        <w:spacing w:before="120" w:line="240" w:lineRule="auto"/>
        <w:ind w:firstLine="0"/>
        <w:rPr>
          <w:rFonts w:ascii="Calibri" w:hAnsi="Calibri" w:cs="Calibri"/>
          <w:sz w:val="20"/>
          <w:szCs w:val="20"/>
        </w:rPr>
      </w:pPr>
      <w:r>
        <w:rPr>
          <w:rFonts w:ascii="Calibri" w:hAnsi="Calibri" w:cs="Calibri"/>
          <w:sz w:val="20"/>
          <w:szCs w:val="20"/>
        </w:rPr>
        <w:t>Vzhledem k plánovanému rozvoji sídla, bude nutné intenzifikaci ČOV</w:t>
      </w:r>
      <w:r w:rsidR="0004337E">
        <w:rPr>
          <w:rFonts w:ascii="Calibri" w:hAnsi="Calibri" w:cs="Calibri"/>
          <w:sz w:val="20"/>
          <w:szCs w:val="20"/>
        </w:rPr>
        <w:t xml:space="preserve"> za účelem navýšení kapacity</w:t>
      </w:r>
      <w:r>
        <w:rPr>
          <w:rFonts w:ascii="Calibri" w:hAnsi="Calibri" w:cs="Calibri"/>
          <w:sz w:val="20"/>
          <w:szCs w:val="20"/>
        </w:rPr>
        <w:t xml:space="preserve"> provést co nejdříve.</w:t>
      </w:r>
    </w:p>
    <w:p w14:paraId="269BE2A2" w14:textId="77777777" w:rsidR="00A7248A" w:rsidRPr="00387DB5" w:rsidRDefault="00A7248A" w:rsidP="00EC2BF9">
      <w:pPr>
        <w:pStyle w:val="Bntext"/>
        <w:spacing w:before="0" w:line="240" w:lineRule="auto"/>
        <w:ind w:left="360" w:firstLine="0"/>
        <w:rPr>
          <w:rFonts w:ascii="Calibri" w:hAnsi="Calibri" w:cs="Calibri"/>
          <w:sz w:val="20"/>
          <w:szCs w:val="20"/>
        </w:rPr>
      </w:pPr>
    </w:p>
    <w:p w14:paraId="13F0D885" w14:textId="77777777" w:rsidR="00EC2BF9" w:rsidRPr="00387DB5" w:rsidRDefault="00EC2BF9" w:rsidP="00EC2BF9">
      <w:pPr>
        <w:spacing w:after="40" w:line="240" w:lineRule="auto"/>
        <w:jc w:val="both"/>
        <w:rPr>
          <w:sz w:val="20"/>
          <w:szCs w:val="20"/>
        </w:rPr>
      </w:pPr>
      <w:r w:rsidRPr="00387DB5">
        <w:rPr>
          <w:sz w:val="20"/>
          <w:szCs w:val="20"/>
        </w:rPr>
        <w:t>Zástavba a činnosti v řešeném území budou respektovat ochranná pásma kanalizačních stok.</w:t>
      </w:r>
    </w:p>
    <w:p w14:paraId="706B90A9" w14:textId="77777777" w:rsidR="00EC2BF9" w:rsidRPr="00387DB5" w:rsidRDefault="00EC2BF9" w:rsidP="00EC2BF9">
      <w:pPr>
        <w:spacing w:before="120" w:after="0"/>
        <w:rPr>
          <w:i/>
          <w:sz w:val="20"/>
          <w:szCs w:val="20"/>
          <w:u w:val="single"/>
        </w:rPr>
      </w:pPr>
      <w:r w:rsidRPr="00387DB5">
        <w:rPr>
          <w:i/>
          <w:sz w:val="20"/>
          <w:szCs w:val="20"/>
          <w:u w:val="single"/>
        </w:rPr>
        <w:t>Vodovody a kanalizace - limity využití území:</w:t>
      </w:r>
    </w:p>
    <w:p w14:paraId="6999A1B9" w14:textId="77777777" w:rsidR="00EC2BF9" w:rsidRPr="00387DB5" w:rsidRDefault="00EC2BF9" w:rsidP="00EC2BF9">
      <w:pPr>
        <w:spacing w:after="0" w:line="240" w:lineRule="auto"/>
        <w:ind w:left="708"/>
        <w:jc w:val="both"/>
        <w:rPr>
          <w:sz w:val="20"/>
          <w:szCs w:val="20"/>
        </w:rPr>
      </w:pPr>
      <w:r w:rsidRPr="00387DB5">
        <w:rPr>
          <w:sz w:val="20"/>
          <w:szCs w:val="20"/>
        </w:rPr>
        <w:t>Ochranné pásmo vodovodního řadu je vymezeno vodorovnou vzdáleností od vnějšího líce stěny potrubí na každou stranu</w:t>
      </w:r>
    </w:p>
    <w:p w14:paraId="45DE19A3" w14:textId="77777777" w:rsidR="00EC2BF9" w:rsidRPr="00387DB5" w:rsidRDefault="00EC2BF9" w:rsidP="008F1CAC">
      <w:pPr>
        <w:numPr>
          <w:ilvl w:val="0"/>
          <w:numId w:val="43"/>
        </w:numPr>
        <w:spacing w:after="0" w:line="240" w:lineRule="auto"/>
        <w:ind w:firstLine="54"/>
        <w:jc w:val="both"/>
        <w:rPr>
          <w:sz w:val="20"/>
          <w:szCs w:val="20"/>
        </w:rPr>
      </w:pPr>
      <w:r w:rsidRPr="00387DB5">
        <w:rPr>
          <w:sz w:val="20"/>
          <w:szCs w:val="20"/>
        </w:rPr>
        <w:t xml:space="preserve">do průměru 500 mm včetně </w:t>
      </w:r>
      <w:r w:rsidRPr="00387DB5">
        <w:rPr>
          <w:sz w:val="20"/>
          <w:szCs w:val="20"/>
        </w:rPr>
        <w:tab/>
      </w:r>
      <w:r w:rsidRPr="00387DB5">
        <w:rPr>
          <w:sz w:val="20"/>
          <w:szCs w:val="20"/>
        </w:rPr>
        <w:tab/>
        <w:t>1,5 m</w:t>
      </w:r>
    </w:p>
    <w:p w14:paraId="748A5D7A" w14:textId="77777777" w:rsidR="00EC2BF9" w:rsidRPr="00387DB5" w:rsidRDefault="00EC2BF9" w:rsidP="008F1CAC">
      <w:pPr>
        <w:numPr>
          <w:ilvl w:val="0"/>
          <w:numId w:val="43"/>
        </w:numPr>
        <w:spacing w:after="0" w:line="240" w:lineRule="auto"/>
        <w:ind w:firstLine="54"/>
        <w:jc w:val="both"/>
        <w:rPr>
          <w:sz w:val="20"/>
          <w:szCs w:val="20"/>
        </w:rPr>
      </w:pPr>
      <w:r w:rsidRPr="00387DB5">
        <w:rPr>
          <w:sz w:val="20"/>
          <w:szCs w:val="20"/>
        </w:rPr>
        <w:t xml:space="preserve">nad průměr 500 mm </w:t>
      </w:r>
      <w:r w:rsidRPr="00387DB5">
        <w:rPr>
          <w:sz w:val="20"/>
          <w:szCs w:val="20"/>
        </w:rPr>
        <w:tab/>
      </w:r>
      <w:r w:rsidRPr="00387DB5">
        <w:rPr>
          <w:sz w:val="20"/>
          <w:szCs w:val="20"/>
        </w:rPr>
        <w:tab/>
      </w:r>
      <w:r w:rsidRPr="00387DB5">
        <w:rPr>
          <w:sz w:val="20"/>
          <w:szCs w:val="20"/>
        </w:rPr>
        <w:tab/>
        <w:t>2,5 m</w:t>
      </w:r>
    </w:p>
    <w:p w14:paraId="7B30F44C" w14:textId="77777777" w:rsidR="00EC2BF9" w:rsidRPr="00387DB5" w:rsidRDefault="00EC2BF9" w:rsidP="00EC2BF9">
      <w:pPr>
        <w:spacing w:before="120" w:after="0" w:line="240" w:lineRule="auto"/>
        <w:ind w:left="709"/>
        <w:jc w:val="both"/>
        <w:rPr>
          <w:sz w:val="20"/>
          <w:szCs w:val="20"/>
        </w:rPr>
      </w:pPr>
      <w:r w:rsidRPr="00387DB5">
        <w:rPr>
          <w:sz w:val="20"/>
          <w:szCs w:val="20"/>
        </w:rPr>
        <w:t>Ochranné pásmo kanalizační stoky je vymezeno vodorovnou vzdáleností od vnějšího líce stěny potrubí na každou stranu</w:t>
      </w:r>
    </w:p>
    <w:p w14:paraId="201905DE" w14:textId="77777777" w:rsidR="00EC2BF9" w:rsidRPr="00387DB5" w:rsidRDefault="00EC2BF9" w:rsidP="008F1CAC">
      <w:pPr>
        <w:numPr>
          <w:ilvl w:val="0"/>
          <w:numId w:val="44"/>
        </w:numPr>
        <w:tabs>
          <w:tab w:val="clear" w:pos="1080"/>
        </w:tabs>
        <w:spacing w:after="0" w:line="240" w:lineRule="auto"/>
        <w:ind w:left="1418" w:hanging="284"/>
        <w:jc w:val="both"/>
        <w:rPr>
          <w:sz w:val="20"/>
          <w:szCs w:val="20"/>
        </w:rPr>
      </w:pPr>
      <w:r w:rsidRPr="00387DB5">
        <w:rPr>
          <w:sz w:val="20"/>
          <w:szCs w:val="20"/>
        </w:rPr>
        <w:t>do průměru 500 mm včetně (gravitační)</w:t>
      </w:r>
      <w:r w:rsidRPr="00387DB5">
        <w:rPr>
          <w:sz w:val="20"/>
          <w:szCs w:val="20"/>
        </w:rPr>
        <w:tab/>
      </w:r>
      <w:r w:rsidRPr="00387DB5">
        <w:rPr>
          <w:sz w:val="20"/>
          <w:szCs w:val="20"/>
        </w:rPr>
        <w:tab/>
        <w:t xml:space="preserve"> 1,5 m</w:t>
      </w:r>
    </w:p>
    <w:p w14:paraId="7B02CBAB" w14:textId="77777777" w:rsidR="00EC2BF9" w:rsidRPr="00387DB5" w:rsidRDefault="00EC2BF9" w:rsidP="008F1CAC">
      <w:pPr>
        <w:numPr>
          <w:ilvl w:val="0"/>
          <w:numId w:val="44"/>
        </w:numPr>
        <w:spacing w:after="0" w:line="240" w:lineRule="auto"/>
        <w:ind w:firstLine="54"/>
        <w:jc w:val="both"/>
        <w:rPr>
          <w:sz w:val="20"/>
          <w:szCs w:val="20"/>
        </w:rPr>
      </w:pPr>
      <w:r w:rsidRPr="00387DB5">
        <w:rPr>
          <w:sz w:val="20"/>
          <w:szCs w:val="20"/>
        </w:rPr>
        <w:t>nad průměr 500 mm (gravitační)</w:t>
      </w:r>
      <w:r w:rsidRPr="00387DB5">
        <w:rPr>
          <w:sz w:val="20"/>
          <w:szCs w:val="20"/>
        </w:rPr>
        <w:tab/>
      </w:r>
      <w:r w:rsidRPr="00387DB5">
        <w:rPr>
          <w:sz w:val="20"/>
          <w:szCs w:val="20"/>
        </w:rPr>
        <w:tab/>
      </w:r>
      <w:r w:rsidRPr="00387DB5">
        <w:rPr>
          <w:sz w:val="20"/>
          <w:szCs w:val="20"/>
        </w:rPr>
        <w:tab/>
        <w:t xml:space="preserve"> 2,5 m</w:t>
      </w:r>
    </w:p>
    <w:p w14:paraId="354C5DE7" w14:textId="77777777" w:rsidR="00EC2BF9" w:rsidRPr="00387DB5" w:rsidRDefault="00EC2BF9" w:rsidP="008F1CAC">
      <w:pPr>
        <w:numPr>
          <w:ilvl w:val="0"/>
          <w:numId w:val="44"/>
        </w:numPr>
        <w:spacing w:after="0" w:line="240" w:lineRule="auto"/>
        <w:ind w:firstLine="54"/>
        <w:jc w:val="both"/>
        <w:rPr>
          <w:sz w:val="20"/>
          <w:szCs w:val="20"/>
        </w:rPr>
      </w:pPr>
      <w:r w:rsidRPr="00387DB5">
        <w:rPr>
          <w:sz w:val="20"/>
          <w:szCs w:val="20"/>
        </w:rPr>
        <w:t>tlaková kanalizační síť</w:t>
      </w:r>
      <w:r w:rsidRPr="00387DB5">
        <w:rPr>
          <w:sz w:val="20"/>
          <w:szCs w:val="20"/>
        </w:rPr>
        <w:tab/>
      </w:r>
      <w:r w:rsidRPr="00387DB5">
        <w:rPr>
          <w:sz w:val="20"/>
          <w:szCs w:val="20"/>
        </w:rPr>
        <w:tab/>
      </w:r>
      <w:r w:rsidRPr="00387DB5">
        <w:rPr>
          <w:sz w:val="20"/>
          <w:szCs w:val="20"/>
        </w:rPr>
        <w:tab/>
      </w:r>
      <w:r w:rsidRPr="00387DB5">
        <w:rPr>
          <w:sz w:val="20"/>
          <w:szCs w:val="20"/>
        </w:rPr>
        <w:tab/>
        <w:t xml:space="preserve"> 1,0 m</w:t>
      </w:r>
    </w:p>
    <w:p w14:paraId="4DBB2748" w14:textId="77777777" w:rsidR="00EC2BF9" w:rsidRPr="00143BC4" w:rsidRDefault="00EC2BF9" w:rsidP="00EC2BF9">
      <w:pPr>
        <w:pStyle w:val="Bntext"/>
        <w:spacing w:before="0" w:line="240" w:lineRule="auto"/>
        <w:ind w:left="720" w:firstLine="0"/>
        <w:rPr>
          <w:rFonts w:ascii="Calibri" w:hAnsi="Calibri" w:cs="Calibri"/>
          <w:color w:val="00B050"/>
          <w:sz w:val="20"/>
          <w:szCs w:val="20"/>
        </w:rPr>
      </w:pPr>
    </w:p>
    <w:p w14:paraId="3BF88A73" w14:textId="77777777" w:rsidR="00EC2BF9" w:rsidRPr="009054E2" w:rsidRDefault="00EC2BF9" w:rsidP="00EC2BF9">
      <w:pPr>
        <w:pStyle w:val="Zkladntext"/>
        <w:tabs>
          <w:tab w:val="left" w:pos="921"/>
        </w:tabs>
        <w:spacing w:before="120" w:after="0"/>
        <w:jc w:val="both"/>
        <w:rPr>
          <w:rFonts w:ascii="Calibri" w:hAnsi="Calibri" w:cs="Arial"/>
          <w:b/>
          <w:sz w:val="20"/>
          <w:szCs w:val="20"/>
        </w:rPr>
      </w:pPr>
      <w:r w:rsidRPr="009054E2">
        <w:rPr>
          <w:rFonts w:ascii="Calibri" w:hAnsi="Calibri" w:cs="Arial"/>
          <w:b/>
          <w:sz w:val="20"/>
          <w:szCs w:val="20"/>
        </w:rPr>
        <w:t>Další zásady pro hospodaření se srážkovými vodami zejména v urbanizovaném území, které budou uplatňovány při rozhodování o změnách v území:</w:t>
      </w:r>
    </w:p>
    <w:p w14:paraId="48E4319F" w14:textId="77777777" w:rsidR="00EC2BF9" w:rsidRPr="009054E2" w:rsidRDefault="00EC2BF9" w:rsidP="00EC2BF9">
      <w:pPr>
        <w:pStyle w:val="Zkladntext"/>
        <w:tabs>
          <w:tab w:val="left" w:pos="921"/>
        </w:tabs>
        <w:spacing w:after="0"/>
        <w:jc w:val="both"/>
        <w:rPr>
          <w:rFonts w:ascii="Calibri" w:hAnsi="Calibri" w:cs="Arial"/>
          <w:sz w:val="20"/>
          <w:szCs w:val="20"/>
        </w:rPr>
      </w:pPr>
      <w:r w:rsidRPr="009054E2">
        <w:rPr>
          <w:rFonts w:ascii="Calibri" w:hAnsi="Calibri" w:cs="Arial"/>
          <w:sz w:val="20"/>
          <w:szCs w:val="20"/>
        </w:rPr>
        <w:t xml:space="preserve"> V podrobnější dokumentaci řešící jednotlivé rozvojové plochy nebo lokality:</w:t>
      </w:r>
    </w:p>
    <w:p w14:paraId="7550846A" w14:textId="77777777" w:rsidR="00EC2BF9" w:rsidRPr="009054E2" w:rsidRDefault="00EC2BF9" w:rsidP="008F1CAC">
      <w:pPr>
        <w:pStyle w:val="Zkladntext"/>
        <w:numPr>
          <w:ilvl w:val="0"/>
          <w:numId w:val="46"/>
        </w:numPr>
        <w:tabs>
          <w:tab w:val="left" w:pos="709"/>
        </w:tabs>
        <w:spacing w:after="0"/>
        <w:jc w:val="both"/>
        <w:rPr>
          <w:rFonts w:ascii="Calibri" w:hAnsi="Calibri" w:cs="Arial"/>
          <w:sz w:val="20"/>
          <w:szCs w:val="20"/>
        </w:rPr>
      </w:pPr>
      <w:r w:rsidRPr="009054E2">
        <w:rPr>
          <w:rFonts w:ascii="Calibri" w:hAnsi="Calibri" w:cs="Arial"/>
          <w:sz w:val="20"/>
          <w:szCs w:val="20"/>
        </w:rPr>
        <w:t>bude posouzen vliv zástavby na odtokové poměry v území a to tak, aby nedošlo ke zvýšení odtoku z území před zástavbou,</w:t>
      </w:r>
    </w:p>
    <w:p w14:paraId="2CF4C6AD" w14:textId="77777777" w:rsidR="00EC2BF9" w:rsidRPr="009054E2" w:rsidRDefault="00EC2BF9" w:rsidP="008F1CAC">
      <w:pPr>
        <w:pStyle w:val="Zkladntext"/>
        <w:numPr>
          <w:ilvl w:val="0"/>
          <w:numId w:val="46"/>
        </w:numPr>
        <w:tabs>
          <w:tab w:val="left" w:pos="709"/>
        </w:tabs>
        <w:spacing w:after="0"/>
        <w:jc w:val="both"/>
        <w:rPr>
          <w:rFonts w:ascii="Calibri" w:hAnsi="Calibri" w:cs="Arial"/>
          <w:sz w:val="20"/>
          <w:szCs w:val="20"/>
        </w:rPr>
      </w:pPr>
      <w:r w:rsidRPr="009054E2">
        <w:rPr>
          <w:rFonts w:ascii="Calibri" w:hAnsi="Calibri" w:cs="Arial"/>
          <w:sz w:val="20"/>
          <w:szCs w:val="20"/>
        </w:rPr>
        <w:lastRenderedPageBreak/>
        <w:t>dešťové vody budou přednostně zasakovány na jednotlivých pozemcích,</w:t>
      </w:r>
    </w:p>
    <w:p w14:paraId="4576B18A" w14:textId="77777777" w:rsidR="00EC2BF9" w:rsidRPr="009054E2" w:rsidRDefault="00EC2BF9" w:rsidP="008F1CAC">
      <w:pPr>
        <w:pStyle w:val="Zkladntext"/>
        <w:numPr>
          <w:ilvl w:val="0"/>
          <w:numId w:val="46"/>
        </w:numPr>
        <w:tabs>
          <w:tab w:val="left" w:pos="709"/>
        </w:tabs>
        <w:spacing w:after="0"/>
        <w:jc w:val="both"/>
        <w:rPr>
          <w:rFonts w:ascii="Calibri" w:hAnsi="Calibri" w:cs="Arial"/>
          <w:sz w:val="20"/>
          <w:szCs w:val="20"/>
        </w:rPr>
      </w:pPr>
      <w:r w:rsidRPr="009054E2">
        <w:rPr>
          <w:rFonts w:ascii="Calibri" w:hAnsi="Calibri" w:cs="Arial"/>
          <w:sz w:val="20"/>
          <w:szCs w:val="20"/>
        </w:rPr>
        <w:t>dešťové vody, které nebude možné na základě hydrogeologického posudku zasakovat, budou na pozemcích jednotlivých staveb (u rodinných domů, komunikací) retenovány a následně využívány,</w:t>
      </w:r>
    </w:p>
    <w:p w14:paraId="7585DB0A" w14:textId="77777777" w:rsidR="00EC2BF9" w:rsidRPr="009054E2" w:rsidRDefault="00EC2BF9" w:rsidP="008F1CAC">
      <w:pPr>
        <w:pStyle w:val="Zkladntext"/>
        <w:numPr>
          <w:ilvl w:val="0"/>
          <w:numId w:val="46"/>
        </w:numPr>
        <w:tabs>
          <w:tab w:val="left" w:pos="709"/>
        </w:tabs>
        <w:spacing w:after="0"/>
        <w:jc w:val="both"/>
        <w:rPr>
          <w:rFonts w:ascii="Calibri" w:hAnsi="Calibri" w:cs="Arial"/>
          <w:sz w:val="20"/>
          <w:szCs w:val="20"/>
        </w:rPr>
      </w:pPr>
      <w:r w:rsidRPr="009054E2">
        <w:rPr>
          <w:rFonts w:ascii="Calibri" w:hAnsi="Calibri" w:cs="Arial"/>
          <w:sz w:val="20"/>
          <w:szCs w:val="20"/>
        </w:rPr>
        <w:t>u plošně významných lokalit a nově navržených komunikací bude již ve fázi parcelace vymezen prostor pro objekty hospodaření s dešťovými vodami (zasakovací pásy, průlehy apod.),</w:t>
      </w:r>
    </w:p>
    <w:p w14:paraId="2B30FBA8" w14:textId="3F6A65FB" w:rsidR="00EC2BF9" w:rsidRPr="009054E2" w:rsidRDefault="009054E2" w:rsidP="008F1CAC">
      <w:pPr>
        <w:pStyle w:val="Zkladntext"/>
        <w:numPr>
          <w:ilvl w:val="0"/>
          <w:numId w:val="46"/>
        </w:numPr>
        <w:tabs>
          <w:tab w:val="left" w:pos="709"/>
        </w:tabs>
        <w:spacing w:after="0"/>
        <w:jc w:val="both"/>
        <w:rPr>
          <w:rFonts w:ascii="Calibri" w:hAnsi="Calibri" w:cs="Arial"/>
          <w:sz w:val="20"/>
          <w:szCs w:val="20"/>
        </w:rPr>
      </w:pPr>
      <w:r>
        <w:rPr>
          <w:rFonts w:ascii="Calibri" w:hAnsi="Calibri" w:cs="Arial"/>
          <w:sz w:val="20"/>
          <w:szCs w:val="20"/>
        </w:rPr>
        <w:t xml:space="preserve">z </w:t>
      </w:r>
      <w:r w:rsidR="00EC2BF9" w:rsidRPr="009054E2">
        <w:rPr>
          <w:rFonts w:ascii="Calibri" w:hAnsi="Calibri" w:cs="Arial"/>
          <w:sz w:val="20"/>
          <w:szCs w:val="20"/>
        </w:rPr>
        <w:t>vody z komunikací, parkovišť apod., která se nestačí vsáknout přímo ve vhodně řešených zpevněných plochách, je nutné nejprve oddělit ropné látky (pomocí odlučovače ropných látek). Poté může být společně s vodou ze střech odváděna co nejkratší cestou k dalšímu zpracování.</w:t>
      </w:r>
    </w:p>
    <w:p w14:paraId="11331A99" w14:textId="77777777" w:rsidR="00EC2BF9" w:rsidRPr="009054E2" w:rsidRDefault="00EC2BF9" w:rsidP="00EC2BF9">
      <w:pPr>
        <w:pStyle w:val="Zkladntext"/>
        <w:tabs>
          <w:tab w:val="left" w:pos="921"/>
        </w:tabs>
        <w:spacing w:after="0"/>
        <w:jc w:val="both"/>
        <w:rPr>
          <w:rFonts w:ascii="Calibri" w:hAnsi="Calibri" w:cs="Arial"/>
          <w:sz w:val="20"/>
          <w:szCs w:val="20"/>
        </w:rPr>
      </w:pPr>
    </w:p>
    <w:p w14:paraId="70902CC1" w14:textId="77777777" w:rsidR="00EC2BF9" w:rsidRPr="009054E2" w:rsidRDefault="00EC2BF9" w:rsidP="00EC2BF9">
      <w:pPr>
        <w:pStyle w:val="Zkladntext"/>
        <w:tabs>
          <w:tab w:val="left" w:pos="921"/>
        </w:tabs>
        <w:spacing w:after="0"/>
        <w:jc w:val="both"/>
        <w:rPr>
          <w:rFonts w:ascii="Calibri" w:hAnsi="Calibri" w:cs="Arial"/>
          <w:sz w:val="20"/>
          <w:szCs w:val="20"/>
        </w:rPr>
      </w:pPr>
      <w:r w:rsidRPr="009054E2">
        <w:rPr>
          <w:rFonts w:ascii="Calibri" w:hAnsi="Calibri" w:cs="Arial"/>
          <w:sz w:val="20"/>
          <w:szCs w:val="20"/>
        </w:rPr>
        <w:t>Spolu s rozvojem technologií, použití nových materiálů a dalších poznatků v oblasti odvádění a likvidace odpadních vod budou systémy doplňovány, rozšiřovány a případně rekonstruovány s cílem maximální ochrany kvality životního prostředí, zejména povrchových a spodních vod.</w:t>
      </w:r>
    </w:p>
    <w:p w14:paraId="1578024B" w14:textId="77777777" w:rsidR="009F1BE0" w:rsidRDefault="009F1BE0" w:rsidP="00EC2BF9">
      <w:pPr>
        <w:pStyle w:val="Zkladntext"/>
        <w:tabs>
          <w:tab w:val="left" w:pos="921"/>
        </w:tabs>
        <w:spacing w:after="0"/>
        <w:jc w:val="both"/>
        <w:rPr>
          <w:rFonts w:ascii="Calibri" w:hAnsi="Calibri" w:cs="Arial"/>
          <w:b/>
          <w:sz w:val="22"/>
          <w:szCs w:val="22"/>
        </w:rPr>
      </w:pPr>
    </w:p>
    <w:p w14:paraId="6C80A84F" w14:textId="77777777" w:rsidR="00EC2BF9" w:rsidRPr="0019264C" w:rsidRDefault="00EC2BF9" w:rsidP="00EC2BF9">
      <w:pPr>
        <w:pStyle w:val="Zkladntext"/>
        <w:tabs>
          <w:tab w:val="left" w:pos="921"/>
        </w:tabs>
        <w:spacing w:after="0"/>
        <w:jc w:val="both"/>
        <w:rPr>
          <w:rFonts w:ascii="Calibri" w:hAnsi="Calibri" w:cs="Arial"/>
          <w:b/>
          <w:sz w:val="22"/>
          <w:szCs w:val="22"/>
        </w:rPr>
      </w:pPr>
    </w:p>
    <w:p w14:paraId="1EC5E067" w14:textId="516EF251" w:rsidR="00EC2BF9" w:rsidRPr="0019264C" w:rsidRDefault="00EC2BF9" w:rsidP="006E03F6">
      <w:pPr>
        <w:pStyle w:val="Zkladntext"/>
        <w:tabs>
          <w:tab w:val="left" w:pos="921"/>
        </w:tabs>
        <w:jc w:val="both"/>
        <w:rPr>
          <w:rFonts w:ascii="Calibri" w:hAnsi="Calibri" w:cs="Arial"/>
          <w:b/>
          <w:sz w:val="20"/>
          <w:szCs w:val="20"/>
        </w:rPr>
      </w:pPr>
      <w:r w:rsidRPr="0019264C">
        <w:rPr>
          <w:rFonts w:ascii="Calibri" w:hAnsi="Calibri" w:cs="Arial"/>
          <w:b/>
          <w:sz w:val="20"/>
          <w:szCs w:val="20"/>
        </w:rPr>
        <w:t>Energetika</w:t>
      </w:r>
    </w:p>
    <w:p w14:paraId="283E9314" w14:textId="77777777" w:rsidR="00EC2BF9" w:rsidRPr="0019264C" w:rsidRDefault="00EC2BF9" w:rsidP="00EC2BF9">
      <w:pPr>
        <w:pBdr>
          <w:top w:val="single" w:sz="4" w:space="1" w:color="auto"/>
          <w:left w:val="single" w:sz="4" w:space="4" w:color="auto"/>
          <w:bottom w:val="single" w:sz="4" w:space="1" w:color="auto"/>
          <w:right w:val="single" w:sz="4" w:space="4" w:color="auto"/>
        </w:pBdr>
        <w:spacing w:after="120"/>
        <w:rPr>
          <w:b/>
          <w:iCs/>
          <w:sz w:val="20"/>
          <w:szCs w:val="20"/>
          <w:u w:val="single"/>
        </w:rPr>
      </w:pPr>
      <w:r w:rsidRPr="0019264C">
        <w:rPr>
          <w:b/>
          <w:iCs/>
          <w:sz w:val="20"/>
          <w:szCs w:val="20"/>
          <w:u w:val="single"/>
        </w:rPr>
        <w:t>Elektro</w:t>
      </w:r>
    </w:p>
    <w:p w14:paraId="039D40EF" w14:textId="6FCCDB16" w:rsidR="00EC2BF9" w:rsidRPr="0019264C" w:rsidRDefault="00EC2BF9" w:rsidP="00EC2BF9">
      <w:pPr>
        <w:spacing w:after="0"/>
        <w:rPr>
          <w:sz w:val="20"/>
          <w:szCs w:val="20"/>
        </w:rPr>
      </w:pPr>
      <w:r w:rsidRPr="0019264C">
        <w:rPr>
          <w:sz w:val="20"/>
          <w:szCs w:val="20"/>
        </w:rPr>
        <w:t xml:space="preserve">k čl. </w:t>
      </w:r>
      <w:r w:rsidRPr="0019264C">
        <w:rPr>
          <w:b/>
          <w:bCs/>
          <w:sz w:val="20"/>
          <w:szCs w:val="20"/>
        </w:rPr>
        <w:t>(</w:t>
      </w:r>
      <w:r w:rsidR="00861FF6">
        <w:rPr>
          <w:b/>
          <w:bCs/>
          <w:sz w:val="20"/>
          <w:szCs w:val="20"/>
        </w:rPr>
        <w:t>33</w:t>
      </w:r>
      <w:r w:rsidRPr="0019264C">
        <w:rPr>
          <w:b/>
          <w:bCs/>
          <w:sz w:val="20"/>
          <w:szCs w:val="20"/>
        </w:rPr>
        <w:t>)</w:t>
      </w:r>
    </w:p>
    <w:p w14:paraId="42D0BC0F" w14:textId="760AE762" w:rsidR="00EC2BF9" w:rsidRPr="0019264C" w:rsidRDefault="00EC2BF9" w:rsidP="000D088A">
      <w:pPr>
        <w:spacing w:after="0" w:line="240" w:lineRule="auto"/>
        <w:jc w:val="both"/>
        <w:rPr>
          <w:sz w:val="20"/>
          <w:szCs w:val="20"/>
        </w:rPr>
      </w:pPr>
      <w:r w:rsidRPr="0019264C">
        <w:rPr>
          <w:sz w:val="20"/>
          <w:szCs w:val="20"/>
        </w:rPr>
        <w:t xml:space="preserve">Řešené území je v současné době zásobováno elektrickou energií vrchním vedením vysokého napětí </w:t>
      </w:r>
      <w:r w:rsidR="003F1AF0">
        <w:rPr>
          <w:sz w:val="20"/>
          <w:szCs w:val="20"/>
        </w:rPr>
        <w:t>22</w:t>
      </w:r>
      <w:r w:rsidRPr="0019264C">
        <w:rPr>
          <w:sz w:val="20"/>
          <w:szCs w:val="20"/>
        </w:rPr>
        <w:t xml:space="preserve"> kV. Napětí je transformováno trafostanicemi </w:t>
      </w:r>
      <w:r w:rsidR="006928C4">
        <w:rPr>
          <w:sz w:val="20"/>
          <w:szCs w:val="20"/>
        </w:rPr>
        <w:t>22</w:t>
      </w:r>
      <w:r w:rsidRPr="0019264C">
        <w:rPr>
          <w:sz w:val="20"/>
          <w:szCs w:val="20"/>
        </w:rPr>
        <w:t>/0,4 kV.</w:t>
      </w:r>
      <w:r w:rsidR="006928C4">
        <w:rPr>
          <w:sz w:val="20"/>
          <w:szCs w:val="20"/>
        </w:rPr>
        <w:t xml:space="preserve"> V sídle je vedení elektro řešeno kabelovým rozvodem VN. </w:t>
      </w:r>
      <w:r w:rsidRPr="0019264C">
        <w:rPr>
          <w:sz w:val="20"/>
          <w:szCs w:val="20"/>
        </w:rPr>
        <w:t xml:space="preserve"> Distribuční soustava je ve vlastnictví ČEZ Distribuce, a.s.</w:t>
      </w:r>
    </w:p>
    <w:p w14:paraId="5CCB5DDE" w14:textId="6F50D8A2" w:rsidR="00EC2BF9" w:rsidRPr="0019264C" w:rsidRDefault="00EC2BF9" w:rsidP="00EC2BF9">
      <w:pPr>
        <w:widowControl w:val="0"/>
        <w:spacing w:after="0" w:line="240" w:lineRule="auto"/>
        <w:jc w:val="both"/>
        <w:rPr>
          <w:sz w:val="20"/>
          <w:szCs w:val="20"/>
        </w:rPr>
      </w:pPr>
      <w:r w:rsidRPr="0019264C">
        <w:rPr>
          <w:sz w:val="20"/>
          <w:szCs w:val="20"/>
        </w:rPr>
        <w:t xml:space="preserve">Sekundární rozvody </w:t>
      </w:r>
      <w:r w:rsidR="006928C4">
        <w:rPr>
          <w:sz w:val="20"/>
          <w:szCs w:val="20"/>
        </w:rPr>
        <w:t>NN</w:t>
      </w:r>
      <w:r w:rsidRPr="0019264C">
        <w:rPr>
          <w:sz w:val="20"/>
          <w:szCs w:val="20"/>
        </w:rPr>
        <w:t xml:space="preserve"> jsou v řešeném území vedeny zejména zemními kabely.</w:t>
      </w:r>
    </w:p>
    <w:p w14:paraId="00DD065D" w14:textId="458627D6" w:rsidR="00EC2BF9" w:rsidRDefault="00AA0BEB" w:rsidP="00EC2BF9">
      <w:pPr>
        <w:spacing w:after="0" w:line="240" w:lineRule="auto"/>
        <w:jc w:val="both"/>
        <w:rPr>
          <w:sz w:val="20"/>
          <w:szCs w:val="20"/>
        </w:rPr>
      </w:pPr>
      <w:r w:rsidRPr="0019264C">
        <w:rPr>
          <w:sz w:val="20"/>
          <w:szCs w:val="20"/>
        </w:rPr>
        <w:t xml:space="preserve">Řešeným území prochází </w:t>
      </w:r>
      <w:r w:rsidR="003E33D8">
        <w:rPr>
          <w:sz w:val="20"/>
          <w:szCs w:val="20"/>
        </w:rPr>
        <w:t>jižně západně i východně</w:t>
      </w:r>
      <w:r w:rsidR="00EC2BF9" w:rsidRPr="0019264C">
        <w:rPr>
          <w:sz w:val="20"/>
          <w:szCs w:val="20"/>
        </w:rPr>
        <w:t xml:space="preserve"> nadzemní vedení VVN 110 kV</w:t>
      </w:r>
      <w:r w:rsidR="003E33D8">
        <w:rPr>
          <w:sz w:val="20"/>
          <w:szCs w:val="20"/>
        </w:rPr>
        <w:t>, jeho trasy jsou vedeny do stávající elektrorozvodny, která leží na východním okraji řešeného území, před Čelákovicemi</w:t>
      </w:r>
      <w:r w:rsidR="00EC2BF9" w:rsidRPr="0019264C">
        <w:rPr>
          <w:sz w:val="20"/>
          <w:szCs w:val="20"/>
        </w:rPr>
        <w:t xml:space="preserve">. </w:t>
      </w:r>
    </w:p>
    <w:p w14:paraId="37BD908B" w14:textId="77777777" w:rsidR="00832198" w:rsidRDefault="00832198" w:rsidP="00EC2BF9">
      <w:pPr>
        <w:spacing w:after="0" w:line="240" w:lineRule="auto"/>
        <w:jc w:val="both"/>
        <w:rPr>
          <w:rFonts w:cs="Calibri"/>
          <w:sz w:val="20"/>
          <w:szCs w:val="20"/>
        </w:rPr>
      </w:pPr>
    </w:p>
    <w:p w14:paraId="02BEE66D" w14:textId="2CFFFA81" w:rsidR="00832198" w:rsidRDefault="00832198" w:rsidP="00EC2BF9">
      <w:pPr>
        <w:spacing w:after="0" w:line="240" w:lineRule="auto"/>
        <w:jc w:val="both"/>
        <w:rPr>
          <w:sz w:val="20"/>
          <w:szCs w:val="20"/>
        </w:rPr>
      </w:pPr>
      <w:r w:rsidRPr="00387DB5">
        <w:rPr>
          <w:rFonts w:cs="Calibri"/>
          <w:sz w:val="20"/>
          <w:szCs w:val="20"/>
        </w:rPr>
        <w:t xml:space="preserve">Územní plán vyznačuje stávající trasy </w:t>
      </w:r>
      <w:r>
        <w:rPr>
          <w:rFonts w:cs="Calibri"/>
          <w:sz w:val="20"/>
          <w:szCs w:val="20"/>
        </w:rPr>
        <w:t>elektro</w:t>
      </w:r>
      <w:r w:rsidRPr="00387DB5">
        <w:rPr>
          <w:rFonts w:cs="Calibri"/>
          <w:sz w:val="20"/>
          <w:szCs w:val="20"/>
        </w:rPr>
        <w:t xml:space="preserve"> dle poskytnutých dat ÚAP</w:t>
      </w:r>
      <w:r>
        <w:rPr>
          <w:rFonts w:cs="Calibri"/>
          <w:sz w:val="20"/>
          <w:szCs w:val="20"/>
        </w:rPr>
        <w:t xml:space="preserve"> (</w:t>
      </w:r>
      <w:r w:rsidR="006928C4">
        <w:rPr>
          <w:rFonts w:cs="Calibri"/>
          <w:sz w:val="20"/>
          <w:szCs w:val="20"/>
        </w:rPr>
        <w:t>růžově</w:t>
      </w:r>
      <w:r>
        <w:rPr>
          <w:rFonts w:cs="Calibri"/>
          <w:sz w:val="20"/>
          <w:szCs w:val="20"/>
        </w:rPr>
        <w:t xml:space="preserve"> - </w:t>
      </w:r>
      <w:r w:rsidRPr="00832198">
        <w:rPr>
          <w:rFonts w:cs="Calibri"/>
          <w:sz w:val="20"/>
          <w:szCs w:val="20"/>
        </w:rPr>
        <w:t>nadzemní vedení elektro VVN 110 kV</w:t>
      </w:r>
      <w:r>
        <w:rPr>
          <w:rFonts w:cs="Calibri"/>
          <w:sz w:val="20"/>
          <w:szCs w:val="20"/>
        </w:rPr>
        <w:t xml:space="preserve">, červeně - </w:t>
      </w:r>
      <w:r w:rsidRPr="00832198">
        <w:rPr>
          <w:rFonts w:cs="Calibri"/>
          <w:sz w:val="20"/>
          <w:szCs w:val="20"/>
        </w:rPr>
        <w:t xml:space="preserve">nadzemní vedení elektro VN </w:t>
      </w:r>
      <w:r w:rsidR="006928C4">
        <w:rPr>
          <w:rFonts w:cs="Calibri"/>
          <w:sz w:val="20"/>
          <w:szCs w:val="20"/>
        </w:rPr>
        <w:t>22</w:t>
      </w:r>
      <w:r w:rsidRPr="00832198">
        <w:rPr>
          <w:rFonts w:cs="Calibri"/>
          <w:sz w:val="20"/>
          <w:szCs w:val="20"/>
        </w:rPr>
        <w:t xml:space="preserve"> kV</w:t>
      </w:r>
      <w:r w:rsidR="006928C4">
        <w:rPr>
          <w:rFonts w:cs="Calibri"/>
          <w:sz w:val="20"/>
          <w:szCs w:val="20"/>
        </w:rPr>
        <w:t>, tenká červená linie v sídle – kabelové vedení VN</w:t>
      </w:r>
      <w:r>
        <w:rPr>
          <w:rFonts w:cs="Calibri"/>
          <w:sz w:val="20"/>
          <w:szCs w:val="20"/>
        </w:rPr>
        <w:t>):</w:t>
      </w:r>
    </w:p>
    <w:p w14:paraId="7563486B" w14:textId="0FE721EF" w:rsidR="00832198" w:rsidRPr="0019264C" w:rsidRDefault="006928C4" w:rsidP="006928C4">
      <w:pPr>
        <w:spacing w:after="0" w:line="240" w:lineRule="auto"/>
        <w:jc w:val="center"/>
        <w:rPr>
          <w:sz w:val="20"/>
          <w:szCs w:val="20"/>
        </w:rPr>
      </w:pPr>
      <w:r w:rsidRPr="006928C4">
        <w:rPr>
          <w:noProof/>
          <w:sz w:val="20"/>
          <w:szCs w:val="20"/>
        </w:rPr>
        <w:drawing>
          <wp:inline distT="0" distB="0" distL="0" distR="0" wp14:anchorId="310D851F" wp14:editId="36BFEC22">
            <wp:extent cx="4461440" cy="4140044"/>
            <wp:effectExtent l="0" t="0" r="0" b="0"/>
            <wp:docPr id="189478769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787690" name=""/>
                    <pic:cNvPicPr/>
                  </pic:nvPicPr>
                  <pic:blipFill>
                    <a:blip r:embed="rId230">
                      <a:extLst>
                        <a:ext uri="{BEBA8EAE-BF5A-486C-A8C5-ECC9F3942E4B}">
                          <a14:imgProps xmlns:a14="http://schemas.microsoft.com/office/drawing/2010/main">
                            <a14:imgLayer r:embed="rId231">
                              <a14:imgEffect>
                                <a14:brightnessContrast bright="20000"/>
                              </a14:imgEffect>
                            </a14:imgLayer>
                          </a14:imgProps>
                        </a:ext>
                      </a:extLst>
                    </a:blip>
                    <a:stretch>
                      <a:fillRect/>
                    </a:stretch>
                  </pic:blipFill>
                  <pic:spPr>
                    <a:xfrm>
                      <a:off x="0" y="0"/>
                      <a:ext cx="4485150" cy="4162046"/>
                    </a:xfrm>
                    <a:prstGeom prst="rect">
                      <a:avLst/>
                    </a:prstGeom>
                  </pic:spPr>
                </pic:pic>
              </a:graphicData>
            </a:graphic>
          </wp:inline>
        </w:drawing>
      </w:r>
    </w:p>
    <w:p w14:paraId="3A49C2CD" w14:textId="77777777" w:rsidR="00EC2BF9" w:rsidRPr="0019264C" w:rsidRDefault="00EC2BF9" w:rsidP="00EC2BF9">
      <w:pPr>
        <w:spacing w:after="0" w:line="240" w:lineRule="auto"/>
        <w:jc w:val="both"/>
        <w:rPr>
          <w:b/>
          <w:sz w:val="20"/>
          <w:szCs w:val="20"/>
        </w:rPr>
      </w:pPr>
    </w:p>
    <w:p w14:paraId="3AC301F9" w14:textId="77777777" w:rsidR="00EC2BF9" w:rsidRDefault="00EC2BF9" w:rsidP="00EC2BF9">
      <w:pPr>
        <w:spacing w:after="0" w:line="240" w:lineRule="auto"/>
        <w:jc w:val="both"/>
        <w:rPr>
          <w:sz w:val="20"/>
          <w:szCs w:val="20"/>
        </w:rPr>
      </w:pPr>
      <w:r w:rsidRPr="0019264C">
        <w:rPr>
          <w:sz w:val="20"/>
          <w:szCs w:val="20"/>
        </w:rPr>
        <w:t xml:space="preserve">Pro připojení rozvojových lokalit bude nutné v aktuálním čase zajištění potřeby posoudit možnosti sítě a případně počítat s výstavbou nové distribuční trafostanice a jejího napojení. Tam, kde nebude nutné realizovat novou trafostanici, bude </w:t>
      </w:r>
      <w:r w:rsidRPr="0019264C">
        <w:rPr>
          <w:sz w:val="20"/>
          <w:szCs w:val="20"/>
        </w:rPr>
        <w:lastRenderedPageBreak/>
        <w:t xml:space="preserve">zástavba v nových lokalitách na elektrickou energii připojena ze stávajících rozvodů nn (prodloužení, úprava kabelových a venkovních vývodů nn). </w:t>
      </w:r>
    </w:p>
    <w:p w14:paraId="5BE1A5F0" w14:textId="4206D451" w:rsidR="003E33D8" w:rsidRPr="0019264C" w:rsidRDefault="003E33D8" w:rsidP="00EC2BF9">
      <w:pPr>
        <w:spacing w:after="0" w:line="240" w:lineRule="auto"/>
        <w:jc w:val="both"/>
        <w:rPr>
          <w:sz w:val="20"/>
          <w:szCs w:val="20"/>
        </w:rPr>
      </w:pPr>
      <w:r>
        <w:rPr>
          <w:sz w:val="20"/>
          <w:szCs w:val="20"/>
        </w:rPr>
        <w:t>Respektováno bude území s</w:t>
      </w:r>
      <w:r w:rsidR="00FE0904">
        <w:rPr>
          <w:sz w:val="20"/>
          <w:szCs w:val="20"/>
        </w:rPr>
        <w:t> </w:t>
      </w:r>
      <w:r>
        <w:rPr>
          <w:sz w:val="20"/>
          <w:szCs w:val="20"/>
        </w:rPr>
        <w:t>elektrorozvodnou</w:t>
      </w:r>
      <w:r w:rsidR="00FE0904">
        <w:rPr>
          <w:sz w:val="20"/>
          <w:szCs w:val="20"/>
        </w:rPr>
        <w:t xml:space="preserve"> (transformovna a rozvodna 110/22 kV), která slouží pro oblast regionu Praha – východ.</w:t>
      </w:r>
    </w:p>
    <w:p w14:paraId="662F880B" w14:textId="77777777" w:rsidR="00EC2BF9" w:rsidRPr="0019264C" w:rsidRDefault="00EC2BF9" w:rsidP="00EC2BF9">
      <w:pPr>
        <w:widowControl w:val="0"/>
        <w:spacing w:before="120" w:after="0" w:line="240" w:lineRule="auto"/>
        <w:jc w:val="both"/>
        <w:rPr>
          <w:sz w:val="20"/>
          <w:szCs w:val="20"/>
        </w:rPr>
      </w:pPr>
      <w:r w:rsidRPr="0019264C">
        <w:rPr>
          <w:sz w:val="20"/>
          <w:szCs w:val="20"/>
        </w:rPr>
        <w:t>Stavby a činnosti v řešeném území budou respektovat ochranná pásma vedení a zařízení elektrizační soustavy.</w:t>
      </w:r>
    </w:p>
    <w:p w14:paraId="4882FEFD" w14:textId="03E96585" w:rsidR="00EC2BF9" w:rsidRPr="0019264C" w:rsidRDefault="00EC2BF9" w:rsidP="00EC2BF9">
      <w:pPr>
        <w:widowControl w:val="0"/>
        <w:spacing w:before="120" w:after="0" w:line="240" w:lineRule="auto"/>
        <w:jc w:val="both"/>
        <w:rPr>
          <w:sz w:val="20"/>
          <w:szCs w:val="20"/>
        </w:rPr>
      </w:pPr>
      <w:r w:rsidRPr="0019264C">
        <w:rPr>
          <w:sz w:val="20"/>
          <w:szCs w:val="20"/>
        </w:rPr>
        <w:t>Pro připojení nové zástavby bude jednoznačně preferováno připojení zemními kabely.</w:t>
      </w:r>
      <w:r w:rsidR="000B3643">
        <w:rPr>
          <w:sz w:val="20"/>
          <w:szCs w:val="20"/>
        </w:rPr>
        <w:t xml:space="preserve"> V</w:t>
      </w:r>
      <w:r w:rsidR="000B3643" w:rsidRPr="000B3643">
        <w:rPr>
          <w:sz w:val="20"/>
          <w:szCs w:val="20"/>
        </w:rPr>
        <w:t>edení a zařízení základní technické vybavenosti je možné umístit v rámci stanovených podmínek využití ploch pro jednotlivé plochy s rozdílným způsobem využití.</w:t>
      </w:r>
    </w:p>
    <w:p w14:paraId="647D0673" w14:textId="77777777" w:rsidR="00EC2BF9" w:rsidRPr="0019264C" w:rsidRDefault="00EC2BF9" w:rsidP="00EC2BF9">
      <w:pPr>
        <w:pStyle w:val="Bntext"/>
        <w:spacing w:before="0" w:line="240" w:lineRule="auto"/>
        <w:ind w:firstLine="0"/>
        <w:rPr>
          <w:rFonts w:ascii="Calibri" w:hAnsi="Calibri" w:cs="Calibri"/>
          <w:sz w:val="20"/>
          <w:szCs w:val="20"/>
        </w:rPr>
      </w:pPr>
      <w:r w:rsidRPr="0019264C">
        <w:rPr>
          <w:rFonts w:ascii="Calibri" w:hAnsi="Calibri" w:cs="Calibri"/>
          <w:sz w:val="20"/>
          <w:szCs w:val="20"/>
        </w:rPr>
        <w:t xml:space="preserve">Územní plán vyznačuje stávající trasy sítí dle podkladu ÚAP s výjimkou tras NN vedení, a to z důvodu přehlednosti grafických příloh ÚP.  </w:t>
      </w:r>
    </w:p>
    <w:p w14:paraId="06EB8F95" w14:textId="77777777" w:rsidR="00E227AC" w:rsidRDefault="00E227AC" w:rsidP="00EC2BF9">
      <w:pPr>
        <w:spacing w:after="0" w:line="240" w:lineRule="auto"/>
        <w:rPr>
          <w:i/>
          <w:u w:val="single"/>
        </w:rPr>
      </w:pPr>
    </w:p>
    <w:p w14:paraId="745EA36D" w14:textId="77777777" w:rsidR="00EC2BF9" w:rsidRPr="0019264C" w:rsidRDefault="00EC2BF9" w:rsidP="00EC2BF9">
      <w:pPr>
        <w:spacing w:after="0" w:line="240" w:lineRule="auto"/>
        <w:rPr>
          <w:i/>
          <w:sz w:val="20"/>
          <w:szCs w:val="20"/>
          <w:u w:val="single"/>
        </w:rPr>
      </w:pPr>
      <w:r w:rsidRPr="0019264C">
        <w:rPr>
          <w:i/>
          <w:sz w:val="20"/>
          <w:szCs w:val="20"/>
          <w:u w:val="single"/>
        </w:rPr>
        <w:t>Elektro - limity využití území:</w:t>
      </w:r>
    </w:p>
    <w:tbl>
      <w:tblPr>
        <w:tblW w:w="1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963"/>
      </w:tblGrid>
      <w:tr w:rsidR="00EC2BF9" w:rsidRPr="0019264C" w14:paraId="7D26D524" w14:textId="77777777" w:rsidTr="00D760AF">
        <w:tc>
          <w:tcPr>
            <w:tcW w:w="3936" w:type="dxa"/>
          </w:tcPr>
          <w:p w14:paraId="6DB08036" w14:textId="77777777" w:rsidR="00EC2BF9" w:rsidRPr="0019264C" w:rsidRDefault="00EC2BF9" w:rsidP="00D760AF">
            <w:pPr>
              <w:widowControl w:val="0"/>
              <w:tabs>
                <w:tab w:val="center" w:pos="4536"/>
                <w:tab w:val="right" w:pos="9072"/>
              </w:tabs>
              <w:spacing w:after="0" w:line="240" w:lineRule="auto"/>
              <w:jc w:val="center"/>
              <w:rPr>
                <w:b/>
                <w:snapToGrid w:val="0"/>
                <w:sz w:val="20"/>
                <w:szCs w:val="20"/>
              </w:rPr>
            </w:pPr>
            <w:r w:rsidRPr="0019264C">
              <w:rPr>
                <w:rFonts w:cs="Arial"/>
                <w:i/>
                <w:sz w:val="20"/>
                <w:szCs w:val="20"/>
              </w:rPr>
              <w:t>zařízení</w:t>
            </w:r>
          </w:p>
        </w:tc>
        <w:tc>
          <w:tcPr>
            <w:tcW w:w="6372" w:type="dxa"/>
            <w:gridSpan w:val="2"/>
          </w:tcPr>
          <w:p w14:paraId="27337BF3" w14:textId="77777777" w:rsidR="00EC2BF9" w:rsidRPr="0019264C" w:rsidRDefault="00EC2BF9" w:rsidP="00D760AF">
            <w:pPr>
              <w:widowControl w:val="0"/>
              <w:tabs>
                <w:tab w:val="center" w:pos="4536"/>
                <w:tab w:val="right" w:pos="9072"/>
              </w:tabs>
              <w:spacing w:after="0" w:line="240" w:lineRule="auto"/>
              <w:jc w:val="center"/>
              <w:rPr>
                <w:b/>
                <w:snapToGrid w:val="0"/>
                <w:sz w:val="20"/>
                <w:szCs w:val="20"/>
              </w:rPr>
            </w:pPr>
            <w:r w:rsidRPr="0019264C">
              <w:rPr>
                <w:rFonts w:cs="Arial"/>
                <w:i/>
                <w:sz w:val="20"/>
                <w:szCs w:val="20"/>
              </w:rPr>
              <w:t>ochranné pásmo [m] od krajních vodičů</w:t>
            </w:r>
          </w:p>
        </w:tc>
      </w:tr>
      <w:tr w:rsidR="00EC2BF9" w:rsidRPr="0019264C" w14:paraId="3CEE2C60" w14:textId="77777777" w:rsidTr="00D760AF">
        <w:tc>
          <w:tcPr>
            <w:tcW w:w="3936" w:type="dxa"/>
          </w:tcPr>
          <w:p w14:paraId="55CBCB4D" w14:textId="77777777" w:rsidR="00EC2BF9" w:rsidRPr="0019264C" w:rsidRDefault="00EC2BF9" w:rsidP="00D760AF">
            <w:pPr>
              <w:widowControl w:val="0"/>
              <w:tabs>
                <w:tab w:val="center" w:pos="4536"/>
                <w:tab w:val="right" w:pos="9072"/>
              </w:tabs>
              <w:spacing w:after="0" w:line="240" w:lineRule="auto"/>
              <w:jc w:val="center"/>
              <w:rPr>
                <w:b/>
                <w:snapToGrid w:val="0"/>
                <w:sz w:val="20"/>
                <w:szCs w:val="20"/>
              </w:rPr>
            </w:pPr>
          </w:p>
        </w:tc>
        <w:tc>
          <w:tcPr>
            <w:tcW w:w="2409" w:type="dxa"/>
          </w:tcPr>
          <w:p w14:paraId="06432151" w14:textId="77777777" w:rsidR="00EC2BF9" w:rsidRPr="0019264C" w:rsidRDefault="00EC2BF9" w:rsidP="00D760AF">
            <w:pPr>
              <w:widowControl w:val="0"/>
              <w:tabs>
                <w:tab w:val="center" w:pos="4536"/>
                <w:tab w:val="right" w:pos="9072"/>
              </w:tabs>
              <w:spacing w:after="0" w:line="240" w:lineRule="auto"/>
              <w:jc w:val="center"/>
              <w:rPr>
                <w:b/>
                <w:snapToGrid w:val="0"/>
                <w:sz w:val="18"/>
                <w:szCs w:val="18"/>
              </w:rPr>
            </w:pPr>
            <w:r w:rsidRPr="0019264C">
              <w:rPr>
                <w:rFonts w:cs="Arial"/>
                <w:b/>
                <w:i/>
                <w:sz w:val="18"/>
                <w:szCs w:val="18"/>
              </w:rPr>
              <w:t>§46(zák. 458/2000 Sb.)</w:t>
            </w:r>
          </w:p>
        </w:tc>
        <w:tc>
          <w:tcPr>
            <w:tcW w:w="3963" w:type="dxa"/>
          </w:tcPr>
          <w:p w14:paraId="5861D9D2" w14:textId="77777777" w:rsidR="00EC2BF9" w:rsidRPr="0019264C" w:rsidRDefault="00EC2BF9" w:rsidP="00D760AF">
            <w:pPr>
              <w:widowControl w:val="0"/>
              <w:tabs>
                <w:tab w:val="center" w:pos="4536"/>
                <w:tab w:val="right" w:pos="9072"/>
              </w:tabs>
              <w:spacing w:after="0" w:line="240" w:lineRule="auto"/>
              <w:jc w:val="center"/>
              <w:rPr>
                <w:b/>
                <w:snapToGrid w:val="0"/>
                <w:sz w:val="18"/>
                <w:szCs w:val="18"/>
              </w:rPr>
            </w:pPr>
            <w:r w:rsidRPr="0019264C">
              <w:rPr>
                <w:rFonts w:cs="Arial"/>
                <w:b/>
                <w:i/>
                <w:sz w:val="18"/>
                <w:szCs w:val="18"/>
              </w:rPr>
              <w:t>§19 (zák. 222/94 Sb. vládní nař. 80/1957 Sb. §5)</w:t>
            </w:r>
          </w:p>
        </w:tc>
      </w:tr>
      <w:tr w:rsidR="00EC2BF9" w:rsidRPr="0019264C" w14:paraId="6FFC75BF" w14:textId="77777777" w:rsidTr="00D760AF">
        <w:tc>
          <w:tcPr>
            <w:tcW w:w="3936" w:type="dxa"/>
          </w:tcPr>
          <w:p w14:paraId="1829259C" w14:textId="77777777" w:rsidR="00EC2BF9" w:rsidRPr="0019264C" w:rsidRDefault="00EC2BF9" w:rsidP="00D760AF">
            <w:pPr>
              <w:widowControl w:val="0"/>
              <w:tabs>
                <w:tab w:val="center" w:pos="4536"/>
                <w:tab w:val="right" w:pos="9072"/>
              </w:tabs>
              <w:spacing w:after="0" w:line="240" w:lineRule="auto"/>
              <w:rPr>
                <w:rFonts w:cs="Arial"/>
                <w:sz w:val="18"/>
                <w:szCs w:val="18"/>
              </w:rPr>
            </w:pPr>
            <w:r w:rsidRPr="0019264C">
              <w:rPr>
                <w:rFonts w:cs="Arial"/>
                <w:b/>
                <w:i/>
                <w:sz w:val="18"/>
                <w:szCs w:val="18"/>
              </w:rPr>
              <w:t>nadzemní vedení</w:t>
            </w:r>
          </w:p>
          <w:p w14:paraId="7D949721" w14:textId="77777777" w:rsidR="00EC2BF9" w:rsidRPr="0019264C" w:rsidRDefault="00EC2BF9" w:rsidP="00D760AF">
            <w:pPr>
              <w:widowControl w:val="0"/>
              <w:tabs>
                <w:tab w:val="center" w:pos="4536"/>
                <w:tab w:val="right" w:pos="9072"/>
              </w:tabs>
              <w:spacing w:after="0" w:line="240" w:lineRule="auto"/>
              <w:jc w:val="center"/>
              <w:rPr>
                <w:b/>
                <w:snapToGrid w:val="0"/>
                <w:sz w:val="18"/>
                <w:szCs w:val="18"/>
              </w:rPr>
            </w:pPr>
            <w:r w:rsidRPr="0019264C">
              <w:rPr>
                <w:rFonts w:cs="Arial"/>
                <w:sz w:val="18"/>
                <w:szCs w:val="18"/>
              </w:rPr>
              <w:t xml:space="preserve">napětí nad 1 kV do 35 kV včetně </w:t>
            </w:r>
          </w:p>
        </w:tc>
        <w:tc>
          <w:tcPr>
            <w:tcW w:w="2409" w:type="dxa"/>
          </w:tcPr>
          <w:p w14:paraId="4876B570" w14:textId="77777777" w:rsidR="00EC2BF9" w:rsidRPr="0019264C" w:rsidRDefault="00EC2BF9" w:rsidP="00D760AF">
            <w:pPr>
              <w:widowControl w:val="0"/>
              <w:tabs>
                <w:tab w:val="center" w:pos="4536"/>
                <w:tab w:val="right" w:pos="9072"/>
              </w:tabs>
              <w:spacing w:after="0" w:line="240" w:lineRule="auto"/>
              <w:jc w:val="center"/>
              <w:rPr>
                <w:b/>
                <w:snapToGrid w:val="0"/>
                <w:sz w:val="20"/>
                <w:szCs w:val="20"/>
              </w:rPr>
            </w:pPr>
            <w:r w:rsidRPr="0019264C">
              <w:rPr>
                <w:rFonts w:cs="Arial"/>
                <w:sz w:val="20"/>
                <w:szCs w:val="20"/>
              </w:rPr>
              <w:t>7 m</w:t>
            </w:r>
          </w:p>
        </w:tc>
        <w:tc>
          <w:tcPr>
            <w:tcW w:w="3963" w:type="dxa"/>
          </w:tcPr>
          <w:p w14:paraId="0D1B6B9F" w14:textId="77777777" w:rsidR="00EC2BF9" w:rsidRPr="0019264C" w:rsidRDefault="00EC2BF9" w:rsidP="00D760AF">
            <w:pPr>
              <w:widowControl w:val="0"/>
              <w:tabs>
                <w:tab w:val="center" w:pos="4536"/>
                <w:tab w:val="right" w:pos="9072"/>
              </w:tabs>
              <w:spacing w:after="0" w:line="240" w:lineRule="auto"/>
              <w:jc w:val="center"/>
              <w:rPr>
                <w:b/>
                <w:snapToGrid w:val="0"/>
                <w:sz w:val="20"/>
                <w:szCs w:val="20"/>
              </w:rPr>
            </w:pPr>
            <w:r w:rsidRPr="0019264C">
              <w:rPr>
                <w:rFonts w:cs="Arial"/>
                <w:sz w:val="20"/>
                <w:szCs w:val="20"/>
              </w:rPr>
              <w:t>10 m</w:t>
            </w:r>
          </w:p>
        </w:tc>
      </w:tr>
      <w:tr w:rsidR="00EC2BF9" w:rsidRPr="0019264C" w14:paraId="6D8DD150" w14:textId="77777777" w:rsidTr="00D760AF">
        <w:tc>
          <w:tcPr>
            <w:tcW w:w="3936" w:type="dxa"/>
          </w:tcPr>
          <w:p w14:paraId="433E0910" w14:textId="77777777" w:rsidR="00EC2BF9" w:rsidRPr="0019264C" w:rsidRDefault="00EC2BF9" w:rsidP="00D760AF">
            <w:pPr>
              <w:widowControl w:val="0"/>
              <w:tabs>
                <w:tab w:val="center" w:pos="4536"/>
                <w:tab w:val="right" w:pos="9072"/>
              </w:tabs>
              <w:spacing w:after="0" w:line="240" w:lineRule="auto"/>
              <w:rPr>
                <w:rFonts w:cs="Arial"/>
                <w:sz w:val="18"/>
                <w:szCs w:val="18"/>
              </w:rPr>
            </w:pPr>
            <w:r w:rsidRPr="0019264C">
              <w:rPr>
                <w:rFonts w:cs="Arial"/>
                <w:b/>
                <w:i/>
                <w:sz w:val="18"/>
                <w:szCs w:val="18"/>
              </w:rPr>
              <w:t>nadzemní vedení</w:t>
            </w:r>
          </w:p>
          <w:p w14:paraId="3DEE7B36" w14:textId="77777777" w:rsidR="00EC2BF9" w:rsidRPr="0019264C" w:rsidRDefault="00EC2BF9" w:rsidP="00D760AF">
            <w:pPr>
              <w:widowControl w:val="0"/>
              <w:tabs>
                <w:tab w:val="center" w:pos="4536"/>
                <w:tab w:val="right" w:pos="9072"/>
              </w:tabs>
              <w:spacing w:after="0" w:line="240" w:lineRule="auto"/>
              <w:jc w:val="center"/>
              <w:rPr>
                <w:b/>
                <w:snapToGrid w:val="0"/>
                <w:sz w:val="18"/>
                <w:szCs w:val="18"/>
              </w:rPr>
            </w:pPr>
            <w:r w:rsidRPr="0019264C">
              <w:rPr>
                <w:rFonts w:cs="Arial"/>
                <w:sz w:val="18"/>
                <w:szCs w:val="18"/>
              </w:rPr>
              <w:t xml:space="preserve">napětí nad 35 kV do 110 kV včetně </w:t>
            </w:r>
          </w:p>
        </w:tc>
        <w:tc>
          <w:tcPr>
            <w:tcW w:w="2409" w:type="dxa"/>
          </w:tcPr>
          <w:p w14:paraId="00F99CA4" w14:textId="77777777" w:rsidR="00EC2BF9" w:rsidRPr="0019264C" w:rsidRDefault="00EC2BF9" w:rsidP="00D760AF">
            <w:pPr>
              <w:widowControl w:val="0"/>
              <w:tabs>
                <w:tab w:val="center" w:pos="4536"/>
                <w:tab w:val="right" w:pos="9072"/>
              </w:tabs>
              <w:spacing w:after="0" w:line="240" w:lineRule="auto"/>
              <w:jc w:val="center"/>
              <w:rPr>
                <w:rFonts w:cs="Arial"/>
                <w:sz w:val="20"/>
                <w:szCs w:val="20"/>
              </w:rPr>
            </w:pPr>
            <w:r w:rsidRPr="0019264C">
              <w:rPr>
                <w:rFonts w:cs="Arial"/>
                <w:sz w:val="20"/>
                <w:szCs w:val="20"/>
              </w:rPr>
              <w:t>12 m</w:t>
            </w:r>
          </w:p>
        </w:tc>
        <w:tc>
          <w:tcPr>
            <w:tcW w:w="3963" w:type="dxa"/>
          </w:tcPr>
          <w:p w14:paraId="02FAE0C7" w14:textId="77777777" w:rsidR="00EC2BF9" w:rsidRPr="0019264C" w:rsidRDefault="00EC2BF9" w:rsidP="00D760AF">
            <w:pPr>
              <w:widowControl w:val="0"/>
              <w:tabs>
                <w:tab w:val="center" w:pos="4536"/>
                <w:tab w:val="right" w:pos="9072"/>
              </w:tabs>
              <w:spacing w:after="0" w:line="240" w:lineRule="auto"/>
              <w:jc w:val="center"/>
              <w:rPr>
                <w:rFonts w:cs="Arial"/>
                <w:sz w:val="20"/>
                <w:szCs w:val="20"/>
              </w:rPr>
            </w:pPr>
            <w:r w:rsidRPr="0019264C">
              <w:rPr>
                <w:rFonts w:cs="Arial"/>
                <w:sz w:val="20"/>
                <w:szCs w:val="20"/>
              </w:rPr>
              <w:t>15 m</w:t>
            </w:r>
          </w:p>
        </w:tc>
      </w:tr>
      <w:tr w:rsidR="00EC2BF9" w:rsidRPr="0019264C" w14:paraId="2F2885CF" w14:textId="77777777" w:rsidTr="00D760AF">
        <w:tc>
          <w:tcPr>
            <w:tcW w:w="3936" w:type="dxa"/>
          </w:tcPr>
          <w:p w14:paraId="74A3D70A" w14:textId="77777777" w:rsidR="00EC2BF9" w:rsidRPr="0019264C" w:rsidRDefault="00EC2BF9" w:rsidP="00D760AF">
            <w:pPr>
              <w:widowControl w:val="0"/>
              <w:tabs>
                <w:tab w:val="center" w:pos="4536"/>
                <w:tab w:val="right" w:pos="9072"/>
              </w:tabs>
              <w:spacing w:after="0" w:line="240" w:lineRule="auto"/>
              <w:rPr>
                <w:rFonts w:cs="Arial"/>
                <w:sz w:val="18"/>
                <w:szCs w:val="18"/>
              </w:rPr>
            </w:pPr>
            <w:r w:rsidRPr="0019264C">
              <w:rPr>
                <w:rFonts w:cs="Arial"/>
                <w:b/>
                <w:i/>
                <w:sz w:val="18"/>
                <w:szCs w:val="18"/>
              </w:rPr>
              <w:t>nadzemní vedení</w:t>
            </w:r>
          </w:p>
          <w:p w14:paraId="4C7D9E95" w14:textId="77777777" w:rsidR="00EC2BF9" w:rsidRPr="0019264C" w:rsidRDefault="00EC2BF9" w:rsidP="00D760AF">
            <w:pPr>
              <w:widowControl w:val="0"/>
              <w:tabs>
                <w:tab w:val="center" w:pos="4536"/>
                <w:tab w:val="right" w:pos="9072"/>
              </w:tabs>
              <w:spacing w:after="0" w:line="240" w:lineRule="auto"/>
              <w:jc w:val="center"/>
              <w:rPr>
                <w:b/>
                <w:snapToGrid w:val="0"/>
                <w:sz w:val="18"/>
                <w:szCs w:val="18"/>
              </w:rPr>
            </w:pPr>
            <w:r w:rsidRPr="0019264C">
              <w:rPr>
                <w:rFonts w:cs="Arial"/>
                <w:sz w:val="18"/>
                <w:szCs w:val="18"/>
              </w:rPr>
              <w:t xml:space="preserve">napětí nad 110 kV do 220 kV včetně </w:t>
            </w:r>
          </w:p>
        </w:tc>
        <w:tc>
          <w:tcPr>
            <w:tcW w:w="2409" w:type="dxa"/>
          </w:tcPr>
          <w:p w14:paraId="0A398F07" w14:textId="77777777" w:rsidR="00EC2BF9" w:rsidRPr="0019264C" w:rsidRDefault="00EC2BF9" w:rsidP="00D760AF">
            <w:pPr>
              <w:widowControl w:val="0"/>
              <w:tabs>
                <w:tab w:val="center" w:pos="4536"/>
                <w:tab w:val="right" w:pos="9072"/>
              </w:tabs>
              <w:spacing w:after="0" w:line="240" w:lineRule="auto"/>
              <w:jc w:val="center"/>
              <w:rPr>
                <w:rFonts w:cs="Arial"/>
                <w:sz w:val="20"/>
                <w:szCs w:val="20"/>
              </w:rPr>
            </w:pPr>
            <w:r w:rsidRPr="0019264C">
              <w:rPr>
                <w:rFonts w:cs="Arial"/>
                <w:sz w:val="20"/>
                <w:szCs w:val="20"/>
              </w:rPr>
              <w:t>15 m</w:t>
            </w:r>
          </w:p>
        </w:tc>
        <w:tc>
          <w:tcPr>
            <w:tcW w:w="3963" w:type="dxa"/>
          </w:tcPr>
          <w:p w14:paraId="5D30AB4D" w14:textId="77777777" w:rsidR="00EC2BF9" w:rsidRPr="0019264C" w:rsidRDefault="00EC2BF9" w:rsidP="00D760AF">
            <w:pPr>
              <w:widowControl w:val="0"/>
              <w:tabs>
                <w:tab w:val="center" w:pos="4536"/>
                <w:tab w:val="right" w:pos="9072"/>
              </w:tabs>
              <w:spacing w:after="0" w:line="240" w:lineRule="auto"/>
              <w:jc w:val="center"/>
              <w:rPr>
                <w:rFonts w:cs="Arial"/>
                <w:sz w:val="20"/>
                <w:szCs w:val="20"/>
              </w:rPr>
            </w:pPr>
            <w:r w:rsidRPr="0019264C">
              <w:rPr>
                <w:rFonts w:cs="Arial"/>
                <w:sz w:val="20"/>
                <w:szCs w:val="20"/>
              </w:rPr>
              <w:t>20 m</w:t>
            </w:r>
          </w:p>
        </w:tc>
      </w:tr>
      <w:tr w:rsidR="00EC2BF9" w:rsidRPr="0019264C" w14:paraId="4F4843E6" w14:textId="77777777" w:rsidTr="00D760AF">
        <w:tc>
          <w:tcPr>
            <w:tcW w:w="3936" w:type="dxa"/>
          </w:tcPr>
          <w:p w14:paraId="40A23210" w14:textId="77777777" w:rsidR="00EC2BF9" w:rsidRPr="0019264C" w:rsidRDefault="00EC2BF9" w:rsidP="00D760AF">
            <w:pPr>
              <w:widowControl w:val="0"/>
              <w:tabs>
                <w:tab w:val="center" w:pos="4536"/>
                <w:tab w:val="right" w:pos="9072"/>
              </w:tabs>
              <w:spacing w:after="0" w:line="240" w:lineRule="auto"/>
              <w:rPr>
                <w:rFonts w:cs="Arial"/>
                <w:sz w:val="18"/>
                <w:szCs w:val="18"/>
              </w:rPr>
            </w:pPr>
            <w:r w:rsidRPr="0019264C">
              <w:rPr>
                <w:rFonts w:cs="Arial"/>
                <w:b/>
                <w:i/>
                <w:sz w:val="18"/>
                <w:szCs w:val="18"/>
              </w:rPr>
              <w:t>nadzemní vedení</w:t>
            </w:r>
          </w:p>
          <w:p w14:paraId="29675DD1" w14:textId="77777777" w:rsidR="00EC2BF9" w:rsidRPr="0019264C" w:rsidRDefault="00EC2BF9" w:rsidP="00D760AF">
            <w:pPr>
              <w:widowControl w:val="0"/>
              <w:tabs>
                <w:tab w:val="center" w:pos="4536"/>
                <w:tab w:val="right" w:pos="9072"/>
              </w:tabs>
              <w:spacing w:after="0" w:line="240" w:lineRule="auto"/>
              <w:rPr>
                <w:rFonts w:cs="Arial"/>
                <w:b/>
                <w:i/>
                <w:sz w:val="18"/>
                <w:szCs w:val="18"/>
              </w:rPr>
            </w:pPr>
            <w:r w:rsidRPr="0019264C">
              <w:rPr>
                <w:rFonts w:cs="Arial"/>
                <w:sz w:val="18"/>
                <w:szCs w:val="18"/>
              </w:rPr>
              <w:t>napětí nad 220 kV do 400 kV včetně</w:t>
            </w:r>
          </w:p>
        </w:tc>
        <w:tc>
          <w:tcPr>
            <w:tcW w:w="2409" w:type="dxa"/>
          </w:tcPr>
          <w:p w14:paraId="7D86D1C5" w14:textId="77777777" w:rsidR="00EC2BF9" w:rsidRPr="0019264C" w:rsidRDefault="00EC2BF9" w:rsidP="00D760AF">
            <w:pPr>
              <w:widowControl w:val="0"/>
              <w:tabs>
                <w:tab w:val="center" w:pos="4536"/>
                <w:tab w:val="right" w:pos="9072"/>
              </w:tabs>
              <w:spacing w:after="0" w:line="240" w:lineRule="auto"/>
              <w:jc w:val="center"/>
              <w:rPr>
                <w:rFonts w:cs="Arial"/>
                <w:sz w:val="20"/>
                <w:szCs w:val="20"/>
              </w:rPr>
            </w:pPr>
            <w:r w:rsidRPr="0019264C">
              <w:rPr>
                <w:rFonts w:cs="Arial"/>
                <w:sz w:val="20"/>
                <w:szCs w:val="20"/>
              </w:rPr>
              <w:t>20 m</w:t>
            </w:r>
          </w:p>
        </w:tc>
        <w:tc>
          <w:tcPr>
            <w:tcW w:w="3963" w:type="dxa"/>
          </w:tcPr>
          <w:p w14:paraId="382A7145" w14:textId="77777777" w:rsidR="00EC2BF9" w:rsidRPr="0019264C" w:rsidRDefault="00EC2BF9" w:rsidP="00D760AF">
            <w:pPr>
              <w:widowControl w:val="0"/>
              <w:tabs>
                <w:tab w:val="center" w:pos="4536"/>
                <w:tab w:val="right" w:pos="9072"/>
              </w:tabs>
              <w:spacing w:after="0" w:line="240" w:lineRule="auto"/>
              <w:jc w:val="center"/>
              <w:rPr>
                <w:rFonts w:cs="Arial"/>
                <w:sz w:val="20"/>
                <w:szCs w:val="20"/>
              </w:rPr>
            </w:pPr>
            <w:r w:rsidRPr="0019264C">
              <w:rPr>
                <w:rFonts w:cs="Arial"/>
                <w:sz w:val="20"/>
                <w:szCs w:val="20"/>
              </w:rPr>
              <w:t>25 m</w:t>
            </w:r>
          </w:p>
        </w:tc>
      </w:tr>
      <w:tr w:rsidR="00EC2BF9" w:rsidRPr="0019264C" w14:paraId="6E7A7E9F" w14:textId="77777777" w:rsidTr="00D760AF">
        <w:tc>
          <w:tcPr>
            <w:tcW w:w="3936" w:type="dxa"/>
          </w:tcPr>
          <w:p w14:paraId="2261B49C" w14:textId="77777777" w:rsidR="00EC2BF9" w:rsidRPr="0019264C" w:rsidRDefault="00EC2BF9" w:rsidP="00D760AF">
            <w:pPr>
              <w:tabs>
                <w:tab w:val="left" w:pos="0"/>
              </w:tabs>
              <w:spacing w:after="0" w:line="240" w:lineRule="auto"/>
              <w:rPr>
                <w:rFonts w:cs="Arial"/>
                <w:b/>
                <w:i/>
                <w:sz w:val="18"/>
                <w:szCs w:val="18"/>
              </w:rPr>
            </w:pPr>
            <w:r w:rsidRPr="0019264C">
              <w:rPr>
                <w:rFonts w:cs="Arial"/>
                <w:b/>
                <w:i/>
                <w:sz w:val="18"/>
                <w:szCs w:val="18"/>
              </w:rPr>
              <w:t>podzemní (kabelové) vedení</w:t>
            </w:r>
          </w:p>
          <w:p w14:paraId="195A8749" w14:textId="77777777" w:rsidR="00EC2BF9" w:rsidRPr="0019264C" w:rsidRDefault="00EC2BF9" w:rsidP="00D760AF">
            <w:pPr>
              <w:widowControl w:val="0"/>
              <w:tabs>
                <w:tab w:val="center" w:pos="4536"/>
                <w:tab w:val="right" w:pos="9072"/>
              </w:tabs>
              <w:spacing w:after="0" w:line="240" w:lineRule="auto"/>
              <w:jc w:val="center"/>
              <w:rPr>
                <w:b/>
                <w:snapToGrid w:val="0"/>
                <w:sz w:val="18"/>
                <w:szCs w:val="18"/>
              </w:rPr>
            </w:pPr>
            <w:r w:rsidRPr="0019264C">
              <w:rPr>
                <w:rFonts w:cs="Arial"/>
                <w:sz w:val="18"/>
                <w:szCs w:val="18"/>
              </w:rPr>
              <w:t>do 110 kV vč. a vedení řídící, měřící</w:t>
            </w:r>
          </w:p>
        </w:tc>
        <w:tc>
          <w:tcPr>
            <w:tcW w:w="6372" w:type="dxa"/>
            <w:gridSpan w:val="2"/>
          </w:tcPr>
          <w:p w14:paraId="4104C15A" w14:textId="77777777" w:rsidR="00EC2BF9" w:rsidRPr="0019264C" w:rsidRDefault="00EC2BF9" w:rsidP="00D760AF">
            <w:pPr>
              <w:widowControl w:val="0"/>
              <w:tabs>
                <w:tab w:val="center" w:pos="4536"/>
                <w:tab w:val="right" w:pos="9072"/>
              </w:tabs>
              <w:spacing w:after="0" w:line="240" w:lineRule="auto"/>
              <w:jc w:val="center"/>
              <w:rPr>
                <w:b/>
                <w:snapToGrid w:val="0"/>
                <w:sz w:val="20"/>
                <w:szCs w:val="20"/>
              </w:rPr>
            </w:pPr>
            <w:r w:rsidRPr="0019264C">
              <w:rPr>
                <w:rFonts w:cs="Arial"/>
                <w:sz w:val="20"/>
                <w:szCs w:val="20"/>
              </w:rPr>
              <w:t>1 m od povrchu vedení po obou stranách</w:t>
            </w:r>
          </w:p>
        </w:tc>
      </w:tr>
      <w:tr w:rsidR="00EC2BF9" w:rsidRPr="0019264C" w14:paraId="31AD3F4A" w14:textId="77777777" w:rsidTr="00D760AF">
        <w:tc>
          <w:tcPr>
            <w:tcW w:w="3936" w:type="dxa"/>
          </w:tcPr>
          <w:p w14:paraId="6C588D4C" w14:textId="77777777" w:rsidR="00EC2BF9" w:rsidRPr="0019264C" w:rsidRDefault="00EC2BF9" w:rsidP="00D760AF">
            <w:pPr>
              <w:spacing w:after="0" w:line="240" w:lineRule="auto"/>
              <w:rPr>
                <w:rFonts w:cs="Arial"/>
                <w:b/>
                <w:i/>
                <w:sz w:val="18"/>
                <w:szCs w:val="18"/>
              </w:rPr>
            </w:pPr>
            <w:r w:rsidRPr="0019264C">
              <w:rPr>
                <w:rFonts w:cs="Arial"/>
                <w:b/>
                <w:i/>
                <w:sz w:val="18"/>
                <w:szCs w:val="18"/>
              </w:rPr>
              <w:t>elektrické stanice</w:t>
            </w:r>
          </w:p>
          <w:p w14:paraId="1C31A069" w14:textId="77777777" w:rsidR="00EC2BF9" w:rsidRPr="0019264C" w:rsidRDefault="00EC2BF9" w:rsidP="00D760AF">
            <w:pPr>
              <w:tabs>
                <w:tab w:val="left" w:pos="0"/>
              </w:tabs>
              <w:spacing w:after="0" w:line="240" w:lineRule="auto"/>
              <w:jc w:val="center"/>
              <w:rPr>
                <w:rFonts w:cs="Arial"/>
                <w:b/>
                <w:i/>
                <w:sz w:val="18"/>
                <w:szCs w:val="18"/>
              </w:rPr>
            </w:pPr>
            <w:r w:rsidRPr="0019264C">
              <w:rPr>
                <w:rFonts w:cs="Arial"/>
                <w:sz w:val="18"/>
                <w:szCs w:val="18"/>
              </w:rPr>
              <w:t>stožárové transformovny VN</w:t>
            </w:r>
          </w:p>
        </w:tc>
        <w:tc>
          <w:tcPr>
            <w:tcW w:w="2409" w:type="dxa"/>
          </w:tcPr>
          <w:p w14:paraId="36E3A31A" w14:textId="77777777" w:rsidR="00EC2BF9" w:rsidRPr="0019264C" w:rsidRDefault="00EC2BF9" w:rsidP="00D760AF">
            <w:pPr>
              <w:widowControl w:val="0"/>
              <w:tabs>
                <w:tab w:val="center" w:pos="4536"/>
                <w:tab w:val="right" w:pos="9072"/>
              </w:tabs>
              <w:spacing w:after="0" w:line="240" w:lineRule="auto"/>
              <w:jc w:val="center"/>
              <w:rPr>
                <w:rFonts w:cs="Arial"/>
                <w:sz w:val="20"/>
                <w:szCs w:val="20"/>
              </w:rPr>
            </w:pPr>
            <w:r w:rsidRPr="0019264C">
              <w:rPr>
                <w:rFonts w:cs="Arial"/>
                <w:sz w:val="20"/>
                <w:szCs w:val="20"/>
              </w:rPr>
              <w:t>7 m</w:t>
            </w:r>
          </w:p>
        </w:tc>
        <w:tc>
          <w:tcPr>
            <w:tcW w:w="3963" w:type="dxa"/>
          </w:tcPr>
          <w:p w14:paraId="55F4F6CF" w14:textId="77777777" w:rsidR="00EC2BF9" w:rsidRPr="0019264C" w:rsidRDefault="00EC2BF9" w:rsidP="00D760AF">
            <w:pPr>
              <w:widowControl w:val="0"/>
              <w:tabs>
                <w:tab w:val="center" w:pos="4536"/>
                <w:tab w:val="right" w:pos="9072"/>
              </w:tabs>
              <w:spacing w:after="0" w:line="240" w:lineRule="auto"/>
              <w:jc w:val="center"/>
              <w:rPr>
                <w:b/>
                <w:snapToGrid w:val="0"/>
                <w:sz w:val="20"/>
                <w:szCs w:val="20"/>
              </w:rPr>
            </w:pPr>
            <w:r w:rsidRPr="0019264C">
              <w:rPr>
                <w:rFonts w:cs="Arial"/>
                <w:sz w:val="20"/>
                <w:szCs w:val="20"/>
              </w:rPr>
              <w:t>10 m</w:t>
            </w:r>
          </w:p>
        </w:tc>
      </w:tr>
      <w:tr w:rsidR="00EC2BF9" w:rsidRPr="0019264C" w14:paraId="3F6B66EF" w14:textId="77777777" w:rsidTr="00D760AF">
        <w:tc>
          <w:tcPr>
            <w:tcW w:w="3936" w:type="dxa"/>
          </w:tcPr>
          <w:p w14:paraId="5E61B66C" w14:textId="77777777" w:rsidR="00EC2BF9" w:rsidRPr="0019264C" w:rsidRDefault="00EC2BF9" w:rsidP="00D760AF">
            <w:pPr>
              <w:spacing w:after="0" w:line="240" w:lineRule="auto"/>
              <w:jc w:val="center"/>
              <w:rPr>
                <w:rFonts w:cs="Arial"/>
                <w:b/>
                <w:i/>
                <w:sz w:val="18"/>
                <w:szCs w:val="18"/>
              </w:rPr>
            </w:pPr>
            <w:r w:rsidRPr="0019264C">
              <w:rPr>
                <w:rFonts w:cs="Arial"/>
                <w:sz w:val="18"/>
                <w:szCs w:val="18"/>
              </w:rPr>
              <w:t>kompaktní transformovny VN</w:t>
            </w:r>
          </w:p>
        </w:tc>
        <w:tc>
          <w:tcPr>
            <w:tcW w:w="2409" w:type="dxa"/>
          </w:tcPr>
          <w:p w14:paraId="65A04471" w14:textId="77777777" w:rsidR="00EC2BF9" w:rsidRPr="0019264C" w:rsidRDefault="00EC2BF9" w:rsidP="00D760AF">
            <w:pPr>
              <w:widowControl w:val="0"/>
              <w:tabs>
                <w:tab w:val="center" w:pos="4536"/>
                <w:tab w:val="right" w:pos="9072"/>
              </w:tabs>
              <w:spacing w:after="0" w:line="240" w:lineRule="auto"/>
              <w:jc w:val="center"/>
              <w:rPr>
                <w:rFonts w:cs="Arial"/>
                <w:sz w:val="20"/>
                <w:szCs w:val="20"/>
              </w:rPr>
            </w:pPr>
            <w:r w:rsidRPr="0019264C">
              <w:rPr>
                <w:rFonts w:cs="Arial"/>
                <w:sz w:val="20"/>
                <w:szCs w:val="20"/>
              </w:rPr>
              <w:t>2 m</w:t>
            </w:r>
          </w:p>
        </w:tc>
        <w:tc>
          <w:tcPr>
            <w:tcW w:w="3963" w:type="dxa"/>
          </w:tcPr>
          <w:p w14:paraId="506EA2E1" w14:textId="77777777" w:rsidR="00EC2BF9" w:rsidRPr="0019264C" w:rsidRDefault="00EC2BF9" w:rsidP="00D760AF">
            <w:pPr>
              <w:widowControl w:val="0"/>
              <w:tabs>
                <w:tab w:val="center" w:pos="4536"/>
                <w:tab w:val="right" w:pos="9072"/>
              </w:tabs>
              <w:spacing w:after="0" w:line="240" w:lineRule="auto"/>
              <w:jc w:val="center"/>
              <w:rPr>
                <w:rFonts w:cs="Arial"/>
                <w:sz w:val="20"/>
                <w:szCs w:val="20"/>
              </w:rPr>
            </w:pPr>
          </w:p>
        </w:tc>
      </w:tr>
    </w:tbl>
    <w:p w14:paraId="1658A675" w14:textId="77777777" w:rsidR="00EC2BF9" w:rsidRPr="0019264C" w:rsidRDefault="00EC2BF9" w:rsidP="00EC2BF9">
      <w:pPr>
        <w:widowControl w:val="0"/>
        <w:spacing w:after="0" w:line="240" w:lineRule="auto"/>
        <w:jc w:val="both"/>
        <w:rPr>
          <w:rFonts w:cs="Arial"/>
          <w:iCs/>
          <w:sz w:val="18"/>
          <w:szCs w:val="18"/>
        </w:rPr>
      </w:pPr>
      <w:r w:rsidRPr="0019264C">
        <w:rPr>
          <w:rFonts w:cs="Arial"/>
          <w:iCs/>
          <w:sz w:val="18"/>
          <w:szCs w:val="18"/>
        </w:rPr>
        <w:t xml:space="preserve">PZN. §19 - zařízení postavená do roku 1995 </w:t>
      </w:r>
    </w:p>
    <w:p w14:paraId="61F6A2DB" w14:textId="77777777" w:rsidR="00EC2BF9" w:rsidRPr="00143BC4" w:rsidRDefault="00EC2BF9" w:rsidP="00EC2BF9">
      <w:pPr>
        <w:pStyle w:val="Zkladntext"/>
        <w:tabs>
          <w:tab w:val="left" w:pos="921"/>
        </w:tabs>
        <w:spacing w:after="0"/>
        <w:jc w:val="both"/>
        <w:rPr>
          <w:rFonts w:ascii="Calibri" w:hAnsi="Calibri" w:cs="Arial"/>
          <w:b/>
          <w:color w:val="00B050"/>
          <w:sz w:val="22"/>
          <w:szCs w:val="22"/>
        </w:rPr>
      </w:pPr>
    </w:p>
    <w:p w14:paraId="65D9BC04" w14:textId="5F305353" w:rsidR="00832198" w:rsidRPr="0019264C" w:rsidRDefault="00832198" w:rsidP="00832198">
      <w:pPr>
        <w:spacing w:after="0"/>
        <w:rPr>
          <w:sz w:val="20"/>
          <w:szCs w:val="20"/>
        </w:rPr>
      </w:pPr>
      <w:r w:rsidRPr="0019264C">
        <w:rPr>
          <w:sz w:val="20"/>
          <w:szCs w:val="20"/>
        </w:rPr>
        <w:t xml:space="preserve">k čl. </w:t>
      </w:r>
      <w:r w:rsidRPr="0019264C">
        <w:rPr>
          <w:b/>
          <w:bCs/>
          <w:sz w:val="20"/>
          <w:szCs w:val="20"/>
        </w:rPr>
        <w:t>(</w:t>
      </w:r>
      <w:r w:rsidR="00076C69">
        <w:rPr>
          <w:b/>
          <w:bCs/>
          <w:sz w:val="20"/>
          <w:szCs w:val="20"/>
        </w:rPr>
        <w:t>34</w:t>
      </w:r>
      <w:r w:rsidRPr="0019264C">
        <w:rPr>
          <w:b/>
          <w:bCs/>
          <w:sz w:val="20"/>
          <w:szCs w:val="20"/>
        </w:rPr>
        <w:t>)</w:t>
      </w:r>
    </w:p>
    <w:p w14:paraId="6D0EC74F" w14:textId="77777777" w:rsidR="00832198" w:rsidRDefault="00832198" w:rsidP="007D0DDA">
      <w:pPr>
        <w:pStyle w:val="Zkladntext"/>
        <w:tabs>
          <w:tab w:val="left" w:pos="1134"/>
        </w:tabs>
        <w:rPr>
          <w:rFonts w:ascii="Calibri" w:hAnsi="Calibri"/>
          <w:b/>
          <w:bCs/>
          <w:sz w:val="20"/>
          <w:szCs w:val="20"/>
        </w:rPr>
      </w:pPr>
      <w:r w:rsidRPr="00861FF6">
        <w:rPr>
          <w:rFonts w:ascii="Calibri" w:hAnsi="Calibri"/>
          <w:b/>
          <w:bCs/>
          <w:sz w:val="20"/>
          <w:szCs w:val="20"/>
        </w:rPr>
        <w:t>Výroba a ukládání elektrické energie</w:t>
      </w:r>
    </w:p>
    <w:p w14:paraId="5EE5AC7E" w14:textId="77777777" w:rsidR="00A3126A" w:rsidRPr="00A3126A" w:rsidRDefault="00A3126A" w:rsidP="00A3126A">
      <w:pPr>
        <w:pStyle w:val="Zkladntext"/>
        <w:tabs>
          <w:tab w:val="left" w:pos="0"/>
        </w:tabs>
        <w:spacing w:after="0"/>
        <w:jc w:val="both"/>
        <w:rPr>
          <w:rFonts w:ascii="Calibri" w:hAnsi="Calibri" w:cs="Arial"/>
          <w:bCs/>
          <w:sz w:val="20"/>
          <w:szCs w:val="20"/>
        </w:rPr>
      </w:pPr>
      <w:r w:rsidRPr="00A3126A">
        <w:rPr>
          <w:rFonts w:ascii="Calibri" w:hAnsi="Calibri" w:cs="Arial"/>
          <w:bCs/>
          <w:sz w:val="20"/>
          <w:szCs w:val="20"/>
        </w:rPr>
        <w:t xml:space="preserve">ÚP stanovuje podmínky pro možnost umísťování výrobnách elektřiny využívající energii ze slunečního záření a energii větru v zastavěném území, v zastavitelných plochách a v nezastavěném území. </w:t>
      </w:r>
    </w:p>
    <w:p w14:paraId="38809565" w14:textId="15E3AB05" w:rsidR="00A3126A" w:rsidRPr="00A3126A" w:rsidRDefault="00A3126A" w:rsidP="00A3126A">
      <w:pPr>
        <w:pStyle w:val="Zkladntext"/>
        <w:tabs>
          <w:tab w:val="left" w:pos="0"/>
        </w:tabs>
        <w:spacing w:after="0"/>
        <w:jc w:val="both"/>
        <w:rPr>
          <w:rFonts w:ascii="Calibri" w:hAnsi="Calibri" w:cs="Arial"/>
          <w:bCs/>
          <w:sz w:val="20"/>
          <w:szCs w:val="20"/>
        </w:rPr>
      </w:pPr>
      <w:r w:rsidRPr="00A3126A">
        <w:rPr>
          <w:rFonts w:ascii="Calibri" w:hAnsi="Calibri" w:cs="Arial"/>
          <w:bCs/>
          <w:sz w:val="20"/>
          <w:szCs w:val="20"/>
        </w:rPr>
        <w:t xml:space="preserve">Možnost umísťování OZE za podmínek definovaných ÚP vycházejí ze skutečnosti, že </w:t>
      </w:r>
      <w:r w:rsidR="006C2AAF">
        <w:rPr>
          <w:rFonts w:ascii="Calibri" w:hAnsi="Calibri" w:cs="Arial"/>
          <w:bCs/>
          <w:sz w:val="20"/>
          <w:szCs w:val="20"/>
        </w:rPr>
        <w:t>Lázně Toušeň</w:t>
      </w:r>
      <w:r w:rsidRPr="00A3126A">
        <w:rPr>
          <w:rFonts w:ascii="Calibri" w:hAnsi="Calibri" w:cs="Arial"/>
          <w:bCs/>
          <w:sz w:val="20"/>
          <w:szCs w:val="20"/>
        </w:rPr>
        <w:t xml:space="preserve"> jsou součástí specifických oblastní dle PÚR ČR: </w:t>
      </w:r>
      <w:r w:rsidRPr="00A3126A">
        <w:rPr>
          <w:rFonts w:ascii="Calibri" w:hAnsi="Calibri" w:cs="Arial"/>
          <w:b/>
          <w:sz w:val="20"/>
          <w:szCs w:val="20"/>
        </w:rPr>
        <w:t>SOB10</w:t>
      </w:r>
      <w:r w:rsidRPr="00A3126A">
        <w:rPr>
          <w:rFonts w:ascii="Calibri" w:hAnsi="Calibri" w:cs="Arial"/>
          <w:bCs/>
          <w:sz w:val="20"/>
          <w:szCs w:val="20"/>
        </w:rPr>
        <w:t xml:space="preserve"> - Specifická oblast, která vymezuje oblasti nezbytné pro příspěvek ČR k celkovému cíli EU v oblasti obnovitelných zdrojů energie do roku 2030 z hlediska rozvoje výroby energie z energie slunečního záření, a rovněž </w:t>
      </w:r>
      <w:r w:rsidRPr="00A3126A">
        <w:rPr>
          <w:rFonts w:ascii="Calibri" w:hAnsi="Calibri" w:cs="Arial"/>
          <w:b/>
          <w:sz w:val="20"/>
          <w:szCs w:val="20"/>
        </w:rPr>
        <w:t>SOB11</w:t>
      </w:r>
      <w:r w:rsidRPr="00A3126A">
        <w:rPr>
          <w:rFonts w:ascii="Calibri" w:hAnsi="Calibri" w:cs="Arial"/>
          <w:bCs/>
          <w:sz w:val="20"/>
          <w:szCs w:val="20"/>
        </w:rPr>
        <w:t xml:space="preserve"> - Specifická oblast, která vymezuje oblasti nezbytné pro příspěvek ČR k celkovému cíli EU v oblasti obnovitelných zdrojů energie do roku 2030 z hlediska rozvoje výroby energie z větrné energie.</w:t>
      </w:r>
    </w:p>
    <w:p w14:paraId="328D36E3" w14:textId="59F0F6A9" w:rsidR="005F5356" w:rsidRDefault="005F5356" w:rsidP="00D52046">
      <w:pPr>
        <w:pStyle w:val="Zkladntext"/>
        <w:tabs>
          <w:tab w:val="left" w:pos="0"/>
        </w:tabs>
        <w:spacing w:after="0"/>
        <w:jc w:val="both"/>
        <w:rPr>
          <w:rFonts w:ascii="Calibri" w:hAnsi="Calibri" w:cs="Arial"/>
          <w:bCs/>
          <w:sz w:val="20"/>
          <w:szCs w:val="20"/>
        </w:rPr>
      </w:pPr>
      <w:r w:rsidRPr="005F5356">
        <w:rPr>
          <w:rFonts w:ascii="Calibri" w:hAnsi="Calibri" w:cs="Arial"/>
          <w:bCs/>
          <w:sz w:val="20"/>
          <w:szCs w:val="20"/>
        </w:rPr>
        <w:t>Navržená regulace OZE reaguje na požadavek posilování energetické soběstačnosti a využívání „čistých zdrojů energie“, dále reaguje na legislativní zařazení využívání OZE do veřejné infrastruktury i jejich zprostředkované zařazení mezi využití uvedená v ust. § 122 SZ. Navržená regulace naplňuje základní cíl územního plánování v podobě koordinace zájmů v území (viz § 38 odst. 5 SZ). Na poli této problematiky se totiž střetávají povahou zásadně rozdílné zájmy, a to včetně zájmů veřejných - např. zájem na rozvoji energetické infrastruktury se zájmem na ochraně veřejného zdraví, pohody bydlení, ochranou přírodních a krajinných hodnot a kvalitního zemědělského půdního fondu (ZPF). Byly identifikovány určité jevy v území, jakožto předměty ochrany před negativními vlivy OZE. Řada z nich je (v čase i prostoru) proměnná (třída ochrany ZPF, ochranná pásma, PUPFL aj.). Z toho důvodu nebyly přímo vymezeny plochy umožňující nebo naopak neumožňující umisťování OZE. Byly stanoveny podmínky jejich přípustnosti v rámci stanovení obecných podmínek pro využití ploch s RZV, resp. i v rámci podmínek pro využití příslušných kategorií ploch s RZV. Bylo zvoleno stanovení do určité míry obecně formulovaných podmínek, kdy při posuzování každého jednoho záměru bude nutné zohlednit v okamžiku posouzení platný stav. Přístup k řešení regulace OZE v ÚP umožňuje hledat optimalizovaná individuální řešení.</w:t>
      </w:r>
    </w:p>
    <w:p w14:paraId="41CA980F" w14:textId="77777777" w:rsidR="00D924F1" w:rsidRDefault="00D924F1" w:rsidP="00D52046">
      <w:pPr>
        <w:pStyle w:val="Zkladntext"/>
        <w:tabs>
          <w:tab w:val="left" w:pos="0"/>
        </w:tabs>
        <w:spacing w:after="0"/>
        <w:jc w:val="both"/>
        <w:rPr>
          <w:rFonts w:ascii="Calibri" w:hAnsi="Calibri" w:cs="Arial"/>
          <w:bCs/>
          <w:sz w:val="20"/>
          <w:szCs w:val="20"/>
        </w:rPr>
      </w:pPr>
    </w:p>
    <w:p w14:paraId="6FB02E7E" w14:textId="706FB014" w:rsidR="00D924F1" w:rsidRPr="00DE0EC5" w:rsidRDefault="00D924F1" w:rsidP="008F1CAC">
      <w:pPr>
        <w:pStyle w:val="Zkladntext"/>
        <w:numPr>
          <w:ilvl w:val="0"/>
          <w:numId w:val="79"/>
        </w:numPr>
        <w:tabs>
          <w:tab w:val="left" w:pos="0"/>
        </w:tabs>
        <w:spacing w:after="0"/>
        <w:jc w:val="both"/>
        <w:rPr>
          <w:rFonts w:ascii="Calibri" w:hAnsi="Calibri" w:cs="Arial"/>
          <w:bCs/>
          <w:sz w:val="20"/>
          <w:szCs w:val="20"/>
          <w:u w:val="single"/>
        </w:rPr>
      </w:pPr>
      <w:r w:rsidRPr="00DE0EC5">
        <w:rPr>
          <w:rFonts w:ascii="Calibri" w:hAnsi="Calibri" w:cs="Arial"/>
          <w:bCs/>
          <w:sz w:val="20"/>
          <w:szCs w:val="20"/>
          <w:u w:val="single"/>
        </w:rPr>
        <w:t xml:space="preserve">Výrobny </w:t>
      </w:r>
      <w:r w:rsidRPr="00DE0EC5">
        <w:rPr>
          <w:rFonts w:ascii="Calibri" w:hAnsi="Calibri"/>
          <w:sz w:val="20"/>
          <w:szCs w:val="20"/>
          <w:u w:val="single"/>
        </w:rPr>
        <w:t>elektřiny využívající energii ze slunečního záření v zastavěném území a v zastavitelných plochách</w:t>
      </w:r>
    </w:p>
    <w:p w14:paraId="657C734B" w14:textId="02461DC2" w:rsidR="005F5356" w:rsidRDefault="005F5356" w:rsidP="005F5356">
      <w:pPr>
        <w:pStyle w:val="Zkladntext"/>
        <w:tabs>
          <w:tab w:val="left" w:pos="0"/>
        </w:tabs>
        <w:spacing w:after="0"/>
        <w:jc w:val="both"/>
        <w:rPr>
          <w:rFonts w:ascii="Calibri" w:hAnsi="Calibri" w:cs="Arial"/>
          <w:bCs/>
          <w:sz w:val="20"/>
          <w:szCs w:val="20"/>
        </w:rPr>
      </w:pPr>
      <w:r w:rsidRPr="00D52046">
        <w:rPr>
          <w:rFonts w:ascii="Calibri" w:hAnsi="Calibri" w:cs="Arial"/>
          <w:bCs/>
          <w:sz w:val="20"/>
          <w:szCs w:val="20"/>
        </w:rPr>
        <w:t xml:space="preserve">ÚP stanovuje podmínky pro možnost umísťování výrobnách elektřiny využívající energii ze slunečního záření v zastavěném území, v zastavitelných plochách a v nezastavěném území. </w:t>
      </w:r>
    </w:p>
    <w:p w14:paraId="33BFC771" w14:textId="395DB60B" w:rsidR="00160302" w:rsidRPr="004F5CF1" w:rsidRDefault="00160302" w:rsidP="004F5CF1">
      <w:pPr>
        <w:pStyle w:val="Zkladntext"/>
        <w:tabs>
          <w:tab w:val="left" w:pos="0"/>
        </w:tabs>
        <w:spacing w:before="120" w:after="0"/>
        <w:jc w:val="both"/>
        <w:rPr>
          <w:rFonts w:ascii="Calibri" w:hAnsi="Calibri" w:cs="Arial"/>
          <w:bCs/>
          <w:sz w:val="20"/>
          <w:szCs w:val="20"/>
        </w:rPr>
      </w:pPr>
      <w:r w:rsidRPr="004F5CF1">
        <w:rPr>
          <w:rFonts w:ascii="Calibri" w:hAnsi="Calibri" w:cs="Arial"/>
          <w:bCs/>
          <w:sz w:val="20"/>
          <w:szCs w:val="20"/>
        </w:rPr>
        <w:t>Obecně se uplatňuje princip preference střešních instalací před instalacemi na terénu, tj. tzv. víceúrovňové využití území. Při uplatňování této preference vzniká na území měst</w:t>
      </w:r>
      <w:r w:rsidR="004F5CF1">
        <w:rPr>
          <w:rFonts w:ascii="Calibri" w:hAnsi="Calibri" w:cs="Arial"/>
          <w:bCs/>
          <w:sz w:val="20"/>
          <w:szCs w:val="20"/>
        </w:rPr>
        <w:t>yse</w:t>
      </w:r>
      <w:r w:rsidRPr="004F5CF1">
        <w:rPr>
          <w:rFonts w:ascii="Calibri" w:hAnsi="Calibri" w:cs="Arial"/>
          <w:bCs/>
          <w:sz w:val="20"/>
          <w:szCs w:val="20"/>
        </w:rPr>
        <w:t xml:space="preserve"> dostatek příležitostí pro realizaci FVE a je tak legitimní omezovat možnosti umísťovat stavby výroben přímo na terén. Tato forma není přitom vyloučena plošně. V plochách, v kterých není </w:t>
      </w:r>
      <w:r w:rsidRPr="004F5CF1">
        <w:rPr>
          <w:rFonts w:ascii="Calibri" w:hAnsi="Calibri" w:cs="Arial"/>
          <w:bCs/>
          <w:sz w:val="20"/>
          <w:szCs w:val="20"/>
        </w:rPr>
        <w:lastRenderedPageBreak/>
        <w:t xml:space="preserve">prioritizována výroba nebo infrastruktura je stanoveno omezení FVE výhradně na formu jejich umísťování na stavby (střechy, případně fasády). A to s cílem účelného využití zastavěného území, ochrany ploch určených k zastavění před jejich „znehodnocením“ v podobě záboru panely bez realizace staveb (budov). Preferována je tak synergie zastavění budovami a výroby energie. V plochách určených zejm. pro výrobu je umístění výroben na terénu z logiky provozu přípustné, avšak za podmínky zachování zeleně pod konstrukcí – vazba na ust. § 144a SZ. Tím je chráněna vsakovací schopnost půdy (hospodaření s dešťovou vodou) a zamezeno vzniku tepelných ostrovů v místech bez stavebního využití (lokální mikroklimatický ohřev prostředí). Předpokládá se, že pro investory bude zejm. efektivnější v co nejvyšší míře preferovat kombinaci zastavění a FVE na stavbách. </w:t>
      </w:r>
    </w:p>
    <w:p w14:paraId="6183E01A" w14:textId="77777777" w:rsidR="00E437F6" w:rsidRPr="00D52046" w:rsidRDefault="00E437F6" w:rsidP="00D52046">
      <w:pPr>
        <w:pStyle w:val="Zkladntext"/>
        <w:tabs>
          <w:tab w:val="left" w:pos="0"/>
        </w:tabs>
        <w:spacing w:after="0"/>
        <w:jc w:val="both"/>
        <w:rPr>
          <w:rFonts w:ascii="Calibri" w:hAnsi="Calibri" w:cs="Arial"/>
          <w:bCs/>
          <w:sz w:val="20"/>
          <w:szCs w:val="20"/>
        </w:rPr>
      </w:pPr>
    </w:p>
    <w:p w14:paraId="1603CCFB" w14:textId="574105FD" w:rsidR="001B4D91" w:rsidRPr="009474CB" w:rsidRDefault="00A96689" w:rsidP="009474CB">
      <w:pPr>
        <w:pStyle w:val="Zkladntext"/>
        <w:tabs>
          <w:tab w:val="left" w:pos="0"/>
        </w:tabs>
        <w:spacing w:after="0"/>
        <w:jc w:val="both"/>
        <w:rPr>
          <w:rFonts w:ascii="Calibri" w:hAnsi="Calibri" w:cs="Arial"/>
          <w:bCs/>
          <w:sz w:val="20"/>
          <w:szCs w:val="20"/>
        </w:rPr>
      </w:pPr>
      <w:r w:rsidRPr="00D52046">
        <w:rPr>
          <w:rFonts w:ascii="Calibri" w:hAnsi="Calibri" w:cs="Arial"/>
          <w:bCs/>
          <w:sz w:val="20"/>
          <w:szCs w:val="20"/>
        </w:rPr>
        <w:t xml:space="preserve">Fotovoltaické panely přípustné jako součást staveb – např. umístěné na střechách objektů apod., nesmí však negativně narušovat </w:t>
      </w:r>
      <w:r w:rsidR="009474CB">
        <w:rPr>
          <w:rFonts w:ascii="Calibri" w:hAnsi="Calibri" w:cs="Arial"/>
          <w:bCs/>
          <w:sz w:val="20"/>
          <w:szCs w:val="20"/>
        </w:rPr>
        <w:t>charakter</w:t>
      </w:r>
      <w:r w:rsidRPr="00D52046">
        <w:rPr>
          <w:rFonts w:ascii="Calibri" w:hAnsi="Calibri" w:cs="Arial"/>
          <w:bCs/>
          <w:sz w:val="20"/>
          <w:szCs w:val="20"/>
        </w:rPr>
        <w:t xml:space="preserve"> lokality.</w:t>
      </w:r>
      <w:r w:rsidR="00EC51E4" w:rsidRPr="00D52046">
        <w:rPr>
          <w:rFonts w:ascii="Calibri" w:hAnsi="Calibri" w:cs="Arial"/>
          <w:bCs/>
          <w:sz w:val="20"/>
          <w:szCs w:val="20"/>
        </w:rPr>
        <w:t xml:space="preserve"> </w:t>
      </w:r>
      <w:r w:rsidR="001B4D91" w:rsidRPr="009474CB">
        <w:rPr>
          <w:rFonts w:ascii="Calibri" w:hAnsi="Calibri" w:cs="Arial"/>
          <w:bCs/>
          <w:sz w:val="20"/>
          <w:szCs w:val="20"/>
        </w:rPr>
        <w:t>Umisťování těchto zařízení na kulturních památkách je spíše nežádoucí, řešení FV</w:t>
      </w:r>
      <w:r w:rsidR="009474CB">
        <w:rPr>
          <w:rFonts w:ascii="Calibri" w:hAnsi="Calibri" w:cs="Arial"/>
          <w:bCs/>
          <w:sz w:val="20"/>
          <w:szCs w:val="20"/>
        </w:rPr>
        <w:t>E</w:t>
      </w:r>
      <w:r w:rsidR="001B4D91" w:rsidRPr="009474CB">
        <w:rPr>
          <w:rFonts w:ascii="Calibri" w:hAnsi="Calibri" w:cs="Arial"/>
          <w:bCs/>
          <w:sz w:val="20"/>
          <w:szCs w:val="20"/>
        </w:rPr>
        <w:t xml:space="preserve"> musí být vždy důkladně individuálně posouzeno s ohledem na předmět ochrany objektu, na jeho kulturně historickou hodnotu, pohledovou exponovanost a zásah do konstrukcí a hmotového uspořádání objektu. Výjimečně je možné tato zařízení umisťovat např. na novodobých přístavbách památek, nebo případně na drobných stavbách ve dvoře, musí však být prokázáno (např. zákresem do fotografie, vizualizací apod.), že tato zařízení nejsou pohledově viditelná z veřejného prostranství a nenarušují pohledové souvislosti </w:t>
      </w:r>
      <w:r w:rsidR="00D50455">
        <w:rPr>
          <w:rFonts w:ascii="Calibri" w:hAnsi="Calibri" w:cs="Arial"/>
          <w:bCs/>
          <w:sz w:val="20"/>
          <w:szCs w:val="20"/>
        </w:rPr>
        <w:t xml:space="preserve">na veřejných prostranstvích </w:t>
      </w:r>
      <w:r w:rsidR="001B4D91" w:rsidRPr="009474CB">
        <w:rPr>
          <w:rFonts w:ascii="Calibri" w:hAnsi="Calibri" w:cs="Arial"/>
          <w:bCs/>
          <w:sz w:val="20"/>
          <w:szCs w:val="20"/>
        </w:rPr>
        <w:t xml:space="preserve">zejména </w:t>
      </w:r>
      <w:r w:rsidR="009474CB">
        <w:rPr>
          <w:rFonts w:ascii="Calibri" w:hAnsi="Calibri" w:cs="Arial"/>
          <w:bCs/>
          <w:sz w:val="20"/>
          <w:szCs w:val="20"/>
        </w:rPr>
        <w:t>v centrální části podél ulice Hlavní</w:t>
      </w:r>
      <w:r w:rsidR="00D50455">
        <w:rPr>
          <w:rFonts w:ascii="Calibri" w:hAnsi="Calibri" w:cs="Arial"/>
          <w:bCs/>
          <w:sz w:val="20"/>
          <w:szCs w:val="20"/>
        </w:rPr>
        <w:t>.</w:t>
      </w:r>
      <w:r w:rsidR="009474CB">
        <w:rPr>
          <w:rFonts w:ascii="Calibri" w:hAnsi="Calibri" w:cs="Arial"/>
          <w:bCs/>
          <w:sz w:val="20"/>
          <w:szCs w:val="20"/>
        </w:rPr>
        <w:t xml:space="preserve"> </w:t>
      </w:r>
    </w:p>
    <w:p w14:paraId="0C2E713F" w14:textId="03B58EC4" w:rsidR="00A96689" w:rsidRDefault="00005610" w:rsidP="00D52046">
      <w:pPr>
        <w:pStyle w:val="Zkladntext"/>
        <w:tabs>
          <w:tab w:val="left" w:pos="0"/>
        </w:tabs>
        <w:spacing w:after="0"/>
        <w:jc w:val="both"/>
        <w:rPr>
          <w:rFonts w:ascii="Calibri" w:hAnsi="Calibri" w:cs="Arial"/>
          <w:bCs/>
          <w:sz w:val="20"/>
          <w:szCs w:val="20"/>
        </w:rPr>
      </w:pPr>
      <w:r>
        <w:rPr>
          <w:rFonts w:ascii="Calibri" w:hAnsi="Calibri" w:cs="Arial"/>
          <w:bCs/>
          <w:sz w:val="20"/>
          <w:szCs w:val="20"/>
        </w:rPr>
        <w:t xml:space="preserve">S ohledem na zachovalou urbanistickou strukturu centra sídla včetně situování staveb s cennými architektonickými prvky, </w:t>
      </w:r>
      <w:r w:rsidR="00833E74">
        <w:rPr>
          <w:rFonts w:ascii="Calibri" w:hAnsi="Calibri" w:cs="Arial"/>
          <w:bCs/>
          <w:sz w:val="20"/>
          <w:szCs w:val="20"/>
        </w:rPr>
        <w:t xml:space="preserve">staveb s </w:t>
      </w:r>
      <w:r>
        <w:rPr>
          <w:rFonts w:ascii="Calibri" w:hAnsi="Calibri" w:cs="Arial"/>
          <w:bCs/>
          <w:sz w:val="20"/>
          <w:szCs w:val="20"/>
        </w:rPr>
        <w:t>historickou hodnotou</w:t>
      </w:r>
      <w:r w:rsidR="00833E74">
        <w:rPr>
          <w:rFonts w:ascii="Calibri" w:hAnsi="Calibri" w:cs="Arial"/>
          <w:bCs/>
          <w:sz w:val="20"/>
          <w:szCs w:val="20"/>
        </w:rPr>
        <w:t xml:space="preserve"> </w:t>
      </w:r>
      <w:r w:rsidR="00D50455">
        <w:rPr>
          <w:rFonts w:ascii="Calibri" w:hAnsi="Calibri" w:cs="Arial"/>
          <w:bCs/>
          <w:sz w:val="20"/>
          <w:szCs w:val="20"/>
        </w:rPr>
        <w:t xml:space="preserve">na území sídla </w:t>
      </w:r>
      <w:r w:rsidR="00833E74">
        <w:rPr>
          <w:rFonts w:ascii="Calibri" w:hAnsi="Calibri" w:cs="Arial"/>
          <w:bCs/>
          <w:sz w:val="20"/>
          <w:szCs w:val="20"/>
        </w:rPr>
        <w:t>není vhodné t</w:t>
      </w:r>
      <w:r w:rsidR="00076C69" w:rsidRPr="00D52046">
        <w:rPr>
          <w:rFonts w:ascii="Calibri" w:hAnsi="Calibri" w:cs="Arial"/>
          <w:bCs/>
          <w:sz w:val="20"/>
          <w:szCs w:val="20"/>
        </w:rPr>
        <w:t>ato zařízení umisťov</w:t>
      </w:r>
      <w:r w:rsidR="00833E74">
        <w:rPr>
          <w:rFonts w:ascii="Calibri" w:hAnsi="Calibri" w:cs="Arial"/>
          <w:bCs/>
          <w:sz w:val="20"/>
          <w:szCs w:val="20"/>
        </w:rPr>
        <w:t>at</w:t>
      </w:r>
      <w:r w:rsidR="00076C69" w:rsidRPr="00D52046">
        <w:rPr>
          <w:rFonts w:ascii="Calibri" w:hAnsi="Calibri" w:cs="Arial"/>
          <w:bCs/>
          <w:sz w:val="20"/>
          <w:szCs w:val="20"/>
        </w:rPr>
        <w:t xml:space="preserve"> </w:t>
      </w:r>
      <w:r w:rsidR="00EC51E4" w:rsidRPr="00D52046">
        <w:rPr>
          <w:rFonts w:ascii="Calibri" w:hAnsi="Calibri" w:cs="Arial"/>
          <w:bCs/>
          <w:sz w:val="20"/>
          <w:szCs w:val="20"/>
        </w:rPr>
        <w:t>na pohledově exponovaných částech fasád i zastřešení</w:t>
      </w:r>
      <w:r w:rsidR="00D50455">
        <w:rPr>
          <w:rFonts w:ascii="Calibri" w:hAnsi="Calibri" w:cs="Arial"/>
          <w:bCs/>
          <w:sz w:val="20"/>
          <w:szCs w:val="20"/>
        </w:rPr>
        <w:t xml:space="preserve"> ostatních historicky hodnotných staveb (od ul. Káranská po ul. Ve Dvoře).</w:t>
      </w:r>
    </w:p>
    <w:p w14:paraId="57AC5DCF" w14:textId="05D1C71E" w:rsidR="00D50455" w:rsidRDefault="00D50455" w:rsidP="00D52046">
      <w:pPr>
        <w:pStyle w:val="Zkladntext"/>
        <w:tabs>
          <w:tab w:val="left" w:pos="0"/>
        </w:tabs>
        <w:spacing w:after="0"/>
        <w:jc w:val="both"/>
        <w:rPr>
          <w:rFonts w:ascii="Calibri" w:hAnsi="Calibri" w:cs="Arial"/>
          <w:bCs/>
          <w:sz w:val="20"/>
          <w:szCs w:val="20"/>
        </w:rPr>
      </w:pPr>
      <w:r>
        <w:rPr>
          <w:rFonts w:ascii="Calibri" w:hAnsi="Calibri" w:cs="Arial"/>
          <w:bCs/>
          <w:sz w:val="20"/>
          <w:szCs w:val="20"/>
        </w:rPr>
        <w:t>FVE umisťovaná v lázeňském areálu nesmí negativně ovlivňovat vnitřní území lázeňského místa a pohledové souvislosti v areálu (</w:t>
      </w:r>
      <w:r w:rsidR="004F5CF1">
        <w:rPr>
          <w:rFonts w:ascii="Calibri" w:hAnsi="Calibri" w:cs="Arial"/>
          <w:bCs/>
          <w:sz w:val="20"/>
          <w:szCs w:val="20"/>
        </w:rPr>
        <w:t xml:space="preserve">např. </w:t>
      </w:r>
      <w:r>
        <w:rPr>
          <w:rFonts w:ascii="Calibri" w:hAnsi="Calibri" w:cs="Arial"/>
          <w:bCs/>
          <w:sz w:val="20"/>
          <w:szCs w:val="20"/>
        </w:rPr>
        <w:t>případné oslňování klientů při využívání parku apod.</w:t>
      </w:r>
      <w:r w:rsidR="004F5CF1">
        <w:rPr>
          <w:rFonts w:ascii="Calibri" w:hAnsi="Calibri" w:cs="Arial"/>
          <w:bCs/>
          <w:sz w:val="20"/>
          <w:szCs w:val="20"/>
        </w:rPr>
        <w:t>).</w:t>
      </w:r>
    </w:p>
    <w:p w14:paraId="2115FEC1" w14:textId="03F137DB" w:rsidR="009474CB" w:rsidRDefault="009474CB" w:rsidP="009474CB">
      <w:pPr>
        <w:pStyle w:val="Zkladntext"/>
        <w:tabs>
          <w:tab w:val="left" w:pos="0"/>
        </w:tabs>
        <w:spacing w:after="0"/>
        <w:jc w:val="both"/>
        <w:rPr>
          <w:rFonts w:ascii="Calibri" w:hAnsi="Calibri" w:cs="Arial"/>
          <w:bCs/>
          <w:sz w:val="20"/>
          <w:szCs w:val="20"/>
        </w:rPr>
      </w:pPr>
      <w:r>
        <w:rPr>
          <w:rFonts w:ascii="Calibri" w:hAnsi="Calibri" w:cs="Arial"/>
          <w:bCs/>
          <w:sz w:val="20"/>
          <w:szCs w:val="20"/>
        </w:rPr>
        <w:t xml:space="preserve">Obecně by však řešením klimatické změny </w:t>
      </w:r>
      <w:r w:rsidR="004F5CF1">
        <w:rPr>
          <w:rFonts w:ascii="Calibri" w:hAnsi="Calibri" w:cs="Arial"/>
          <w:bCs/>
          <w:sz w:val="20"/>
          <w:szCs w:val="20"/>
        </w:rPr>
        <w:t xml:space="preserve">umisťováním těchto technických zařízení </w:t>
      </w:r>
      <w:r>
        <w:rPr>
          <w:rFonts w:ascii="Calibri" w:hAnsi="Calibri" w:cs="Arial"/>
          <w:bCs/>
          <w:sz w:val="20"/>
          <w:szCs w:val="20"/>
        </w:rPr>
        <w:t>nemělo dojít ke krizi kulturního dědictví.</w:t>
      </w:r>
    </w:p>
    <w:p w14:paraId="63C5C950" w14:textId="77777777" w:rsidR="00833E74" w:rsidRPr="00833E74" w:rsidRDefault="00833E74" w:rsidP="004F5CF1">
      <w:pPr>
        <w:spacing w:before="120" w:line="240" w:lineRule="auto"/>
        <w:jc w:val="both"/>
        <w:rPr>
          <w:sz w:val="20"/>
          <w:szCs w:val="20"/>
        </w:rPr>
      </w:pPr>
      <w:r w:rsidRPr="00833E74">
        <w:rPr>
          <w:sz w:val="20"/>
          <w:szCs w:val="20"/>
        </w:rPr>
        <w:t xml:space="preserve">Možnosti umístění na šikmých střechách (zdroj.: </w:t>
      </w:r>
      <w:r w:rsidRPr="00833E74">
        <w:rPr>
          <w:i/>
          <w:iCs/>
          <w:sz w:val="20"/>
          <w:szCs w:val="20"/>
        </w:rPr>
        <w:t>Fotovoltaické systémy v památkové péči – metodické vyjádření k posuzování záměrů na osazování fotovoltaických zařízení na kulturních památkách …. Národní památkový ústav – 2022, aktualizováno 12/2022</w:t>
      </w:r>
      <w:r w:rsidRPr="00833E74">
        <w:rPr>
          <w:sz w:val="20"/>
          <w:szCs w:val="20"/>
        </w:rPr>
        <w:t>):</w:t>
      </w:r>
    </w:p>
    <w:p w14:paraId="35C8F108" w14:textId="7CFE1860" w:rsidR="00833E74" w:rsidRPr="00833E74" w:rsidRDefault="00833E74" w:rsidP="00833E74">
      <w:pPr>
        <w:spacing w:before="120"/>
        <w:jc w:val="both"/>
        <w:rPr>
          <w:sz w:val="20"/>
          <w:szCs w:val="20"/>
        </w:rPr>
      </w:pPr>
      <w:r>
        <w:rPr>
          <w:sz w:val="20"/>
          <w:szCs w:val="20"/>
        </w:rPr>
        <w:t>Příklady m</w:t>
      </w:r>
      <w:r w:rsidRPr="00833E74">
        <w:rPr>
          <w:sz w:val="20"/>
          <w:szCs w:val="20"/>
        </w:rPr>
        <w:t>ožné</w:t>
      </w:r>
      <w:r>
        <w:rPr>
          <w:sz w:val="20"/>
          <w:szCs w:val="20"/>
        </w:rPr>
        <w:t>ho</w:t>
      </w:r>
      <w:r w:rsidRPr="00833E74">
        <w:rPr>
          <w:sz w:val="20"/>
          <w:szCs w:val="20"/>
        </w:rPr>
        <w:t xml:space="preserve"> vhodné umístění na šikmé střeše:</w:t>
      </w:r>
    </w:p>
    <w:p w14:paraId="78D39A1E" w14:textId="2ACC3C70" w:rsidR="00833E74" w:rsidRPr="00833E74" w:rsidRDefault="00833E74" w:rsidP="00833E74">
      <w:pPr>
        <w:spacing w:before="120"/>
        <w:jc w:val="both"/>
        <w:rPr>
          <w:noProof/>
          <w:sz w:val="20"/>
          <w:szCs w:val="20"/>
        </w:rPr>
      </w:pPr>
      <w:r w:rsidRPr="00833E74">
        <w:rPr>
          <w:noProof/>
          <w:sz w:val="20"/>
          <w:szCs w:val="20"/>
        </w:rPr>
        <w:drawing>
          <wp:inline distT="0" distB="0" distL="0" distR="0" wp14:anchorId="7080DF39" wp14:editId="163FDB49">
            <wp:extent cx="3206115" cy="1502410"/>
            <wp:effectExtent l="0" t="0" r="0" b="2540"/>
            <wp:docPr id="379387964"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206115" cy="1502410"/>
                    </a:xfrm>
                    <a:prstGeom prst="rect">
                      <a:avLst/>
                    </a:prstGeom>
                    <a:noFill/>
                    <a:ln>
                      <a:noFill/>
                    </a:ln>
                  </pic:spPr>
                </pic:pic>
              </a:graphicData>
            </a:graphic>
          </wp:inline>
        </w:drawing>
      </w:r>
      <w:r w:rsidRPr="00833E74">
        <w:rPr>
          <w:noProof/>
          <w:sz w:val="20"/>
          <w:szCs w:val="20"/>
        </w:rPr>
        <w:t xml:space="preserve">                </w:t>
      </w:r>
      <w:r w:rsidRPr="00833E74">
        <w:rPr>
          <w:noProof/>
          <w:sz w:val="20"/>
          <w:szCs w:val="20"/>
        </w:rPr>
        <w:drawing>
          <wp:inline distT="0" distB="0" distL="0" distR="0" wp14:anchorId="1B0090AF" wp14:editId="5E2B2310">
            <wp:extent cx="1988820" cy="1288415"/>
            <wp:effectExtent l="0" t="0" r="0" b="6985"/>
            <wp:docPr id="145474639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988820" cy="1288415"/>
                    </a:xfrm>
                    <a:prstGeom prst="rect">
                      <a:avLst/>
                    </a:prstGeom>
                    <a:noFill/>
                    <a:ln>
                      <a:noFill/>
                    </a:ln>
                  </pic:spPr>
                </pic:pic>
              </a:graphicData>
            </a:graphic>
          </wp:inline>
        </w:drawing>
      </w:r>
    </w:p>
    <w:p w14:paraId="68CC6569" w14:textId="0904FD85" w:rsidR="00833E74" w:rsidRPr="00833E74" w:rsidRDefault="00833E74" w:rsidP="00833E74">
      <w:pPr>
        <w:spacing w:before="120"/>
        <w:jc w:val="both"/>
        <w:rPr>
          <w:noProof/>
          <w:sz w:val="20"/>
          <w:szCs w:val="20"/>
        </w:rPr>
      </w:pPr>
      <w:r>
        <w:rPr>
          <w:noProof/>
          <w:sz w:val="20"/>
          <w:szCs w:val="20"/>
        </w:rPr>
        <w:t>Příklady n</w:t>
      </w:r>
      <w:r w:rsidRPr="00833E74">
        <w:rPr>
          <w:noProof/>
          <w:sz w:val="20"/>
          <w:szCs w:val="20"/>
        </w:rPr>
        <w:t>evhodné</w:t>
      </w:r>
      <w:r>
        <w:rPr>
          <w:noProof/>
          <w:sz w:val="20"/>
          <w:szCs w:val="20"/>
        </w:rPr>
        <w:t>ho umístění</w:t>
      </w:r>
      <w:r w:rsidRPr="00833E74">
        <w:rPr>
          <w:noProof/>
          <w:sz w:val="20"/>
          <w:szCs w:val="20"/>
        </w:rPr>
        <w:t>:</w:t>
      </w:r>
    </w:p>
    <w:p w14:paraId="045B585F" w14:textId="6F198C13" w:rsidR="00833E74" w:rsidRPr="00833E74" w:rsidRDefault="00833E74" w:rsidP="00833E74">
      <w:pPr>
        <w:spacing w:before="120"/>
        <w:jc w:val="both"/>
        <w:rPr>
          <w:noProof/>
          <w:sz w:val="20"/>
          <w:szCs w:val="20"/>
        </w:rPr>
      </w:pPr>
      <w:r w:rsidRPr="00833E74">
        <w:rPr>
          <w:noProof/>
          <w:sz w:val="20"/>
          <w:szCs w:val="20"/>
        </w:rPr>
        <w:drawing>
          <wp:inline distT="0" distB="0" distL="0" distR="0" wp14:anchorId="7FBB5087" wp14:editId="6885C669">
            <wp:extent cx="1377315" cy="1276350"/>
            <wp:effectExtent l="0" t="0" r="0" b="0"/>
            <wp:docPr id="139440478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377315" cy="1276350"/>
                    </a:xfrm>
                    <a:prstGeom prst="rect">
                      <a:avLst/>
                    </a:prstGeom>
                    <a:noFill/>
                    <a:ln>
                      <a:noFill/>
                    </a:ln>
                  </pic:spPr>
                </pic:pic>
              </a:graphicData>
            </a:graphic>
          </wp:inline>
        </w:drawing>
      </w:r>
      <w:r w:rsidRPr="00833E74">
        <w:rPr>
          <w:noProof/>
          <w:sz w:val="20"/>
          <w:szCs w:val="20"/>
        </w:rPr>
        <w:t xml:space="preserve">                </w:t>
      </w:r>
      <w:r w:rsidRPr="00833E74">
        <w:rPr>
          <w:noProof/>
          <w:sz w:val="20"/>
          <w:szCs w:val="20"/>
        </w:rPr>
        <w:drawing>
          <wp:inline distT="0" distB="0" distL="0" distR="0" wp14:anchorId="500D4BC5" wp14:editId="320A747E">
            <wp:extent cx="2078355" cy="1252855"/>
            <wp:effectExtent l="0" t="0" r="0" b="4445"/>
            <wp:docPr id="122824514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078355" cy="1252855"/>
                    </a:xfrm>
                    <a:prstGeom prst="rect">
                      <a:avLst/>
                    </a:prstGeom>
                    <a:noFill/>
                    <a:ln>
                      <a:noFill/>
                    </a:ln>
                  </pic:spPr>
                </pic:pic>
              </a:graphicData>
            </a:graphic>
          </wp:inline>
        </w:drawing>
      </w:r>
      <w:r w:rsidRPr="00833E74">
        <w:rPr>
          <w:noProof/>
          <w:sz w:val="20"/>
          <w:szCs w:val="20"/>
        </w:rPr>
        <w:t xml:space="preserve">  </w:t>
      </w:r>
      <w:r w:rsidRPr="00833E74">
        <w:rPr>
          <w:noProof/>
          <w:sz w:val="20"/>
          <w:szCs w:val="20"/>
        </w:rPr>
        <w:drawing>
          <wp:inline distT="0" distB="0" distL="0" distR="0" wp14:anchorId="2920A0CE" wp14:editId="78FC81AF">
            <wp:extent cx="1555750" cy="1395095"/>
            <wp:effectExtent l="0" t="0" r="6350" b="0"/>
            <wp:docPr id="17468051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555750" cy="1395095"/>
                    </a:xfrm>
                    <a:prstGeom prst="rect">
                      <a:avLst/>
                    </a:prstGeom>
                    <a:noFill/>
                    <a:ln>
                      <a:noFill/>
                    </a:ln>
                  </pic:spPr>
                </pic:pic>
              </a:graphicData>
            </a:graphic>
          </wp:inline>
        </w:drawing>
      </w:r>
    </w:p>
    <w:p w14:paraId="539E070A" w14:textId="77777777" w:rsidR="00833E74" w:rsidRPr="00833E74" w:rsidRDefault="00833E74" w:rsidP="00D52046">
      <w:pPr>
        <w:pStyle w:val="Zkladntext"/>
        <w:tabs>
          <w:tab w:val="left" w:pos="0"/>
        </w:tabs>
        <w:spacing w:after="0"/>
        <w:jc w:val="both"/>
        <w:rPr>
          <w:rFonts w:ascii="Calibri" w:hAnsi="Calibri" w:cs="Arial"/>
          <w:bCs/>
          <w:sz w:val="20"/>
          <w:szCs w:val="20"/>
        </w:rPr>
      </w:pPr>
    </w:p>
    <w:p w14:paraId="09559271" w14:textId="77777777" w:rsidR="00833E74" w:rsidRPr="00D52046" w:rsidRDefault="00833E74" w:rsidP="00D52046">
      <w:pPr>
        <w:pStyle w:val="Zkladntext"/>
        <w:tabs>
          <w:tab w:val="left" w:pos="0"/>
        </w:tabs>
        <w:spacing w:after="0"/>
        <w:jc w:val="both"/>
        <w:rPr>
          <w:rFonts w:ascii="Calibri" w:hAnsi="Calibri" w:cs="Arial"/>
          <w:bCs/>
          <w:sz w:val="20"/>
          <w:szCs w:val="20"/>
        </w:rPr>
      </w:pPr>
    </w:p>
    <w:p w14:paraId="5489154F" w14:textId="10C7FE33" w:rsidR="00D924F1" w:rsidRPr="00DE0EC5" w:rsidRDefault="00D924F1" w:rsidP="008F1CAC">
      <w:pPr>
        <w:pStyle w:val="Zkladntext"/>
        <w:numPr>
          <w:ilvl w:val="0"/>
          <w:numId w:val="79"/>
        </w:numPr>
        <w:tabs>
          <w:tab w:val="left" w:pos="0"/>
        </w:tabs>
        <w:spacing w:after="0"/>
        <w:jc w:val="both"/>
        <w:rPr>
          <w:rFonts w:ascii="Calibri" w:hAnsi="Calibri" w:cs="Arial"/>
          <w:bCs/>
          <w:sz w:val="20"/>
          <w:szCs w:val="20"/>
          <w:u w:val="single"/>
        </w:rPr>
      </w:pPr>
      <w:r w:rsidRPr="00DE0EC5">
        <w:rPr>
          <w:rFonts w:ascii="Calibri" w:hAnsi="Calibri" w:cs="Arial"/>
          <w:bCs/>
          <w:sz w:val="20"/>
          <w:szCs w:val="20"/>
          <w:u w:val="single"/>
        </w:rPr>
        <w:t>Výrobny elektřiny využívající energii ze slunečního záření v </w:t>
      </w:r>
      <w:r w:rsidR="00F70EDF" w:rsidRPr="00DE0EC5">
        <w:rPr>
          <w:rFonts w:ascii="Calibri" w:hAnsi="Calibri" w:cs="Arial"/>
          <w:bCs/>
          <w:sz w:val="20"/>
          <w:szCs w:val="20"/>
          <w:u w:val="single"/>
        </w:rPr>
        <w:t>ne</w:t>
      </w:r>
      <w:r w:rsidRPr="00DE0EC5">
        <w:rPr>
          <w:rFonts w:ascii="Calibri" w:hAnsi="Calibri" w:cs="Arial"/>
          <w:bCs/>
          <w:sz w:val="20"/>
          <w:szCs w:val="20"/>
          <w:u w:val="single"/>
        </w:rPr>
        <w:t xml:space="preserve">zastavěném území </w:t>
      </w:r>
    </w:p>
    <w:p w14:paraId="3FBA6280" w14:textId="7C160CAD" w:rsidR="00D924F1" w:rsidRPr="00D924F1" w:rsidRDefault="00D924F1" w:rsidP="00D924F1">
      <w:pPr>
        <w:pStyle w:val="Zkladntext"/>
        <w:tabs>
          <w:tab w:val="left" w:pos="0"/>
        </w:tabs>
        <w:jc w:val="both"/>
        <w:rPr>
          <w:rFonts w:asciiTheme="minorHAnsi" w:hAnsiTheme="minorHAnsi" w:cstheme="minorHAnsi"/>
          <w:bCs/>
          <w:sz w:val="20"/>
          <w:szCs w:val="20"/>
        </w:rPr>
      </w:pPr>
      <w:r w:rsidRPr="00D924F1">
        <w:rPr>
          <w:rFonts w:asciiTheme="minorHAnsi" w:hAnsiTheme="minorHAnsi" w:cstheme="minorHAnsi"/>
          <w:bCs/>
          <w:sz w:val="20"/>
          <w:szCs w:val="20"/>
        </w:rPr>
        <w:t>V nezastavěném území jsou stanovenou regulací prioritizovány funkce nezastavěného území, nicméně umísťování výroben energie využívající energii slunečního záření je v omezeném rozsahu přípustné. A to v těch částech území, v kterých ochrana a rozvoj hodnot nezastavěného území významně nepřevažují nad zájmem výroby energie:</w:t>
      </w:r>
    </w:p>
    <w:p w14:paraId="6C61A2A3" w14:textId="77777777" w:rsidR="00D924F1" w:rsidRPr="00D924F1" w:rsidRDefault="00D924F1" w:rsidP="00D924F1">
      <w:pPr>
        <w:pStyle w:val="Zkladntext"/>
        <w:tabs>
          <w:tab w:val="left" w:pos="0"/>
        </w:tabs>
        <w:jc w:val="both"/>
        <w:rPr>
          <w:rFonts w:asciiTheme="minorHAnsi" w:hAnsiTheme="minorHAnsi" w:cstheme="minorHAnsi"/>
          <w:bCs/>
          <w:sz w:val="20"/>
          <w:szCs w:val="20"/>
        </w:rPr>
      </w:pPr>
      <w:r w:rsidRPr="00D924F1">
        <w:rPr>
          <w:rFonts w:asciiTheme="minorHAnsi" w:hAnsiTheme="minorHAnsi" w:cstheme="minorHAnsi"/>
          <w:bCs/>
          <w:sz w:val="20"/>
          <w:szCs w:val="20"/>
        </w:rPr>
        <w:lastRenderedPageBreak/>
        <w:t>-          Rozsáhlá technická zařízení ve volné krajině nesmí vytvářet neprostupné bariéry. Podmínka zajišťuje zachování přirozených migračních tras zvěře a volné prostupnosti krajiny pro obyvatele (např. rekreační průchodnost).</w:t>
      </w:r>
    </w:p>
    <w:p w14:paraId="78A934C2" w14:textId="77777777" w:rsidR="00D924F1" w:rsidRPr="00D924F1" w:rsidRDefault="00D924F1" w:rsidP="00D924F1">
      <w:pPr>
        <w:pStyle w:val="Zkladntext"/>
        <w:tabs>
          <w:tab w:val="left" w:pos="0"/>
        </w:tabs>
        <w:jc w:val="both"/>
        <w:rPr>
          <w:rFonts w:asciiTheme="minorHAnsi" w:hAnsiTheme="minorHAnsi" w:cstheme="minorHAnsi"/>
          <w:bCs/>
          <w:sz w:val="20"/>
          <w:szCs w:val="20"/>
        </w:rPr>
      </w:pPr>
      <w:r w:rsidRPr="00D924F1">
        <w:rPr>
          <w:rFonts w:asciiTheme="minorHAnsi" w:hAnsiTheme="minorHAnsi" w:cstheme="minorHAnsi"/>
          <w:bCs/>
          <w:sz w:val="20"/>
          <w:szCs w:val="20"/>
        </w:rPr>
        <w:t>-          Výsadba obvodového izolačního pásu omezuje vizuální vnímání FVE a oplocení v krajině. Zeleň usnadňuje začlenění FVE do krajinného rázu, zvyšuje biodiverzitu v okolí záměru a přirozeně reguluje důsledky potenciálního vzniku tepelného ostrova navázaného na FVE.</w:t>
      </w:r>
    </w:p>
    <w:p w14:paraId="0E59E5E6" w14:textId="77777777" w:rsidR="00D924F1" w:rsidRPr="00D924F1" w:rsidRDefault="00D924F1" w:rsidP="00D924F1">
      <w:pPr>
        <w:pStyle w:val="Zkladntext"/>
        <w:tabs>
          <w:tab w:val="left" w:pos="0"/>
        </w:tabs>
        <w:jc w:val="both"/>
        <w:rPr>
          <w:rFonts w:asciiTheme="minorHAnsi" w:hAnsiTheme="minorHAnsi" w:cstheme="minorHAnsi"/>
          <w:bCs/>
          <w:sz w:val="20"/>
          <w:szCs w:val="20"/>
        </w:rPr>
      </w:pPr>
      <w:r w:rsidRPr="00D924F1">
        <w:rPr>
          <w:rFonts w:asciiTheme="minorHAnsi" w:hAnsiTheme="minorHAnsi" w:cstheme="minorHAnsi"/>
          <w:bCs/>
          <w:sz w:val="20"/>
          <w:szCs w:val="20"/>
        </w:rPr>
        <w:t>-          Ochrana zemědělské půdy: Naplňuje zákonný požadavek na ochranu nejkvalitnější zemědělské půdy, která slouží pro zemědělskou produkci.</w:t>
      </w:r>
    </w:p>
    <w:p w14:paraId="29D55FEE" w14:textId="77777777" w:rsidR="00D924F1" w:rsidRDefault="00D924F1" w:rsidP="00D924F1">
      <w:pPr>
        <w:pStyle w:val="Zkladntext"/>
        <w:tabs>
          <w:tab w:val="left" w:pos="0"/>
        </w:tabs>
        <w:jc w:val="both"/>
        <w:rPr>
          <w:rFonts w:asciiTheme="minorHAnsi" w:hAnsiTheme="minorHAnsi" w:cstheme="minorHAnsi"/>
          <w:bCs/>
          <w:sz w:val="20"/>
          <w:szCs w:val="20"/>
        </w:rPr>
      </w:pPr>
      <w:r w:rsidRPr="00D924F1">
        <w:rPr>
          <w:rFonts w:asciiTheme="minorHAnsi" w:hAnsiTheme="minorHAnsi" w:cstheme="minorHAnsi"/>
          <w:bCs/>
          <w:sz w:val="20"/>
          <w:szCs w:val="20"/>
        </w:rPr>
        <w:t>-          Omezení v pohledově exponovaných lokalitách, ÚSES, VKP, biotopech a chráněných přírodních územích garantuje ochranu krajinného rázu, biodiverzity a přírodních hodnot.</w:t>
      </w:r>
    </w:p>
    <w:p w14:paraId="3DE7218B" w14:textId="465993D6" w:rsidR="00A44728" w:rsidRDefault="00A44728" w:rsidP="00D52046">
      <w:pPr>
        <w:pStyle w:val="Zkladntext"/>
        <w:tabs>
          <w:tab w:val="left" w:pos="0"/>
        </w:tabs>
        <w:spacing w:after="0"/>
        <w:jc w:val="both"/>
        <w:rPr>
          <w:rFonts w:ascii="Calibri" w:hAnsi="Calibri" w:cs="Arial"/>
          <w:bCs/>
          <w:sz w:val="20"/>
          <w:szCs w:val="20"/>
        </w:rPr>
      </w:pPr>
      <w:r w:rsidRPr="00D52046">
        <w:rPr>
          <w:rFonts w:ascii="Calibri" w:hAnsi="Calibri" w:cs="Arial"/>
          <w:bCs/>
          <w:sz w:val="20"/>
          <w:szCs w:val="20"/>
        </w:rPr>
        <w:t xml:space="preserve">Svým charakterem je řešené území, hlavně jeho </w:t>
      </w:r>
      <w:r w:rsidR="00076C69" w:rsidRPr="00D52046">
        <w:rPr>
          <w:rFonts w:ascii="Calibri" w:hAnsi="Calibri" w:cs="Arial"/>
          <w:bCs/>
          <w:sz w:val="20"/>
          <w:szCs w:val="20"/>
        </w:rPr>
        <w:t>východní část</w:t>
      </w:r>
      <w:r w:rsidRPr="00D52046">
        <w:rPr>
          <w:rFonts w:ascii="Calibri" w:hAnsi="Calibri" w:cs="Arial"/>
          <w:bCs/>
          <w:sz w:val="20"/>
          <w:szCs w:val="20"/>
        </w:rPr>
        <w:t xml:space="preserve"> přírodně hodnotným územím s významnými přírodními prvky (lesní </w:t>
      </w:r>
      <w:r w:rsidR="00076C69" w:rsidRPr="00D52046">
        <w:rPr>
          <w:rFonts w:ascii="Calibri" w:hAnsi="Calibri" w:cs="Arial"/>
          <w:bCs/>
          <w:sz w:val="20"/>
          <w:szCs w:val="20"/>
        </w:rPr>
        <w:t>porosty</w:t>
      </w:r>
      <w:r w:rsidRPr="00D52046">
        <w:rPr>
          <w:rFonts w:ascii="Calibri" w:hAnsi="Calibri" w:cs="Arial"/>
          <w:bCs/>
          <w:sz w:val="20"/>
          <w:szCs w:val="20"/>
        </w:rPr>
        <w:t xml:space="preserve">, </w:t>
      </w:r>
      <w:r w:rsidR="00076C69" w:rsidRPr="00D52046">
        <w:rPr>
          <w:rFonts w:ascii="Calibri" w:hAnsi="Calibri" w:cs="Arial"/>
          <w:bCs/>
          <w:sz w:val="20"/>
          <w:szCs w:val="20"/>
        </w:rPr>
        <w:t>vodní plochy</w:t>
      </w:r>
      <w:r w:rsidRPr="00D52046">
        <w:rPr>
          <w:rFonts w:ascii="Calibri" w:hAnsi="Calibri" w:cs="Arial"/>
          <w:bCs/>
          <w:sz w:val="20"/>
          <w:szCs w:val="20"/>
        </w:rPr>
        <w:t xml:space="preserve">). Významnou roli ve vnímání krajiny hraje také její reliéf, její způsob užívání (louky, </w:t>
      </w:r>
      <w:r w:rsidR="00F70EDF">
        <w:rPr>
          <w:rFonts w:ascii="Calibri" w:hAnsi="Calibri" w:cs="Arial"/>
          <w:bCs/>
          <w:sz w:val="20"/>
          <w:szCs w:val="20"/>
        </w:rPr>
        <w:t>zemědělská půda, liniová zeleň</w:t>
      </w:r>
      <w:r w:rsidRPr="00D52046">
        <w:rPr>
          <w:rFonts w:ascii="Calibri" w:hAnsi="Calibri" w:cs="Arial"/>
          <w:bCs/>
          <w:sz w:val="20"/>
          <w:szCs w:val="20"/>
        </w:rPr>
        <w:t xml:space="preserve">…) a členění, možnosti průhledů apod., jedná </w:t>
      </w:r>
      <w:r w:rsidR="00076C69" w:rsidRPr="00D52046">
        <w:rPr>
          <w:rFonts w:ascii="Calibri" w:hAnsi="Calibri" w:cs="Arial"/>
          <w:bCs/>
          <w:sz w:val="20"/>
          <w:szCs w:val="20"/>
        </w:rPr>
        <w:t xml:space="preserve">se </w:t>
      </w:r>
      <w:r w:rsidRPr="00D52046">
        <w:rPr>
          <w:rFonts w:ascii="Calibri" w:hAnsi="Calibri" w:cs="Arial"/>
          <w:bCs/>
          <w:sz w:val="20"/>
          <w:szCs w:val="20"/>
        </w:rPr>
        <w:t>o krajinu</w:t>
      </w:r>
      <w:r w:rsidR="00F70EDF">
        <w:rPr>
          <w:rFonts w:ascii="Calibri" w:hAnsi="Calibri" w:cs="Arial"/>
          <w:bCs/>
          <w:sz w:val="20"/>
          <w:szCs w:val="20"/>
        </w:rPr>
        <w:t xml:space="preserve"> bez měřítkově nevhodné zástavby</w:t>
      </w:r>
      <w:r w:rsidRPr="00D52046">
        <w:rPr>
          <w:rFonts w:ascii="Calibri" w:hAnsi="Calibri" w:cs="Arial"/>
          <w:bCs/>
          <w:sz w:val="20"/>
          <w:szCs w:val="20"/>
        </w:rPr>
        <w:t>. Součástí charakteru území je také zachovalá urbanistická struktura síd</w:t>
      </w:r>
      <w:r w:rsidR="00076C69" w:rsidRPr="00D52046">
        <w:rPr>
          <w:rFonts w:ascii="Calibri" w:hAnsi="Calibri" w:cs="Arial"/>
          <w:bCs/>
          <w:sz w:val="20"/>
          <w:szCs w:val="20"/>
        </w:rPr>
        <w:t>la, které vychází ze základů venkovského zastavění</w:t>
      </w:r>
      <w:r w:rsidRPr="00D52046">
        <w:rPr>
          <w:rFonts w:ascii="Calibri" w:hAnsi="Calibri" w:cs="Arial"/>
          <w:bCs/>
          <w:sz w:val="20"/>
          <w:szCs w:val="20"/>
        </w:rPr>
        <w:t>. Tyto prvky jsou vnímány jako hodnoty a pozitivní součásti charakteru řešeného území, přispívají k estetickému vnímání krajiny a jsou potenciálem pro její rekreační využití. Územní plán tedy stanovuje podmínky s cílem zachování a ochrany těchto hodnot</w:t>
      </w:r>
      <w:r w:rsidR="00F70EDF">
        <w:rPr>
          <w:rFonts w:ascii="Calibri" w:hAnsi="Calibri" w:cs="Arial"/>
          <w:bCs/>
          <w:sz w:val="20"/>
          <w:szCs w:val="20"/>
        </w:rPr>
        <w:t>.</w:t>
      </w:r>
      <w:r w:rsidRPr="00D52046">
        <w:rPr>
          <w:rFonts w:ascii="Calibri" w:hAnsi="Calibri" w:cs="Arial"/>
          <w:bCs/>
          <w:sz w:val="20"/>
          <w:szCs w:val="20"/>
        </w:rPr>
        <w:t xml:space="preserve"> </w:t>
      </w:r>
    </w:p>
    <w:p w14:paraId="030A53B1" w14:textId="74F15064" w:rsidR="00D924F1" w:rsidRDefault="00D924F1" w:rsidP="00D52046">
      <w:pPr>
        <w:pStyle w:val="Zkladntext"/>
        <w:tabs>
          <w:tab w:val="left" w:pos="0"/>
        </w:tabs>
        <w:spacing w:after="0"/>
        <w:jc w:val="both"/>
        <w:rPr>
          <w:rFonts w:ascii="Calibri" w:hAnsi="Calibri" w:cs="Arial"/>
          <w:bCs/>
          <w:sz w:val="20"/>
          <w:szCs w:val="20"/>
        </w:rPr>
      </w:pPr>
    </w:p>
    <w:p w14:paraId="36DB7A0A" w14:textId="3CFD8C38" w:rsidR="00D924F1" w:rsidRPr="00DE0EC5" w:rsidRDefault="00D924F1" w:rsidP="008F1CAC">
      <w:pPr>
        <w:pStyle w:val="Zkladntext"/>
        <w:numPr>
          <w:ilvl w:val="0"/>
          <w:numId w:val="79"/>
        </w:numPr>
        <w:tabs>
          <w:tab w:val="left" w:pos="0"/>
        </w:tabs>
        <w:spacing w:after="0"/>
        <w:jc w:val="both"/>
        <w:rPr>
          <w:rFonts w:ascii="Calibri" w:hAnsi="Calibri" w:cs="Arial"/>
          <w:bCs/>
          <w:sz w:val="20"/>
          <w:szCs w:val="20"/>
          <w:u w:val="single"/>
        </w:rPr>
      </w:pPr>
      <w:r w:rsidRPr="00DE0EC5">
        <w:rPr>
          <w:rFonts w:ascii="Calibri" w:hAnsi="Calibri" w:cs="Arial"/>
          <w:bCs/>
          <w:sz w:val="20"/>
          <w:szCs w:val="20"/>
          <w:u w:val="single"/>
        </w:rPr>
        <w:t xml:space="preserve">Výrobny elektřiny využívající energii </w:t>
      </w:r>
      <w:r w:rsidR="00F70EDF" w:rsidRPr="00DE0EC5">
        <w:rPr>
          <w:rFonts w:ascii="Calibri" w:hAnsi="Calibri" w:cs="Arial"/>
          <w:bCs/>
          <w:sz w:val="20"/>
          <w:szCs w:val="20"/>
          <w:u w:val="single"/>
        </w:rPr>
        <w:t>větru</w:t>
      </w:r>
    </w:p>
    <w:p w14:paraId="394D2488" w14:textId="1E0D0822" w:rsidR="00A44728" w:rsidRDefault="007D0DDA" w:rsidP="00D52046">
      <w:pPr>
        <w:pStyle w:val="Zkladntext"/>
        <w:tabs>
          <w:tab w:val="left" w:pos="0"/>
        </w:tabs>
        <w:spacing w:after="0"/>
        <w:jc w:val="both"/>
        <w:rPr>
          <w:rFonts w:ascii="Calibri" w:hAnsi="Calibri" w:cs="Arial"/>
          <w:bCs/>
          <w:sz w:val="20"/>
          <w:szCs w:val="20"/>
        </w:rPr>
      </w:pPr>
      <w:r w:rsidRPr="00D52046">
        <w:rPr>
          <w:rFonts w:ascii="Calibri" w:hAnsi="Calibri" w:cs="Arial"/>
          <w:bCs/>
          <w:sz w:val="20"/>
          <w:szCs w:val="20"/>
        </w:rPr>
        <w:t xml:space="preserve">Realizací zejména výškových staveb v krajině, jako jsou větrné elektrárny, by mohlo dojít k narušení krajinného rázu, pohledových horizontů a pozitivního vnímání krajiny. </w:t>
      </w:r>
      <w:r w:rsidR="003E33D8" w:rsidRPr="00D52046">
        <w:rPr>
          <w:rFonts w:ascii="Calibri" w:hAnsi="Calibri" w:cs="Arial"/>
          <w:bCs/>
          <w:sz w:val="20"/>
          <w:szCs w:val="20"/>
        </w:rPr>
        <w:t xml:space="preserve">Vzhledem k tomu, že </w:t>
      </w:r>
      <w:r w:rsidR="00970757">
        <w:rPr>
          <w:rFonts w:ascii="Calibri" w:hAnsi="Calibri" w:cs="Arial"/>
          <w:bCs/>
          <w:sz w:val="20"/>
          <w:szCs w:val="20"/>
        </w:rPr>
        <w:t xml:space="preserve">celé </w:t>
      </w:r>
      <w:r w:rsidR="003E33D8" w:rsidRPr="00D52046">
        <w:rPr>
          <w:rFonts w:ascii="Calibri" w:hAnsi="Calibri" w:cs="Arial"/>
          <w:bCs/>
          <w:sz w:val="20"/>
          <w:szCs w:val="20"/>
        </w:rPr>
        <w:t xml:space="preserve">řešené území je vnějším územím lázeňského místa, </w:t>
      </w:r>
      <w:r w:rsidR="00970757">
        <w:rPr>
          <w:rFonts w:ascii="Calibri" w:hAnsi="Calibri" w:cs="Arial"/>
          <w:bCs/>
          <w:sz w:val="20"/>
          <w:szCs w:val="20"/>
        </w:rPr>
        <w:t xml:space="preserve">kde je kladen důraz na kvalitu prostředí včetně krajiny, která je využívána pro rekreaci i lázeňských klientů, </w:t>
      </w:r>
      <w:r w:rsidR="003E33D8" w:rsidRPr="00D52046">
        <w:rPr>
          <w:rFonts w:ascii="Calibri" w:hAnsi="Calibri" w:cs="Arial"/>
          <w:bCs/>
          <w:sz w:val="20"/>
          <w:szCs w:val="20"/>
        </w:rPr>
        <w:t xml:space="preserve">není vhodné, aby takováto </w:t>
      </w:r>
      <w:r w:rsidR="00970757">
        <w:rPr>
          <w:rFonts w:ascii="Calibri" w:hAnsi="Calibri" w:cs="Arial"/>
          <w:bCs/>
          <w:sz w:val="20"/>
          <w:szCs w:val="20"/>
        </w:rPr>
        <w:t xml:space="preserve">vysoká </w:t>
      </w:r>
      <w:r w:rsidR="003E33D8" w:rsidRPr="00D52046">
        <w:rPr>
          <w:rFonts w:ascii="Calibri" w:hAnsi="Calibri" w:cs="Arial"/>
          <w:bCs/>
          <w:sz w:val="20"/>
          <w:szCs w:val="20"/>
        </w:rPr>
        <w:t>zařízení byla v</w:t>
      </w:r>
      <w:r w:rsidR="00F70EDF">
        <w:rPr>
          <w:rFonts w:ascii="Calibri" w:hAnsi="Calibri" w:cs="Arial"/>
          <w:bCs/>
          <w:sz w:val="20"/>
          <w:szCs w:val="20"/>
        </w:rPr>
        <w:t xml:space="preserve"> rozsahu celého řešeného </w:t>
      </w:r>
      <w:r w:rsidR="003E33D8" w:rsidRPr="00D52046">
        <w:rPr>
          <w:rFonts w:ascii="Calibri" w:hAnsi="Calibri" w:cs="Arial"/>
          <w:bCs/>
          <w:sz w:val="20"/>
          <w:szCs w:val="20"/>
        </w:rPr>
        <w:t>území realizována.</w:t>
      </w:r>
      <w:r w:rsidR="00970757">
        <w:rPr>
          <w:rFonts w:ascii="Calibri" w:hAnsi="Calibri" w:cs="Arial"/>
          <w:bCs/>
          <w:sz w:val="20"/>
          <w:szCs w:val="20"/>
        </w:rPr>
        <w:t xml:space="preserve"> </w:t>
      </w:r>
      <w:r w:rsidR="00B4008D">
        <w:rPr>
          <w:rFonts w:ascii="Calibri" w:hAnsi="Calibri" w:cs="Arial"/>
          <w:bCs/>
          <w:sz w:val="20"/>
          <w:szCs w:val="20"/>
        </w:rPr>
        <w:t>Lázně Toušeň leží v poměrně hustě zastavěném pásu podél Labe, kde jsou sídla situována blízko sebe, což vychází z historických souvislostí, takže umístěním takovýchto zařízení dojde k ovlivnění také prostředí a území navazujících obcí. Při stanovení podmínek pro VTE jsou zohledněny také</w:t>
      </w:r>
      <w:r w:rsidR="00675FA0">
        <w:rPr>
          <w:rFonts w:ascii="Calibri" w:hAnsi="Calibri" w:cs="Arial"/>
          <w:bCs/>
          <w:sz w:val="20"/>
          <w:szCs w:val="20"/>
        </w:rPr>
        <w:t xml:space="preserve"> zájmy Ministerstva obrany, protože celé území leží v ochranných pásmech letiště, radiolokačního zařízení, LKD atd., ve kter</w:t>
      </w:r>
      <w:r w:rsidR="00A3126A">
        <w:rPr>
          <w:rFonts w:ascii="Calibri" w:hAnsi="Calibri" w:cs="Arial"/>
          <w:bCs/>
          <w:sz w:val="20"/>
          <w:szCs w:val="20"/>
        </w:rPr>
        <w:t>ých</w:t>
      </w:r>
      <w:r w:rsidR="00675FA0">
        <w:rPr>
          <w:rFonts w:ascii="Calibri" w:hAnsi="Calibri" w:cs="Arial"/>
          <w:bCs/>
          <w:sz w:val="20"/>
          <w:szCs w:val="20"/>
        </w:rPr>
        <w:t xml:space="preserve"> je umisťování takovýchto zařízení velmi problematické</w:t>
      </w:r>
      <w:r w:rsidR="00970757">
        <w:rPr>
          <w:rFonts w:ascii="Calibri" w:hAnsi="Calibri" w:cs="Arial"/>
          <w:bCs/>
          <w:sz w:val="20"/>
          <w:szCs w:val="20"/>
        </w:rPr>
        <w:t xml:space="preserve"> a může být MO zakázáno</w:t>
      </w:r>
      <w:r w:rsidR="00675FA0">
        <w:rPr>
          <w:rFonts w:ascii="Calibri" w:hAnsi="Calibri" w:cs="Arial"/>
          <w:bCs/>
          <w:sz w:val="20"/>
          <w:szCs w:val="20"/>
        </w:rPr>
        <w:t>.</w:t>
      </w:r>
      <w:r w:rsidR="00A3126A">
        <w:rPr>
          <w:rFonts w:ascii="Calibri" w:hAnsi="Calibri" w:cs="Arial"/>
          <w:bCs/>
          <w:sz w:val="20"/>
          <w:szCs w:val="20"/>
        </w:rPr>
        <w:t xml:space="preserve"> </w:t>
      </w:r>
    </w:p>
    <w:p w14:paraId="7B3D9FCC" w14:textId="68A5FCCB" w:rsidR="00160302" w:rsidRPr="00160302" w:rsidRDefault="00160302" w:rsidP="00160302">
      <w:pPr>
        <w:pStyle w:val="Zkladntext"/>
        <w:tabs>
          <w:tab w:val="left" w:pos="0"/>
        </w:tabs>
        <w:rPr>
          <w:rFonts w:cs="Arial"/>
          <w:bCs/>
          <w:sz w:val="20"/>
          <w:szCs w:val="20"/>
        </w:rPr>
      </w:pPr>
    </w:p>
    <w:p w14:paraId="06285E3B" w14:textId="4DACBB03" w:rsidR="00160302" w:rsidRPr="00DE0EC5" w:rsidRDefault="00160302" w:rsidP="008F1CAC">
      <w:pPr>
        <w:pStyle w:val="Zkladntext"/>
        <w:numPr>
          <w:ilvl w:val="0"/>
          <w:numId w:val="79"/>
        </w:numPr>
        <w:tabs>
          <w:tab w:val="left" w:pos="0"/>
        </w:tabs>
        <w:spacing w:after="0"/>
        <w:jc w:val="both"/>
        <w:rPr>
          <w:rFonts w:ascii="Calibri" w:hAnsi="Calibri" w:cs="Arial"/>
          <w:bCs/>
          <w:sz w:val="20"/>
          <w:szCs w:val="20"/>
          <w:u w:val="single"/>
        </w:rPr>
      </w:pPr>
      <w:r w:rsidRPr="00DE0EC5">
        <w:rPr>
          <w:rFonts w:ascii="Calibri" w:hAnsi="Calibri" w:cs="Arial"/>
          <w:bCs/>
          <w:sz w:val="20"/>
          <w:szCs w:val="20"/>
          <w:u w:val="single"/>
        </w:rPr>
        <w:t>Úložiště elektrické energie:</w:t>
      </w:r>
    </w:p>
    <w:p w14:paraId="55B3C07E" w14:textId="3388FEAC" w:rsidR="00160302" w:rsidRPr="00F70EDF" w:rsidRDefault="00160302" w:rsidP="00F70EDF">
      <w:pPr>
        <w:pStyle w:val="Zkladntext"/>
        <w:tabs>
          <w:tab w:val="left" w:pos="0"/>
        </w:tabs>
        <w:jc w:val="both"/>
        <w:rPr>
          <w:rFonts w:asciiTheme="minorHAnsi" w:hAnsiTheme="minorHAnsi" w:cstheme="minorHAnsi"/>
          <w:bCs/>
          <w:sz w:val="20"/>
          <w:szCs w:val="20"/>
        </w:rPr>
      </w:pPr>
      <w:r w:rsidRPr="00F70EDF">
        <w:rPr>
          <w:rFonts w:asciiTheme="minorHAnsi" w:hAnsiTheme="minorHAnsi" w:cstheme="minorHAnsi"/>
          <w:bCs/>
          <w:sz w:val="20"/>
          <w:szCs w:val="20"/>
        </w:rPr>
        <w:t>Akumulace energie představuje technická zařízení s charakteristickými nároky zejm. na požární bezpečnost a prostorové nároky. Preferenční směrování úložišť do areálů OZE</w:t>
      </w:r>
      <w:r w:rsidRPr="00F70EDF">
        <w:rPr>
          <w:rFonts w:asciiTheme="minorHAnsi" w:hAnsiTheme="minorHAnsi" w:cstheme="minorHAnsi"/>
          <w:b/>
          <w:bCs/>
          <w:sz w:val="20"/>
          <w:szCs w:val="20"/>
        </w:rPr>
        <w:t xml:space="preserve"> </w:t>
      </w:r>
      <w:r w:rsidRPr="00F70EDF">
        <w:rPr>
          <w:rFonts w:asciiTheme="minorHAnsi" w:hAnsiTheme="minorHAnsi" w:cstheme="minorHAnsi"/>
          <w:bCs/>
          <w:sz w:val="20"/>
          <w:szCs w:val="20"/>
        </w:rPr>
        <w:t>minimalizuje další potenciální zábory krajiny. Je žádoucí efektivně využívat přípojnou kapacitu distribuční sítě a koncentrovat technicko-bezpečnostní rizika.</w:t>
      </w:r>
    </w:p>
    <w:p w14:paraId="6BEC916A" w14:textId="77777777" w:rsidR="00160302" w:rsidRPr="00F70EDF" w:rsidRDefault="00160302" w:rsidP="00F70EDF">
      <w:pPr>
        <w:pStyle w:val="Zkladntext"/>
        <w:tabs>
          <w:tab w:val="left" w:pos="0"/>
        </w:tabs>
        <w:jc w:val="both"/>
        <w:rPr>
          <w:rFonts w:asciiTheme="minorHAnsi" w:hAnsiTheme="minorHAnsi" w:cstheme="minorHAnsi"/>
          <w:bCs/>
          <w:sz w:val="20"/>
          <w:szCs w:val="20"/>
        </w:rPr>
      </w:pPr>
      <w:r w:rsidRPr="00F70EDF">
        <w:rPr>
          <w:rFonts w:asciiTheme="minorHAnsi" w:hAnsiTheme="minorHAnsi" w:cstheme="minorHAnsi"/>
          <w:bCs/>
          <w:sz w:val="20"/>
          <w:szCs w:val="20"/>
        </w:rPr>
        <w:t> </w:t>
      </w:r>
    </w:p>
    <w:p w14:paraId="6D938212" w14:textId="77777777" w:rsidR="00160302" w:rsidRPr="00F70EDF" w:rsidRDefault="00160302" w:rsidP="00F70EDF">
      <w:pPr>
        <w:pStyle w:val="Zkladntext"/>
        <w:tabs>
          <w:tab w:val="left" w:pos="0"/>
        </w:tabs>
        <w:jc w:val="both"/>
        <w:rPr>
          <w:rFonts w:asciiTheme="minorHAnsi" w:hAnsiTheme="minorHAnsi" w:cstheme="minorHAnsi"/>
          <w:bCs/>
          <w:sz w:val="20"/>
          <w:szCs w:val="20"/>
        </w:rPr>
      </w:pPr>
      <w:r w:rsidRPr="00F70EDF">
        <w:rPr>
          <w:rFonts w:asciiTheme="minorHAnsi" w:hAnsiTheme="minorHAnsi" w:cstheme="minorHAnsi"/>
          <w:bCs/>
          <w:sz w:val="20"/>
          <w:szCs w:val="20"/>
        </w:rPr>
        <w:t>Využívání geotermální energie není územním plánem řešeno, neboť v řešeném území nelze předpokládat její využití v rozsahu, který by vyžadoval vymezení specifických podmínek. Teoretické využití pro individuální zásobování touto energií není územním plánem vyloučeno.</w:t>
      </w:r>
    </w:p>
    <w:p w14:paraId="598B6EC1" w14:textId="290DF49A" w:rsidR="00A3126A" w:rsidRPr="00D924F1" w:rsidRDefault="00A3126A" w:rsidP="00A3126A">
      <w:pPr>
        <w:pStyle w:val="Zkladntext"/>
        <w:tabs>
          <w:tab w:val="left" w:pos="0"/>
        </w:tabs>
        <w:jc w:val="both"/>
        <w:rPr>
          <w:rFonts w:asciiTheme="minorHAnsi" w:hAnsiTheme="minorHAnsi" w:cstheme="minorHAnsi"/>
          <w:bCs/>
          <w:sz w:val="20"/>
          <w:szCs w:val="20"/>
        </w:rPr>
      </w:pPr>
      <w:r>
        <w:rPr>
          <w:rFonts w:asciiTheme="minorHAnsi" w:hAnsiTheme="minorHAnsi" w:cstheme="minorHAnsi"/>
          <w:bCs/>
          <w:sz w:val="20"/>
          <w:szCs w:val="20"/>
        </w:rPr>
        <w:t>V případě umisťování výše uvedených zařízení budou také muset být zohledněny požadavky Ministerstva obrany, neboť celé řešené území leží v území Ministerstva obrany (podrobněji textová část odůvodnění kap.i)17</w:t>
      </w:r>
      <w:r w:rsidR="002B2E00">
        <w:rPr>
          <w:rFonts w:asciiTheme="minorHAnsi" w:hAnsiTheme="minorHAnsi" w:cstheme="minorHAnsi"/>
          <w:bCs/>
          <w:sz w:val="20"/>
          <w:szCs w:val="20"/>
        </w:rPr>
        <w:t>.</w:t>
      </w:r>
      <w:r>
        <w:rPr>
          <w:rFonts w:asciiTheme="minorHAnsi" w:hAnsiTheme="minorHAnsi" w:cstheme="minorHAnsi"/>
          <w:bCs/>
          <w:sz w:val="20"/>
          <w:szCs w:val="20"/>
        </w:rPr>
        <w:t>)</w:t>
      </w:r>
      <w:r w:rsidR="00D076F8">
        <w:rPr>
          <w:rFonts w:asciiTheme="minorHAnsi" w:hAnsiTheme="minorHAnsi" w:cstheme="minorHAnsi"/>
          <w:bCs/>
          <w:sz w:val="20"/>
          <w:szCs w:val="20"/>
        </w:rPr>
        <w:t>.</w:t>
      </w:r>
    </w:p>
    <w:p w14:paraId="1A3CAC2C" w14:textId="77777777" w:rsidR="005E230F" w:rsidRPr="00143BC4" w:rsidRDefault="005E230F" w:rsidP="00EC2BF9">
      <w:pPr>
        <w:spacing w:after="0"/>
        <w:rPr>
          <w:color w:val="00B050"/>
          <w:sz w:val="20"/>
          <w:szCs w:val="20"/>
        </w:rPr>
      </w:pPr>
    </w:p>
    <w:p w14:paraId="20DB85A7" w14:textId="74FD63B5" w:rsidR="00EC2BF9" w:rsidRPr="00E07116" w:rsidRDefault="00EC2BF9" w:rsidP="00EC2BF9">
      <w:pPr>
        <w:spacing w:after="0"/>
        <w:rPr>
          <w:sz w:val="20"/>
          <w:szCs w:val="20"/>
        </w:rPr>
      </w:pPr>
      <w:r w:rsidRPr="00E07116">
        <w:rPr>
          <w:sz w:val="20"/>
          <w:szCs w:val="20"/>
        </w:rPr>
        <w:t xml:space="preserve">k čl. </w:t>
      </w:r>
      <w:r w:rsidRPr="00E07116">
        <w:rPr>
          <w:b/>
          <w:bCs/>
          <w:sz w:val="20"/>
          <w:szCs w:val="20"/>
        </w:rPr>
        <w:t>(</w:t>
      </w:r>
      <w:r w:rsidR="00E52215">
        <w:rPr>
          <w:b/>
          <w:bCs/>
          <w:sz w:val="20"/>
          <w:szCs w:val="20"/>
        </w:rPr>
        <w:t>35</w:t>
      </w:r>
      <w:r w:rsidRPr="00E07116">
        <w:rPr>
          <w:b/>
          <w:bCs/>
          <w:sz w:val="20"/>
          <w:szCs w:val="20"/>
        </w:rPr>
        <w:t>)</w:t>
      </w:r>
    </w:p>
    <w:p w14:paraId="20A308D3" w14:textId="77777777" w:rsidR="00EC2BF9" w:rsidRPr="00E07116" w:rsidRDefault="00EC2BF9" w:rsidP="00EC2BF9">
      <w:pPr>
        <w:pBdr>
          <w:top w:val="single" w:sz="4" w:space="1" w:color="auto"/>
          <w:left w:val="single" w:sz="4" w:space="4" w:color="auto"/>
          <w:bottom w:val="single" w:sz="4" w:space="1" w:color="auto"/>
          <w:right w:val="single" w:sz="4" w:space="4" w:color="auto"/>
        </w:pBdr>
        <w:spacing w:after="120"/>
        <w:rPr>
          <w:b/>
          <w:iCs/>
          <w:sz w:val="20"/>
          <w:szCs w:val="20"/>
          <w:u w:val="single"/>
        </w:rPr>
      </w:pPr>
      <w:r w:rsidRPr="00E07116">
        <w:rPr>
          <w:b/>
          <w:iCs/>
          <w:sz w:val="20"/>
          <w:szCs w:val="20"/>
          <w:u w:val="single"/>
        </w:rPr>
        <w:t>Plyn</w:t>
      </w:r>
    </w:p>
    <w:p w14:paraId="29964020" w14:textId="087ECC7B" w:rsidR="00EC2BF9" w:rsidRPr="00E07116" w:rsidRDefault="00EC2BF9" w:rsidP="00EC2BF9">
      <w:pPr>
        <w:pStyle w:val="Zkladntext"/>
        <w:tabs>
          <w:tab w:val="left" w:pos="0"/>
        </w:tabs>
        <w:spacing w:after="0"/>
        <w:jc w:val="both"/>
        <w:rPr>
          <w:rFonts w:ascii="Calibri" w:hAnsi="Calibri" w:cs="Arial"/>
          <w:sz w:val="20"/>
          <w:szCs w:val="20"/>
        </w:rPr>
      </w:pPr>
      <w:r w:rsidRPr="00E07116">
        <w:rPr>
          <w:rFonts w:ascii="Calibri" w:hAnsi="Calibri" w:cs="Arial"/>
          <w:bCs/>
          <w:sz w:val="20"/>
          <w:szCs w:val="20"/>
        </w:rPr>
        <w:t>Ř</w:t>
      </w:r>
      <w:r w:rsidRPr="00E07116">
        <w:rPr>
          <w:rFonts w:ascii="Calibri" w:hAnsi="Calibri" w:cs="Arial"/>
          <w:sz w:val="20"/>
          <w:szCs w:val="20"/>
        </w:rPr>
        <w:t xml:space="preserve">ešené území je zásobováno zemním plynem.  </w:t>
      </w:r>
    </w:p>
    <w:p w14:paraId="0426CB51" w14:textId="000DFD76" w:rsidR="00EC2BF9" w:rsidRPr="00E07116" w:rsidRDefault="00EC2BF9" w:rsidP="00EC2BF9">
      <w:pPr>
        <w:pStyle w:val="Zkladntext"/>
        <w:tabs>
          <w:tab w:val="left" w:pos="0"/>
        </w:tabs>
        <w:spacing w:after="0"/>
        <w:jc w:val="both"/>
        <w:rPr>
          <w:rFonts w:ascii="Calibri" w:hAnsi="Calibri" w:cs="Arial"/>
          <w:sz w:val="20"/>
          <w:szCs w:val="20"/>
        </w:rPr>
      </w:pPr>
      <w:r w:rsidRPr="00E07116">
        <w:rPr>
          <w:rFonts w:ascii="Calibri" w:hAnsi="Calibri" w:cs="Arial"/>
          <w:sz w:val="20"/>
          <w:szCs w:val="20"/>
        </w:rPr>
        <w:t xml:space="preserve">Trasa VTL plynovodu do 40 barů je trasována přes řešené území </w:t>
      </w:r>
      <w:r w:rsidR="00E07116" w:rsidRPr="00E07116">
        <w:rPr>
          <w:rFonts w:ascii="Calibri" w:hAnsi="Calibri" w:cs="Arial"/>
          <w:sz w:val="20"/>
          <w:szCs w:val="20"/>
        </w:rPr>
        <w:t>ve směru severozápad – jihovýchod</w:t>
      </w:r>
      <w:r w:rsidR="001F4AE6">
        <w:rPr>
          <w:rFonts w:ascii="Calibri" w:hAnsi="Calibri" w:cs="Arial"/>
          <w:sz w:val="20"/>
          <w:szCs w:val="20"/>
        </w:rPr>
        <w:t xml:space="preserve"> a napříč jižní části řešeného území</w:t>
      </w:r>
      <w:r w:rsidRPr="00E07116">
        <w:rPr>
          <w:rFonts w:ascii="Calibri" w:hAnsi="Calibri" w:cs="Arial"/>
          <w:sz w:val="20"/>
          <w:szCs w:val="20"/>
        </w:rPr>
        <w:t xml:space="preserve">. </w:t>
      </w:r>
      <w:r w:rsidR="001F4AE6">
        <w:rPr>
          <w:rFonts w:ascii="Calibri" w:hAnsi="Calibri" w:cs="Arial"/>
          <w:sz w:val="20"/>
          <w:szCs w:val="20"/>
        </w:rPr>
        <w:t>Na trase, která přichází k sídlu je situována regulační stanice a z ní</w:t>
      </w:r>
      <w:r w:rsidR="00355FDB">
        <w:rPr>
          <w:rFonts w:ascii="Calibri" w:hAnsi="Calibri" w:cs="Arial"/>
          <w:sz w:val="20"/>
          <w:szCs w:val="20"/>
        </w:rPr>
        <w:t xml:space="preserve"> </w:t>
      </w:r>
      <w:r w:rsidRPr="00E07116">
        <w:rPr>
          <w:rFonts w:ascii="Calibri" w:hAnsi="Calibri" w:cs="Arial"/>
          <w:sz w:val="20"/>
          <w:szCs w:val="20"/>
        </w:rPr>
        <w:t>je do sídla vedena středotlaká zásobní síť.</w:t>
      </w:r>
    </w:p>
    <w:p w14:paraId="00923678" w14:textId="77CF96B4" w:rsidR="00EC2BF9" w:rsidRDefault="00EC2BF9" w:rsidP="00EC2BF9">
      <w:pPr>
        <w:pStyle w:val="Zkladntext"/>
        <w:tabs>
          <w:tab w:val="left" w:pos="0"/>
        </w:tabs>
        <w:spacing w:after="0"/>
        <w:jc w:val="both"/>
        <w:rPr>
          <w:rFonts w:ascii="Calibri" w:hAnsi="Calibri" w:cs="Arial"/>
          <w:color w:val="00B050"/>
          <w:sz w:val="20"/>
          <w:szCs w:val="20"/>
        </w:rPr>
      </w:pPr>
      <w:r w:rsidRPr="00143BC4">
        <w:rPr>
          <w:rFonts w:ascii="Calibri" w:hAnsi="Calibri" w:cs="Arial"/>
          <w:color w:val="00B050"/>
          <w:sz w:val="20"/>
          <w:szCs w:val="20"/>
        </w:rPr>
        <w:tab/>
      </w:r>
      <w:r w:rsidRPr="00143BC4">
        <w:rPr>
          <w:rFonts w:ascii="Calibri" w:hAnsi="Calibri" w:cs="Arial"/>
          <w:color w:val="00B050"/>
          <w:sz w:val="20"/>
          <w:szCs w:val="20"/>
        </w:rPr>
        <w:tab/>
      </w:r>
    </w:p>
    <w:p w14:paraId="58FB5C56" w14:textId="532AC7A2" w:rsidR="000B31CC" w:rsidRDefault="000B31CC" w:rsidP="000B31CC">
      <w:pPr>
        <w:spacing w:after="0" w:line="240" w:lineRule="auto"/>
        <w:jc w:val="both"/>
        <w:rPr>
          <w:rFonts w:cs="Calibri"/>
          <w:sz w:val="20"/>
          <w:szCs w:val="20"/>
        </w:rPr>
      </w:pPr>
      <w:r w:rsidRPr="00387DB5">
        <w:rPr>
          <w:rFonts w:cs="Calibri"/>
          <w:sz w:val="20"/>
          <w:szCs w:val="20"/>
        </w:rPr>
        <w:t xml:space="preserve">Územní plán vyznačuje stávající trasy </w:t>
      </w:r>
      <w:r>
        <w:rPr>
          <w:rFonts w:cs="Calibri"/>
          <w:sz w:val="20"/>
          <w:szCs w:val="20"/>
        </w:rPr>
        <w:t>plynu</w:t>
      </w:r>
      <w:r w:rsidRPr="00387DB5">
        <w:rPr>
          <w:rFonts w:cs="Calibri"/>
          <w:sz w:val="20"/>
          <w:szCs w:val="20"/>
        </w:rPr>
        <w:t xml:space="preserve"> dle poskytnutých dat ÚAP</w:t>
      </w:r>
      <w:r>
        <w:rPr>
          <w:rFonts w:cs="Calibri"/>
          <w:sz w:val="20"/>
          <w:szCs w:val="20"/>
        </w:rPr>
        <w:t xml:space="preserve"> (fialově - </w:t>
      </w:r>
      <w:r w:rsidR="00733F77" w:rsidRPr="00E07116">
        <w:rPr>
          <w:rFonts w:cs="Arial"/>
          <w:sz w:val="20"/>
          <w:szCs w:val="20"/>
        </w:rPr>
        <w:t>VTL plynovodu do 40 barů</w:t>
      </w:r>
      <w:r>
        <w:rPr>
          <w:rFonts w:cs="Calibri"/>
          <w:sz w:val="20"/>
          <w:szCs w:val="20"/>
        </w:rPr>
        <w:t xml:space="preserve">, </w:t>
      </w:r>
      <w:r w:rsidR="00733F77">
        <w:rPr>
          <w:rFonts w:cs="Calibri"/>
          <w:sz w:val="20"/>
          <w:szCs w:val="20"/>
        </w:rPr>
        <w:t>oranžově</w:t>
      </w:r>
      <w:r>
        <w:rPr>
          <w:rFonts w:cs="Calibri"/>
          <w:sz w:val="20"/>
          <w:szCs w:val="20"/>
        </w:rPr>
        <w:t xml:space="preserve"> - </w:t>
      </w:r>
      <w:r w:rsidR="00733F77">
        <w:rPr>
          <w:rFonts w:cs="Arial"/>
          <w:sz w:val="20"/>
          <w:szCs w:val="20"/>
        </w:rPr>
        <w:t>S</w:t>
      </w:r>
      <w:r w:rsidR="00733F77" w:rsidRPr="00E07116">
        <w:rPr>
          <w:rFonts w:cs="Arial"/>
          <w:sz w:val="20"/>
          <w:szCs w:val="20"/>
        </w:rPr>
        <w:t>TL plynovod</w:t>
      </w:r>
      <w:r>
        <w:rPr>
          <w:rFonts w:cs="Calibri"/>
          <w:sz w:val="20"/>
          <w:szCs w:val="20"/>
        </w:rPr>
        <w:t>):</w:t>
      </w:r>
    </w:p>
    <w:p w14:paraId="7A781905" w14:textId="0931DAE1" w:rsidR="00555D36" w:rsidRDefault="00F23FF0" w:rsidP="00F23FF0">
      <w:pPr>
        <w:spacing w:after="0" w:line="240" w:lineRule="auto"/>
        <w:jc w:val="center"/>
        <w:rPr>
          <w:sz w:val="20"/>
          <w:szCs w:val="20"/>
        </w:rPr>
      </w:pPr>
      <w:r w:rsidRPr="00F23FF0">
        <w:rPr>
          <w:noProof/>
          <w:sz w:val="20"/>
          <w:szCs w:val="20"/>
        </w:rPr>
        <w:lastRenderedPageBreak/>
        <w:drawing>
          <wp:inline distT="0" distB="0" distL="0" distR="0" wp14:anchorId="58A6A0CF" wp14:editId="45FA62EC">
            <wp:extent cx="4735773" cy="4405907"/>
            <wp:effectExtent l="0" t="0" r="8255" b="0"/>
            <wp:docPr id="18876676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667618" name=""/>
                    <pic:cNvPicPr/>
                  </pic:nvPicPr>
                  <pic:blipFill>
                    <a:blip r:embed="rId237">
                      <a:extLst>
                        <a:ext uri="{BEBA8EAE-BF5A-486C-A8C5-ECC9F3942E4B}">
                          <a14:imgProps xmlns:a14="http://schemas.microsoft.com/office/drawing/2010/main">
                            <a14:imgLayer r:embed="rId238">
                              <a14:imgEffect>
                                <a14:brightnessContrast bright="20000" contrast="-20000"/>
                              </a14:imgEffect>
                            </a14:imgLayer>
                          </a14:imgProps>
                        </a:ext>
                      </a:extLst>
                    </a:blip>
                    <a:stretch>
                      <a:fillRect/>
                    </a:stretch>
                  </pic:blipFill>
                  <pic:spPr>
                    <a:xfrm>
                      <a:off x="0" y="0"/>
                      <a:ext cx="4761798" cy="4430119"/>
                    </a:xfrm>
                    <a:prstGeom prst="rect">
                      <a:avLst/>
                    </a:prstGeom>
                  </pic:spPr>
                </pic:pic>
              </a:graphicData>
            </a:graphic>
          </wp:inline>
        </w:drawing>
      </w:r>
    </w:p>
    <w:p w14:paraId="7BD98276" w14:textId="77777777" w:rsidR="00E07116" w:rsidRDefault="00E07116" w:rsidP="00EC2BF9">
      <w:pPr>
        <w:pStyle w:val="Zkladntext"/>
        <w:tabs>
          <w:tab w:val="left" w:pos="0"/>
        </w:tabs>
        <w:spacing w:after="0"/>
        <w:jc w:val="both"/>
        <w:rPr>
          <w:rFonts w:ascii="Calibri" w:hAnsi="Calibri" w:cs="Arial"/>
          <w:color w:val="00B050"/>
          <w:sz w:val="20"/>
          <w:szCs w:val="20"/>
        </w:rPr>
      </w:pPr>
    </w:p>
    <w:p w14:paraId="0440582A" w14:textId="2852F5BA" w:rsidR="00EC2BF9" w:rsidRPr="0021478F" w:rsidRDefault="00EC2BF9" w:rsidP="00EC2BF9">
      <w:pPr>
        <w:spacing w:after="0" w:line="240" w:lineRule="auto"/>
        <w:jc w:val="both"/>
        <w:rPr>
          <w:rFonts w:cs="Arial"/>
          <w:sz w:val="20"/>
          <w:szCs w:val="20"/>
        </w:rPr>
      </w:pPr>
      <w:r w:rsidRPr="0021478F">
        <w:rPr>
          <w:rFonts w:cs="Arial"/>
          <w:sz w:val="20"/>
          <w:szCs w:val="20"/>
        </w:rPr>
        <w:t>Stavby a činnosti v řešeném území budou respektovat rozsah a režim ochranných a bezpečnostních pásem plynárenských zařízení.</w:t>
      </w:r>
    </w:p>
    <w:p w14:paraId="3382EA13" w14:textId="77777777" w:rsidR="00EC2BF9" w:rsidRPr="00AC640A" w:rsidRDefault="00EC2BF9" w:rsidP="00EC2BF9">
      <w:pPr>
        <w:spacing w:after="0" w:line="240" w:lineRule="auto"/>
        <w:rPr>
          <w:rFonts w:cs="Arial"/>
          <w:i/>
          <w:sz w:val="20"/>
          <w:szCs w:val="20"/>
          <w:u w:val="single"/>
        </w:rPr>
      </w:pPr>
    </w:p>
    <w:p w14:paraId="405A9D52" w14:textId="77777777" w:rsidR="00EC2BF9" w:rsidRPr="00F40233" w:rsidRDefault="00EC2BF9" w:rsidP="00F40233">
      <w:pPr>
        <w:spacing w:after="0" w:line="240" w:lineRule="auto"/>
        <w:rPr>
          <w:i/>
          <w:sz w:val="20"/>
          <w:szCs w:val="20"/>
          <w:u w:val="single"/>
        </w:rPr>
      </w:pPr>
      <w:r w:rsidRPr="00F40233">
        <w:rPr>
          <w:i/>
          <w:sz w:val="20"/>
          <w:szCs w:val="20"/>
          <w:u w:val="single"/>
        </w:rPr>
        <w:t>Plyn - limity využití území:</w:t>
      </w:r>
    </w:p>
    <w:p w14:paraId="6F52391A" w14:textId="77777777" w:rsidR="00EC2BF9" w:rsidRPr="00AC640A" w:rsidRDefault="00EC2BF9" w:rsidP="00EC2BF9">
      <w:pPr>
        <w:spacing w:after="0" w:line="240" w:lineRule="auto"/>
        <w:jc w:val="both"/>
        <w:rPr>
          <w:rFonts w:cs="Arial"/>
          <w:sz w:val="20"/>
          <w:szCs w:val="20"/>
        </w:rPr>
      </w:pPr>
    </w:p>
    <w:p w14:paraId="40658897" w14:textId="77777777" w:rsidR="00EC2BF9" w:rsidRPr="00AC640A" w:rsidRDefault="00EC2BF9" w:rsidP="00EC2BF9">
      <w:pPr>
        <w:spacing w:after="0" w:line="240" w:lineRule="auto"/>
        <w:jc w:val="both"/>
        <w:rPr>
          <w:rFonts w:cs="Arial"/>
          <w:sz w:val="20"/>
          <w:szCs w:val="20"/>
        </w:rPr>
      </w:pPr>
      <w:r w:rsidRPr="00AC640A">
        <w:rPr>
          <w:rFonts w:cs="Arial"/>
          <w:sz w:val="20"/>
          <w:szCs w:val="20"/>
        </w:rPr>
        <w:t>Ochranná pásma:</w:t>
      </w:r>
    </w:p>
    <w:p w14:paraId="1235E34C" w14:textId="77777777" w:rsidR="00EC2BF9" w:rsidRPr="00AC640A" w:rsidRDefault="00EC2BF9" w:rsidP="00EC2BF9">
      <w:pPr>
        <w:spacing w:after="0" w:line="240" w:lineRule="auto"/>
        <w:jc w:val="both"/>
        <w:rPr>
          <w:rFonts w:cs="Arial"/>
          <w:sz w:val="20"/>
          <w:szCs w:val="20"/>
        </w:rPr>
      </w:pPr>
      <w:r w:rsidRPr="00AC640A">
        <w:rPr>
          <w:rFonts w:cs="Arial"/>
          <w:sz w:val="20"/>
          <w:szCs w:val="20"/>
        </w:rPr>
        <w:t xml:space="preserve">          STL v zastavěném a zastavitelném území  </w:t>
      </w:r>
      <w:r w:rsidRPr="00AC640A">
        <w:rPr>
          <w:rFonts w:cs="Arial"/>
          <w:sz w:val="20"/>
          <w:szCs w:val="20"/>
        </w:rPr>
        <w:tab/>
        <w:t>1 m</w:t>
      </w:r>
    </w:p>
    <w:p w14:paraId="385D974D" w14:textId="77777777" w:rsidR="00EC2BF9" w:rsidRPr="00AC640A" w:rsidRDefault="00EC2BF9" w:rsidP="00EC2BF9">
      <w:pPr>
        <w:spacing w:after="0" w:line="240" w:lineRule="auto"/>
        <w:jc w:val="both"/>
        <w:rPr>
          <w:rFonts w:cs="Arial"/>
          <w:sz w:val="20"/>
          <w:szCs w:val="20"/>
        </w:rPr>
      </w:pPr>
      <w:r w:rsidRPr="00AC640A">
        <w:rPr>
          <w:rFonts w:cs="Arial"/>
          <w:sz w:val="20"/>
          <w:szCs w:val="20"/>
        </w:rPr>
        <w:t xml:space="preserve">          STL mimo zastavěné a zastavitelné území </w:t>
      </w:r>
      <w:r w:rsidRPr="00AC640A">
        <w:rPr>
          <w:rFonts w:cs="Arial"/>
          <w:sz w:val="20"/>
          <w:szCs w:val="20"/>
        </w:rPr>
        <w:tab/>
        <w:t>4 m</w:t>
      </w:r>
    </w:p>
    <w:p w14:paraId="798243C1" w14:textId="77777777" w:rsidR="00EC2BF9" w:rsidRPr="00AC640A" w:rsidRDefault="00EC2BF9" w:rsidP="00EC2BF9">
      <w:pPr>
        <w:spacing w:after="0" w:line="240" w:lineRule="auto"/>
        <w:jc w:val="both"/>
        <w:rPr>
          <w:rFonts w:cs="Arial"/>
          <w:sz w:val="20"/>
          <w:szCs w:val="20"/>
        </w:rPr>
      </w:pPr>
      <w:r w:rsidRPr="00AC640A">
        <w:rPr>
          <w:rFonts w:cs="Arial"/>
          <w:sz w:val="20"/>
          <w:szCs w:val="20"/>
        </w:rPr>
        <w:t xml:space="preserve">          RS</w:t>
      </w:r>
      <w:r w:rsidRPr="00AC640A">
        <w:rPr>
          <w:rFonts w:cs="Arial"/>
          <w:sz w:val="20"/>
          <w:szCs w:val="20"/>
        </w:rPr>
        <w:tab/>
      </w:r>
      <w:r w:rsidRPr="00AC640A">
        <w:rPr>
          <w:rFonts w:cs="Arial"/>
          <w:sz w:val="20"/>
          <w:szCs w:val="20"/>
        </w:rPr>
        <w:tab/>
      </w:r>
      <w:r w:rsidRPr="00AC640A">
        <w:rPr>
          <w:rFonts w:cs="Arial"/>
          <w:sz w:val="20"/>
          <w:szCs w:val="20"/>
        </w:rPr>
        <w:tab/>
      </w:r>
      <w:r w:rsidRPr="00AC640A">
        <w:rPr>
          <w:rFonts w:cs="Arial"/>
          <w:sz w:val="20"/>
          <w:szCs w:val="20"/>
        </w:rPr>
        <w:tab/>
      </w:r>
      <w:r w:rsidRPr="00AC640A">
        <w:rPr>
          <w:rFonts w:cs="Arial"/>
          <w:sz w:val="20"/>
          <w:szCs w:val="20"/>
        </w:rPr>
        <w:tab/>
      </w:r>
      <w:r w:rsidRPr="00AC640A">
        <w:rPr>
          <w:rFonts w:cs="Arial"/>
          <w:sz w:val="20"/>
          <w:szCs w:val="20"/>
        </w:rPr>
        <w:tab/>
        <w:t>4 m</w:t>
      </w:r>
      <w:r w:rsidRPr="00AC640A">
        <w:rPr>
          <w:rFonts w:cs="Arial"/>
          <w:sz w:val="20"/>
          <w:szCs w:val="20"/>
        </w:rPr>
        <w:tab/>
      </w:r>
      <w:r w:rsidRPr="00AC640A">
        <w:rPr>
          <w:rFonts w:cs="Arial"/>
          <w:sz w:val="20"/>
          <w:szCs w:val="20"/>
        </w:rPr>
        <w:tab/>
      </w:r>
    </w:p>
    <w:p w14:paraId="156E3AB4" w14:textId="77777777" w:rsidR="00EC2BF9" w:rsidRPr="00AC640A" w:rsidRDefault="00EC2BF9" w:rsidP="00EC2BF9">
      <w:pPr>
        <w:spacing w:after="0" w:line="240" w:lineRule="auto"/>
        <w:jc w:val="both"/>
        <w:rPr>
          <w:rFonts w:cs="Arial"/>
          <w:sz w:val="20"/>
          <w:szCs w:val="20"/>
        </w:rPr>
      </w:pPr>
      <w:r w:rsidRPr="00AC640A">
        <w:rPr>
          <w:rFonts w:cs="Arial"/>
          <w:sz w:val="20"/>
          <w:szCs w:val="20"/>
        </w:rPr>
        <w:t xml:space="preserve">          VTL</w:t>
      </w:r>
      <w:r w:rsidRPr="00AC640A">
        <w:rPr>
          <w:rFonts w:cs="Arial"/>
          <w:sz w:val="20"/>
          <w:szCs w:val="20"/>
        </w:rPr>
        <w:tab/>
      </w:r>
      <w:r w:rsidRPr="00AC640A">
        <w:rPr>
          <w:rFonts w:cs="Arial"/>
          <w:sz w:val="20"/>
          <w:szCs w:val="20"/>
        </w:rPr>
        <w:tab/>
      </w:r>
      <w:r w:rsidRPr="00AC640A">
        <w:rPr>
          <w:rFonts w:cs="Arial"/>
          <w:sz w:val="20"/>
          <w:szCs w:val="20"/>
        </w:rPr>
        <w:tab/>
      </w:r>
      <w:r w:rsidRPr="00AC640A">
        <w:rPr>
          <w:rFonts w:cs="Arial"/>
          <w:sz w:val="20"/>
          <w:szCs w:val="20"/>
        </w:rPr>
        <w:tab/>
      </w:r>
      <w:r w:rsidRPr="00AC640A">
        <w:rPr>
          <w:rFonts w:cs="Arial"/>
          <w:sz w:val="20"/>
          <w:szCs w:val="20"/>
        </w:rPr>
        <w:tab/>
        <w:t>4 m</w:t>
      </w:r>
    </w:p>
    <w:p w14:paraId="40CEBAF8" w14:textId="77777777" w:rsidR="00EC2BF9" w:rsidRPr="00AC640A" w:rsidRDefault="00EC2BF9" w:rsidP="00EC2BF9">
      <w:pPr>
        <w:spacing w:after="0" w:line="240" w:lineRule="auto"/>
        <w:jc w:val="both"/>
        <w:rPr>
          <w:rFonts w:cs="Arial"/>
          <w:sz w:val="20"/>
          <w:szCs w:val="20"/>
        </w:rPr>
      </w:pPr>
      <w:r w:rsidRPr="00AC640A">
        <w:rPr>
          <w:rFonts w:cs="Arial"/>
          <w:sz w:val="20"/>
          <w:szCs w:val="20"/>
        </w:rPr>
        <w:t>Bezpečnostní pásma plynárenských vedení a zařízení (s tlakem 4 až 40 barů včetně):</w:t>
      </w:r>
    </w:p>
    <w:p w14:paraId="55E7A30B" w14:textId="77777777" w:rsidR="00EC2BF9" w:rsidRPr="00AC640A" w:rsidRDefault="00EC2BF9" w:rsidP="00EC2BF9">
      <w:pPr>
        <w:spacing w:after="0" w:line="240" w:lineRule="auto"/>
        <w:jc w:val="both"/>
        <w:rPr>
          <w:rFonts w:cs="Arial"/>
          <w:sz w:val="20"/>
          <w:szCs w:val="20"/>
        </w:rPr>
      </w:pPr>
      <w:r w:rsidRPr="00AC640A">
        <w:rPr>
          <w:rFonts w:cs="Arial"/>
          <w:sz w:val="20"/>
          <w:szCs w:val="20"/>
        </w:rPr>
        <w:t xml:space="preserve">          RS</w:t>
      </w:r>
      <w:r w:rsidRPr="00AC640A">
        <w:rPr>
          <w:rFonts w:cs="Arial"/>
          <w:sz w:val="20"/>
          <w:szCs w:val="20"/>
        </w:rPr>
        <w:tab/>
        <w:t>VTL</w:t>
      </w:r>
      <w:r w:rsidRPr="00AC640A">
        <w:rPr>
          <w:rFonts w:cs="Arial"/>
          <w:sz w:val="20"/>
          <w:szCs w:val="20"/>
        </w:rPr>
        <w:tab/>
      </w:r>
      <w:r w:rsidRPr="00AC640A">
        <w:rPr>
          <w:rFonts w:cs="Arial"/>
          <w:sz w:val="20"/>
          <w:szCs w:val="20"/>
        </w:rPr>
        <w:tab/>
      </w:r>
      <w:r w:rsidRPr="00AC640A">
        <w:rPr>
          <w:rFonts w:cs="Arial"/>
          <w:sz w:val="20"/>
          <w:szCs w:val="20"/>
        </w:rPr>
        <w:tab/>
      </w:r>
      <w:r w:rsidRPr="00AC640A">
        <w:rPr>
          <w:rFonts w:cs="Arial"/>
          <w:sz w:val="20"/>
          <w:szCs w:val="20"/>
        </w:rPr>
        <w:tab/>
      </w:r>
      <w:r w:rsidRPr="00AC640A">
        <w:rPr>
          <w:rFonts w:cs="Arial"/>
          <w:sz w:val="20"/>
          <w:szCs w:val="20"/>
        </w:rPr>
        <w:tab/>
        <w:t>10 m</w:t>
      </w:r>
    </w:p>
    <w:p w14:paraId="3266CCDD" w14:textId="77777777" w:rsidR="00EC2BF9" w:rsidRPr="00AC640A" w:rsidRDefault="00EC2BF9" w:rsidP="00EC2BF9">
      <w:pPr>
        <w:spacing w:after="0" w:line="240" w:lineRule="auto"/>
        <w:jc w:val="both"/>
        <w:rPr>
          <w:rFonts w:cs="Arial"/>
          <w:sz w:val="20"/>
          <w:szCs w:val="20"/>
        </w:rPr>
      </w:pPr>
      <w:r w:rsidRPr="00AC640A">
        <w:rPr>
          <w:rFonts w:cs="Arial"/>
          <w:sz w:val="20"/>
          <w:szCs w:val="20"/>
        </w:rPr>
        <w:t xml:space="preserve">          VTL </w:t>
      </w:r>
      <w:r w:rsidRPr="00AC640A">
        <w:rPr>
          <w:rFonts w:cs="Arial"/>
          <w:sz w:val="20"/>
          <w:szCs w:val="20"/>
        </w:rPr>
        <w:tab/>
        <w:t>do DN 100 včetně</w:t>
      </w:r>
      <w:r w:rsidRPr="00AC640A">
        <w:rPr>
          <w:rFonts w:cs="Arial"/>
          <w:sz w:val="20"/>
          <w:szCs w:val="20"/>
        </w:rPr>
        <w:tab/>
      </w:r>
      <w:r w:rsidRPr="00AC640A">
        <w:rPr>
          <w:rFonts w:cs="Arial"/>
          <w:sz w:val="20"/>
          <w:szCs w:val="20"/>
        </w:rPr>
        <w:tab/>
        <w:t xml:space="preserve">  8 m</w:t>
      </w:r>
    </w:p>
    <w:p w14:paraId="2CCE1B65" w14:textId="77777777" w:rsidR="00EC2BF9" w:rsidRPr="00AC640A" w:rsidRDefault="00EC2BF9" w:rsidP="00EC2BF9">
      <w:pPr>
        <w:spacing w:after="0" w:line="240" w:lineRule="auto"/>
        <w:jc w:val="both"/>
        <w:rPr>
          <w:rFonts w:cs="Arial"/>
          <w:sz w:val="20"/>
          <w:szCs w:val="20"/>
        </w:rPr>
      </w:pPr>
      <w:r w:rsidRPr="00AC640A">
        <w:rPr>
          <w:rFonts w:cs="Arial"/>
          <w:sz w:val="20"/>
          <w:szCs w:val="20"/>
        </w:rPr>
        <w:t xml:space="preserve">          VTL </w:t>
      </w:r>
      <w:r w:rsidRPr="00AC640A">
        <w:rPr>
          <w:rFonts w:cs="Arial"/>
          <w:sz w:val="20"/>
          <w:szCs w:val="20"/>
        </w:rPr>
        <w:tab/>
        <w:t>DN 100 do DN 300 včetně</w:t>
      </w:r>
      <w:r w:rsidRPr="00AC640A">
        <w:rPr>
          <w:rFonts w:cs="Arial"/>
          <w:sz w:val="20"/>
          <w:szCs w:val="20"/>
        </w:rPr>
        <w:tab/>
      </w:r>
      <w:r w:rsidRPr="00AC640A">
        <w:rPr>
          <w:rFonts w:cs="Arial"/>
          <w:sz w:val="20"/>
          <w:szCs w:val="20"/>
        </w:rPr>
        <w:tab/>
        <w:t>10 m</w:t>
      </w:r>
    </w:p>
    <w:p w14:paraId="79FDB4C0" w14:textId="77777777" w:rsidR="00EC2BF9" w:rsidRPr="00AC640A" w:rsidRDefault="00EC2BF9" w:rsidP="00EC2BF9">
      <w:pPr>
        <w:spacing w:after="0" w:line="240" w:lineRule="auto"/>
        <w:jc w:val="both"/>
        <w:rPr>
          <w:rFonts w:cs="Arial"/>
          <w:sz w:val="20"/>
          <w:szCs w:val="20"/>
        </w:rPr>
      </w:pPr>
      <w:r w:rsidRPr="00AC640A">
        <w:rPr>
          <w:rFonts w:cs="Arial"/>
          <w:sz w:val="20"/>
          <w:szCs w:val="20"/>
        </w:rPr>
        <w:t xml:space="preserve">          VTL </w:t>
      </w:r>
      <w:r w:rsidRPr="00AC640A">
        <w:rPr>
          <w:rFonts w:cs="Arial"/>
          <w:sz w:val="20"/>
          <w:szCs w:val="20"/>
        </w:rPr>
        <w:tab/>
        <w:t>DN 300 do DN 500 včetně</w:t>
      </w:r>
      <w:r w:rsidRPr="00AC640A">
        <w:rPr>
          <w:rFonts w:cs="Arial"/>
          <w:sz w:val="20"/>
          <w:szCs w:val="20"/>
        </w:rPr>
        <w:tab/>
      </w:r>
      <w:r w:rsidRPr="00AC640A">
        <w:rPr>
          <w:rFonts w:cs="Arial"/>
          <w:sz w:val="20"/>
          <w:szCs w:val="20"/>
        </w:rPr>
        <w:tab/>
        <w:t>15 m</w:t>
      </w:r>
    </w:p>
    <w:p w14:paraId="150C1965" w14:textId="77777777" w:rsidR="00EC2BF9" w:rsidRPr="00AC640A" w:rsidRDefault="00EC2BF9" w:rsidP="00EC2BF9">
      <w:pPr>
        <w:spacing w:after="0" w:line="240" w:lineRule="auto"/>
        <w:jc w:val="both"/>
        <w:rPr>
          <w:rFonts w:cs="Arial"/>
          <w:sz w:val="20"/>
          <w:szCs w:val="20"/>
        </w:rPr>
      </w:pPr>
      <w:r w:rsidRPr="00AC640A">
        <w:rPr>
          <w:rFonts w:cs="Arial"/>
          <w:sz w:val="20"/>
          <w:szCs w:val="20"/>
        </w:rPr>
        <w:t xml:space="preserve">          VTL              nad DN 500</w:t>
      </w:r>
      <w:r w:rsidRPr="00AC640A">
        <w:rPr>
          <w:rFonts w:cs="Arial"/>
          <w:sz w:val="20"/>
          <w:szCs w:val="20"/>
        </w:rPr>
        <w:tab/>
      </w:r>
      <w:r w:rsidRPr="00AC640A">
        <w:rPr>
          <w:rFonts w:cs="Arial"/>
          <w:sz w:val="20"/>
          <w:szCs w:val="20"/>
        </w:rPr>
        <w:tab/>
      </w:r>
      <w:r w:rsidRPr="00AC640A">
        <w:rPr>
          <w:rFonts w:cs="Arial"/>
          <w:sz w:val="20"/>
          <w:szCs w:val="20"/>
        </w:rPr>
        <w:tab/>
        <w:t>20 m</w:t>
      </w:r>
    </w:p>
    <w:p w14:paraId="0C37040C" w14:textId="77777777" w:rsidR="00EC2BF9" w:rsidRPr="00CF45A7" w:rsidRDefault="00EC2BF9" w:rsidP="00EC2BF9">
      <w:pPr>
        <w:spacing w:after="0" w:line="240" w:lineRule="auto"/>
        <w:jc w:val="both"/>
        <w:rPr>
          <w:rFonts w:cs="Arial"/>
          <w:color w:val="595959" w:themeColor="text1" w:themeTint="A6"/>
          <w:sz w:val="20"/>
          <w:szCs w:val="20"/>
        </w:rPr>
      </w:pPr>
      <w:r w:rsidRPr="00CF45A7">
        <w:rPr>
          <w:rFonts w:cs="Arial"/>
          <w:color w:val="595959" w:themeColor="text1" w:themeTint="A6"/>
          <w:sz w:val="20"/>
          <w:szCs w:val="20"/>
        </w:rPr>
        <w:t>Bezpečnostní pásma plynárenských vedení a zařízení (nad 40 barů včetně):</w:t>
      </w:r>
    </w:p>
    <w:p w14:paraId="35A2F75C" w14:textId="77777777" w:rsidR="00EC2BF9" w:rsidRPr="00CF45A7" w:rsidRDefault="00EC2BF9" w:rsidP="00EC2BF9">
      <w:pPr>
        <w:spacing w:after="0" w:line="240" w:lineRule="auto"/>
        <w:jc w:val="both"/>
        <w:rPr>
          <w:rFonts w:cs="Arial"/>
          <w:color w:val="595959" w:themeColor="text1" w:themeTint="A6"/>
          <w:sz w:val="20"/>
          <w:szCs w:val="20"/>
        </w:rPr>
      </w:pPr>
      <w:r w:rsidRPr="00CF45A7">
        <w:rPr>
          <w:rFonts w:cs="Arial"/>
          <w:color w:val="595959" w:themeColor="text1" w:themeTint="A6"/>
          <w:sz w:val="20"/>
          <w:szCs w:val="20"/>
        </w:rPr>
        <w:t xml:space="preserve">          RS</w:t>
      </w:r>
      <w:r w:rsidRPr="00CF45A7">
        <w:rPr>
          <w:rFonts w:cs="Arial"/>
          <w:color w:val="595959" w:themeColor="text1" w:themeTint="A6"/>
          <w:sz w:val="20"/>
          <w:szCs w:val="20"/>
        </w:rPr>
        <w:tab/>
        <w:t>VTL</w:t>
      </w:r>
      <w:r w:rsidRPr="00CF45A7">
        <w:rPr>
          <w:rFonts w:cs="Arial"/>
          <w:color w:val="595959" w:themeColor="text1" w:themeTint="A6"/>
          <w:sz w:val="20"/>
          <w:szCs w:val="20"/>
        </w:rPr>
        <w:tab/>
      </w:r>
      <w:r w:rsidRPr="00CF45A7">
        <w:rPr>
          <w:rFonts w:cs="Arial"/>
          <w:color w:val="595959" w:themeColor="text1" w:themeTint="A6"/>
          <w:sz w:val="20"/>
          <w:szCs w:val="20"/>
        </w:rPr>
        <w:tab/>
      </w:r>
      <w:r w:rsidRPr="00CF45A7">
        <w:rPr>
          <w:rFonts w:cs="Arial"/>
          <w:color w:val="595959" w:themeColor="text1" w:themeTint="A6"/>
          <w:sz w:val="20"/>
          <w:szCs w:val="20"/>
        </w:rPr>
        <w:tab/>
      </w:r>
      <w:r w:rsidRPr="00CF45A7">
        <w:rPr>
          <w:rFonts w:cs="Arial"/>
          <w:color w:val="595959" w:themeColor="text1" w:themeTint="A6"/>
          <w:sz w:val="20"/>
          <w:szCs w:val="20"/>
        </w:rPr>
        <w:tab/>
      </w:r>
      <w:r w:rsidRPr="00CF45A7">
        <w:rPr>
          <w:rFonts w:cs="Arial"/>
          <w:color w:val="595959" w:themeColor="text1" w:themeTint="A6"/>
          <w:sz w:val="20"/>
          <w:szCs w:val="20"/>
        </w:rPr>
        <w:tab/>
        <w:t>20 m</w:t>
      </w:r>
    </w:p>
    <w:p w14:paraId="47F84456" w14:textId="77777777" w:rsidR="00EC2BF9" w:rsidRPr="00CF45A7" w:rsidRDefault="00EC2BF9" w:rsidP="00EC2BF9">
      <w:pPr>
        <w:spacing w:after="0" w:line="240" w:lineRule="auto"/>
        <w:jc w:val="both"/>
        <w:rPr>
          <w:rFonts w:cs="Arial"/>
          <w:color w:val="595959" w:themeColor="text1" w:themeTint="A6"/>
          <w:sz w:val="20"/>
          <w:szCs w:val="20"/>
        </w:rPr>
      </w:pPr>
      <w:r w:rsidRPr="00CF45A7">
        <w:rPr>
          <w:rFonts w:cs="Arial"/>
          <w:color w:val="595959" w:themeColor="text1" w:themeTint="A6"/>
          <w:sz w:val="20"/>
          <w:szCs w:val="20"/>
        </w:rPr>
        <w:t xml:space="preserve">          VTL </w:t>
      </w:r>
      <w:r w:rsidRPr="00CF45A7">
        <w:rPr>
          <w:rFonts w:cs="Arial"/>
          <w:color w:val="595959" w:themeColor="text1" w:themeTint="A6"/>
          <w:sz w:val="20"/>
          <w:szCs w:val="20"/>
        </w:rPr>
        <w:tab/>
        <w:t>do DN 100 včetně</w:t>
      </w:r>
      <w:r w:rsidRPr="00CF45A7">
        <w:rPr>
          <w:rFonts w:cs="Arial"/>
          <w:color w:val="595959" w:themeColor="text1" w:themeTint="A6"/>
          <w:sz w:val="20"/>
          <w:szCs w:val="20"/>
        </w:rPr>
        <w:tab/>
      </w:r>
      <w:r w:rsidRPr="00CF45A7">
        <w:rPr>
          <w:rFonts w:cs="Arial"/>
          <w:color w:val="595959" w:themeColor="text1" w:themeTint="A6"/>
          <w:sz w:val="20"/>
          <w:szCs w:val="20"/>
        </w:rPr>
        <w:tab/>
        <w:t xml:space="preserve">  8 m</w:t>
      </w:r>
    </w:p>
    <w:p w14:paraId="1A626EC3" w14:textId="77777777" w:rsidR="00EC2BF9" w:rsidRPr="00CF45A7" w:rsidRDefault="00EC2BF9" w:rsidP="00EC2BF9">
      <w:pPr>
        <w:spacing w:after="0" w:line="240" w:lineRule="auto"/>
        <w:jc w:val="both"/>
        <w:rPr>
          <w:rFonts w:cs="Arial"/>
          <w:color w:val="595959" w:themeColor="text1" w:themeTint="A6"/>
          <w:sz w:val="20"/>
          <w:szCs w:val="20"/>
        </w:rPr>
      </w:pPr>
      <w:r w:rsidRPr="00CF45A7">
        <w:rPr>
          <w:rFonts w:cs="Arial"/>
          <w:color w:val="595959" w:themeColor="text1" w:themeTint="A6"/>
          <w:sz w:val="20"/>
          <w:szCs w:val="20"/>
        </w:rPr>
        <w:t xml:space="preserve">          VTL </w:t>
      </w:r>
      <w:r w:rsidRPr="00CF45A7">
        <w:rPr>
          <w:rFonts w:cs="Arial"/>
          <w:color w:val="595959" w:themeColor="text1" w:themeTint="A6"/>
          <w:sz w:val="20"/>
          <w:szCs w:val="20"/>
        </w:rPr>
        <w:tab/>
        <w:t>DN 100 do DN 300 včetně</w:t>
      </w:r>
      <w:r w:rsidRPr="00CF45A7">
        <w:rPr>
          <w:rFonts w:cs="Arial"/>
          <w:color w:val="595959" w:themeColor="text1" w:themeTint="A6"/>
          <w:sz w:val="20"/>
          <w:szCs w:val="20"/>
        </w:rPr>
        <w:tab/>
      </w:r>
      <w:r w:rsidRPr="00CF45A7">
        <w:rPr>
          <w:rFonts w:cs="Arial"/>
          <w:color w:val="595959" w:themeColor="text1" w:themeTint="A6"/>
          <w:sz w:val="20"/>
          <w:szCs w:val="20"/>
        </w:rPr>
        <w:tab/>
        <w:t>15 m</w:t>
      </w:r>
    </w:p>
    <w:p w14:paraId="4D3FE84F" w14:textId="77777777" w:rsidR="00EC2BF9" w:rsidRPr="00CF45A7" w:rsidRDefault="00EC2BF9" w:rsidP="00EC2BF9">
      <w:pPr>
        <w:spacing w:after="0" w:line="240" w:lineRule="auto"/>
        <w:jc w:val="both"/>
        <w:rPr>
          <w:rFonts w:cs="Arial"/>
          <w:color w:val="595959" w:themeColor="text1" w:themeTint="A6"/>
          <w:sz w:val="20"/>
          <w:szCs w:val="20"/>
        </w:rPr>
      </w:pPr>
      <w:r w:rsidRPr="00CF45A7">
        <w:rPr>
          <w:rFonts w:cs="Arial"/>
          <w:color w:val="595959" w:themeColor="text1" w:themeTint="A6"/>
          <w:sz w:val="20"/>
          <w:szCs w:val="20"/>
        </w:rPr>
        <w:t xml:space="preserve">          VTL </w:t>
      </w:r>
      <w:r w:rsidRPr="00CF45A7">
        <w:rPr>
          <w:rFonts w:cs="Arial"/>
          <w:color w:val="595959" w:themeColor="text1" w:themeTint="A6"/>
          <w:sz w:val="20"/>
          <w:szCs w:val="20"/>
        </w:rPr>
        <w:tab/>
        <w:t>DN 300 do DN 500 včetně</w:t>
      </w:r>
      <w:r w:rsidRPr="00CF45A7">
        <w:rPr>
          <w:rFonts w:cs="Arial"/>
          <w:color w:val="595959" w:themeColor="text1" w:themeTint="A6"/>
          <w:sz w:val="20"/>
          <w:szCs w:val="20"/>
        </w:rPr>
        <w:tab/>
      </w:r>
      <w:r w:rsidRPr="00CF45A7">
        <w:rPr>
          <w:rFonts w:cs="Arial"/>
          <w:color w:val="595959" w:themeColor="text1" w:themeTint="A6"/>
          <w:sz w:val="20"/>
          <w:szCs w:val="20"/>
        </w:rPr>
        <w:tab/>
        <w:t>70 m</w:t>
      </w:r>
    </w:p>
    <w:p w14:paraId="27C004C1" w14:textId="77777777" w:rsidR="00EC2BF9" w:rsidRPr="00CF45A7" w:rsidRDefault="00EC2BF9" w:rsidP="00EC2BF9">
      <w:pPr>
        <w:spacing w:after="0" w:line="240" w:lineRule="auto"/>
        <w:jc w:val="both"/>
        <w:rPr>
          <w:rFonts w:cs="Arial"/>
          <w:color w:val="595959" w:themeColor="text1" w:themeTint="A6"/>
          <w:sz w:val="20"/>
          <w:szCs w:val="20"/>
        </w:rPr>
      </w:pPr>
      <w:r w:rsidRPr="00CF45A7">
        <w:rPr>
          <w:rFonts w:cs="Arial"/>
          <w:color w:val="595959" w:themeColor="text1" w:themeTint="A6"/>
          <w:sz w:val="20"/>
          <w:szCs w:val="20"/>
        </w:rPr>
        <w:t xml:space="preserve">          VTL</w:t>
      </w:r>
      <w:r w:rsidRPr="00CF45A7">
        <w:rPr>
          <w:rFonts w:cs="Arial"/>
          <w:color w:val="595959" w:themeColor="text1" w:themeTint="A6"/>
          <w:sz w:val="20"/>
          <w:szCs w:val="20"/>
        </w:rPr>
        <w:tab/>
        <w:t>DN 500 do DN 700 včetně</w:t>
      </w:r>
      <w:r w:rsidRPr="00CF45A7">
        <w:rPr>
          <w:rFonts w:cs="Arial"/>
          <w:color w:val="595959" w:themeColor="text1" w:themeTint="A6"/>
          <w:sz w:val="20"/>
          <w:szCs w:val="20"/>
        </w:rPr>
        <w:tab/>
      </w:r>
      <w:r w:rsidRPr="00CF45A7">
        <w:rPr>
          <w:rFonts w:cs="Arial"/>
          <w:color w:val="595959" w:themeColor="text1" w:themeTint="A6"/>
          <w:sz w:val="20"/>
          <w:szCs w:val="20"/>
        </w:rPr>
        <w:tab/>
        <w:t>110 m</w:t>
      </w:r>
    </w:p>
    <w:p w14:paraId="0C8322BA" w14:textId="77777777" w:rsidR="00EC2BF9" w:rsidRPr="00CF45A7" w:rsidRDefault="00EC2BF9" w:rsidP="00EC2BF9">
      <w:pPr>
        <w:spacing w:after="0" w:line="240" w:lineRule="auto"/>
        <w:jc w:val="both"/>
        <w:rPr>
          <w:rFonts w:cs="Arial"/>
          <w:color w:val="595959" w:themeColor="text1" w:themeTint="A6"/>
          <w:sz w:val="20"/>
          <w:szCs w:val="20"/>
        </w:rPr>
      </w:pPr>
      <w:r w:rsidRPr="00CF45A7">
        <w:rPr>
          <w:rFonts w:cs="Arial"/>
          <w:color w:val="595959" w:themeColor="text1" w:themeTint="A6"/>
          <w:sz w:val="20"/>
          <w:szCs w:val="20"/>
        </w:rPr>
        <w:t xml:space="preserve">          VTL</w:t>
      </w:r>
      <w:r w:rsidRPr="00CF45A7">
        <w:rPr>
          <w:rFonts w:cs="Arial"/>
          <w:color w:val="595959" w:themeColor="text1" w:themeTint="A6"/>
          <w:sz w:val="20"/>
          <w:szCs w:val="20"/>
        </w:rPr>
        <w:tab/>
        <w:t>DN 700</w:t>
      </w:r>
      <w:r w:rsidRPr="00CF45A7">
        <w:rPr>
          <w:rFonts w:cs="Arial"/>
          <w:color w:val="595959" w:themeColor="text1" w:themeTint="A6"/>
          <w:sz w:val="20"/>
          <w:szCs w:val="20"/>
        </w:rPr>
        <w:tab/>
      </w:r>
      <w:r w:rsidRPr="00CF45A7">
        <w:rPr>
          <w:rFonts w:cs="Arial"/>
          <w:color w:val="595959" w:themeColor="text1" w:themeTint="A6"/>
          <w:sz w:val="20"/>
          <w:szCs w:val="20"/>
        </w:rPr>
        <w:tab/>
      </w:r>
      <w:r w:rsidRPr="00CF45A7">
        <w:rPr>
          <w:rFonts w:cs="Arial"/>
          <w:color w:val="595959" w:themeColor="text1" w:themeTint="A6"/>
          <w:sz w:val="20"/>
          <w:szCs w:val="20"/>
        </w:rPr>
        <w:tab/>
      </w:r>
      <w:r w:rsidRPr="00CF45A7">
        <w:rPr>
          <w:rFonts w:cs="Arial"/>
          <w:color w:val="595959" w:themeColor="text1" w:themeTint="A6"/>
          <w:sz w:val="20"/>
          <w:szCs w:val="20"/>
        </w:rPr>
        <w:tab/>
        <w:t>160 m</w:t>
      </w:r>
    </w:p>
    <w:p w14:paraId="1DD7FF68" w14:textId="77777777" w:rsidR="00EC2BF9" w:rsidRPr="00143BC4" w:rsidRDefault="00EC2BF9" w:rsidP="00EC2BF9">
      <w:pPr>
        <w:pStyle w:val="Zkladntext"/>
        <w:tabs>
          <w:tab w:val="left" w:pos="921"/>
        </w:tabs>
        <w:ind w:left="284"/>
        <w:jc w:val="both"/>
        <w:rPr>
          <w:rFonts w:ascii="Calibri" w:hAnsi="Calibri" w:cs="Arial"/>
          <w:b/>
          <w:color w:val="00B050"/>
          <w:sz w:val="20"/>
          <w:szCs w:val="20"/>
        </w:rPr>
      </w:pPr>
    </w:p>
    <w:p w14:paraId="026DF75A" w14:textId="278AC8A3" w:rsidR="00EC2BF9" w:rsidRPr="00586189" w:rsidRDefault="00EC2BF9" w:rsidP="006E03F6">
      <w:pPr>
        <w:pStyle w:val="Zkladntext"/>
        <w:tabs>
          <w:tab w:val="left" w:pos="921"/>
        </w:tabs>
        <w:jc w:val="both"/>
        <w:rPr>
          <w:rFonts w:ascii="Calibri" w:hAnsi="Calibri" w:cs="Arial"/>
          <w:b/>
          <w:color w:val="000000" w:themeColor="text1"/>
          <w:sz w:val="20"/>
          <w:szCs w:val="20"/>
        </w:rPr>
      </w:pPr>
      <w:r w:rsidRPr="00586189">
        <w:rPr>
          <w:rFonts w:ascii="Calibri" w:hAnsi="Calibri" w:cs="Arial"/>
          <w:b/>
          <w:color w:val="000000" w:themeColor="text1"/>
          <w:sz w:val="20"/>
          <w:szCs w:val="20"/>
        </w:rPr>
        <w:t>Telekomunikace</w:t>
      </w:r>
    </w:p>
    <w:p w14:paraId="4FB6DE82" w14:textId="0D1979B9" w:rsidR="00EC2BF9" w:rsidRPr="00586189" w:rsidRDefault="00EC2BF9" w:rsidP="00EC2BF9">
      <w:pPr>
        <w:spacing w:after="0"/>
        <w:rPr>
          <w:color w:val="000000" w:themeColor="text1"/>
          <w:sz w:val="20"/>
          <w:szCs w:val="20"/>
        </w:rPr>
      </w:pPr>
      <w:r w:rsidRPr="00586189">
        <w:rPr>
          <w:color w:val="000000" w:themeColor="text1"/>
          <w:sz w:val="20"/>
          <w:szCs w:val="20"/>
        </w:rPr>
        <w:t xml:space="preserve">k čl. </w:t>
      </w:r>
      <w:r w:rsidRPr="00586189">
        <w:rPr>
          <w:b/>
          <w:bCs/>
          <w:color w:val="000000" w:themeColor="text1"/>
          <w:sz w:val="20"/>
          <w:szCs w:val="20"/>
        </w:rPr>
        <w:t>(</w:t>
      </w:r>
      <w:r w:rsidR="00E52215">
        <w:rPr>
          <w:b/>
          <w:bCs/>
          <w:color w:val="000000" w:themeColor="text1"/>
          <w:sz w:val="20"/>
          <w:szCs w:val="20"/>
        </w:rPr>
        <w:t>36</w:t>
      </w:r>
      <w:r w:rsidRPr="00586189">
        <w:rPr>
          <w:b/>
          <w:bCs/>
          <w:color w:val="000000" w:themeColor="text1"/>
          <w:sz w:val="20"/>
          <w:szCs w:val="20"/>
        </w:rPr>
        <w:t>)</w:t>
      </w:r>
    </w:p>
    <w:p w14:paraId="470BD0D8" w14:textId="401B4712" w:rsidR="00EC2BF9" w:rsidRPr="006E03F6" w:rsidRDefault="00EC2BF9" w:rsidP="006E03F6">
      <w:pPr>
        <w:spacing w:line="240" w:lineRule="auto"/>
        <w:jc w:val="both"/>
        <w:rPr>
          <w:sz w:val="20"/>
          <w:szCs w:val="20"/>
        </w:rPr>
      </w:pPr>
      <w:r w:rsidRPr="006E03F6">
        <w:rPr>
          <w:sz w:val="20"/>
          <w:szCs w:val="20"/>
        </w:rPr>
        <w:t>Řešeným územím prochází trasy sítí elektronických komunikací (sdělovacích kabelů). Tyto trasy jsou součástí systému, který je propojen do širšího území.</w:t>
      </w:r>
      <w:r w:rsidR="00586189" w:rsidRPr="006E03F6">
        <w:rPr>
          <w:sz w:val="20"/>
          <w:szCs w:val="20"/>
        </w:rPr>
        <w:t xml:space="preserve"> </w:t>
      </w:r>
      <w:r w:rsidRPr="006E03F6">
        <w:rPr>
          <w:sz w:val="20"/>
          <w:szCs w:val="20"/>
        </w:rPr>
        <w:t xml:space="preserve">Sdělovací vedení </w:t>
      </w:r>
      <w:r w:rsidR="00A93219" w:rsidRPr="006E03F6">
        <w:rPr>
          <w:sz w:val="20"/>
          <w:szCs w:val="20"/>
        </w:rPr>
        <w:t xml:space="preserve">je </w:t>
      </w:r>
      <w:r w:rsidRPr="006E03F6">
        <w:rPr>
          <w:sz w:val="20"/>
          <w:szCs w:val="20"/>
        </w:rPr>
        <w:t>v řešeném území převážně vedeno zemními</w:t>
      </w:r>
      <w:r w:rsidR="00586189" w:rsidRPr="006E03F6">
        <w:rPr>
          <w:sz w:val="20"/>
          <w:szCs w:val="20"/>
        </w:rPr>
        <w:t>.</w:t>
      </w:r>
      <w:r w:rsidR="00A93219" w:rsidRPr="006E03F6">
        <w:rPr>
          <w:sz w:val="20"/>
          <w:szCs w:val="20"/>
        </w:rPr>
        <w:t xml:space="preserve"> Řešeným územím je ve směru </w:t>
      </w:r>
      <w:r w:rsidR="00A93219" w:rsidRPr="006E03F6">
        <w:rPr>
          <w:sz w:val="20"/>
          <w:szCs w:val="20"/>
        </w:rPr>
        <w:lastRenderedPageBreak/>
        <w:t xml:space="preserve">severozápad – jihovýchod </w:t>
      </w:r>
      <w:r w:rsidR="00D52046" w:rsidRPr="006E03F6">
        <w:rPr>
          <w:sz w:val="20"/>
          <w:szCs w:val="20"/>
        </w:rPr>
        <w:t xml:space="preserve">(podél silnice II/245) </w:t>
      </w:r>
      <w:r w:rsidR="00A93219" w:rsidRPr="006E03F6">
        <w:rPr>
          <w:sz w:val="20"/>
          <w:szCs w:val="20"/>
        </w:rPr>
        <w:t xml:space="preserve">trasován dálkový </w:t>
      </w:r>
      <w:r w:rsidR="002270AB" w:rsidRPr="006E03F6">
        <w:rPr>
          <w:sz w:val="20"/>
          <w:szCs w:val="20"/>
        </w:rPr>
        <w:t xml:space="preserve">metalický </w:t>
      </w:r>
      <w:r w:rsidR="00A93219" w:rsidRPr="006E03F6">
        <w:rPr>
          <w:sz w:val="20"/>
          <w:szCs w:val="20"/>
        </w:rPr>
        <w:t>kabel (</w:t>
      </w:r>
      <w:r w:rsidR="00D52046" w:rsidRPr="006E03F6">
        <w:rPr>
          <w:sz w:val="20"/>
          <w:szCs w:val="20"/>
        </w:rPr>
        <w:t xml:space="preserve">Telco Pro Services </w:t>
      </w:r>
      <w:r w:rsidR="00A93219" w:rsidRPr="006E03F6">
        <w:rPr>
          <w:sz w:val="20"/>
          <w:szCs w:val="20"/>
        </w:rPr>
        <w:t>a.s.)</w:t>
      </w:r>
      <w:r w:rsidR="00861FF6" w:rsidRPr="006E03F6">
        <w:rPr>
          <w:sz w:val="20"/>
          <w:szCs w:val="20"/>
        </w:rPr>
        <w:t xml:space="preserve">. </w:t>
      </w:r>
      <w:r w:rsidRPr="006E03F6">
        <w:rPr>
          <w:sz w:val="20"/>
          <w:szCs w:val="20"/>
        </w:rPr>
        <w:t>Územním plánem nejsou navrhovány plochy změn pro technickou infrastrukturu – spoje, telekomunikace.</w:t>
      </w:r>
      <w:r w:rsidR="00420719" w:rsidRPr="006E03F6">
        <w:rPr>
          <w:sz w:val="20"/>
          <w:szCs w:val="20"/>
        </w:rPr>
        <w:t xml:space="preserve"> Vedení a zařízení základní technické vybavenosti je možné umístit v rámci stanovených podmínek využití ploch pro jednotlivé plochy s rozdílným způsobem využití.</w:t>
      </w:r>
    </w:p>
    <w:p w14:paraId="2B57BF8B" w14:textId="77777777" w:rsidR="00EC2BF9" w:rsidRPr="006E03F6" w:rsidRDefault="00EC2BF9" w:rsidP="006E03F6">
      <w:pPr>
        <w:spacing w:line="240" w:lineRule="auto"/>
        <w:jc w:val="both"/>
        <w:rPr>
          <w:sz w:val="20"/>
          <w:szCs w:val="20"/>
        </w:rPr>
      </w:pPr>
      <w:r w:rsidRPr="006E03F6">
        <w:rPr>
          <w:sz w:val="20"/>
          <w:szCs w:val="20"/>
        </w:rPr>
        <w:t>Stavby a činnosti v řešeném území budou respektovat rozsah a režim ochranných pásmem komunikačních vedení a zařízení, a to jak nadzemních, tak podzemních.</w:t>
      </w:r>
    </w:p>
    <w:p w14:paraId="49FAE5FB" w14:textId="77777777" w:rsidR="00420719" w:rsidRDefault="00420719" w:rsidP="00420719">
      <w:pPr>
        <w:spacing w:after="0"/>
        <w:rPr>
          <w:i/>
          <w:color w:val="000000" w:themeColor="text1"/>
          <w:sz w:val="20"/>
          <w:szCs w:val="20"/>
          <w:u w:val="single"/>
        </w:rPr>
      </w:pPr>
    </w:p>
    <w:p w14:paraId="0E9E356C" w14:textId="05773A0E" w:rsidR="00EC2BF9" w:rsidRPr="00586189" w:rsidRDefault="00EC2BF9" w:rsidP="00420719">
      <w:pPr>
        <w:spacing w:after="40"/>
        <w:rPr>
          <w:i/>
          <w:color w:val="000000" w:themeColor="text1"/>
          <w:sz w:val="20"/>
          <w:szCs w:val="20"/>
          <w:u w:val="single"/>
        </w:rPr>
      </w:pPr>
      <w:r w:rsidRPr="00586189">
        <w:rPr>
          <w:i/>
          <w:color w:val="000000" w:themeColor="text1"/>
          <w:sz w:val="20"/>
          <w:szCs w:val="20"/>
          <w:u w:val="single"/>
        </w:rPr>
        <w:t>Spoje - limity využití území:</w:t>
      </w:r>
    </w:p>
    <w:p w14:paraId="66743205" w14:textId="77777777" w:rsidR="00EC2BF9" w:rsidRPr="00586189" w:rsidRDefault="00EC2BF9" w:rsidP="008F1CAC">
      <w:pPr>
        <w:numPr>
          <w:ilvl w:val="0"/>
          <w:numId w:val="45"/>
        </w:numPr>
        <w:spacing w:after="0" w:line="240" w:lineRule="auto"/>
        <w:jc w:val="both"/>
        <w:rPr>
          <w:color w:val="000000" w:themeColor="text1"/>
          <w:sz w:val="20"/>
          <w:szCs w:val="20"/>
        </w:rPr>
      </w:pPr>
      <w:r w:rsidRPr="00586189">
        <w:rPr>
          <w:rFonts w:cs="Arial"/>
          <w:color w:val="000000" w:themeColor="text1"/>
          <w:sz w:val="20"/>
          <w:szCs w:val="20"/>
        </w:rPr>
        <w:t>ochranné pásmo podzemního komunikačního vedení - 1,5 m od obrysu krajního vedení</w:t>
      </w:r>
    </w:p>
    <w:p w14:paraId="7EB4F5E3" w14:textId="77777777" w:rsidR="00EC2BF9" w:rsidRPr="00586189" w:rsidRDefault="00EC2BF9" w:rsidP="00EC2BF9">
      <w:pPr>
        <w:spacing w:after="0" w:line="240" w:lineRule="auto"/>
        <w:ind w:left="360"/>
        <w:jc w:val="both"/>
        <w:rPr>
          <w:color w:val="000000" w:themeColor="text1"/>
          <w:sz w:val="20"/>
          <w:szCs w:val="20"/>
        </w:rPr>
      </w:pPr>
    </w:p>
    <w:p w14:paraId="7F49F4E1" w14:textId="77777777" w:rsidR="00EC2BF9" w:rsidRPr="00586189" w:rsidRDefault="00EC2BF9" w:rsidP="00EC2BF9">
      <w:pPr>
        <w:spacing w:after="0" w:line="240" w:lineRule="auto"/>
        <w:ind w:left="360"/>
        <w:jc w:val="both"/>
        <w:rPr>
          <w:color w:val="000000" w:themeColor="text1"/>
          <w:sz w:val="20"/>
          <w:szCs w:val="20"/>
        </w:rPr>
      </w:pPr>
    </w:p>
    <w:p w14:paraId="53445FD6" w14:textId="64748ECA" w:rsidR="00EC2BF9" w:rsidRPr="00586189" w:rsidRDefault="00EC2BF9" w:rsidP="006E03F6">
      <w:pPr>
        <w:pStyle w:val="Zkladntext"/>
        <w:tabs>
          <w:tab w:val="left" w:pos="921"/>
        </w:tabs>
        <w:jc w:val="both"/>
        <w:rPr>
          <w:rFonts w:ascii="Calibri" w:hAnsi="Calibri" w:cs="Arial"/>
          <w:b/>
          <w:color w:val="000000" w:themeColor="text1"/>
          <w:sz w:val="20"/>
          <w:szCs w:val="20"/>
        </w:rPr>
      </w:pPr>
      <w:r w:rsidRPr="00586189">
        <w:rPr>
          <w:rFonts w:ascii="Calibri" w:hAnsi="Calibri" w:cs="Arial"/>
          <w:b/>
          <w:color w:val="000000" w:themeColor="text1"/>
          <w:sz w:val="20"/>
          <w:szCs w:val="20"/>
        </w:rPr>
        <w:t>Nakládání s odpady</w:t>
      </w:r>
    </w:p>
    <w:p w14:paraId="011D7794" w14:textId="71825654" w:rsidR="00EC2BF9" w:rsidRPr="00586189" w:rsidRDefault="00EC2BF9" w:rsidP="00EC2BF9">
      <w:pPr>
        <w:spacing w:after="0"/>
        <w:rPr>
          <w:color w:val="000000" w:themeColor="text1"/>
          <w:sz w:val="20"/>
          <w:szCs w:val="20"/>
        </w:rPr>
      </w:pPr>
      <w:r w:rsidRPr="00586189">
        <w:rPr>
          <w:color w:val="000000" w:themeColor="text1"/>
          <w:sz w:val="20"/>
          <w:szCs w:val="20"/>
        </w:rPr>
        <w:t xml:space="preserve">k čl. </w:t>
      </w:r>
      <w:r w:rsidR="00C93036">
        <w:rPr>
          <w:b/>
          <w:bCs/>
          <w:color w:val="000000" w:themeColor="text1"/>
          <w:sz w:val="20"/>
          <w:szCs w:val="20"/>
        </w:rPr>
        <w:t>(</w:t>
      </w:r>
      <w:r w:rsidR="00E52215">
        <w:rPr>
          <w:b/>
          <w:bCs/>
          <w:color w:val="000000" w:themeColor="text1"/>
          <w:sz w:val="20"/>
          <w:szCs w:val="20"/>
        </w:rPr>
        <w:t>37</w:t>
      </w:r>
      <w:r w:rsidRPr="00586189">
        <w:rPr>
          <w:b/>
          <w:bCs/>
          <w:color w:val="000000" w:themeColor="text1"/>
          <w:sz w:val="20"/>
          <w:szCs w:val="20"/>
        </w:rPr>
        <w:t>)</w:t>
      </w:r>
    </w:p>
    <w:p w14:paraId="62810C48" w14:textId="2E6D911B" w:rsidR="00EC2BF9" w:rsidRPr="00E52215" w:rsidRDefault="00EC2BF9" w:rsidP="00E52215">
      <w:pPr>
        <w:pStyle w:val="Odstavecseseznamem"/>
        <w:spacing w:line="240" w:lineRule="auto"/>
        <w:ind w:left="426"/>
        <w:jc w:val="both"/>
        <w:rPr>
          <w:sz w:val="20"/>
          <w:szCs w:val="20"/>
        </w:rPr>
      </w:pPr>
      <w:r w:rsidRPr="00E52215">
        <w:rPr>
          <w:sz w:val="20"/>
          <w:szCs w:val="20"/>
        </w:rPr>
        <w:t>Systém nakládání s odpady je v řešeném území zaveden v souladu s právními předpisy a není nutné ho měnit</w:t>
      </w:r>
      <w:r w:rsidR="002270AB" w:rsidRPr="00E52215">
        <w:rPr>
          <w:sz w:val="20"/>
          <w:szCs w:val="20"/>
        </w:rPr>
        <w:t>.</w:t>
      </w:r>
      <w:r w:rsidRPr="00E52215">
        <w:rPr>
          <w:sz w:val="20"/>
          <w:szCs w:val="20"/>
        </w:rPr>
        <w:t xml:space="preserve"> </w:t>
      </w:r>
    </w:p>
    <w:p w14:paraId="0BC103BF" w14:textId="1F17572C" w:rsidR="00EC2BF9" w:rsidRPr="00E52215" w:rsidRDefault="00EC2BF9" w:rsidP="00E52215">
      <w:pPr>
        <w:pStyle w:val="Odstavecseseznamem"/>
        <w:spacing w:line="240" w:lineRule="auto"/>
        <w:ind w:left="426"/>
        <w:jc w:val="both"/>
        <w:rPr>
          <w:sz w:val="20"/>
          <w:szCs w:val="20"/>
        </w:rPr>
      </w:pPr>
      <w:r w:rsidRPr="00E52215">
        <w:rPr>
          <w:sz w:val="20"/>
          <w:szCs w:val="20"/>
        </w:rPr>
        <w:t>Směsný komunální odpad se odkládá do sběrných nádob (</w:t>
      </w:r>
      <w:r w:rsidR="002270AB" w:rsidRPr="00E52215">
        <w:rPr>
          <w:sz w:val="20"/>
          <w:szCs w:val="20"/>
        </w:rPr>
        <w:t>60l, 80l, 110l, 120l, 140l, igelitové pytle)</w:t>
      </w:r>
      <w:r w:rsidRPr="00E52215">
        <w:rPr>
          <w:sz w:val="20"/>
          <w:szCs w:val="20"/>
        </w:rPr>
        <w:t>. Směsný odpad je odvážen specializovanou firmou</w:t>
      </w:r>
      <w:r w:rsidR="00BC29F9" w:rsidRPr="00E52215">
        <w:rPr>
          <w:sz w:val="20"/>
          <w:szCs w:val="20"/>
        </w:rPr>
        <w:t xml:space="preserve"> (AVE CZ odpadové hospodářství)</w:t>
      </w:r>
      <w:r w:rsidRPr="00E52215">
        <w:rPr>
          <w:sz w:val="20"/>
          <w:szCs w:val="20"/>
        </w:rPr>
        <w:t>.</w:t>
      </w:r>
    </w:p>
    <w:p w14:paraId="06B9704F" w14:textId="060B2775" w:rsidR="00EC2BF9" w:rsidRPr="00E52215" w:rsidRDefault="00EC2BF9" w:rsidP="00E52215">
      <w:pPr>
        <w:pStyle w:val="Odstavecseseznamem"/>
        <w:spacing w:line="240" w:lineRule="auto"/>
        <w:ind w:left="426"/>
        <w:jc w:val="both"/>
        <w:rPr>
          <w:sz w:val="20"/>
          <w:szCs w:val="20"/>
        </w:rPr>
      </w:pPr>
      <w:r w:rsidRPr="00E52215">
        <w:rPr>
          <w:sz w:val="20"/>
          <w:szCs w:val="20"/>
        </w:rPr>
        <w:t xml:space="preserve">Separovaný (tříděný) odpad je sbírán do zvláštních sběrných nádob a kontejnerů rozmístěných v rozptylu zastavěného území na veřejně </w:t>
      </w:r>
      <w:r w:rsidR="00E52215">
        <w:rPr>
          <w:sz w:val="20"/>
          <w:szCs w:val="20"/>
        </w:rPr>
        <w:t xml:space="preserve">a dobře dopravně </w:t>
      </w:r>
      <w:r w:rsidRPr="00E52215">
        <w:rPr>
          <w:sz w:val="20"/>
          <w:szCs w:val="20"/>
        </w:rPr>
        <w:t xml:space="preserve">přístupných místech. </w:t>
      </w:r>
    </w:p>
    <w:p w14:paraId="6DED1A96" w14:textId="63BEDEE5" w:rsidR="002270AB" w:rsidRPr="00E52215" w:rsidRDefault="002270AB" w:rsidP="00E52215">
      <w:pPr>
        <w:pStyle w:val="Odstavecseseznamem"/>
        <w:spacing w:line="240" w:lineRule="auto"/>
        <w:ind w:left="426"/>
        <w:jc w:val="both"/>
        <w:rPr>
          <w:sz w:val="20"/>
          <w:szCs w:val="20"/>
        </w:rPr>
      </w:pPr>
      <w:r w:rsidRPr="00E52215">
        <w:rPr>
          <w:sz w:val="20"/>
          <w:szCs w:val="20"/>
        </w:rPr>
        <w:t>Svoz bioodpadu – 120l, 240l je prováděn 1</w:t>
      </w:r>
      <w:r w:rsidR="00BC29F9" w:rsidRPr="00E52215">
        <w:rPr>
          <w:sz w:val="20"/>
          <w:szCs w:val="20"/>
        </w:rPr>
        <w:t xml:space="preserve"> </w:t>
      </w:r>
      <w:r w:rsidRPr="00E52215">
        <w:rPr>
          <w:sz w:val="20"/>
          <w:szCs w:val="20"/>
        </w:rPr>
        <w:t>x</w:t>
      </w:r>
      <w:r w:rsidR="00BC29F9" w:rsidRPr="00E52215">
        <w:rPr>
          <w:sz w:val="20"/>
          <w:szCs w:val="20"/>
        </w:rPr>
        <w:t xml:space="preserve"> </w:t>
      </w:r>
      <w:r w:rsidRPr="00E52215">
        <w:rPr>
          <w:sz w:val="20"/>
          <w:szCs w:val="20"/>
        </w:rPr>
        <w:t>za 14 dní.</w:t>
      </w:r>
    </w:p>
    <w:p w14:paraId="591B66FD" w14:textId="133F7DD6" w:rsidR="00EC2BF9" w:rsidRDefault="002270AB" w:rsidP="00E52215">
      <w:pPr>
        <w:pStyle w:val="Odstavecseseznamem"/>
        <w:spacing w:line="240" w:lineRule="auto"/>
        <w:ind w:left="426"/>
        <w:jc w:val="both"/>
        <w:rPr>
          <w:sz w:val="20"/>
          <w:szCs w:val="20"/>
        </w:rPr>
      </w:pPr>
      <w:r w:rsidRPr="00E52215">
        <w:rPr>
          <w:sz w:val="20"/>
          <w:szCs w:val="20"/>
        </w:rPr>
        <w:t xml:space="preserve">Nebezpečný </w:t>
      </w:r>
      <w:r w:rsidR="00BC29F9" w:rsidRPr="00E52215">
        <w:rPr>
          <w:sz w:val="20"/>
          <w:szCs w:val="20"/>
        </w:rPr>
        <w:t xml:space="preserve">a velkoobjemový </w:t>
      </w:r>
      <w:r w:rsidRPr="00E52215">
        <w:rPr>
          <w:sz w:val="20"/>
          <w:szCs w:val="20"/>
        </w:rPr>
        <w:t xml:space="preserve">odpad je možné likvidovat prostřednictvím sběrných dvorů v Brandýse nad Labem – Stará Boleslav, případně je </w:t>
      </w:r>
      <w:r w:rsidR="008B0DD2">
        <w:rPr>
          <w:sz w:val="20"/>
          <w:szCs w:val="20"/>
        </w:rPr>
        <w:t xml:space="preserve">svoz </w:t>
      </w:r>
      <w:r w:rsidRPr="00E52215">
        <w:rPr>
          <w:sz w:val="20"/>
          <w:szCs w:val="20"/>
        </w:rPr>
        <w:t>oznámen</w:t>
      </w:r>
      <w:r w:rsidR="008B0DD2">
        <w:rPr>
          <w:sz w:val="20"/>
          <w:szCs w:val="20"/>
        </w:rPr>
        <w:t xml:space="preserve"> a určeno místo a časové rozmezí</w:t>
      </w:r>
      <w:r w:rsidRPr="00E52215">
        <w:rPr>
          <w:sz w:val="20"/>
          <w:szCs w:val="20"/>
        </w:rPr>
        <w:t xml:space="preserve">, kdy bude možné jej ukládat do kontejnerů </w:t>
      </w:r>
      <w:r w:rsidR="00BC29F9" w:rsidRPr="00E52215">
        <w:rPr>
          <w:sz w:val="20"/>
          <w:szCs w:val="20"/>
        </w:rPr>
        <w:t>na „Floriánském náměstí“ v městyse.</w:t>
      </w:r>
      <w:r w:rsidR="00EC2BF9" w:rsidRPr="00E52215">
        <w:rPr>
          <w:sz w:val="20"/>
          <w:szCs w:val="20"/>
        </w:rPr>
        <w:t xml:space="preserve"> </w:t>
      </w:r>
    </w:p>
    <w:p w14:paraId="1C3D1C37" w14:textId="77777777" w:rsidR="00E52215" w:rsidRPr="00E52215" w:rsidRDefault="00E52215" w:rsidP="00E52215">
      <w:pPr>
        <w:pStyle w:val="Odstavecseseznamem"/>
        <w:spacing w:line="240" w:lineRule="auto"/>
        <w:ind w:left="426"/>
        <w:jc w:val="both"/>
        <w:rPr>
          <w:sz w:val="20"/>
          <w:szCs w:val="20"/>
        </w:rPr>
      </w:pPr>
    </w:p>
    <w:p w14:paraId="7D72D738" w14:textId="6696B658" w:rsidR="004C5DFC" w:rsidRPr="006E03F6" w:rsidRDefault="00EC2BF9" w:rsidP="006E03F6">
      <w:pPr>
        <w:pStyle w:val="Odstavecseseznamem"/>
        <w:spacing w:before="240" w:line="240" w:lineRule="auto"/>
        <w:ind w:left="425"/>
        <w:jc w:val="both"/>
        <w:rPr>
          <w:sz w:val="20"/>
          <w:szCs w:val="20"/>
        </w:rPr>
      </w:pPr>
      <w:r w:rsidRPr="00E52215">
        <w:rPr>
          <w:sz w:val="20"/>
          <w:szCs w:val="20"/>
        </w:rPr>
        <w:t>Stanovené podmínky využití ploch s rozdílným způsobem využití, zejména ploch veřejných prostranství, umožňují zřízení stanovišť pro kontejnery pro komunální i tříděný odpad.</w:t>
      </w:r>
    </w:p>
    <w:p w14:paraId="502ECD2A" w14:textId="1CBD7B46" w:rsidR="004C5DFC" w:rsidRPr="004C5DFC" w:rsidRDefault="004C5DFC" w:rsidP="00C2537B">
      <w:pPr>
        <w:pStyle w:val="Nadpis4"/>
        <w:numPr>
          <w:ilvl w:val="2"/>
          <w:numId w:val="33"/>
        </w:numPr>
      </w:pPr>
      <w:r>
        <w:t>Zelená infrastruktura</w:t>
      </w:r>
      <w:r w:rsidRPr="004C5DFC">
        <w:t xml:space="preserve"> (podkapitola d) 3. výrokové části ÚP)</w:t>
      </w:r>
    </w:p>
    <w:p w14:paraId="5B6DDEE4" w14:textId="5426CA70" w:rsidR="004C5DFC" w:rsidRPr="00816DFE" w:rsidRDefault="004C5DFC" w:rsidP="004C5DFC">
      <w:pPr>
        <w:spacing w:after="0"/>
        <w:rPr>
          <w:b/>
          <w:bCs/>
          <w:sz w:val="20"/>
          <w:szCs w:val="20"/>
        </w:rPr>
      </w:pPr>
      <w:r w:rsidRPr="00816DFE">
        <w:rPr>
          <w:sz w:val="20"/>
          <w:szCs w:val="20"/>
        </w:rPr>
        <w:t xml:space="preserve">k čl. </w:t>
      </w:r>
      <w:r w:rsidRPr="00816DFE">
        <w:rPr>
          <w:b/>
          <w:bCs/>
          <w:sz w:val="20"/>
          <w:szCs w:val="20"/>
        </w:rPr>
        <w:t>(</w:t>
      </w:r>
      <w:r w:rsidR="00E52215">
        <w:rPr>
          <w:b/>
          <w:bCs/>
          <w:sz w:val="20"/>
          <w:szCs w:val="20"/>
        </w:rPr>
        <w:t>38-41</w:t>
      </w:r>
      <w:r w:rsidRPr="00816DFE">
        <w:rPr>
          <w:b/>
          <w:bCs/>
          <w:sz w:val="20"/>
          <w:szCs w:val="20"/>
        </w:rPr>
        <w:t>)</w:t>
      </w:r>
    </w:p>
    <w:p w14:paraId="7098F8E7" w14:textId="35F5A0A5" w:rsidR="00E33949" w:rsidRPr="00E33949" w:rsidRDefault="00E33949" w:rsidP="00E33949">
      <w:pPr>
        <w:pStyle w:val="Odstavecseseznamem"/>
        <w:spacing w:line="240" w:lineRule="auto"/>
        <w:ind w:left="426"/>
        <w:jc w:val="both"/>
        <w:rPr>
          <w:sz w:val="20"/>
          <w:szCs w:val="20"/>
        </w:rPr>
      </w:pPr>
      <w:r w:rsidRPr="00E33949">
        <w:rPr>
          <w:sz w:val="20"/>
          <w:szCs w:val="20"/>
        </w:rPr>
        <w:t xml:space="preserve">V návaznosti § 10 odst. (1) písm. c) zák. 283/2021 Sb. </w:t>
      </w:r>
      <w:r>
        <w:rPr>
          <w:sz w:val="20"/>
          <w:szCs w:val="20"/>
        </w:rPr>
        <w:t>definuje územní plán podmínky pro zelenou infrastrukturu</w:t>
      </w:r>
      <w:r w:rsidRPr="00E33949">
        <w:rPr>
          <w:sz w:val="20"/>
          <w:szCs w:val="20"/>
        </w:rPr>
        <w:t xml:space="preserve"> jakožto systém ploch a jiných prvků vegetačních, vodních, přírodního a polopřírodního charakteru</w:t>
      </w:r>
      <w:r>
        <w:rPr>
          <w:sz w:val="20"/>
          <w:szCs w:val="20"/>
        </w:rPr>
        <w:t>.</w:t>
      </w:r>
    </w:p>
    <w:p w14:paraId="2853FB62" w14:textId="3EDE3B70" w:rsidR="004C5DFC" w:rsidRPr="006E03F6" w:rsidRDefault="00E33949" w:rsidP="006E03F6">
      <w:pPr>
        <w:pStyle w:val="Odstavecseseznamem"/>
        <w:spacing w:after="0" w:line="240" w:lineRule="auto"/>
        <w:ind w:left="425"/>
        <w:jc w:val="both"/>
        <w:rPr>
          <w:sz w:val="20"/>
          <w:szCs w:val="20"/>
        </w:rPr>
      </w:pPr>
      <w:r w:rsidRPr="00E33949">
        <w:rPr>
          <w:sz w:val="20"/>
          <w:szCs w:val="20"/>
        </w:rPr>
        <w:t xml:space="preserve">Systém zelené infrastruktury zahrnuje prvky plnící především tyto základní principy: multifunkčnost – tzn., že poskytují široké spektrum zásobovacích, produkčních, regulačních, kulturních i podpůrných ekosystémových funkcí v území; dále pak propojenost – ve smyslu vzájemné propojitelnosti skladebných prvků zelené infrastruktury. Plochy zeleně a vodní je nutné chránit a rozvíjet s ohledem na jejich důležité funkce v území – ekostabilizační, hygienické, mikroklimatické, kulturní, ochranné, pro podporu vodního režimu v krajině. Jedná se o převážně spojitý systém prvků nosných, podpůrných a doplňkových. </w:t>
      </w:r>
      <w:r w:rsidR="006F2B5B" w:rsidRPr="006F2B5B">
        <w:rPr>
          <w:sz w:val="20"/>
          <w:szCs w:val="20"/>
        </w:rPr>
        <w:t>Cílem vymezení systému zelené infrastruktury je vytvoření spojité sítě, která plnohodnotně zajišťuje ekosystémové služby a zároveň zachovává rozmanitost jejích částí.  Plochy ZI budou chráněny z důvodu zachování kvalitního obytného prostředí a zlepšení stavu přírodních ekosystémů, hrají důležitou funkci zejména při zmírňování dopadů přírodních nebezpečí souvisejících s počasím a změnou klimatu a zachování prostupnosti územím.</w:t>
      </w:r>
    </w:p>
    <w:p w14:paraId="63D9EFDF" w14:textId="7E461D14" w:rsidR="000E5309" w:rsidRPr="00E33949" w:rsidRDefault="000E5309" w:rsidP="00C2537B">
      <w:pPr>
        <w:pStyle w:val="Nadpis4"/>
      </w:pPr>
      <w:r w:rsidRPr="00E33949">
        <w:t xml:space="preserve">  </w:t>
      </w:r>
      <w:bookmarkStart w:id="80" w:name="_Toc88038007"/>
      <w:r w:rsidRPr="00E33949">
        <w:t>O</w:t>
      </w:r>
      <w:r w:rsidR="00046949" w:rsidRPr="00E33949">
        <w:t xml:space="preserve">bčanské vybavení </w:t>
      </w:r>
      <w:r w:rsidR="006C0927" w:rsidRPr="00E33949">
        <w:t>(podkapitola d</w:t>
      </w:r>
      <w:r w:rsidR="00775F25" w:rsidRPr="00E33949">
        <w:t xml:space="preserve">) </w:t>
      </w:r>
      <w:r w:rsidR="00E33949" w:rsidRPr="00E33949">
        <w:t>4</w:t>
      </w:r>
      <w:r w:rsidR="006C0927" w:rsidRPr="00E33949">
        <w:t>. výrokové části ÚP)</w:t>
      </w:r>
      <w:bookmarkEnd w:id="80"/>
    </w:p>
    <w:p w14:paraId="3AD41AB3" w14:textId="6202925C" w:rsidR="00C749E8" w:rsidRPr="00E33949" w:rsidRDefault="00C749E8" w:rsidP="00C749E8">
      <w:pPr>
        <w:spacing w:after="0"/>
        <w:rPr>
          <w:sz w:val="20"/>
          <w:szCs w:val="20"/>
        </w:rPr>
      </w:pPr>
      <w:r w:rsidRPr="00E33949">
        <w:rPr>
          <w:sz w:val="20"/>
          <w:szCs w:val="20"/>
        </w:rPr>
        <w:t xml:space="preserve">k čl. </w:t>
      </w:r>
      <w:r w:rsidRPr="00E33949">
        <w:rPr>
          <w:b/>
          <w:bCs/>
          <w:sz w:val="20"/>
          <w:szCs w:val="20"/>
        </w:rPr>
        <w:t>(</w:t>
      </w:r>
      <w:r w:rsidR="006F2B5B">
        <w:rPr>
          <w:b/>
          <w:bCs/>
          <w:sz w:val="20"/>
          <w:szCs w:val="20"/>
        </w:rPr>
        <w:t>42</w:t>
      </w:r>
      <w:r w:rsidRPr="00E33949">
        <w:rPr>
          <w:b/>
          <w:bCs/>
          <w:sz w:val="20"/>
          <w:szCs w:val="20"/>
        </w:rPr>
        <w:t>)</w:t>
      </w:r>
    </w:p>
    <w:p w14:paraId="51FB122A" w14:textId="0226A52D" w:rsidR="00EC2BF9" w:rsidRPr="00822ED8" w:rsidRDefault="005C731E" w:rsidP="00D630BC">
      <w:pPr>
        <w:pStyle w:val="Zkladntext"/>
        <w:numPr>
          <w:ilvl w:val="0"/>
          <w:numId w:val="19"/>
        </w:numPr>
        <w:tabs>
          <w:tab w:val="left" w:pos="709"/>
        </w:tabs>
        <w:spacing w:after="0"/>
        <w:jc w:val="both"/>
        <w:rPr>
          <w:rFonts w:ascii="Calibri" w:hAnsi="Calibri" w:cs="Arial"/>
          <w:sz w:val="20"/>
          <w:szCs w:val="20"/>
        </w:rPr>
      </w:pPr>
      <w:r w:rsidRPr="00822ED8">
        <w:rPr>
          <w:rFonts w:ascii="Calibri" w:hAnsi="Calibri" w:cs="Arial"/>
          <w:sz w:val="20"/>
          <w:szCs w:val="20"/>
        </w:rPr>
        <w:t>V</w:t>
      </w:r>
      <w:r w:rsidR="00C749E8" w:rsidRPr="00822ED8">
        <w:rPr>
          <w:rFonts w:ascii="Calibri" w:hAnsi="Calibri" w:cs="Arial"/>
          <w:sz w:val="20"/>
          <w:szCs w:val="20"/>
        </w:rPr>
        <w:t xml:space="preserve"> sídle </w:t>
      </w:r>
      <w:r w:rsidR="006F2B5B">
        <w:rPr>
          <w:rFonts w:ascii="Calibri" w:hAnsi="Calibri" w:cs="Arial"/>
          <w:sz w:val="20"/>
          <w:szCs w:val="20"/>
        </w:rPr>
        <w:t>Lázně Toušeň</w:t>
      </w:r>
      <w:r w:rsidR="00466254" w:rsidRPr="00822ED8">
        <w:rPr>
          <w:rFonts w:ascii="Calibri" w:hAnsi="Calibri" w:cs="Arial"/>
          <w:sz w:val="20"/>
          <w:szCs w:val="20"/>
        </w:rPr>
        <w:t xml:space="preserve"> se nachází občanské vybavení z </w:t>
      </w:r>
      <w:r w:rsidR="00EC2BF9" w:rsidRPr="00822ED8">
        <w:rPr>
          <w:rFonts w:ascii="Calibri" w:hAnsi="Calibri" w:cs="Arial"/>
          <w:sz w:val="20"/>
          <w:szCs w:val="20"/>
        </w:rPr>
        <w:t xml:space="preserve">oblasti </w:t>
      </w:r>
      <w:r w:rsidR="006F2B5B">
        <w:rPr>
          <w:rFonts w:ascii="Calibri" w:hAnsi="Calibri" w:cs="Arial"/>
          <w:sz w:val="20"/>
          <w:szCs w:val="20"/>
        </w:rPr>
        <w:t xml:space="preserve">kultury, </w:t>
      </w:r>
      <w:r w:rsidR="00EC2BF9" w:rsidRPr="00822ED8">
        <w:rPr>
          <w:rFonts w:ascii="Calibri" w:hAnsi="Calibri" w:cs="Arial"/>
          <w:sz w:val="20"/>
          <w:szCs w:val="20"/>
        </w:rPr>
        <w:t>vzdělávání</w:t>
      </w:r>
      <w:r w:rsidR="006F2B5B">
        <w:rPr>
          <w:rFonts w:ascii="Calibri" w:hAnsi="Calibri" w:cs="Arial"/>
          <w:sz w:val="20"/>
          <w:szCs w:val="20"/>
        </w:rPr>
        <w:t>, sportu a zdravotnictví</w:t>
      </w:r>
      <w:r w:rsidR="00EC2BF9" w:rsidRPr="00822ED8">
        <w:rPr>
          <w:rFonts w:ascii="Calibri" w:hAnsi="Calibri" w:cs="Arial"/>
          <w:sz w:val="20"/>
          <w:szCs w:val="20"/>
        </w:rPr>
        <w:t xml:space="preserve">: </w:t>
      </w:r>
      <w:r w:rsidR="00466254" w:rsidRPr="00822ED8">
        <w:rPr>
          <w:rFonts w:ascii="Calibri" w:hAnsi="Calibri" w:cs="Arial"/>
          <w:sz w:val="20"/>
          <w:szCs w:val="20"/>
        </w:rPr>
        <w:t xml:space="preserve">např. </w:t>
      </w:r>
      <w:r w:rsidR="00EC2BF9" w:rsidRPr="00822ED8">
        <w:rPr>
          <w:rFonts w:ascii="Calibri" w:hAnsi="Calibri" w:cs="Arial"/>
          <w:sz w:val="20"/>
          <w:szCs w:val="20"/>
        </w:rPr>
        <w:t>základní škola,</w:t>
      </w:r>
      <w:r w:rsidR="00466254" w:rsidRPr="00822ED8">
        <w:rPr>
          <w:rFonts w:ascii="Calibri" w:hAnsi="Calibri" w:cs="Arial"/>
          <w:sz w:val="20"/>
          <w:szCs w:val="20"/>
        </w:rPr>
        <w:t xml:space="preserve"> </w:t>
      </w:r>
      <w:r w:rsidR="00EC2BF9" w:rsidRPr="00822ED8">
        <w:rPr>
          <w:rFonts w:ascii="Calibri" w:hAnsi="Calibri" w:cs="Arial"/>
          <w:sz w:val="20"/>
          <w:szCs w:val="20"/>
        </w:rPr>
        <w:t>mateřská škola</w:t>
      </w:r>
      <w:r w:rsidR="00C039F4">
        <w:rPr>
          <w:rFonts w:ascii="Calibri" w:hAnsi="Calibri" w:cs="Arial"/>
          <w:sz w:val="20"/>
          <w:szCs w:val="20"/>
        </w:rPr>
        <w:t>, lékárna,</w:t>
      </w:r>
      <w:r w:rsidR="00466254" w:rsidRPr="00822ED8">
        <w:rPr>
          <w:rFonts w:ascii="Calibri" w:hAnsi="Calibri" w:cs="Arial"/>
          <w:sz w:val="20"/>
          <w:szCs w:val="20"/>
        </w:rPr>
        <w:t xml:space="preserve"> </w:t>
      </w:r>
      <w:r w:rsidR="00EC2BF9" w:rsidRPr="00822ED8">
        <w:rPr>
          <w:rFonts w:ascii="Calibri" w:hAnsi="Calibri" w:cs="Arial"/>
          <w:sz w:val="20"/>
          <w:szCs w:val="20"/>
        </w:rPr>
        <w:t xml:space="preserve">knihovna, </w:t>
      </w:r>
      <w:r w:rsidR="00225CEE">
        <w:rPr>
          <w:rFonts w:ascii="Calibri" w:hAnsi="Calibri" w:cs="Arial"/>
          <w:sz w:val="20"/>
          <w:szCs w:val="20"/>
        </w:rPr>
        <w:t>sokolovna</w:t>
      </w:r>
      <w:r w:rsidR="00466254" w:rsidRPr="00822ED8">
        <w:rPr>
          <w:rFonts w:ascii="Calibri" w:hAnsi="Calibri" w:cs="Arial"/>
          <w:sz w:val="20"/>
          <w:szCs w:val="20"/>
        </w:rPr>
        <w:t xml:space="preserve"> a další</w:t>
      </w:r>
      <w:r w:rsidR="00EC2BF9" w:rsidRPr="00822ED8">
        <w:rPr>
          <w:rFonts w:ascii="Calibri" w:hAnsi="Calibri" w:cs="Arial"/>
          <w:sz w:val="20"/>
          <w:szCs w:val="20"/>
        </w:rPr>
        <w:t xml:space="preserve">. Dalšími </w:t>
      </w:r>
      <w:r w:rsidR="00466254" w:rsidRPr="00822ED8">
        <w:rPr>
          <w:rFonts w:ascii="Calibri" w:hAnsi="Calibri" w:cs="Arial"/>
          <w:sz w:val="20"/>
          <w:szCs w:val="20"/>
        </w:rPr>
        <w:t>v</w:t>
      </w:r>
      <w:r w:rsidR="00EC2BF9" w:rsidRPr="00822ED8">
        <w:rPr>
          <w:rFonts w:ascii="Calibri" w:hAnsi="Calibri" w:cs="Arial"/>
          <w:sz w:val="20"/>
          <w:szCs w:val="20"/>
        </w:rPr>
        <w:t xml:space="preserve">ýznamnými objekty nebo areály </w:t>
      </w:r>
      <w:r w:rsidR="00466254" w:rsidRPr="00822ED8">
        <w:rPr>
          <w:rFonts w:ascii="Calibri" w:hAnsi="Calibri" w:cs="Arial"/>
          <w:sz w:val="20"/>
          <w:szCs w:val="20"/>
        </w:rPr>
        <w:t xml:space="preserve">občanského vybavení </w:t>
      </w:r>
      <w:r w:rsidR="00EC2BF9" w:rsidRPr="00822ED8">
        <w:rPr>
          <w:rFonts w:ascii="Calibri" w:hAnsi="Calibri" w:cs="Arial"/>
          <w:sz w:val="20"/>
          <w:szCs w:val="20"/>
        </w:rPr>
        <w:t>jsou církevní objekty</w:t>
      </w:r>
      <w:r w:rsidR="00466254" w:rsidRPr="00822ED8">
        <w:rPr>
          <w:rFonts w:ascii="Calibri" w:hAnsi="Calibri" w:cs="Arial"/>
          <w:sz w:val="20"/>
          <w:szCs w:val="20"/>
        </w:rPr>
        <w:t xml:space="preserve">, </w:t>
      </w:r>
      <w:r w:rsidR="00EC2BF9" w:rsidRPr="00822ED8">
        <w:rPr>
          <w:rFonts w:ascii="Calibri" w:hAnsi="Calibri" w:cs="Arial"/>
          <w:sz w:val="20"/>
          <w:szCs w:val="20"/>
        </w:rPr>
        <w:t>úřad</w:t>
      </w:r>
      <w:r w:rsidR="00C039F4">
        <w:rPr>
          <w:rFonts w:ascii="Calibri" w:hAnsi="Calibri" w:cs="Arial"/>
          <w:sz w:val="20"/>
          <w:szCs w:val="20"/>
        </w:rPr>
        <w:t xml:space="preserve"> městyse</w:t>
      </w:r>
      <w:r w:rsidR="00EC2BF9" w:rsidRPr="00822ED8">
        <w:rPr>
          <w:rFonts w:ascii="Calibri" w:hAnsi="Calibri" w:cs="Arial"/>
          <w:sz w:val="20"/>
          <w:szCs w:val="20"/>
        </w:rPr>
        <w:t xml:space="preserve">, </w:t>
      </w:r>
      <w:r w:rsidR="00466254" w:rsidRPr="00822ED8">
        <w:rPr>
          <w:rFonts w:ascii="Calibri" w:hAnsi="Calibri" w:cs="Arial"/>
          <w:sz w:val="20"/>
          <w:szCs w:val="20"/>
        </w:rPr>
        <w:t>domov důchodců</w:t>
      </w:r>
      <w:r w:rsidR="00EC2BF9" w:rsidRPr="00822ED8">
        <w:rPr>
          <w:rFonts w:ascii="Calibri" w:hAnsi="Calibri" w:cs="Arial"/>
          <w:sz w:val="20"/>
          <w:szCs w:val="20"/>
        </w:rPr>
        <w:t>, sportovní areál, hasičská zbrojnice</w:t>
      </w:r>
      <w:r w:rsidR="00112B89" w:rsidRPr="00822ED8">
        <w:rPr>
          <w:rFonts w:ascii="Calibri" w:hAnsi="Calibri" w:cs="Arial"/>
          <w:sz w:val="20"/>
          <w:szCs w:val="20"/>
        </w:rPr>
        <w:t xml:space="preserve">, </w:t>
      </w:r>
      <w:r w:rsidR="00EC2BF9" w:rsidRPr="00822ED8">
        <w:rPr>
          <w:rFonts w:ascii="Calibri" w:hAnsi="Calibri" w:cs="Arial"/>
          <w:sz w:val="20"/>
          <w:szCs w:val="20"/>
        </w:rPr>
        <w:t xml:space="preserve">hřbitov, obchody a restaurace apod.   V rozptylu zastavěného území </w:t>
      </w:r>
      <w:r w:rsidR="00C039F4">
        <w:rPr>
          <w:rFonts w:ascii="Calibri" w:hAnsi="Calibri" w:cs="Arial"/>
          <w:sz w:val="20"/>
          <w:szCs w:val="20"/>
        </w:rPr>
        <w:t>městyse</w:t>
      </w:r>
      <w:r w:rsidR="00EC2BF9" w:rsidRPr="00822ED8">
        <w:rPr>
          <w:rFonts w:ascii="Calibri" w:hAnsi="Calibri" w:cs="Arial"/>
          <w:sz w:val="20"/>
          <w:szCs w:val="20"/>
        </w:rPr>
        <w:t xml:space="preserve"> se nachází další provozovny, které přispívají k zajištění základních potřeb obyvatel řešeného území.  </w:t>
      </w:r>
      <w:r w:rsidR="002B2E00">
        <w:rPr>
          <w:rFonts w:ascii="Calibri" w:hAnsi="Calibri" w:cs="Arial"/>
          <w:sz w:val="20"/>
          <w:szCs w:val="20"/>
        </w:rPr>
        <w:t>V obci fungují dobrovolná sdružení občanů, které se podílejí na kulturním, sportovním a společenském životě obce (např. divadelní spolek, TJ Sokol, Česká obec baráčníků, sbor dobrovolných hasičů). V</w:t>
      </w:r>
      <w:r w:rsidR="00C039F4">
        <w:rPr>
          <w:rFonts w:ascii="Calibri" w:hAnsi="Calibri" w:cs="Arial"/>
          <w:sz w:val="20"/>
          <w:szCs w:val="20"/>
        </w:rPr>
        <w:t>ýznamný</w:t>
      </w:r>
      <w:r w:rsidR="00E80A6E">
        <w:rPr>
          <w:rFonts w:ascii="Calibri" w:hAnsi="Calibri" w:cs="Arial"/>
          <w:sz w:val="20"/>
          <w:szCs w:val="20"/>
        </w:rPr>
        <w:t xml:space="preserve"> podíl na struktuře občanského vybavení má</w:t>
      </w:r>
      <w:r w:rsidR="00C039F4">
        <w:rPr>
          <w:rFonts w:ascii="Calibri" w:hAnsi="Calibri" w:cs="Arial"/>
          <w:sz w:val="20"/>
          <w:szCs w:val="20"/>
        </w:rPr>
        <w:t xml:space="preserve"> stávaj</w:t>
      </w:r>
      <w:r w:rsidR="00E80A6E">
        <w:rPr>
          <w:rFonts w:ascii="Calibri" w:hAnsi="Calibri" w:cs="Arial"/>
          <w:sz w:val="20"/>
          <w:szCs w:val="20"/>
        </w:rPr>
        <w:t>í</w:t>
      </w:r>
      <w:r w:rsidR="00C039F4">
        <w:rPr>
          <w:rFonts w:ascii="Calibri" w:hAnsi="Calibri" w:cs="Arial"/>
          <w:sz w:val="20"/>
          <w:szCs w:val="20"/>
        </w:rPr>
        <w:t>cí areál slatinných lázní, který nabízí</w:t>
      </w:r>
      <w:r w:rsidR="00E80A6E">
        <w:rPr>
          <w:rFonts w:ascii="Calibri" w:hAnsi="Calibri" w:cs="Arial"/>
          <w:sz w:val="20"/>
          <w:szCs w:val="20"/>
        </w:rPr>
        <w:t xml:space="preserve"> pestrou škálu léčebných a relaxačních pobytů. Lázně byly založeny již v roce 1868 na </w:t>
      </w:r>
      <w:r w:rsidR="00E80A6E">
        <w:rPr>
          <w:rFonts w:ascii="Calibri" w:hAnsi="Calibri" w:cs="Arial"/>
          <w:sz w:val="20"/>
          <w:szCs w:val="20"/>
        </w:rPr>
        <w:lastRenderedPageBreak/>
        <w:t>železitém prameni, který se stal základem léčebných procedur. Později pak byly rozšířeny léčebné metody o slatinné koupele.</w:t>
      </w:r>
    </w:p>
    <w:p w14:paraId="19BDB260" w14:textId="5F1479EC" w:rsidR="00E33949" w:rsidRPr="00E33949" w:rsidRDefault="005C731E" w:rsidP="00D630BC">
      <w:pPr>
        <w:pStyle w:val="Zkladntext"/>
        <w:numPr>
          <w:ilvl w:val="0"/>
          <w:numId w:val="19"/>
        </w:numPr>
        <w:tabs>
          <w:tab w:val="left" w:pos="709"/>
        </w:tabs>
        <w:spacing w:after="0"/>
        <w:jc w:val="both"/>
        <w:rPr>
          <w:rFonts w:ascii="Calibri" w:hAnsi="Calibri" w:cs="Arial"/>
          <w:sz w:val="20"/>
          <w:szCs w:val="20"/>
        </w:rPr>
      </w:pPr>
      <w:r w:rsidRPr="00E33949">
        <w:rPr>
          <w:rFonts w:ascii="Calibri" w:hAnsi="Calibri" w:cs="Arial"/>
          <w:sz w:val="20"/>
          <w:szCs w:val="20"/>
        </w:rPr>
        <w:t xml:space="preserve">Územní plán </w:t>
      </w:r>
      <w:r w:rsidR="00B532FA" w:rsidRPr="00E33949">
        <w:rPr>
          <w:rFonts w:ascii="Calibri" w:hAnsi="Calibri" w:cs="Arial"/>
          <w:sz w:val="20"/>
          <w:szCs w:val="20"/>
        </w:rPr>
        <w:t xml:space="preserve">v souladu se zadáním ÚP rozděluje plochy občanského vybavení do jednotlivých ploch </w:t>
      </w:r>
      <w:r w:rsidRPr="00E33949">
        <w:rPr>
          <w:rFonts w:ascii="Calibri" w:hAnsi="Calibri" w:cs="Arial"/>
          <w:sz w:val="20"/>
          <w:szCs w:val="20"/>
        </w:rPr>
        <w:t>s rozdílným způsobem využití</w:t>
      </w:r>
      <w:r w:rsidR="00822ED8">
        <w:rPr>
          <w:rFonts w:ascii="Calibri" w:hAnsi="Calibri" w:cs="Arial"/>
          <w:sz w:val="20"/>
          <w:szCs w:val="20"/>
        </w:rPr>
        <w:t xml:space="preserve"> dle jejich charakteru.</w:t>
      </w:r>
    </w:p>
    <w:p w14:paraId="16E6575D" w14:textId="5680631F" w:rsidR="008D13B7" w:rsidRPr="00E33949" w:rsidRDefault="005E5C14" w:rsidP="00D630BC">
      <w:pPr>
        <w:pStyle w:val="Zkladntext"/>
        <w:numPr>
          <w:ilvl w:val="0"/>
          <w:numId w:val="19"/>
        </w:numPr>
        <w:tabs>
          <w:tab w:val="left" w:pos="709"/>
        </w:tabs>
        <w:spacing w:after="0"/>
        <w:jc w:val="both"/>
        <w:rPr>
          <w:rFonts w:ascii="Calibri" w:hAnsi="Calibri" w:cs="Arial"/>
          <w:sz w:val="20"/>
          <w:szCs w:val="20"/>
        </w:rPr>
      </w:pPr>
      <w:r w:rsidRPr="00E33949">
        <w:rPr>
          <w:rFonts w:ascii="Calibri" w:hAnsi="Calibri" w:cs="Arial"/>
          <w:sz w:val="20"/>
          <w:szCs w:val="20"/>
        </w:rPr>
        <w:t>Je žádoucí, aby možnost l</w:t>
      </w:r>
      <w:r w:rsidR="006206AE" w:rsidRPr="00E33949">
        <w:rPr>
          <w:rFonts w:ascii="Calibri" w:hAnsi="Calibri" w:cs="Arial"/>
          <w:sz w:val="20"/>
          <w:szCs w:val="20"/>
        </w:rPr>
        <w:t xml:space="preserve">okalizace zařízení občanského vybavení v plochách </w:t>
      </w:r>
      <w:r w:rsidRPr="00E33949">
        <w:rPr>
          <w:rFonts w:ascii="Calibri" w:hAnsi="Calibri" w:cs="Arial"/>
          <w:sz w:val="20"/>
          <w:szCs w:val="20"/>
        </w:rPr>
        <w:t xml:space="preserve">s hlavní funkcí bydlení byla posuzována </w:t>
      </w:r>
      <w:r w:rsidR="006206AE" w:rsidRPr="00E33949">
        <w:rPr>
          <w:rFonts w:ascii="Calibri" w:hAnsi="Calibri" w:cs="Arial"/>
          <w:sz w:val="20"/>
          <w:szCs w:val="20"/>
        </w:rPr>
        <w:t xml:space="preserve">s ohledem na budoucí způsob využití </w:t>
      </w:r>
      <w:r w:rsidRPr="00E33949">
        <w:rPr>
          <w:rFonts w:ascii="Calibri" w:hAnsi="Calibri" w:cs="Arial"/>
          <w:sz w:val="20"/>
          <w:szCs w:val="20"/>
        </w:rPr>
        <w:t>(</w:t>
      </w:r>
      <w:r w:rsidR="006206AE" w:rsidRPr="00E33949">
        <w:rPr>
          <w:rFonts w:ascii="Calibri" w:hAnsi="Calibri" w:cs="Arial"/>
          <w:sz w:val="20"/>
          <w:szCs w:val="20"/>
        </w:rPr>
        <w:t>při rozhodování o změnách v</w:t>
      </w:r>
      <w:r w:rsidRPr="00E33949">
        <w:rPr>
          <w:rFonts w:ascii="Calibri" w:hAnsi="Calibri" w:cs="Arial"/>
          <w:sz w:val="20"/>
          <w:szCs w:val="20"/>
        </w:rPr>
        <w:t> </w:t>
      </w:r>
      <w:r w:rsidR="006206AE" w:rsidRPr="00E33949">
        <w:rPr>
          <w:rFonts w:ascii="Calibri" w:hAnsi="Calibri" w:cs="Arial"/>
          <w:sz w:val="20"/>
          <w:szCs w:val="20"/>
        </w:rPr>
        <w:t>území</w:t>
      </w:r>
      <w:r w:rsidRPr="00E33949">
        <w:rPr>
          <w:rFonts w:ascii="Calibri" w:hAnsi="Calibri" w:cs="Arial"/>
          <w:sz w:val="20"/>
          <w:szCs w:val="20"/>
        </w:rPr>
        <w:t>)</w:t>
      </w:r>
      <w:r w:rsidR="00591A19" w:rsidRPr="00E33949">
        <w:rPr>
          <w:rFonts w:ascii="Calibri" w:hAnsi="Calibri" w:cs="Arial"/>
          <w:sz w:val="20"/>
          <w:szCs w:val="20"/>
        </w:rPr>
        <w:t>, a to zejména</w:t>
      </w:r>
      <w:r w:rsidR="006206AE" w:rsidRPr="00E33949">
        <w:rPr>
          <w:rFonts w:ascii="Calibri" w:hAnsi="Calibri" w:cs="Arial"/>
          <w:sz w:val="20"/>
          <w:szCs w:val="20"/>
        </w:rPr>
        <w:t xml:space="preserve"> z důvodu, aby v lokalitě, do které </w:t>
      </w:r>
      <w:r w:rsidR="00591A19" w:rsidRPr="00E33949">
        <w:rPr>
          <w:rFonts w:ascii="Calibri" w:hAnsi="Calibri" w:cs="Arial"/>
          <w:sz w:val="20"/>
          <w:szCs w:val="20"/>
        </w:rPr>
        <w:t>by bylo zařízení umísťováno</w:t>
      </w:r>
      <w:r w:rsidR="008311D2" w:rsidRPr="00E33949">
        <w:rPr>
          <w:rFonts w:ascii="Calibri" w:hAnsi="Calibri" w:cs="Arial"/>
          <w:sz w:val="20"/>
          <w:szCs w:val="20"/>
        </w:rPr>
        <w:t>,</w:t>
      </w:r>
      <w:r w:rsidR="006206AE" w:rsidRPr="00E33949">
        <w:rPr>
          <w:rFonts w:ascii="Calibri" w:hAnsi="Calibri" w:cs="Arial"/>
          <w:sz w:val="20"/>
          <w:szCs w:val="20"/>
        </w:rPr>
        <w:t xml:space="preserve"> nezpůsobil</w:t>
      </w:r>
      <w:r w:rsidR="00591A19" w:rsidRPr="00E33949">
        <w:rPr>
          <w:rFonts w:ascii="Calibri" w:hAnsi="Calibri" w:cs="Arial"/>
          <w:sz w:val="20"/>
          <w:szCs w:val="20"/>
        </w:rPr>
        <w:t>o</w:t>
      </w:r>
      <w:r w:rsidR="006206AE" w:rsidRPr="00E33949">
        <w:rPr>
          <w:rFonts w:ascii="Calibri" w:hAnsi="Calibri" w:cs="Arial"/>
          <w:sz w:val="20"/>
          <w:szCs w:val="20"/>
        </w:rPr>
        <w:t xml:space="preserve"> nežádoucí nárůst dopravy a nezatížil</w:t>
      </w:r>
      <w:r w:rsidR="00591A19" w:rsidRPr="00E33949">
        <w:rPr>
          <w:rFonts w:ascii="Calibri" w:hAnsi="Calibri" w:cs="Arial"/>
          <w:sz w:val="20"/>
          <w:szCs w:val="20"/>
        </w:rPr>
        <w:t>o</w:t>
      </w:r>
      <w:r w:rsidR="006206AE" w:rsidRPr="00E33949">
        <w:rPr>
          <w:rFonts w:ascii="Calibri" w:hAnsi="Calibri" w:cs="Arial"/>
          <w:sz w:val="20"/>
          <w:szCs w:val="20"/>
        </w:rPr>
        <w:t xml:space="preserve"> ji nežádoucími vlivy na životní prostředí a nesnížil</w:t>
      </w:r>
      <w:r w:rsidR="00591A19" w:rsidRPr="00E33949">
        <w:rPr>
          <w:rFonts w:ascii="Calibri" w:hAnsi="Calibri" w:cs="Arial"/>
          <w:sz w:val="20"/>
          <w:szCs w:val="20"/>
        </w:rPr>
        <w:t>o</w:t>
      </w:r>
      <w:r w:rsidR="006206AE" w:rsidRPr="00E33949">
        <w:rPr>
          <w:rFonts w:ascii="Calibri" w:hAnsi="Calibri" w:cs="Arial"/>
          <w:sz w:val="20"/>
          <w:szCs w:val="20"/>
        </w:rPr>
        <w:t xml:space="preserve"> pohodu bydlení.</w:t>
      </w:r>
      <w:r w:rsidR="008D13B7" w:rsidRPr="00E33949">
        <w:rPr>
          <w:rFonts w:ascii="Calibri" w:hAnsi="Calibri" w:cs="Arial"/>
          <w:sz w:val="20"/>
          <w:szCs w:val="20"/>
        </w:rPr>
        <w:t xml:space="preserve">  </w:t>
      </w:r>
    </w:p>
    <w:p w14:paraId="1854BCA3" w14:textId="77777777" w:rsidR="001E3A61" w:rsidRDefault="001E3A61" w:rsidP="00D630BC">
      <w:pPr>
        <w:pStyle w:val="Zkladntext"/>
        <w:numPr>
          <w:ilvl w:val="0"/>
          <w:numId w:val="19"/>
        </w:numPr>
        <w:tabs>
          <w:tab w:val="left" w:pos="709"/>
          <w:tab w:val="num" w:pos="1134"/>
        </w:tabs>
        <w:spacing w:after="0"/>
        <w:jc w:val="both"/>
        <w:rPr>
          <w:rFonts w:ascii="Calibri" w:hAnsi="Calibri"/>
          <w:sz w:val="20"/>
          <w:szCs w:val="20"/>
        </w:rPr>
      </w:pPr>
      <w:r>
        <w:rPr>
          <w:rFonts w:ascii="Calibri" w:hAnsi="Calibri"/>
          <w:sz w:val="20"/>
          <w:szCs w:val="20"/>
        </w:rPr>
        <w:t>Při rozhodování o změnách budou respektovány územním plánem navržené plochy pro nové záměry:</w:t>
      </w:r>
    </w:p>
    <w:p w14:paraId="05D57310" w14:textId="648DDCE0" w:rsidR="001E3A61" w:rsidRDefault="001E3A61" w:rsidP="008F1CAC">
      <w:pPr>
        <w:pStyle w:val="Zkladntext"/>
        <w:numPr>
          <w:ilvl w:val="1"/>
          <w:numId w:val="48"/>
        </w:numPr>
        <w:tabs>
          <w:tab w:val="left" w:pos="1134"/>
        </w:tabs>
        <w:suppressAutoHyphens/>
        <w:spacing w:after="0"/>
        <w:jc w:val="both"/>
        <w:rPr>
          <w:rFonts w:ascii="Calibri" w:hAnsi="Calibri"/>
          <w:sz w:val="20"/>
          <w:szCs w:val="20"/>
        </w:rPr>
      </w:pPr>
      <w:r>
        <w:rPr>
          <w:rFonts w:ascii="Calibri" w:hAnsi="Calibri"/>
          <w:sz w:val="20"/>
          <w:szCs w:val="20"/>
        </w:rPr>
        <w:t xml:space="preserve">Pro plochy s RZV – občanské vybavení veřejné </w:t>
      </w:r>
      <w:r w:rsidR="00E80A6E">
        <w:rPr>
          <w:rFonts w:ascii="Calibri" w:hAnsi="Calibri"/>
          <w:sz w:val="20"/>
          <w:szCs w:val="20"/>
        </w:rPr>
        <w:t xml:space="preserve">sportu </w:t>
      </w:r>
      <w:r>
        <w:rPr>
          <w:rFonts w:ascii="Calibri" w:hAnsi="Calibri"/>
          <w:sz w:val="20"/>
          <w:szCs w:val="20"/>
        </w:rPr>
        <w:t>(O</w:t>
      </w:r>
      <w:r w:rsidR="00E80A6E">
        <w:rPr>
          <w:rFonts w:ascii="Calibri" w:hAnsi="Calibri"/>
          <w:sz w:val="20"/>
          <w:szCs w:val="20"/>
        </w:rPr>
        <w:t>S</w:t>
      </w:r>
      <w:r>
        <w:rPr>
          <w:rFonts w:ascii="Calibri" w:hAnsi="Calibri"/>
          <w:sz w:val="20"/>
          <w:szCs w:val="20"/>
        </w:rPr>
        <w:t>):</w:t>
      </w:r>
    </w:p>
    <w:p w14:paraId="245560D5" w14:textId="6C32A9DA" w:rsidR="001E3A61" w:rsidRDefault="001E3A61" w:rsidP="008F1CAC">
      <w:pPr>
        <w:pStyle w:val="Zkladntext"/>
        <w:numPr>
          <w:ilvl w:val="0"/>
          <w:numId w:val="47"/>
        </w:numPr>
        <w:tabs>
          <w:tab w:val="clear" w:pos="720"/>
          <w:tab w:val="left" w:pos="1134"/>
        </w:tabs>
        <w:suppressAutoHyphens/>
        <w:spacing w:after="0"/>
        <w:ind w:left="1843" w:hanging="142"/>
        <w:jc w:val="both"/>
        <w:rPr>
          <w:rFonts w:ascii="Calibri" w:hAnsi="Calibri"/>
          <w:sz w:val="20"/>
          <w:szCs w:val="20"/>
        </w:rPr>
      </w:pPr>
      <w:r>
        <w:rPr>
          <w:rFonts w:ascii="Calibri" w:hAnsi="Calibri"/>
          <w:sz w:val="20"/>
          <w:szCs w:val="20"/>
        </w:rPr>
        <w:t xml:space="preserve">zastavitelná plocha </w:t>
      </w:r>
      <w:r w:rsidRPr="001134B8">
        <w:rPr>
          <w:rFonts w:ascii="Calibri" w:hAnsi="Calibri"/>
          <w:b/>
          <w:bCs/>
          <w:sz w:val="20"/>
          <w:szCs w:val="20"/>
        </w:rPr>
        <w:t>Z.</w:t>
      </w:r>
      <w:r w:rsidR="00E80A6E">
        <w:rPr>
          <w:rFonts w:ascii="Calibri" w:hAnsi="Calibri"/>
          <w:b/>
          <w:bCs/>
          <w:sz w:val="20"/>
          <w:szCs w:val="20"/>
        </w:rPr>
        <w:t>12</w:t>
      </w:r>
      <w:r>
        <w:rPr>
          <w:rFonts w:ascii="Calibri" w:hAnsi="Calibri"/>
          <w:sz w:val="20"/>
          <w:szCs w:val="20"/>
        </w:rPr>
        <w:t xml:space="preserve"> – pro</w:t>
      </w:r>
      <w:r w:rsidR="00FF06EC">
        <w:rPr>
          <w:rFonts w:ascii="Calibri" w:hAnsi="Calibri"/>
          <w:sz w:val="20"/>
          <w:szCs w:val="20"/>
        </w:rPr>
        <w:t xml:space="preserve"> možnost</w:t>
      </w:r>
      <w:r>
        <w:rPr>
          <w:rFonts w:ascii="Calibri" w:hAnsi="Calibri"/>
          <w:sz w:val="20"/>
          <w:szCs w:val="20"/>
        </w:rPr>
        <w:t xml:space="preserve"> rozšíření </w:t>
      </w:r>
      <w:r w:rsidR="00E80A6E">
        <w:rPr>
          <w:rFonts w:ascii="Calibri" w:hAnsi="Calibri"/>
          <w:sz w:val="20"/>
          <w:szCs w:val="20"/>
        </w:rPr>
        <w:t>stávající sportovních aktivit v lokalitě fotbalového hřiště a skateparku</w:t>
      </w:r>
      <w:r>
        <w:rPr>
          <w:rFonts w:ascii="Calibri" w:hAnsi="Calibri"/>
          <w:sz w:val="20"/>
          <w:szCs w:val="20"/>
        </w:rPr>
        <w:t>;</w:t>
      </w:r>
    </w:p>
    <w:p w14:paraId="45061205" w14:textId="15DC3DC1" w:rsidR="001E3A61" w:rsidRDefault="001E3A61" w:rsidP="008F1CAC">
      <w:pPr>
        <w:pStyle w:val="Zkladntext"/>
        <w:numPr>
          <w:ilvl w:val="1"/>
          <w:numId w:val="48"/>
        </w:numPr>
        <w:tabs>
          <w:tab w:val="left" w:pos="1134"/>
        </w:tabs>
        <w:suppressAutoHyphens/>
        <w:spacing w:after="0"/>
        <w:jc w:val="both"/>
        <w:rPr>
          <w:rFonts w:ascii="Calibri" w:hAnsi="Calibri"/>
          <w:sz w:val="20"/>
          <w:szCs w:val="20"/>
        </w:rPr>
      </w:pPr>
      <w:r>
        <w:rPr>
          <w:rFonts w:ascii="Calibri" w:hAnsi="Calibri"/>
          <w:sz w:val="20"/>
          <w:szCs w:val="20"/>
        </w:rPr>
        <w:t xml:space="preserve">Pro plochy s RZV – občanské vybavení </w:t>
      </w:r>
      <w:r w:rsidR="00E80A6E">
        <w:rPr>
          <w:rFonts w:ascii="Calibri" w:hAnsi="Calibri"/>
          <w:sz w:val="20"/>
          <w:szCs w:val="20"/>
        </w:rPr>
        <w:t>hřbitovů</w:t>
      </w:r>
      <w:r>
        <w:rPr>
          <w:rFonts w:ascii="Calibri" w:hAnsi="Calibri"/>
          <w:sz w:val="20"/>
          <w:szCs w:val="20"/>
        </w:rPr>
        <w:t xml:space="preserve"> (O</w:t>
      </w:r>
      <w:r w:rsidR="00E80A6E">
        <w:rPr>
          <w:rFonts w:ascii="Calibri" w:hAnsi="Calibri"/>
          <w:sz w:val="20"/>
          <w:szCs w:val="20"/>
        </w:rPr>
        <w:t>H</w:t>
      </w:r>
      <w:r>
        <w:rPr>
          <w:rFonts w:ascii="Calibri" w:hAnsi="Calibri"/>
          <w:sz w:val="20"/>
          <w:szCs w:val="20"/>
        </w:rPr>
        <w:t>):</w:t>
      </w:r>
    </w:p>
    <w:p w14:paraId="14EE2130" w14:textId="355D3496" w:rsidR="001E3A61" w:rsidRDefault="001E3A61" w:rsidP="008F1CAC">
      <w:pPr>
        <w:pStyle w:val="Zkladntext"/>
        <w:numPr>
          <w:ilvl w:val="0"/>
          <w:numId w:val="102"/>
        </w:numPr>
        <w:tabs>
          <w:tab w:val="clear" w:pos="720"/>
          <w:tab w:val="left" w:pos="1134"/>
        </w:tabs>
        <w:suppressAutoHyphens/>
        <w:spacing w:after="0"/>
        <w:ind w:firstLine="981"/>
        <w:jc w:val="both"/>
        <w:rPr>
          <w:rFonts w:ascii="Calibri" w:hAnsi="Calibri"/>
          <w:sz w:val="20"/>
          <w:szCs w:val="20"/>
        </w:rPr>
      </w:pPr>
      <w:r>
        <w:rPr>
          <w:rFonts w:ascii="Calibri" w:hAnsi="Calibri"/>
          <w:sz w:val="20"/>
          <w:szCs w:val="20"/>
        </w:rPr>
        <w:t xml:space="preserve">zastavitelná plocha </w:t>
      </w:r>
      <w:r w:rsidRPr="001134B8">
        <w:rPr>
          <w:rFonts w:ascii="Calibri" w:hAnsi="Calibri"/>
          <w:b/>
          <w:bCs/>
          <w:sz w:val="20"/>
          <w:szCs w:val="20"/>
        </w:rPr>
        <w:t>Z.</w:t>
      </w:r>
      <w:r w:rsidR="00E80A6E">
        <w:rPr>
          <w:rFonts w:ascii="Calibri" w:hAnsi="Calibri"/>
          <w:b/>
          <w:bCs/>
          <w:sz w:val="20"/>
          <w:szCs w:val="20"/>
        </w:rPr>
        <w:t>07</w:t>
      </w:r>
      <w:r>
        <w:rPr>
          <w:rFonts w:ascii="Calibri" w:hAnsi="Calibri"/>
          <w:b/>
          <w:bCs/>
          <w:sz w:val="20"/>
          <w:szCs w:val="20"/>
        </w:rPr>
        <w:t xml:space="preserve"> </w:t>
      </w:r>
      <w:r>
        <w:rPr>
          <w:rFonts w:ascii="Calibri" w:hAnsi="Calibri"/>
          <w:sz w:val="20"/>
          <w:szCs w:val="20"/>
        </w:rPr>
        <w:t xml:space="preserve">- pro </w:t>
      </w:r>
      <w:r w:rsidR="00FF06EC">
        <w:rPr>
          <w:rFonts w:ascii="Calibri" w:hAnsi="Calibri"/>
          <w:sz w:val="20"/>
          <w:szCs w:val="20"/>
        </w:rPr>
        <w:t xml:space="preserve">možnost </w:t>
      </w:r>
      <w:r>
        <w:rPr>
          <w:rFonts w:ascii="Calibri" w:hAnsi="Calibri"/>
          <w:sz w:val="20"/>
          <w:szCs w:val="20"/>
        </w:rPr>
        <w:t xml:space="preserve">rozšíření stávajícího </w:t>
      </w:r>
      <w:r w:rsidR="00E80A6E">
        <w:rPr>
          <w:rFonts w:ascii="Calibri" w:hAnsi="Calibri"/>
          <w:sz w:val="20"/>
          <w:szCs w:val="20"/>
        </w:rPr>
        <w:t>hřbitova jižně od železnice</w:t>
      </w:r>
      <w:r>
        <w:rPr>
          <w:rFonts w:ascii="Calibri" w:hAnsi="Calibri"/>
          <w:sz w:val="20"/>
          <w:szCs w:val="20"/>
        </w:rPr>
        <w:t>;</w:t>
      </w:r>
    </w:p>
    <w:p w14:paraId="522B62AE" w14:textId="77777777" w:rsidR="001E3A61" w:rsidRPr="00143BC4" w:rsidRDefault="001E3A61" w:rsidP="00DA37CC">
      <w:pPr>
        <w:pStyle w:val="Zkladntext"/>
        <w:tabs>
          <w:tab w:val="left" w:pos="709"/>
        </w:tabs>
        <w:spacing w:after="0"/>
        <w:jc w:val="both"/>
        <w:rPr>
          <w:rFonts w:ascii="Calibri" w:hAnsi="Calibri" w:cs="Arial"/>
          <w:color w:val="00B050"/>
          <w:sz w:val="20"/>
          <w:szCs w:val="20"/>
        </w:rPr>
      </w:pPr>
    </w:p>
    <w:p w14:paraId="176A8458" w14:textId="411EF162" w:rsidR="000E5309" w:rsidRPr="00B92453" w:rsidRDefault="000E5309" w:rsidP="00C2537B">
      <w:pPr>
        <w:pStyle w:val="Nadpis4"/>
      </w:pPr>
      <w:bookmarkStart w:id="81" w:name="_Toc88038008"/>
      <w:bookmarkStart w:id="82" w:name="_Ref236903090"/>
      <w:bookmarkStart w:id="83" w:name="_Ref236903118"/>
      <w:r w:rsidRPr="00B92453">
        <w:t>V</w:t>
      </w:r>
      <w:r w:rsidR="00046949" w:rsidRPr="00B92453">
        <w:t xml:space="preserve">eřejná prostranství </w:t>
      </w:r>
      <w:r w:rsidR="006C0927" w:rsidRPr="00B92453">
        <w:t>(podkapitola d</w:t>
      </w:r>
      <w:r w:rsidR="00775F25" w:rsidRPr="00B92453">
        <w:t xml:space="preserve">) </w:t>
      </w:r>
      <w:r w:rsidR="00B92453">
        <w:t>5</w:t>
      </w:r>
      <w:r w:rsidR="006C0927" w:rsidRPr="00B92453">
        <w:t>. výrokové části ÚP)</w:t>
      </w:r>
      <w:bookmarkEnd w:id="81"/>
      <w:bookmarkEnd w:id="82"/>
      <w:bookmarkEnd w:id="83"/>
    </w:p>
    <w:p w14:paraId="6C63E47B" w14:textId="1584DBD0" w:rsidR="00AF2FB0" w:rsidRPr="00B92453" w:rsidRDefault="00AF2FB0" w:rsidP="00AF2FB0">
      <w:pPr>
        <w:spacing w:after="0"/>
        <w:rPr>
          <w:sz w:val="20"/>
          <w:szCs w:val="20"/>
        </w:rPr>
      </w:pPr>
      <w:r w:rsidRPr="00B92453">
        <w:rPr>
          <w:sz w:val="20"/>
          <w:szCs w:val="20"/>
        </w:rPr>
        <w:t xml:space="preserve">k čl. </w:t>
      </w:r>
      <w:r w:rsidRPr="00B92453">
        <w:rPr>
          <w:b/>
          <w:bCs/>
          <w:sz w:val="20"/>
          <w:szCs w:val="20"/>
        </w:rPr>
        <w:t>(</w:t>
      </w:r>
      <w:r w:rsidR="00C2537B">
        <w:rPr>
          <w:b/>
          <w:bCs/>
          <w:sz w:val="20"/>
          <w:szCs w:val="20"/>
        </w:rPr>
        <w:t>43, 44</w:t>
      </w:r>
      <w:r w:rsidRPr="00B92453">
        <w:rPr>
          <w:b/>
          <w:bCs/>
          <w:sz w:val="20"/>
          <w:szCs w:val="20"/>
        </w:rPr>
        <w:t>)</w:t>
      </w:r>
    </w:p>
    <w:p w14:paraId="4F412B95" w14:textId="77777777" w:rsidR="00AF2FB0" w:rsidRPr="00143BC4" w:rsidRDefault="00AF2FB0" w:rsidP="000E5309">
      <w:pPr>
        <w:pStyle w:val="Zkladntext"/>
        <w:tabs>
          <w:tab w:val="left" w:pos="921"/>
        </w:tabs>
        <w:spacing w:after="0"/>
        <w:jc w:val="both"/>
        <w:rPr>
          <w:rFonts w:ascii="Calibri" w:hAnsi="Calibri" w:cs="Arial"/>
          <w:b/>
          <w:color w:val="00B050"/>
          <w:sz w:val="20"/>
          <w:szCs w:val="20"/>
        </w:rPr>
      </w:pPr>
    </w:p>
    <w:p w14:paraId="1231D85C" w14:textId="77777777" w:rsidR="00EB1D09" w:rsidRPr="000E5CD9" w:rsidRDefault="00EB1D09" w:rsidP="00D630BC">
      <w:pPr>
        <w:pStyle w:val="Zkladntext"/>
        <w:numPr>
          <w:ilvl w:val="0"/>
          <w:numId w:val="20"/>
        </w:numPr>
        <w:tabs>
          <w:tab w:val="left" w:pos="709"/>
        </w:tabs>
        <w:spacing w:after="0"/>
        <w:jc w:val="both"/>
        <w:rPr>
          <w:rFonts w:ascii="Calibri" w:hAnsi="Calibri" w:cs="Arial"/>
          <w:sz w:val="20"/>
          <w:szCs w:val="20"/>
        </w:rPr>
      </w:pPr>
      <w:r w:rsidRPr="000E5CD9">
        <w:rPr>
          <w:rFonts w:ascii="Calibri" w:hAnsi="Calibri" w:cs="Arial"/>
          <w:sz w:val="20"/>
          <w:szCs w:val="20"/>
        </w:rPr>
        <w:t xml:space="preserve">Stávající veřejná prostranství včetně uličních prostorů budou respektována, neboť jsou stopou založené urbanistické struktury a jsou určující pro vnímání charakteru </w:t>
      </w:r>
      <w:r w:rsidR="00255FA2" w:rsidRPr="000E5CD9">
        <w:rPr>
          <w:rFonts w:ascii="Calibri" w:hAnsi="Calibri" w:cs="Arial"/>
          <w:sz w:val="20"/>
          <w:szCs w:val="20"/>
        </w:rPr>
        <w:t xml:space="preserve">jednotlivých </w:t>
      </w:r>
      <w:r w:rsidR="00711FEC" w:rsidRPr="000E5CD9">
        <w:rPr>
          <w:rFonts w:ascii="Calibri" w:hAnsi="Calibri" w:cs="Arial"/>
          <w:sz w:val="20"/>
          <w:szCs w:val="20"/>
        </w:rPr>
        <w:t xml:space="preserve">částí </w:t>
      </w:r>
      <w:r w:rsidR="00255FA2" w:rsidRPr="000E5CD9">
        <w:rPr>
          <w:rFonts w:ascii="Calibri" w:hAnsi="Calibri" w:cs="Arial"/>
          <w:sz w:val="20"/>
          <w:szCs w:val="20"/>
        </w:rPr>
        <w:t>síd</w:t>
      </w:r>
      <w:r w:rsidR="00AA133C" w:rsidRPr="000E5CD9">
        <w:rPr>
          <w:rFonts w:ascii="Calibri" w:hAnsi="Calibri" w:cs="Arial"/>
          <w:sz w:val="20"/>
          <w:szCs w:val="20"/>
        </w:rPr>
        <w:t>e</w:t>
      </w:r>
      <w:r w:rsidR="00255FA2" w:rsidRPr="000E5CD9">
        <w:rPr>
          <w:rFonts w:ascii="Calibri" w:hAnsi="Calibri" w:cs="Arial"/>
          <w:sz w:val="20"/>
          <w:szCs w:val="20"/>
        </w:rPr>
        <w:t>l v řešeném území</w:t>
      </w:r>
      <w:r w:rsidRPr="000E5CD9">
        <w:rPr>
          <w:rFonts w:ascii="Calibri" w:hAnsi="Calibri" w:cs="Arial"/>
          <w:sz w:val="20"/>
          <w:szCs w:val="20"/>
        </w:rPr>
        <w:t>.</w:t>
      </w:r>
    </w:p>
    <w:p w14:paraId="62F66E18" w14:textId="4B5131F6" w:rsidR="00EC2BF9" w:rsidRPr="003E3C30" w:rsidRDefault="00EC2BF9" w:rsidP="00D630BC">
      <w:pPr>
        <w:pStyle w:val="Zkladntext"/>
        <w:numPr>
          <w:ilvl w:val="0"/>
          <w:numId w:val="20"/>
        </w:numPr>
        <w:tabs>
          <w:tab w:val="left" w:pos="709"/>
        </w:tabs>
        <w:spacing w:after="0"/>
        <w:jc w:val="both"/>
        <w:rPr>
          <w:rFonts w:ascii="Calibri" w:hAnsi="Calibri" w:cs="Arial"/>
          <w:sz w:val="20"/>
          <w:szCs w:val="20"/>
        </w:rPr>
      </w:pPr>
      <w:r w:rsidRPr="000E5CD9">
        <w:rPr>
          <w:rFonts w:ascii="Calibri" w:hAnsi="Calibri" w:cs="Arial"/>
          <w:sz w:val="20"/>
          <w:szCs w:val="20"/>
        </w:rPr>
        <w:t xml:space="preserve">Z důvodu odlišení charakteru a převládající funkce veřejných prostranství jsou územním plánem stanoveny dva typy ploch s rozdílným způsobem využití – veřejná prostranství všeobecná (PU) a veřejná prostranství </w:t>
      </w:r>
      <w:r w:rsidR="0078356D" w:rsidRPr="000E5CD9">
        <w:rPr>
          <w:rFonts w:ascii="Calibri" w:hAnsi="Calibri" w:cs="Arial"/>
          <w:sz w:val="20"/>
          <w:szCs w:val="20"/>
        </w:rPr>
        <w:t>všeobecná</w:t>
      </w:r>
      <w:r w:rsidRPr="000E5CD9">
        <w:rPr>
          <w:rFonts w:ascii="Calibri" w:hAnsi="Calibri" w:cs="Arial"/>
          <w:sz w:val="20"/>
          <w:szCs w:val="20"/>
        </w:rPr>
        <w:t xml:space="preserve"> </w:t>
      </w:r>
      <w:r w:rsidR="007D2AAB">
        <w:rPr>
          <w:rFonts w:ascii="Calibri" w:hAnsi="Calibri" w:cs="Arial"/>
          <w:sz w:val="20"/>
          <w:szCs w:val="20"/>
        </w:rPr>
        <w:t xml:space="preserve">jiná </w:t>
      </w:r>
      <w:r w:rsidRPr="000E5CD9">
        <w:rPr>
          <w:rFonts w:ascii="Calibri" w:hAnsi="Calibri" w:cs="Arial"/>
          <w:sz w:val="20"/>
          <w:szCs w:val="20"/>
        </w:rPr>
        <w:t>(</w:t>
      </w:r>
      <w:r w:rsidR="007D2AAB">
        <w:rPr>
          <w:rFonts w:ascii="Calibri" w:hAnsi="Calibri" w:cs="Arial"/>
          <w:sz w:val="20"/>
          <w:szCs w:val="20"/>
        </w:rPr>
        <w:t>PX</w:t>
      </w:r>
      <w:r w:rsidRPr="000E5CD9">
        <w:rPr>
          <w:rFonts w:ascii="Calibri" w:hAnsi="Calibri" w:cs="Arial"/>
          <w:sz w:val="20"/>
          <w:szCs w:val="20"/>
        </w:rPr>
        <w:t xml:space="preserve">). Uliční prostranství </w:t>
      </w:r>
      <w:r w:rsidR="00B916B2" w:rsidRPr="000E5CD9">
        <w:rPr>
          <w:rFonts w:ascii="Calibri" w:hAnsi="Calibri" w:cs="Arial"/>
          <w:sz w:val="20"/>
          <w:szCs w:val="20"/>
        </w:rPr>
        <w:t xml:space="preserve">vytvářející uliční síť tvoří kostru </w:t>
      </w:r>
      <w:r w:rsidRPr="000E5CD9">
        <w:rPr>
          <w:rFonts w:ascii="Calibri" w:hAnsi="Calibri" w:cs="Arial"/>
          <w:sz w:val="20"/>
          <w:szCs w:val="20"/>
        </w:rPr>
        <w:t>urbanistick</w:t>
      </w:r>
      <w:r w:rsidR="00B916B2" w:rsidRPr="000E5CD9">
        <w:rPr>
          <w:rFonts w:ascii="Calibri" w:hAnsi="Calibri" w:cs="Arial"/>
          <w:sz w:val="20"/>
          <w:szCs w:val="20"/>
        </w:rPr>
        <w:t>é</w:t>
      </w:r>
      <w:r w:rsidRPr="000E5CD9">
        <w:rPr>
          <w:rFonts w:ascii="Calibri" w:hAnsi="Calibri" w:cs="Arial"/>
          <w:sz w:val="20"/>
          <w:szCs w:val="20"/>
        </w:rPr>
        <w:t xml:space="preserve"> struktur</w:t>
      </w:r>
      <w:r w:rsidR="00B916B2" w:rsidRPr="000E5CD9">
        <w:rPr>
          <w:rFonts w:ascii="Calibri" w:hAnsi="Calibri" w:cs="Arial"/>
          <w:sz w:val="20"/>
          <w:szCs w:val="20"/>
        </w:rPr>
        <w:t>y</w:t>
      </w:r>
      <w:r w:rsidRPr="000E5CD9">
        <w:rPr>
          <w:rFonts w:ascii="Calibri" w:hAnsi="Calibri" w:cs="Arial"/>
          <w:sz w:val="20"/>
          <w:szCs w:val="20"/>
        </w:rPr>
        <w:t xml:space="preserve"> </w:t>
      </w:r>
      <w:r w:rsidR="007D2AAB">
        <w:rPr>
          <w:rFonts w:ascii="Calibri" w:hAnsi="Calibri" w:cs="Arial"/>
          <w:sz w:val="20"/>
          <w:szCs w:val="20"/>
        </w:rPr>
        <w:t>sídla</w:t>
      </w:r>
      <w:r w:rsidR="00B916B2" w:rsidRPr="000E5CD9">
        <w:rPr>
          <w:rFonts w:ascii="Calibri" w:hAnsi="Calibri" w:cs="Arial"/>
          <w:sz w:val="20"/>
          <w:szCs w:val="20"/>
        </w:rPr>
        <w:t xml:space="preserve"> a</w:t>
      </w:r>
      <w:r w:rsidRPr="000E5CD9">
        <w:rPr>
          <w:rFonts w:ascii="Calibri" w:hAnsi="Calibri" w:cs="Arial"/>
          <w:sz w:val="20"/>
          <w:szCs w:val="20"/>
        </w:rPr>
        <w:t xml:space="preserve"> jsou vyznačena jako (PU) plochy veřejných prostranství všeobecná.  Veřejná prostranství jiná </w:t>
      </w:r>
      <w:r w:rsidR="00FE7BF1">
        <w:rPr>
          <w:rFonts w:ascii="Calibri" w:hAnsi="Calibri" w:cs="Arial"/>
          <w:sz w:val="20"/>
          <w:szCs w:val="20"/>
        </w:rPr>
        <w:t xml:space="preserve">(PX) </w:t>
      </w:r>
      <w:r w:rsidRPr="003E3C30">
        <w:rPr>
          <w:rFonts w:ascii="Calibri" w:hAnsi="Calibri" w:cs="Arial"/>
          <w:sz w:val="20"/>
          <w:szCs w:val="20"/>
        </w:rPr>
        <w:t>jsou vymezena</w:t>
      </w:r>
      <w:r w:rsidR="00B916B2" w:rsidRPr="003E3C30">
        <w:rPr>
          <w:rFonts w:ascii="Calibri" w:hAnsi="Calibri" w:cs="Arial"/>
          <w:sz w:val="20"/>
          <w:szCs w:val="20"/>
        </w:rPr>
        <w:t xml:space="preserve"> </w:t>
      </w:r>
      <w:r w:rsidR="007D2AAB">
        <w:rPr>
          <w:rFonts w:ascii="Calibri" w:hAnsi="Calibri" w:cs="Arial"/>
          <w:sz w:val="20"/>
          <w:szCs w:val="20"/>
        </w:rPr>
        <w:t>v pásu podél Labe tam, kde je trasovaná cyklostezka a území je využíváno zejména pro rekreační účely</w:t>
      </w:r>
      <w:r w:rsidR="000E5CD9" w:rsidRPr="003E3C30">
        <w:rPr>
          <w:rFonts w:ascii="Calibri" w:hAnsi="Calibri" w:cs="Arial"/>
          <w:sz w:val="20"/>
          <w:szCs w:val="20"/>
        </w:rPr>
        <w:t>.</w:t>
      </w:r>
      <w:r w:rsidRPr="003E3C30">
        <w:rPr>
          <w:rFonts w:ascii="Calibri" w:hAnsi="Calibri" w:cs="Arial"/>
          <w:sz w:val="20"/>
          <w:szCs w:val="20"/>
        </w:rPr>
        <w:t xml:space="preserve"> </w:t>
      </w:r>
    </w:p>
    <w:p w14:paraId="22EA6962" w14:textId="24CB219E" w:rsidR="00EC2BF9" w:rsidRPr="003E3C30" w:rsidRDefault="00EC2BF9" w:rsidP="00D630BC">
      <w:pPr>
        <w:pStyle w:val="Zkladntext"/>
        <w:numPr>
          <w:ilvl w:val="0"/>
          <w:numId w:val="20"/>
        </w:numPr>
        <w:tabs>
          <w:tab w:val="left" w:pos="709"/>
        </w:tabs>
        <w:spacing w:after="0"/>
        <w:jc w:val="both"/>
        <w:rPr>
          <w:rFonts w:ascii="Calibri" w:hAnsi="Calibri" w:cs="Arial"/>
          <w:sz w:val="20"/>
          <w:szCs w:val="20"/>
        </w:rPr>
      </w:pPr>
      <w:r w:rsidRPr="003E3C30">
        <w:rPr>
          <w:rFonts w:ascii="Calibri" w:hAnsi="Calibri" w:cs="Arial"/>
          <w:sz w:val="20"/>
          <w:szCs w:val="20"/>
        </w:rPr>
        <w:t>Územní plán pracuje s podrobností odpovídající měřítku grafického výstupu (1:5000). Významné plochy veřejných prostranství vymezuje zejména ve stabilizovaných plochách, kde charakterizují mj. urbanistickou strukturu a plní již svoji funkci. V plochách změn jsou vymezována veřejná prostranství jen tam, kde je to účelné a lze se znalostí lokálních poměrů takové plochy vymezit</w:t>
      </w:r>
      <w:r w:rsidR="0032117D">
        <w:rPr>
          <w:rFonts w:ascii="Calibri" w:hAnsi="Calibri" w:cs="Arial"/>
          <w:sz w:val="20"/>
          <w:szCs w:val="20"/>
        </w:rPr>
        <w:t>. Vymezení veřejných prostranství v rozvojových lokalitách (např. zastaviteln</w:t>
      </w:r>
      <w:r w:rsidR="002E67AD">
        <w:rPr>
          <w:rFonts w:ascii="Calibri" w:hAnsi="Calibri" w:cs="Arial"/>
          <w:sz w:val="20"/>
          <w:szCs w:val="20"/>
        </w:rPr>
        <w:t>á</w:t>
      </w:r>
      <w:r w:rsidR="0032117D">
        <w:rPr>
          <w:rFonts w:ascii="Calibri" w:hAnsi="Calibri" w:cs="Arial"/>
          <w:sz w:val="20"/>
          <w:szCs w:val="20"/>
        </w:rPr>
        <w:t xml:space="preserve"> ploch</w:t>
      </w:r>
      <w:r w:rsidR="002E67AD">
        <w:rPr>
          <w:rFonts w:ascii="Calibri" w:hAnsi="Calibri" w:cs="Arial"/>
          <w:sz w:val="20"/>
          <w:szCs w:val="20"/>
        </w:rPr>
        <w:t>a</w:t>
      </w:r>
      <w:r w:rsidR="0032117D">
        <w:rPr>
          <w:rFonts w:ascii="Calibri" w:hAnsi="Calibri" w:cs="Arial"/>
          <w:sz w:val="20"/>
          <w:szCs w:val="20"/>
        </w:rPr>
        <w:t xml:space="preserve"> Z.02) </w:t>
      </w:r>
      <w:r w:rsidRPr="003E3C30">
        <w:rPr>
          <w:rFonts w:ascii="Calibri" w:hAnsi="Calibri" w:cs="Arial"/>
          <w:sz w:val="20"/>
          <w:szCs w:val="20"/>
        </w:rPr>
        <w:t>bude upřesněno při splnění zákonných parametrů při podrobnějším prověření konkrétního záměru</w:t>
      </w:r>
      <w:r w:rsidR="003E3C30">
        <w:rPr>
          <w:rFonts w:ascii="Calibri" w:hAnsi="Calibri" w:cs="Arial"/>
          <w:sz w:val="20"/>
          <w:szCs w:val="20"/>
        </w:rPr>
        <w:t xml:space="preserve"> (např. územní studií)</w:t>
      </w:r>
      <w:r w:rsidRPr="003E3C30">
        <w:rPr>
          <w:rFonts w:ascii="Calibri" w:hAnsi="Calibri" w:cs="Arial"/>
          <w:sz w:val="20"/>
          <w:szCs w:val="20"/>
        </w:rPr>
        <w:t>.</w:t>
      </w:r>
      <w:r w:rsidR="002E67AD">
        <w:rPr>
          <w:rFonts w:ascii="Calibri" w:hAnsi="Calibri" w:cs="Arial"/>
          <w:sz w:val="20"/>
          <w:szCs w:val="20"/>
        </w:rPr>
        <w:t xml:space="preserve"> </w:t>
      </w:r>
    </w:p>
    <w:p w14:paraId="15D9A634" w14:textId="62F4E6CD" w:rsidR="00EC2BF9" w:rsidRPr="003E3C30" w:rsidRDefault="00EC2BF9" w:rsidP="00D630BC">
      <w:pPr>
        <w:pStyle w:val="Zkladntext"/>
        <w:numPr>
          <w:ilvl w:val="0"/>
          <w:numId w:val="20"/>
        </w:numPr>
        <w:tabs>
          <w:tab w:val="left" w:pos="709"/>
        </w:tabs>
        <w:spacing w:after="0"/>
        <w:jc w:val="both"/>
        <w:rPr>
          <w:rFonts w:ascii="Calibri" w:hAnsi="Calibri" w:cs="Arial"/>
          <w:sz w:val="20"/>
          <w:szCs w:val="20"/>
        </w:rPr>
      </w:pPr>
      <w:r w:rsidRPr="003E3C30">
        <w:rPr>
          <w:rFonts w:ascii="Calibri" w:hAnsi="Calibri" w:cs="Arial"/>
          <w:sz w:val="20"/>
          <w:szCs w:val="20"/>
        </w:rPr>
        <w:t>Stanovené podmínky využití ploch veřejných prostranství všeobecných umožňují jak umístění dopravní infrastruktury vč. ploch pro dopravu v klidu, tak komunikací pro pěší, drobných ploch veřejné zeleně apod. Takto jsou vytvořeny podmínky pro to, aby mohly být např. podrobnější dokumentací prověřeny podmínky v území a navrženo odpovídající řešení, které by mělo využití veřejných prostranství pro jednotlivé jeho funkce zpřesnit a umožnit jejich zkvalitnění.</w:t>
      </w:r>
      <w:r w:rsidR="003E3C30" w:rsidRPr="003E3C30">
        <w:rPr>
          <w:rFonts w:ascii="Calibri" w:hAnsi="Calibri" w:cs="Arial"/>
          <w:sz w:val="20"/>
          <w:szCs w:val="20"/>
        </w:rPr>
        <w:t xml:space="preserve"> </w:t>
      </w:r>
      <w:r w:rsidR="008F19E2">
        <w:rPr>
          <w:rFonts w:ascii="Calibri" w:hAnsi="Calibri" w:cs="Arial"/>
          <w:sz w:val="20"/>
          <w:szCs w:val="20"/>
        </w:rPr>
        <w:t xml:space="preserve">Vzhledem k charakteru sídla jako lázeňského </w:t>
      </w:r>
      <w:r w:rsidR="00837733">
        <w:rPr>
          <w:rFonts w:ascii="Calibri" w:hAnsi="Calibri" w:cs="Arial"/>
          <w:sz w:val="20"/>
          <w:szCs w:val="20"/>
        </w:rPr>
        <w:t>sídla</w:t>
      </w:r>
      <w:r w:rsidR="008F19E2">
        <w:rPr>
          <w:rFonts w:ascii="Calibri" w:hAnsi="Calibri" w:cs="Arial"/>
          <w:sz w:val="20"/>
          <w:szCs w:val="20"/>
        </w:rPr>
        <w:t xml:space="preserve"> by měly být kladeny vyšší estetické nároky na podobu a funkci zeleně ve veřejných prostranstvích.</w:t>
      </w:r>
    </w:p>
    <w:p w14:paraId="59C9C4F2" w14:textId="2EE44B36" w:rsidR="00EC2BF9" w:rsidRDefault="00EC2BF9" w:rsidP="00D630BC">
      <w:pPr>
        <w:pStyle w:val="Zkladntext"/>
        <w:numPr>
          <w:ilvl w:val="0"/>
          <w:numId w:val="20"/>
        </w:numPr>
        <w:tabs>
          <w:tab w:val="left" w:pos="709"/>
        </w:tabs>
        <w:spacing w:after="0"/>
        <w:jc w:val="both"/>
        <w:rPr>
          <w:rFonts w:ascii="Calibri" w:hAnsi="Calibri" w:cs="Arial"/>
          <w:sz w:val="20"/>
          <w:szCs w:val="20"/>
        </w:rPr>
      </w:pPr>
      <w:r w:rsidRPr="00EC4427">
        <w:rPr>
          <w:rFonts w:ascii="Calibri" w:hAnsi="Calibri" w:cs="Arial"/>
          <w:sz w:val="20"/>
          <w:szCs w:val="20"/>
        </w:rPr>
        <w:t xml:space="preserve">Pro fungování všech složek ve veřejných prostranstvích jsou podstatné jejich šířkové parametry. V těchto prostorech by měla být umístěna primárně dopravní infrastruktura (např. pozemní komunikace), měl by být zajištěn bezpečný prostor pro pěší (např. chodníky, úprava režimu), prostor pro uložení sítí technické infrastruktury, případně veřejnou zeleň s možností řešení hospodaření se srážkovými vodami a plochy pro dopravu v klidu. </w:t>
      </w:r>
    </w:p>
    <w:p w14:paraId="3E8A1EAF" w14:textId="7DE8B14B" w:rsidR="00936BCA" w:rsidRDefault="00760200" w:rsidP="00760200">
      <w:pPr>
        <w:pStyle w:val="Zkladntext"/>
        <w:tabs>
          <w:tab w:val="left" w:pos="709"/>
        </w:tabs>
        <w:spacing w:after="0"/>
        <w:ind w:left="720"/>
        <w:jc w:val="both"/>
        <w:rPr>
          <w:rFonts w:ascii="Calibri" w:hAnsi="Calibri" w:cs="Arial"/>
          <w:sz w:val="20"/>
          <w:szCs w:val="20"/>
        </w:rPr>
      </w:pPr>
      <w:r w:rsidRPr="00AE4D16">
        <w:rPr>
          <w:rFonts w:ascii="Calibri" w:hAnsi="Calibri" w:cs="Arial"/>
          <w:sz w:val="20"/>
          <w:szCs w:val="20"/>
        </w:rPr>
        <w:t>Za veřejná prostranství splňující požadavek</w:t>
      </w:r>
      <w:r>
        <w:rPr>
          <w:rFonts w:ascii="Calibri" w:hAnsi="Calibri" w:cs="Arial"/>
          <w:sz w:val="20"/>
          <w:szCs w:val="20"/>
        </w:rPr>
        <w:t xml:space="preserve"> § 15 odst. 5 </w:t>
      </w:r>
      <w:r w:rsidR="006D3120">
        <w:rPr>
          <w:rFonts w:ascii="Calibri" w:hAnsi="Calibri" w:cs="Arial"/>
          <w:sz w:val="20"/>
          <w:szCs w:val="20"/>
        </w:rPr>
        <w:t>v</w:t>
      </w:r>
      <w:r>
        <w:rPr>
          <w:rFonts w:ascii="Calibri" w:hAnsi="Calibri" w:cs="Arial"/>
          <w:sz w:val="20"/>
          <w:szCs w:val="20"/>
        </w:rPr>
        <w:t>yhl.</w:t>
      </w:r>
      <w:r w:rsidR="000F2113">
        <w:rPr>
          <w:rFonts w:ascii="Calibri" w:hAnsi="Calibri" w:cs="Arial"/>
          <w:sz w:val="20"/>
          <w:szCs w:val="20"/>
        </w:rPr>
        <w:t xml:space="preserve"> č.</w:t>
      </w:r>
      <w:r>
        <w:rPr>
          <w:rFonts w:ascii="Calibri" w:hAnsi="Calibri" w:cs="Arial"/>
          <w:sz w:val="20"/>
          <w:szCs w:val="20"/>
        </w:rPr>
        <w:t xml:space="preserve"> 157/2024 Sb. jsou považovány plochy zeleně (bez pozemních komunikací), nezpevněné části hřišť apod. Pro zastavitelné plochy o rozloze větší než 20000</w:t>
      </w:r>
      <w:r w:rsidR="00934077">
        <w:rPr>
          <w:rFonts w:ascii="Calibri" w:hAnsi="Calibri" w:cs="Arial"/>
          <w:sz w:val="20"/>
          <w:szCs w:val="20"/>
        </w:rPr>
        <w:t xml:space="preserve"> </w:t>
      </w:r>
      <w:r w:rsidRPr="00934077">
        <w:rPr>
          <w:rFonts w:ascii="Calibri" w:hAnsi="Calibri" w:cs="Arial"/>
          <w:sz w:val="20"/>
          <w:szCs w:val="20"/>
        </w:rPr>
        <w:t>m</w:t>
      </w:r>
      <w:r w:rsidRPr="00934077">
        <w:rPr>
          <w:rFonts w:ascii="Calibri" w:hAnsi="Calibri" w:cs="Arial"/>
          <w:sz w:val="20"/>
          <w:szCs w:val="20"/>
          <w:vertAlign w:val="superscript"/>
        </w:rPr>
        <w:t>2</w:t>
      </w:r>
      <w:r w:rsidR="00934077">
        <w:rPr>
          <w:rFonts w:ascii="Calibri" w:hAnsi="Calibri" w:cs="Arial"/>
          <w:sz w:val="20"/>
          <w:szCs w:val="20"/>
        </w:rPr>
        <w:t xml:space="preserve"> </w:t>
      </w:r>
      <w:r w:rsidR="00934077" w:rsidRPr="00934077">
        <w:rPr>
          <w:rFonts w:ascii="Calibri" w:hAnsi="Calibri" w:cs="Arial"/>
          <w:sz w:val="20"/>
          <w:szCs w:val="20"/>
        </w:rPr>
        <w:t>je veřejné prost</w:t>
      </w:r>
      <w:r w:rsidR="00934077">
        <w:rPr>
          <w:rFonts w:ascii="Calibri" w:hAnsi="Calibri" w:cs="Arial"/>
          <w:sz w:val="20"/>
          <w:szCs w:val="20"/>
        </w:rPr>
        <w:t>r</w:t>
      </w:r>
      <w:r w:rsidR="00934077" w:rsidRPr="00934077">
        <w:rPr>
          <w:rFonts w:ascii="Calibri" w:hAnsi="Calibri" w:cs="Arial"/>
          <w:sz w:val="20"/>
          <w:szCs w:val="20"/>
        </w:rPr>
        <w:t xml:space="preserve">anství </w:t>
      </w:r>
      <w:r w:rsidR="006B1755">
        <w:rPr>
          <w:rFonts w:ascii="Calibri" w:hAnsi="Calibri" w:cs="Arial"/>
          <w:sz w:val="20"/>
          <w:szCs w:val="20"/>
        </w:rPr>
        <w:t xml:space="preserve">(VP) </w:t>
      </w:r>
      <w:r w:rsidR="00934077" w:rsidRPr="00934077">
        <w:rPr>
          <w:rFonts w:ascii="Calibri" w:hAnsi="Calibri" w:cs="Arial"/>
          <w:sz w:val="20"/>
          <w:szCs w:val="20"/>
        </w:rPr>
        <w:t>řešeno takto:</w:t>
      </w:r>
      <w:r>
        <w:rPr>
          <w:rFonts w:ascii="Calibri" w:hAnsi="Calibri" w:cs="Arial"/>
          <w:sz w:val="20"/>
          <w:szCs w:val="20"/>
        </w:rPr>
        <w:t xml:space="preserve"> </w:t>
      </w:r>
    </w:p>
    <w:p w14:paraId="372E8668" w14:textId="32FFAE17" w:rsidR="00936BCA" w:rsidRDefault="00936BCA" w:rsidP="00936BCA">
      <w:pPr>
        <w:pStyle w:val="Zkladntext"/>
        <w:numPr>
          <w:ilvl w:val="0"/>
          <w:numId w:val="105"/>
        </w:numPr>
        <w:tabs>
          <w:tab w:val="left" w:pos="709"/>
        </w:tabs>
        <w:spacing w:after="0"/>
        <w:jc w:val="both"/>
        <w:rPr>
          <w:rFonts w:ascii="Calibri" w:hAnsi="Calibri" w:cs="Arial"/>
          <w:sz w:val="20"/>
          <w:szCs w:val="20"/>
        </w:rPr>
      </w:pPr>
      <w:r>
        <w:rPr>
          <w:rFonts w:ascii="Calibri" w:hAnsi="Calibri" w:cs="Arial"/>
          <w:sz w:val="20"/>
          <w:szCs w:val="20"/>
        </w:rPr>
        <w:t>V</w:t>
      </w:r>
      <w:r w:rsidR="00760200">
        <w:rPr>
          <w:rFonts w:ascii="Calibri" w:hAnsi="Calibri" w:cs="Arial"/>
          <w:sz w:val="20"/>
          <w:szCs w:val="20"/>
        </w:rPr>
        <w:t> ploše Z.02 je stanoven konkrétní požadavek na potřebu vymezení VP o rozloze 1324 m</w:t>
      </w:r>
      <w:r w:rsidR="00760200" w:rsidRPr="00934077">
        <w:rPr>
          <w:rFonts w:ascii="Calibri" w:hAnsi="Calibri" w:cs="Arial"/>
          <w:sz w:val="20"/>
          <w:szCs w:val="20"/>
          <w:vertAlign w:val="superscript"/>
        </w:rPr>
        <w:t>2</w:t>
      </w:r>
      <w:r w:rsidR="00760200">
        <w:rPr>
          <w:rFonts w:ascii="Calibri" w:hAnsi="Calibri" w:cs="Arial"/>
          <w:sz w:val="20"/>
          <w:szCs w:val="20"/>
        </w:rPr>
        <w:t>, což odpovídá 5</w:t>
      </w:r>
      <w:r w:rsidR="000F2113">
        <w:rPr>
          <w:rFonts w:ascii="Calibri" w:hAnsi="Calibri" w:cs="Arial"/>
          <w:sz w:val="20"/>
          <w:szCs w:val="20"/>
        </w:rPr>
        <w:t xml:space="preserve"> </w:t>
      </w:r>
      <w:r w:rsidR="00760200">
        <w:rPr>
          <w:rFonts w:ascii="Calibri" w:hAnsi="Calibri" w:cs="Arial"/>
          <w:sz w:val="20"/>
          <w:szCs w:val="20"/>
        </w:rPr>
        <w:t>% z rozlohy zastavitelné plochy</w:t>
      </w:r>
      <w:r w:rsidR="00934077">
        <w:rPr>
          <w:rFonts w:ascii="Calibri" w:hAnsi="Calibri" w:cs="Arial"/>
          <w:sz w:val="20"/>
          <w:szCs w:val="20"/>
        </w:rPr>
        <w:t xml:space="preserve"> pro bydlení</w:t>
      </w:r>
      <w:r w:rsidR="00760200">
        <w:rPr>
          <w:rFonts w:ascii="Calibri" w:hAnsi="Calibri" w:cs="Arial"/>
          <w:sz w:val="20"/>
          <w:szCs w:val="20"/>
        </w:rPr>
        <w:t xml:space="preserve">. </w:t>
      </w:r>
    </w:p>
    <w:p w14:paraId="54EF1CD8" w14:textId="20016AEC" w:rsidR="00936BCA" w:rsidRDefault="00760200" w:rsidP="00936BCA">
      <w:pPr>
        <w:pStyle w:val="Zkladntext"/>
        <w:numPr>
          <w:ilvl w:val="0"/>
          <w:numId w:val="105"/>
        </w:numPr>
        <w:tabs>
          <w:tab w:val="left" w:pos="709"/>
        </w:tabs>
        <w:spacing w:after="0"/>
        <w:jc w:val="both"/>
        <w:rPr>
          <w:rFonts w:ascii="Calibri" w:hAnsi="Calibri" w:cs="Arial"/>
          <w:sz w:val="20"/>
          <w:szCs w:val="20"/>
        </w:rPr>
      </w:pPr>
      <w:r>
        <w:rPr>
          <w:rFonts w:ascii="Calibri" w:hAnsi="Calibri" w:cs="Arial"/>
          <w:sz w:val="20"/>
          <w:szCs w:val="20"/>
        </w:rPr>
        <w:t xml:space="preserve">Pro plochu Z.08 je za veřejné prostranství považována </w:t>
      </w:r>
      <w:r w:rsidR="00934077">
        <w:rPr>
          <w:rFonts w:ascii="Calibri" w:hAnsi="Calibri" w:cs="Arial"/>
          <w:sz w:val="20"/>
          <w:szCs w:val="20"/>
        </w:rPr>
        <w:t xml:space="preserve">návrhová </w:t>
      </w:r>
      <w:r>
        <w:rPr>
          <w:rFonts w:ascii="Calibri" w:hAnsi="Calibri" w:cs="Arial"/>
          <w:sz w:val="20"/>
          <w:szCs w:val="20"/>
        </w:rPr>
        <w:t>plocha ZS</w:t>
      </w:r>
      <w:r w:rsidR="006B1755">
        <w:rPr>
          <w:rFonts w:ascii="Calibri" w:hAnsi="Calibri" w:cs="Arial"/>
          <w:sz w:val="20"/>
          <w:szCs w:val="20"/>
        </w:rPr>
        <w:t xml:space="preserve"> (zeleň sídelní ostatní)</w:t>
      </w:r>
      <w:r>
        <w:rPr>
          <w:rFonts w:ascii="Calibri" w:hAnsi="Calibri" w:cs="Arial"/>
          <w:sz w:val="20"/>
          <w:szCs w:val="20"/>
        </w:rPr>
        <w:t xml:space="preserve"> vymezená </w:t>
      </w:r>
      <w:r w:rsidR="00936BCA">
        <w:rPr>
          <w:rFonts w:ascii="Calibri" w:hAnsi="Calibri" w:cs="Arial"/>
          <w:sz w:val="20"/>
          <w:szCs w:val="20"/>
        </w:rPr>
        <w:t xml:space="preserve">ÚP </w:t>
      </w:r>
      <w:r>
        <w:rPr>
          <w:rFonts w:ascii="Calibri" w:hAnsi="Calibri" w:cs="Arial"/>
          <w:sz w:val="20"/>
          <w:szCs w:val="20"/>
        </w:rPr>
        <w:t xml:space="preserve">při železnici. </w:t>
      </w:r>
    </w:p>
    <w:p w14:paraId="5D2A5621" w14:textId="65757818" w:rsidR="00760200" w:rsidRDefault="00760200" w:rsidP="00936BCA">
      <w:pPr>
        <w:pStyle w:val="Zkladntext"/>
        <w:numPr>
          <w:ilvl w:val="0"/>
          <w:numId w:val="105"/>
        </w:numPr>
        <w:tabs>
          <w:tab w:val="left" w:pos="709"/>
        </w:tabs>
        <w:spacing w:after="0"/>
        <w:jc w:val="both"/>
        <w:rPr>
          <w:rFonts w:ascii="Calibri" w:hAnsi="Calibri" w:cs="Arial"/>
          <w:sz w:val="20"/>
          <w:szCs w:val="20"/>
        </w:rPr>
      </w:pPr>
      <w:r>
        <w:rPr>
          <w:rFonts w:ascii="Calibri" w:hAnsi="Calibri" w:cs="Arial"/>
          <w:sz w:val="20"/>
          <w:szCs w:val="20"/>
        </w:rPr>
        <w:t xml:space="preserve">Pro plochu Z.09 je </w:t>
      </w:r>
      <w:r w:rsidR="00087392">
        <w:rPr>
          <w:rFonts w:ascii="Calibri" w:hAnsi="Calibri" w:cs="Arial"/>
          <w:sz w:val="20"/>
          <w:szCs w:val="20"/>
        </w:rPr>
        <w:t xml:space="preserve">možné stávající plochy </w:t>
      </w:r>
      <w:r w:rsidR="002E2852">
        <w:rPr>
          <w:rFonts w:ascii="Calibri" w:hAnsi="Calibri" w:cs="Arial"/>
          <w:sz w:val="20"/>
          <w:szCs w:val="20"/>
        </w:rPr>
        <w:t xml:space="preserve">zeleně </w:t>
      </w:r>
      <w:r w:rsidR="006B1755">
        <w:rPr>
          <w:rFonts w:ascii="Calibri" w:hAnsi="Calibri" w:cs="Arial"/>
          <w:sz w:val="20"/>
          <w:szCs w:val="20"/>
        </w:rPr>
        <w:t xml:space="preserve">ZP </w:t>
      </w:r>
      <w:r w:rsidR="002E2852">
        <w:rPr>
          <w:rFonts w:ascii="Calibri" w:hAnsi="Calibri" w:cs="Arial"/>
          <w:sz w:val="20"/>
          <w:szCs w:val="20"/>
        </w:rPr>
        <w:t xml:space="preserve">(zeleň parková a parkově upravená) situované severně považovat za veřejná prostranství dle platných právních předpisů. V ploše BX.2 je </w:t>
      </w:r>
      <w:r w:rsidR="006B1755">
        <w:rPr>
          <w:rFonts w:ascii="Calibri" w:hAnsi="Calibri" w:cs="Arial"/>
          <w:sz w:val="20"/>
          <w:szCs w:val="20"/>
        </w:rPr>
        <w:t xml:space="preserve">navíc také </w:t>
      </w:r>
      <w:r>
        <w:rPr>
          <w:rFonts w:ascii="Calibri" w:hAnsi="Calibri" w:cs="Arial"/>
          <w:sz w:val="20"/>
          <w:szCs w:val="20"/>
        </w:rPr>
        <w:t xml:space="preserve">stanoven koeficient zeleně, </w:t>
      </w:r>
      <w:r w:rsidR="002E2852">
        <w:rPr>
          <w:rFonts w:ascii="Calibri" w:hAnsi="Calibri" w:cs="Arial"/>
          <w:sz w:val="20"/>
          <w:szCs w:val="20"/>
        </w:rPr>
        <w:t>zeleň v této ploše bude sloužit odpočinkovým a relaxačním funkcím. R</w:t>
      </w:r>
      <w:r>
        <w:rPr>
          <w:rFonts w:ascii="Calibri" w:hAnsi="Calibri" w:cs="Arial"/>
          <w:sz w:val="20"/>
          <w:szCs w:val="20"/>
        </w:rPr>
        <w:t>ealizace záměru v ploše již započala dle vydaného správního rozhodnutí</w:t>
      </w:r>
      <w:r w:rsidR="002E2852">
        <w:rPr>
          <w:rFonts w:ascii="Calibri" w:hAnsi="Calibri" w:cs="Arial"/>
          <w:sz w:val="20"/>
          <w:szCs w:val="20"/>
        </w:rPr>
        <w:t>, v části plochy při železnici je kromě zeleně navržena také vodní plocha.</w:t>
      </w:r>
    </w:p>
    <w:p w14:paraId="7A2D38F7" w14:textId="42D38F3B" w:rsidR="00936BCA" w:rsidRPr="00760200" w:rsidRDefault="00D02B28" w:rsidP="00D02B28">
      <w:pPr>
        <w:pStyle w:val="Zkladntext"/>
        <w:tabs>
          <w:tab w:val="left" w:pos="709"/>
        </w:tabs>
        <w:spacing w:after="0"/>
        <w:ind w:left="709"/>
        <w:jc w:val="both"/>
        <w:rPr>
          <w:rFonts w:ascii="Calibri" w:hAnsi="Calibri" w:cs="Arial"/>
          <w:sz w:val="20"/>
          <w:szCs w:val="20"/>
        </w:rPr>
      </w:pPr>
      <w:r>
        <w:rPr>
          <w:rFonts w:ascii="Calibri" w:hAnsi="Calibri" w:cs="Arial"/>
          <w:sz w:val="20"/>
          <w:szCs w:val="20"/>
        </w:rPr>
        <w:lastRenderedPageBreak/>
        <w:t>Ostatní</w:t>
      </w:r>
      <w:r w:rsidR="00936BCA">
        <w:rPr>
          <w:rFonts w:ascii="Calibri" w:hAnsi="Calibri" w:cs="Arial"/>
          <w:sz w:val="20"/>
          <w:szCs w:val="20"/>
        </w:rPr>
        <w:t xml:space="preserve"> zastavitelné plochy </w:t>
      </w:r>
      <w:r>
        <w:rPr>
          <w:rFonts w:ascii="Calibri" w:hAnsi="Calibri" w:cs="Arial"/>
          <w:sz w:val="20"/>
          <w:szCs w:val="20"/>
        </w:rPr>
        <w:t xml:space="preserve">vymezené ÚP </w:t>
      </w:r>
      <w:r w:rsidR="00936BCA">
        <w:rPr>
          <w:rFonts w:ascii="Calibri" w:hAnsi="Calibri" w:cs="Arial"/>
          <w:sz w:val="20"/>
          <w:szCs w:val="20"/>
        </w:rPr>
        <w:t>pro bydlení, občanského vybavení, smíšené obytné nedosahují výměry nad 20</w:t>
      </w:r>
      <w:r>
        <w:rPr>
          <w:rFonts w:ascii="Calibri" w:hAnsi="Calibri" w:cs="Arial"/>
          <w:sz w:val="20"/>
          <w:szCs w:val="20"/>
        </w:rPr>
        <w:t>.</w:t>
      </w:r>
      <w:r w:rsidR="00936BCA">
        <w:rPr>
          <w:rFonts w:ascii="Calibri" w:hAnsi="Calibri" w:cs="Arial"/>
          <w:sz w:val="20"/>
          <w:szCs w:val="20"/>
        </w:rPr>
        <w:t>000 m</w:t>
      </w:r>
      <w:r w:rsidR="00936BCA" w:rsidRPr="00936BCA">
        <w:rPr>
          <w:rFonts w:ascii="Calibri" w:hAnsi="Calibri" w:cs="Arial"/>
          <w:sz w:val="20"/>
          <w:szCs w:val="20"/>
          <w:vertAlign w:val="superscript"/>
        </w:rPr>
        <w:t>2</w:t>
      </w:r>
      <w:r w:rsidR="00936BCA">
        <w:rPr>
          <w:rFonts w:ascii="Calibri" w:hAnsi="Calibri" w:cs="Arial"/>
          <w:sz w:val="20"/>
          <w:szCs w:val="20"/>
        </w:rPr>
        <w:t>.</w:t>
      </w:r>
    </w:p>
    <w:p w14:paraId="2C9570A0" w14:textId="3EE6ABCB" w:rsidR="00EC2BF9" w:rsidRDefault="00EC2BF9" w:rsidP="00D630BC">
      <w:pPr>
        <w:pStyle w:val="Zkladntext"/>
        <w:numPr>
          <w:ilvl w:val="0"/>
          <w:numId w:val="20"/>
        </w:numPr>
        <w:tabs>
          <w:tab w:val="left" w:pos="709"/>
        </w:tabs>
        <w:spacing w:after="0"/>
        <w:jc w:val="both"/>
        <w:rPr>
          <w:rFonts w:ascii="Calibri" w:hAnsi="Calibri" w:cs="Arial"/>
          <w:sz w:val="20"/>
          <w:szCs w:val="20"/>
        </w:rPr>
      </w:pPr>
      <w:r w:rsidRPr="00EC4427">
        <w:rPr>
          <w:rFonts w:ascii="Calibri" w:hAnsi="Calibri" w:cs="Arial"/>
          <w:sz w:val="20"/>
          <w:szCs w:val="20"/>
        </w:rPr>
        <w:t>Pro vnímání charakteru veřejných prostranství a celkového obrazu sídla je velmi podstatným faktorem charakter oplocení, které navazuje na veřejné prostranství. Zejména obyvatelé, kteří se do řešeného území stěhují zvenčí, se snaží zajistit si soukromí a intimitu svých nemovitostí a uzavírají se do vysokými neprůhlednými ploty izolovaných prostor, které nekomunikují se svým okolím. Veřejná prostranství, resp. uliční prostory se stávají jakýmsi „tunelem“, který, pokud je realizován v minimálních šířkových parametrech bez veřejné zeleně, působí sterilně bez možnosti orientace v lokalitě a obyvatelé si pak obtížně budují vztah k místu svého bydliště (myšleno sídlu)</w:t>
      </w:r>
      <w:r w:rsidR="00EC4427" w:rsidRPr="00EC4427">
        <w:rPr>
          <w:rFonts w:ascii="Calibri" w:hAnsi="Calibri" w:cs="Arial"/>
          <w:sz w:val="20"/>
          <w:szCs w:val="20"/>
        </w:rPr>
        <w:t xml:space="preserve">. </w:t>
      </w:r>
      <w:r w:rsidRPr="00EC4427">
        <w:rPr>
          <w:rFonts w:ascii="Calibri" w:hAnsi="Calibri" w:cs="Arial"/>
          <w:sz w:val="20"/>
          <w:szCs w:val="20"/>
        </w:rPr>
        <w:t xml:space="preserve"> </w:t>
      </w:r>
      <w:r w:rsidR="00EC4427" w:rsidRPr="00EC4427">
        <w:rPr>
          <w:rFonts w:ascii="Calibri" w:hAnsi="Calibri" w:cs="Arial"/>
          <w:sz w:val="20"/>
          <w:szCs w:val="20"/>
        </w:rPr>
        <w:t>T</w:t>
      </w:r>
      <w:r w:rsidRPr="00EC4427">
        <w:rPr>
          <w:rFonts w:ascii="Calibri" w:hAnsi="Calibri" w:cs="Arial"/>
          <w:sz w:val="20"/>
          <w:szCs w:val="20"/>
        </w:rPr>
        <w:t>ato situace nepřispívá ani k budování soudržnosti obyvatel a ovlivňuje i sociální vztahy obyvatel.</w:t>
      </w:r>
      <w:r w:rsidRPr="00EC4427">
        <w:rPr>
          <w:rFonts w:ascii="Calibri" w:hAnsi="Calibri" w:cs="Arial"/>
          <w:b/>
          <w:sz w:val="22"/>
          <w:szCs w:val="22"/>
        </w:rPr>
        <w:t xml:space="preserve"> </w:t>
      </w:r>
      <w:r w:rsidRPr="00EC4427">
        <w:rPr>
          <w:rFonts w:ascii="Calibri" w:hAnsi="Calibri" w:cs="Arial"/>
          <w:sz w:val="20"/>
          <w:szCs w:val="20"/>
        </w:rPr>
        <w:t xml:space="preserve">Oslabován je tak sociální pilíř. </w:t>
      </w:r>
    </w:p>
    <w:p w14:paraId="28A6A7A0" w14:textId="341E1253" w:rsidR="00BB3629" w:rsidRPr="00BB3629" w:rsidRDefault="00BB3629" w:rsidP="00D630BC">
      <w:pPr>
        <w:pStyle w:val="Zkladntext"/>
        <w:numPr>
          <w:ilvl w:val="0"/>
          <w:numId w:val="20"/>
        </w:numPr>
        <w:tabs>
          <w:tab w:val="left" w:pos="709"/>
          <w:tab w:val="num" w:pos="1134"/>
        </w:tabs>
        <w:spacing w:after="0"/>
        <w:jc w:val="both"/>
        <w:rPr>
          <w:rFonts w:ascii="Calibri" w:hAnsi="Calibri" w:cs="Arial"/>
          <w:sz w:val="20"/>
          <w:szCs w:val="20"/>
        </w:rPr>
      </w:pPr>
      <w:r w:rsidRPr="00BB3629">
        <w:rPr>
          <w:rFonts w:ascii="Calibri" w:hAnsi="Calibri"/>
          <w:sz w:val="20"/>
          <w:szCs w:val="20"/>
        </w:rPr>
        <w:t xml:space="preserve">Při rozhodování o změnách budou respektovány územním plánem navržené plochy pro možnost realizace </w:t>
      </w:r>
      <w:r w:rsidR="008F19E2">
        <w:rPr>
          <w:rFonts w:ascii="Calibri" w:hAnsi="Calibri"/>
          <w:sz w:val="20"/>
          <w:szCs w:val="20"/>
        </w:rPr>
        <w:t xml:space="preserve">a regenerace </w:t>
      </w:r>
      <w:r w:rsidRPr="00BB3629">
        <w:rPr>
          <w:rFonts w:ascii="Calibri" w:hAnsi="Calibri"/>
          <w:sz w:val="20"/>
          <w:szCs w:val="20"/>
        </w:rPr>
        <w:t xml:space="preserve">veřejných prostranství. Odůvodnění vymezení příslušných ploch změn a návrhových ploch viz </w:t>
      </w:r>
      <w:r w:rsidR="00057001">
        <w:rPr>
          <w:rFonts w:ascii="Calibri" w:hAnsi="Calibri"/>
          <w:sz w:val="20"/>
          <w:szCs w:val="20"/>
        </w:rPr>
        <w:t xml:space="preserve">příslušné </w:t>
      </w:r>
      <w:r>
        <w:rPr>
          <w:rFonts w:ascii="Calibri" w:hAnsi="Calibri"/>
          <w:sz w:val="20"/>
          <w:szCs w:val="20"/>
        </w:rPr>
        <w:t xml:space="preserve">kapitoly </w:t>
      </w:r>
      <w:r w:rsidR="00057001">
        <w:rPr>
          <w:rFonts w:ascii="Calibri" w:hAnsi="Calibri"/>
          <w:sz w:val="20"/>
          <w:szCs w:val="20"/>
        </w:rPr>
        <w:t>t</w:t>
      </w:r>
      <w:r>
        <w:rPr>
          <w:rFonts w:ascii="Calibri" w:hAnsi="Calibri"/>
          <w:sz w:val="20"/>
          <w:szCs w:val="20"/>
        </w:rPr>
        <w:t>ohoto odůvodnění.</w:t>
      </w:r>
    </w:p>
    <w:p w14:paraId="1A63A3F2" w14:textId="77777777" w:rsidR="00BC2C89" w:rsidRPr="00143BC4" w:rsidRDefault="00BC2C89" w:rsidP="00BC2C89">
      <w:pPr>
        <w:pStyle w:val="Zkladntext"/>
        <w:tabs>
          <w:tab w:val="left" w:pos="709"/>
        </w:tabs>
        <w:spacing w:after="0"/>
        <w:jc w:val="both"/>
        <w:rPr>
          <w:rFonts w:ascii="Calibri" w:hAnsi="Calibri" w:cs="Arial"/>
          <w:b/>
          <w:color w:val="00B050"/>
          <w:sz w:val="22"/>
          <w:szCs w:val="22"/>
        </w:rPr>
      </w:pPr>
    </w:p>
    <w:p w14:paraId="25AE5DAA" w14:textId="6737733C" w:rsidR="000E5309" w:rsidRPr="00832C6C" w:rsidRDefault="00E9354F" w:rsidP="00C2537B">
      <w:pPr>
        <w:pStyle w:val="Nadpis4"/>
      </w:pPr>
      <w:r w:rsidRPr="00832C6C">
        <w:t xml:space="preserve"> </w:t>
      </w:r>
      <w:bookmarkStart w:id="84" w:name="_Toc88038009"/>
      <w:r w:rsidR="000E5309" w:rsidRPr="00832C6C">
        <w:t>P</w:t>
      </w:r>
      <w:r w:rsidR="00046949" w:rsidRPr="00832C6C">
        <w:t xml:space="preserve">ožadavky civilní ochrany </w:t>
      </w:r>
      <w:r w:rsidR="006C0927" w:rsidRPr="00832C6C">
        <w:t xml:space="preserve">(podkapitola </w:t>
      </w:r>
      <w:r w:rsidR="00695ACC" w:rsidRPr="00832C6C">
        <w:t>d</w:t>
      </w:r>
      <w:r w:rsidR="00775F25" w:rsidRPr="00832C6C">
        <w:t xml:space="preserve">) </w:t>
      </w:r>
      <w:r w:rsidR="00832C6C">
        <w:t>6</w:t>
      </w:r>
      <w:r w:rsidR="006C0927" w:rsidRPr="00832C6C">
        <w:t>. výrokové části ÚP)</w:t>
      </w:r>
      <w:bookmarkEnd w:id="84"/>
    </w:p>
    <w:p w14:paraId="2D4C121C" w14:textId="5E36A42C" w:rsidR="00046949" w:rsidRPr="00832C6C" w:rsidRDefault="00046949" w:rsidP="00046949">
      <w:pPr>
        <w:spacing w:after="0"/>
        <w:rPr>
          <w:sz w:val="20"/>
          <w:szCs w:val="20"/>
        </w:rPr>
      </w:pPr>
      <w:r w:rsidRPr="00832C6C">
        <w:rPr>
          <w:sz w:val="20"/>
          <w:szCs w:val="20"/>
        </w:rPr>
        <w:t xml:space="preserve">k čl. </w:t>
      </w:r>
      <w:r w:rsidRPr="00832C6C">
        <w:rPr>
          <w:b/>
          <w:bCs/>
          <w:sz w:val="20"/>
          <w:szCs w:val="20"/>
        </w:rPr>
        <w:t>(</w:t>
      </w:r>
      <w:r w:rsidR="00BC1CEA">
        <w:rPr>
          <w:b/>
          <w:bCs/>
          <w:sz w:val="20"/>
          <w:szCs w:val="20"/>
        </w:rPr>
        <w:t>45</w:t>
      </w:r>
      <w:r w:rsidRPr="00832C6C">
        <w:rPr>
          <w:b/>
          <w:bCs/>
          <w:sz w:val="20"/>
          <w:szCs w:val="20"/>
        </w:rPr>
        <w:t>)</w:t>
      </w:r>
    </w:p>
    <w:p w14:paraId="5A5F7D5C" w14:textId="5599FAC6" w:rsidR="00252232" w:rsidRDefault="00252232" w:rsidP="006E03F6">
      <w:pPr>
        <w:spacing w:before="120" w:after="0" w:line="240" w:lineRule="auto"/>
        <w:jc w:val="both"/>
        <w:rPr>
          <w:sz w:val="20"/>
          <w:szCs w:val="20"/>
        </w:rPr>
      </w:pPr>
      <w:r w:rsidRPr="00832C6C">
        <w:rPr>
          <w:sz w:val="20"/>
          <w:szCs w:val="20"/>
        </w:rPr>
        <w:t xml:space="preserve">Tato část textové části odůvodnění územního plánu </w:t>
      </w:r>
      <w:r w:rsidR="008F19E2">
        <w:rPr>
          <w:sz w:val="20"/>
          <w:szCs w:val="20"/>
        </w:rPr>
        <w:t>Lázně Toušeň</w:t>
      </w:r>
      <w:r w:rsidR="00FC2501" w:rsidRPr="00832C6C">
        <w:rPr>
          <w:sz w:val="20"/>
          <w:szCs w:val="20"/>
        </w:rPr>
        <w:t xml:space="preserve"> </w:t>
      </w:r>
      <w:r w:rsidRPr="00832C6C">
        <w:rPr>
          <w:sz w:val="20"/>
          <w:szCs w:val="20"/>
        </w:rPr>
        <w:t xml:space="preserve">je zpracována ve spolupráci </w:t>
      </w:r>
      <w:r w:rsidRPr="0063756C">
        <w:rPr>
          <w:sz w:val="20"/>
          <w:szCs w:val="20"/>
        </w:rPr>
        <w:t xml:space="preserve">projektanta a objednatele – </w:t>
      </w:r>
      <w:r w:rsidR="00E52215">
        <w:rPr>
          <w:sz w:val="20"/>
          <w:szCs w:val="20"/>
        </w:rPr>
        <w:t>Městys Lázně Toušeň</w:t>
      </w:r>
      <w:r w:rsidR="00975086" w:rsidRPr="0063756C">
        <w:rPr>
          <w:sz w:val="20"/>
          <w:szCs w:val="20"/>
        </w:rPr>
        <w:t>.</w:t>
      </w:r>
      <w:r w:rsidRPr="0063756C">
        <w:rPr>
          <w:sz w:val="20"/>
          <w:szCs w:val="20"/>
        </w:rPr>
        <w:t xml:space="preserve"> Do návrhu územního plánu by měly být vymezeny plochy pro ochranu obyvatelstva s odvoláním na § 20 vyhl. č. 380/20</w:t>
      </w:r>
      <w:r w:rsidR="00FB59D7">
        <w:rPr>
          <w:sz w:val="20"/>
          <w:szCs w:val="20"/>
        </w:rPr>
        <w:t>0</w:t>
      </w:r>
      <w:r w:rsidRPr="0063756C">
        <w:rPr>
          <w:sz w:val="20"/>
          <w:szCs w:val="20"/>
        </w:rPr>
        <w:t xml:space="preserve">2 Sb. Jelikož ale nebyly </w:t>
      </w:r>
      <w:r w:rsidRPr="0063756C">
        <w:rPr>
          <w:sz w:val="20"/>
          <w:szCs w:val="20"/>
          <w:u w:val="single"/>
        </w:rPr>
        <w:t>předány žádné podklady</w:t>
      </w:r>
      <w:r w:rsidRPr="0063756C">
        <w:rPr>
          <w:sz w:val="20"/>
          <w:szCs w:val="20"/>
        </w:rPr>
        <w:t xml:space="preserve"> od dotčeného orgánu, je tato část zpracována s maximální péčí vlastními silami </w:t>
      </w:r>
      <w:r w:rsidR="00E9354F" w:rsidRPr="0063756C">
        <w:rPr>
          <w:sz w:val="20"/>
          <w:szCs w:val="20"/>
        </w:rPr>
        <w:t>projektanta</w:t>
      </w:r>
      <w:r w:rsidR="00837733">
        <w:rPr>
          <w:sz w:val="20"/>
          <w:szCs w:val="20"/>
        </w:rPr>
        <w:t xml:space="preserve"> s využitím veřejně dostupných informací na webových stránkách městyse</w:t>
      </w:r>
      <w:r w:rsidRPr="0063756C">
        <w:rPr>
          <w:sz w:val="20"/>
          <w:szCs w:val="20"/>
        </w:rPr>
        <w:t xml:space="preserve"> v rozsahu požadavků výše uvedené vyhlášky. </w:t>
      </w:r>
    </w:p>
    <w:p w14:paraId="74287D2A" w14:textId="04F67DEB" w:rsidR="00490917" w:rsidRDefault="00490917" w:rsidP="00252232">
      <w:pPr>
        <w:spacing w:before="120" w:after="0" w:line="240" w:lineRule="auto"/>
        <w:ind w:firstLine="720"/>
        <w:jc w:val="both"/>
        <w:rPr>
          <w:sz w:val="20"/>
          <w:szCs w:val="20"/>
        </w:rPr>
      </w:pPr>
      <w:r>
        <w:rPr>
          <w:sz w:val="20"/>
          <w:szCs w:val="20"/>
        </w:rPr>
        <w:t>Územní plán nevymezuje žádné konkrétní plochy sloužící přímo účelům civilní ochrany</w:t>
      </w:r>
      <w:r w:rsidR="00FE7BF1">
        <w:rPr>
          <w:sz w:val="20"/>
          <w:szCs w:val="20"/>
        </w:rPr>
        <w:t>.</w:t>
      </w:r>
    </w:p>
    <w:p w14:paraId="4A150E88" w14:textId="014CD4B8" w:rsidR="00934093" w:rsidRPr="0027019B" w:rsidRDefault="00934093"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Ochrana území před průchodem průlomové vlny vzniklé zvláštní povodní</w:t>
      </w:r>
    </w:p>
    <w:p w14:paraId="18369708" w14:textId="26342A9B" w:rsidR="00934093" w:rsidRDefault="00934093" w:rsidP="00252232">
      <w:pPr>
        <w:spacing w:before="120" w:after="0" w:line="240" w:lineRule="auto"/>
        <w:ind w:firstLine="720"/>
        <w:jc w:val="both"/>
        <w:rPr>
          <w:sz w:val="20"/>
          <w:szCs w:val="20"/>
        </w:rPr>
      </w:pPr>
      <w:r>
        <w:rPr>
          <w:sz w:val="20"/>
          <w:szCs w:val="20"/>
        </w:rPr>
        <w:t>Řešené území není dotčeno průchodem průlomové vlny vzniklé zvláštní povodní</w:t>
      </w:r>
    </w:p>
    <w:p w14:paraId="29DD8453" w14:textId="26B339CA" w:rsidR="00934093" w:rsidRPr="0027019B" w:rsidRDefault="00934093"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Zóny havarijního plánování</w:t>
      </w:r>
    </w:p>
    <w:p w14:paraId="1FE227C8" w14:textId="4F9A3DCB" w:rsidR="00F32285" w:rsidRDefault="00F32285" w:rsidP="00252232">
      <w:pPr>
        <w:spacing w:before="120" w:after="0" w:line="240" w:lineRule="auto"/>
        <w:ind w:firstLine="720"/>
        <w:jc w:val="both"/>
        <w:rPr>
          <w:sz w:val="20"/>
          <w:szCs w:val="20"/>
        </w:rPr>
      </w:pPr>
      <w:r>
        <w:rPr>
          <w:sz w:val="20"/>
          <w:szCs w:val="20"/>
        </w:rPr>
        <w:t>V řešeném území se nenachází zóny havarijního plánování.</w:t>
      </w:r>
    </w:p>
    <w:p w14:paraId="46E071D0" w14:textId="6EC3324B" w:rsidR="00F32285" w:rsidRPr="0027019B" w:rsidRDefault="00F32285"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Ukrytí obyvatelstva v důsledku mimořádných událostí</w:t>
      </w:r>
    </w:p>
    <w:p w14:paraId="62A017F5" w14:textId="254563D2" w:rsidR="00F32285" w:rsidRDefault="00F32285" w:rsidP="00F32285">
      <w:pPr>
        <w:spacing w:before="120" w:after="0" w:line="240" w:lineRule="auto"/>
        <w:ind w:firstLine="720"/>
        <w:jc w:val="both"/>
        <w:rPr>
          <w:sz w:val="20"/>
          <w:szCs w:val="20"/>
        </w:rPr>
      </w:pPr>
      <w:r w:rsidRPr="00F32285">
        <w:rPr>
          <w:sz w:val="20"/>
          <w:szCs w:val="20"/>
        </w:rPr>
        <w:t>V sídle není vybudován stálý tlakově odolný kryt. Nové stálé úkryty nejsou navrhovány.</w:t>
      </w:r>
      <w:r>
        <w:rPr>
          <w:sz w:val="20"/>
          <w:szCs w:val="20"/>
        </w:rPr>
        <w:t xml:space="preserve"> </w:t>
      </w:r>
      <w:r w:rsidRPr="00F32285">
        <w:rPr>
          <w:sz w:val="20"/>
          <w:szCs w:val="20"/>
        </w:rPr>
        <w:t>V případě vzniku mimořádné události vyžadující ukrytí budou v mírové době využity přirozené ochranné vlastnosti</w:t>
      </w:r>
      <w:r>
        <w:rPr>
          <w:sz w:val="20"/>
          <w:szCs w:val="20"/>
        </w:rPr>
        <w:t xml:space="preserve"> </w:t>
      </w:r>
      <w:r w:rsidRPr="00F32285">
        <w:rPr>
          <w:sz w:val="20"/>
          <w:szCs w:val="20"/>
        </w:rPr>
        <w:t>staveb a provádění úprav proti pronikání nebezpečných látek. V případě válečného stavu by pro ukrytí obyvatelstva</w:t>
      </w:r>
      <w:r>
        <w:rPr>
          <w:sz w:val="20"/>
          <w:szCs w:val="20"/>
        </w:rPr>
        <w:t xml:space="preserve"> </w:t>
      </w:r>
      <w:r w:rsidRPr="00F32285">
        <w:rPr>
          <w:sz w:val="20"/>
          <w:szCs w:val="20"/>
        </w:rPr>
        <w:t>byly případně budovány improvizované úkryty.</w:t>
      </w:r>
    </w:p>
    <w:p w14:paraId="662513FC" w14:textId="3FC0F72E" w:rsidR="00F32285" w:rsidRPr="0027019B" w:rsidRDefault="00F32285"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Evakuace obyvatelstva a jeho ukrytí</w:t>
      </w:r>
    </w:p>
    <w:p w14:paraId="2E6A3BDE" w14:textId="3A9F2012" w:rsidR="00F32285" w:rsidRDefault="00F32285" w:rsidP="00F32285">
      <w:pPr>
        <w:autoSpaceDE w:val="0"/>
        <w:autoSpaceDN w:val="0"/>
        <w:adjustRightInd w:val="0"/>
        <w:spacing w:after="0" w:line="240" w:lineRule="auto"/>
        <w:jc w:val="both"/>
        <w:rPr>
          <w:rFonts w:ascii="CIDFont+F1" w:hAnsi="CIDFont+F1" w:cs="CIDFont+F1"/>
          <w:sz w:val="20"/>
          <w:szCs w:val="20"/>
          <w:lang w:eastAsia="cs-CZ"/>
        </w:rPr>
      </w:pPr>
      <w:r>
        <w:rPr>
          <w:rFonts w:ascii="CIDFont+F1" w:hAnsi="CIDFont+F1" w:cs="CIDFont+F1"/>
          <w:sz w:val="20"/>
          <w:szCs w:val="20"/>
          <w:lang w:eastAsia="cs-CZ"/>
        </w:rPr>
        <w:t xml:space="preserve">V případě potřeby evakuace by bylo zřízeno přijímací a evakuační středisko. Ukrytí obyvatel je možné řešit využitím dvouúčelových objektů. V nové výstavbě je možné uvažovat pro protiradiační úkryty obyvatelstva budované svépomocí za mimořádných opatřené. Vhodné jsou prostory suterénů </w:t>
      </w:r>
      <w:r w:rsidRPr="00F32285">
        <w:rPr>
          <w:rFonts w:ascii="CIDFont+F1" w:hAnsi="CIDFont+F1" w:cs="CIDFont+F1"/>
          <w:sz w:val="20"/>
          <w:szCs w:val="20"/>
          <w:lang w:eastAsia="cs-CZ"/>
        </w:rPr>
        <w:t>vzhledem k výskytu radonu v podloží.</w:t>
      </w:r>
    </w:p>
    <w:p w14:paraId="56BA0875" w14:textId="20A3EAD6" w:rsidR="00F32285" w:rsidRPr="0027019B" w:rsidRDefault="00F32285"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Skladování materiálu CO a humanitární pomoci</w:t>
      </w:r>
    </w:p>
    <w:p w14:paraId="1F72E53F" w14:textId="77777777" w:rsidR="00F32285" w:rsidRDefault="00F32285" w:rsidP="00F32285">
      <w:pPr>
        <w:autoSpaceDE w:val="0"/>
        <w:autoSpaceDN w:val="0"/>
        <w:adjustRightInd w:val="0"/>
        <w:spacing w:after="0" w:line="240" w:lineRule="auto"/>
        <w:rPr>
          <w:rFonts w:ascii="CIDFont+F1" w:hAnsi="CIDFont+F1" w:cs="CIDFont+F1"/>
          <w:sz w:val="20"/>
          <w:szCs w:val="20"/>
          <w:lang w:eastAsia="cs-CZ"/>
        </w:rPr>
      </w:pPr>
      <w:r>
        <w:rPr>
          <w:rFonts w:ascii="CIDFont+F1" w:hAnsi="CIDFont+F1" w:cs="CIDFont+F1"/>
          <w:sz w:val="20"/>
          <w:szCs w:val="20"/>
          <w:lang w:eastAsia="cs-CZ"/>
        </w:rPr>
        <w:t>Sklady CO ani humanitární základna nejsou navrhovány.</w:t>
      </w:r>
    </w:p>
    <w:p w14:paraId="5D081E9D" w14:textId="28FAAAC9" w:rsidR="00F32285" w:rsidRPr="00F32285" w:rsidRDefault="00F32285" w:rsidP="00F32285">
      <w:pPr>
        <w:autoSpaceDE w:val="0"/>
        <w:autoSpaceDN w:val="0"/>
        <w:adjustRightInd w:val="0"/>
        <w:spacing w:after="0" w:line="240" w:lineRule="auto"/>
        <w:rPr>
          <w:rFonts w:ascii="CIDFont+F1" w:hAnsi="CIDFont+F1" w:cs="CIDFont+F1"/>
          <w:sz w:val="20"/>
          <w:szCs w:val="20"/>
          <w:lang w:eastAsia="cs-CZ"/>
        </w:rPr>
      </w:pPr>
      <w:r>
        <w:rPr>
          <w:rFonts w:ascii="CIDFont+F1" w:hAnsi="CIDFont+F1" w:cs="CIDFont+F1"/>
          <w:sz w:val="20"/>
          <w:szCs w:val="20"/>
          <w:lang w:eastAsia="cs-CZ"/>
        </w:rPr>
        <w:t xml:space="preserve">Výdejní sklady nebo místa budou určeny podle potřeby pravděpodobně v některém z obecních objektů nebo na </w:t>
      </w:r>
      <w:r w:rsidRPr="00F32285">
        <w:rPr>
          <w:rFonts w:ascii="CIDFont+F1" w:hAnsi="CIDFont+F1" w:cs="CIDFont+F1"/>
          <w:sz w:val="20"/>
          <w:szCs w:val="20"/>
          <w:lang w:eastAsia="cs-CZ"/>
        </w:rPr>
        <w:t>veřejném prostranství.</w:t>
      </w:r>
    </w:p>
    <w:p w14:paraId="7BF449D0" w14:textId="4755477A" w:rsidR="00F32285" w:rsidRPr="0027019B" w:rsidRDefault="00F32285"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Vyvezení a uskladnění nebezpečných látek mimo současně zastavěné území a zastavitelná území obce</w:t>
      </w:r>
    </w:p>
    <w:p w14:paraId="6B01A9C3" w14:textId="2AF5D082" w:rsidR="00F32285" w:rsidRPr="00F32285" w:rsidRDefault="00F32285" w:rsidP="00F32285">
      <w:pPr>
        <w:autoSpaceDE w:val="0"/>
        <w:autoSpaceDN w:val="0"/>
        <w:adjustRightInd w:val="0"/>
        <w:spacing w:after="0" w:line="240" w:lineRule="auto"/>
        <w:rPr>
          <w:rFonts w:ascii="CIDFont+F1" w:hAnsi="CIDFont+F1" w:cs="CIDFont+F1"/>
          <w:sz w:val="20"/>
          <w:szCs w:val="20"/>
          <w:lang w:eastAsia="cs-CZ"/>
        </w:rPr>
      </w:pPr>
      <w:r w:rsidRPr="00F32285">
        <w:rPr>
          <w:rFonts w:ascii="CIDFont+F1" w:hAnsi="CIDFont+F1" w:cs="CIDFont+F1"/>
          <w:sz w:val="20"/>
          <w:szCs w:val="20"/>
          <w:lang w:eastAsia="cs-CZ"/>
        </w:rPr>
        <w:t>ÚP nenavrhuje v řešeném území plochy pro průmyslovou, zemědělskou nebo jinou činnost, která by primárně</w:t>
      </w:r>
      <w:r>
        <w:rPr>
          <w:rFonts w:ascii="CIDFont+F1" w:hAnsi="CIDFont+F1" w:cs="CIDFont+F1"/>
          <w:sz w:val="20"/>
          <w:szCs w:val="20"/>
          <w:lang w:eastAsia="cs-CZ"/>
        </w:rPr>
        <w:t xml:space="preserve"> </w:t>
      </w:r>
      <w:r w:rsidRPr="00F32285">
        <w:rPr>
          <w:rFonts w:ascii="CIDFont+F1" w:hAnsi="CIDFont+F1" w:cs="CIDFont+F1"/>
          <w:sz w:val="20"/>
          <w:szCs w:val="20"/>
          <w:lang w:eastAsia="cs-CZ"/>
        </w:rPr>
        <w:t>ohrožovala životní prostředí. Pokud by byly ve vymezených rozvojových plochách lokalizovány takové záměry, které</w:t>
      </w:r>
      <w:r>
        <w:rPr>
          <w:rFonts w:ascii="CIDFont+F1" w:hAnsi="CIDFont+F1" w:cs="CIDFont+F1"/>
          <w:sz w:val="20"/>
          <w:szCs w:val="20"/>
          <w:lang w:eastAsia="cs-CZ"/>
        </w:rPr>
        <w:t xml:space="preserve"> </w:t>
      </w:r>
      <w:r w:rsidRPr="00F32285">
        <w:rPr>
          <w:rFonts w:ascii="CIDFont+F1" w:hAnsi="CIDFont+F1" w:cs="CIDFont+F1"/>
          <w:sz w:val="20"/>
          <w:szCs w:val="20"/>
          <w:lang w:eastAsia="cs-CZ"/>
        </w:rPr>
        <w:t>by využívaly nebezpečných látek, pak budou podmínky pro jejich uskladnění a manipulaci s nimi stanoveny při</w:t>
      </w:r>
      <w:r>
        <w:rPr>
          <w:rFonts w:ascii="CIDFont+F1" w:hAnsi="CIDFont+F1" w:cs="CIDFont+F1"/>
          <w:sz w:val="20"/>
          <w:szCs w:val="20"/>
          <w:lang w:eastAsia="cs-CZ"/>
        </w:rPr>
        <w:t xml:space="preserve"> </w:t>
      </w:r>
      <w:r w:rsidRPr="00F32285">
        <w:rPr>
          <w:rFonts w:ascii="CIDFont+F1" w:hAnsi="CIDFont+F1" w:cs="CIDFont+F1"/>
          <w:sz w:val="20"/>
          <w:szCs w:val="20"/>
          <w:lang w:eastAsia="cs-CZ"/>
        </w:rPr>
        <w:t>rozhodování o změnách v území.</w:t>
      </w:r>
    </w:p>
    <w:p w14:paraId="69FF27DF" w14:textId="7520ABB8" w:rsidR="00F32285" w:rsidRPr="0027019B" w:rsidRDefault="00F32285"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Záchranné, likvidační a obnovovací práce úro odstranění nebo snížení škodlivých účinků kontaminace, vzniklých po mimořádné události</w:t>
      </w:r>
    </w:p>
    <w:p w14:paraId="68007322" w14:textId="5A4F6FA8" w:rsidR="00F32285" w:rsidRDefault="00F32285" w:rsidP="00F32285">
      <w:pPr>
        <w:autoSpaceDE w:val="0"/>
        <w:autoSpaceDN w:val="0"/>
        <w:adjustRightInd w:val="0"/>
        <w:spacing w:after="0" w:line="240" w:lineRule="auto"/>
        <w:rPr>
          <w:rFonts w:ascii="CIDFont+F1" w:hAnsi="CIDFont+F1" w:cs="CIDFont+F1"/>
          <w:sz w:val="20"/>
          <w:szCs w:val="20"/>
          <w:lang w:eastAsia="cs-CZ"/>
        </w:rPr>
      </w:pPr>
      <w:r w:rsidRPr="00F32285">
        <w:rPr>
          <w:rFonts w:ascii="CIDFont+F1" w:hAnsi="CIDFont+F1" w:cs="CIDFont+F1"/>
          <w:sz w:val="20"/>
          <w:szCs w:val="20"/>
          <w:lang w:eastAsia="cs-CZ"/>
        </w:rPr>
        <w:t>Pro potřeby záchranných, likvidačních a obnovovacích prací budou využity plochy rozšířených uličních prostorů,</w:t>
      </w:r>
      <w:r>
        <w:rPr>
          <w:rFonts w:ascii="CIDFont+F1" w:hAnsi="CIDFont+F1" w:cs="CIDFont+F1"/>
          <w:sz w:val="20"/>
          <w:szCs w:val="20"/>
          <w:lang w:eastAsia="cs-CZ"/>
        </w:rPr>
        <w:t xml:space="preserve"> </w:t>
      </w:r>
      <w:r w:rsidRPr="00F32285">
        <w:rPr>
          <w:rFonts w:ascii="CIDFont+F1" w:hAnsi="CIDFont+F1" w:cs="CIDFont+F1"/>
          <w:sz w:val="20"/>
          <w:szCs w:val="20"/>
          <w:lang w:eastAsia="cs-CZ"/>
        </w:rPr>
        <w:t>parkovišť a manipulačních ploch (bude řešeno operativně s ohledem na místo vzniku mimořádné události).</w:t>
      </w:r>
    </w:p>
    <w:p w14:paraId="269D99DA" w14:textId="0B81058E" w:rsidR="0027019B" w:rsidRPr="0027019B" w:rsidRDefault="0027019B"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Ochrana před vlivy nebezpečných látek skladovaných v území</w:t>
      </w:r>
    </w:p>
    <w:p w14:paraId="038F3F62" w14:textId="3182449E" w:rsidR="0027019B" w:rsidRPr="0027019B" w:rsidRDefault="0027019B" w:rsidP="0027019B">
      <w:pPr>
        <w:spacing w:before="120" w:after="0" w:line="240" w:lineRule="auto"/>
        <w:jc w:val="both"/>
        <w:rPr>
          <w:sz w:val="20"/>
          <w:szCs w:val="20"/>
        </w:rPr>
      </w:pPr>
      <w:r w:rsidRPr="0027019B">
        <w:rPr>
          <w:rFonts w:ascii="CIDFont+F1" w:hAnsi="CIDFont+F1" w:cs="CIDFont+F1"/>
          <w:sz w:val="20"/>
          <w:szCs w:val="20"/>
          <w:lang w:eastAsia="cs-CZ"/>
        </w:rPr>
        <w:lastRenderedPageBreak/>
        <w:t>Územní plán nevytváří podmínky pro takové záměry, kde by mohly být takové zdroje realizovány (plochy, stavby a</w:t>
      </w:r>
      <w:r>
        <w:rPr>
          <w:sz w:val="20"/>
          <w:szCs w:val="20"/>
        </w:rPr>
        <w:t xml:space="preserve"> </w:t>
      </w:r>
      <w:r w:rsidRPr="0027019B">
        <w:rPr>
          <w:rFonts w:ascii="CIDFont+F1" w:hAnsi="CIDFont+F1" w:cs="CIDFont+F1"/>
          <w:sz w:val="20"/>
          <w:szCs w:val="20"/>
          <w:lang w:eastAsia="cs-CZ"/>
        </w:rPr>
        <w:t>zařízení). Pokud by byly ve vymezených rozvojových plochách lokalizovány takové záměry, které by využívaly</w:t>
      </w:r>
      <w:r>
        <w:rPr>
          <w:sz w:val="20"/>
          <w:szCs w:val="20"/>
        </w:rPr>
        <w:t xml:space="preserve"> </w:t>
      </w:r>
      <w:r w:rsidRPr="0027019B">
        <w:rPr>
          <w:rFonts w:ascii="CIDFont+F1" w:hAnsi="CIDFont+F1" w:cs="CIDFont+F1"/>
          <w:sz w:val="20"/>
          <w:szCs w:val="20"/>
          <w:lang w:eastAsia="cs-CZ"/>
        </w:rPr>
        <w:t>nebezpečných látek, pak budou podmínky pro jejich uskladnění a manipulaci s nimi stanoveny při rozhodování o</w:t>
      </w:r>
      <w:r>
        <w:rPr>
          <w:sz w:val="20"/>
          <w:szCs w:val="20"/>
        </w:rPr>
        <w:t xml:space="preserve"> </w:t>
      </w:r>
      <w:r w:rsidRPr="0027019B">
        <w:rPr>
          <w:rFonts w:ascii="CIDFont+F1" w:hAnsi="CIDFont+F1" w:cs="CIDFont+F1"/>
          <w:sz w:val="20"/>
          <w:szCs w:val="20"/>
          <w:lang w:eastAsia="cs-CZ"/>
        </w:rPr>
        <w:t>změnách v území.</w:t>
      </w:r>
    </w:p>
    <w:p w14:paraId="0B07A90D" w14:textId="5493EF59" w:rsidR="0027019B" w:rsidRPr="0027019B" w:rsidRDefault="0027019B"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 xml:space="preserve">Nouzová zásobování obyvatelstva vodou a elektrickou energií </w:t>
      </w:r>
    </w:p>
    <w:p w14:paraId="7E02B9B7" w14:textId="1BAED0B3" w:rsidR="0027019B" w:rsidRPr="00F32285" w:rsidRDefault="0027019B" w:rsidP="00A05F53">
      <w:pPr>
        <w:autoSpaceDE w:val="0"/>
        <w:autoSpaceDN w:val="0"/>
        <w:adjustRightInd w:val="0"/>
        <w:spacing w:after="0" w:line="240" w:lineRule="auto"/>
        <w:jc w:val="both"/>
        <w:rPr>
          <w:rFonts w:ascii="CIDFont+F1" w:hAnsi="CIDFont+F1" w:cs="CIDFont+F1"/>
          <w:sz w:val="20"/>
          <w:szCs w:val="20"/>
          <w:lang w:eastAsia="cs-CZ"/>
        </w:rPr>
      </w:pPr>
      <w:r w:rsidRPr="0027019B">
        <w:rPr>
          <w:rFonts w:ascii="CIDFont+F1" w:hAnsi="CIDFont+F1" w:cs="CIDFont+F1"/>
          <w:sz w:val="20"/>
          <w:szCs w:val="20"/>
          <w:lang w:eastAsia="cs-CZ"/>
        </w:rPr>
        <w:t>Nouzové zásobování pitnou vodou v sídle bude zajišťováno dopravou pitné vody v množství max.</w:t>
      </w:r>
      <w:r>
        <w:rPr>
          <w:rFonts w:ascii="CIDFont+F1" w:hAnsi="CIDFont+F1" w:cs="CIDFont+F1"/>
          <w:sz w:val="20"/>
          <w:szCs w:val="20"/>
          <w:lang w:eastAsia="cs-CZ"/>
        </w:rPr>
        <w:t xml:space="preserve"> </w:t>
      </w:r>
      <w:r w:rsidRPr="0027019B">
        <w:rPr>
          <w:rFonts w:ascii="CIDFont+F1" w:hAnsi="CIDFont+F1" w:cs="CIDFont+F1"/>
          <w:sz w:val="20"/>
          <w:szCs w:val="20"/>
          <w:lang w:eastAsia="cs-CZ"/>
        </w:rPr>
        <w:t>15 l/den /obyvatele cisternami z určeného zdroje. Při nouzovém zásobování je možno využívat místní zdroje –</w:t>
      </w:r>
      <w:r>
        <w:rPr>
          <w:rFonts w:ascii="CIDFont+F1" w:hAnsi="CIDFont+F1" w:cs="CIDFont+F1"/>
          <w:sz w:val="20"/>
          <w:szCs w:val="20"/>
          <w:lang w:eastAsia="cs-CZ"/>
        </w:rPr>
        <w:t xml:space="preserve"> </w:t>
      </w:r>
      <w:r w:rsidRPr="0027019B">
        <w:rPr>
          <w:rFonts w:ascii="CIDFont+F1" w:hAnsi="CIDFont+F1" w:cs="CIDFont+F1"/>
          <w:sz w:val="20"/>
          <w:szCs w:val="20"/>
          <w:lang w:eastAsia="cs-CZ"/>
        </w:rPr>
        <w:t>studny, jako zdroje užitkové vody. Zásobení pitnou vodou bude doplňováno balenou vodou.</w:t>
      </w:r>
      <w:r>
        <w:rPr>
          <w:rFonts w:ascii="CIDFont+F1" w:hAnsi="CIDFont+F1" w:cs="CIDFont+F1"/>
          <w:sz w:val="20"/>
          <w:szCs w:val="20"/>
          <w:lang w:eastAsia="cs-CZ"/>
        </w:rPr>
        <w:t xml:space="preserve"> </w:t>
      </w:r>
      <w:r w:rsidRPr="0027019B">
        <w:rPr>
          <w:rFonts w:ascii="CIDFont+F1" w:hAnsi="CIDFont+F1" w:cs="CIDFont+F1"/>
          <w:sz w:val="20"/>
          <w:szCs w:val="20"/>
          <w:lang w:eastAsia="cs-CZ"/>
        </w:rPr>
        <w:t>Nouzové zásobování užitkovou vodou bude zajišťováno z místních a domovních studní. Při využívání zdrojů pro</w:t>
      </w:r>
      <w:r>
        <w:rPr>
          <w:rFonts w:ascii="CIDFont+F1" w:hAnsi="CIDFont+F1" w:cs="CIDFont+F1"/>
          <w:sz w:val="20"/>
          <w:szCs w:val="20"/>
          <w:lang w:eastAsia="cs-CZ"/>
        </w:rPr>
        <w:t xml:space="preserve"> </w:t>
      </w:r>
      <w:r w:rsidRPr="0027019B">
        <w:rPr>
          <w:rFonts w:ascii="CIDFont+F1" w:hAnsi="CIDFont+F1" w:cs="CIDFont+F1"/>
          <w:sz w:val="20"/>
          <w:szCs w:val="20"/>
          <w:lang w:eastAsia="cs-CZ"/>
        </w:rPr>
        <w:t>zásobení užitkovou vodou se bude postupovat podle pokynů územně příslušného hygienika.</w:t>
      </w:r>
      <w:r>
        <w:rPr>
          <w:rFonts w:ascii="CIDFont+F1" w:hAnsi="CIDFont+F1" w:cs="CIDFont+F1"/>
          <w:sz w:val="20"/>
          <w:szCs w:val="20"/>
          <w:lang w:eastAsia="cs-CZ"/>
        </w:rPr>
        <w:t xml:space="preserve"> </w:t>
      </w:r>
      <w:r w:rsidRPr="0027019B">
        <w:rPr>
          <w:rFonts w:ascii="CIDFont+F1" w:hAnsi="CIDFont+F1" w:cs="CIDFont+F1"/>
          <w:sz w:val="20"/>
          <w:szCs w:val="20"/>
          <w:lang w:eastAsia="cs-CZ"/>
        </w:rPr>
        <w:t>Cisterny s pitnou vodou, případně agregáty budou v případě potřeby umístěny na veřejně přístupných místech</w:t>
      </w:r>
      <w:r>
        <w:rPr>
          <w:rFonts w:ascii="CIDFont+F1" w:hAnsi="CIDFont+F1" w:cs="CIDFont+F1"/>
          <w:sz w:val="20"/>
          <w:szCs w:val="20"/>
          <w:lang w:eastAsia="cs-CZ"/>
        </w:rPr>
        <w:t xml:space="preserve"> </w:t>
      </w:r>
      <w:r w:rsidRPr="0027019B">
        <w:rPr>
          <w:rFonts w:ascii="CIDFont+F1" w:hAnsi="CIDFont+F1" w:cs="CIDFont+F1"/>
          <w:sz w:val="20"/>
          <w:szCs w:val="20"/>
          <w:lang w:eastAsia="cs-CZ"/>
        </w:rPr>
        <w:t>v řešeném území.</w:t>
      </w:r>
      <w:r>
        <w:rPr>
          <w:rFonts w:ascii="CIDFont+F1" w:hAnsi="CIDFont+F1" w:cs="CIDFont+F1"/>
          <w:sz w:val="20"/>
          <w:szCs w:val="20"/>
          <w:lang w:eastAsia="cs-CZ"/>
        </w:rPr>
        <w:t xml:space="preserve"> S</w:t>
      </w:r>
      <w:r w:rsidRPr="0027019B">
        <w:rPr>
          <w:rFonts w:ascii="CIDFont+F1" w:hAnsi="CIDFont+F1" w:cs="CIDFont+F1"/>
          <w:sz w:val="20"/>
          <w:szCs w:val="20"/>
          <w:lang w:eastAsia="cs-CZ"/>
        </w:rPr>
        <w:t>amostatně bude voda zabezpečena pro mateřskou a základní školu s umístěním v rámci příslušného areálu.</w:t>
      </w:r>
    </w:p>
    <w:p w14:paraId="386DBCAC" w14:textId="5ABCCC85" w:rsidR="00FE7BF1" w:rsidRPr="0027019B" w:rsidRDefault="00FE7BF1"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Požární ochrana</w:t>
      </w:r>
    </w:p>
    <w:p w14:paraId="287DE477" w14:textId="1908339B" w:rsidR="00FE7BF1" w:rsidRPr="00F32285" w:rsidRDefault="00FE7BF1" w:rsidP="00F32285">
      <w:pPr>
        <w:spacing w:before="120" w:after="0" w:line="240" w:lineRule="auto"/>
        <w:jc w:val="both"/>
        <w:rPr>
          <w:sz w:val="20"/>
          <w:szCs w:val="20"/>
        </w:rPr>
      </w:pPr>
      <w:r w:rsidRPr="00F32285">
        <w:rPr>
          <w:sz w:val="20"/>
          <w:szCs w:val="20"/>
        </w:rPr>
        <w:t>Ke všem nově budovaným stavbám musí být zajištěn přístup pro požární techniku dle projektových parametrů příslušných ČSN a předpisů (požadavky na šíři, poloměry otáčení, únosnost, obratiště, výhybny, dopravní značení – komunikace musí být navrženy dostatečné šíře tak, aby byla možnost vybudovat nadzemní hydranty jako zdroje požární vody) a zároveň nesmí být ztížen přístup ke stávajícím objektům. Při navrhování rozvodů vody bude vodovod sloužit zároveň jako zdroj požární vody (nadzemní hydranty, zajištění potřebných tlaků, průtoku, světlost potrubí, posilovací stanice včetně náhradních čerpacích zařízení a druhého nezávislého zdroje elektrické energie) navržený dle příslušných ČSN, případně budou navrhovány požární nádrže dle příslušných ČSN a předpisů, případně budou vynechány plochy pro zřízení požárních nádrží. Musí být respektovány požárně nebezpečné prostory jednotlivých staveb dle příslušných ČSN a předpisů, při navrhování jednotlivých staveb musí být respektovány požadavky dotčených ČSN a dalších právních předpisů např. vyhláška č. 246/2001 Sb., vyhl. č. 23/2008 Sb., z hlediska jejich umístění a provedení. Při řešení uspořádání v plochách změn musí být zohledněny podmínky pro zajištění přístupu požární techniky (vymezení dostatečně velkých ploch pro obslužné komunikace a obratiště), dále podmínky, aby tento přístup a případný zásah požárních jednotek byl proveditelný mimo ochranná pásma nadzemních energetických vedení a aby bylo zajištěno dostatečné množství požární vody.</w:t>
      </w:r>
    </w:p>
    <w:p w14:paraId="4AF77655" w14:textId="77777777" w:rsidR="00FE7BF1" w:rsidRPr="0027019B" w:rsidRDefault="00FE7BF1" w:rsidP="008F1CAC">
      <w:pPr>
        <w:pStyle w:val="Odstavecseseznamem"/>
        <w:numPr>
          <w:ilvl w:val="0"/>
          <w:numId w:val="100"/>
        </w:numPr>
        <w:spacing w:before="120" w:after="0" w:line="240" w:lineRule="auto"/>
        <w:jc w:val="both"/>
        <w:rPr>
          <w:sz w:val="20"/>
          <w:szCs w:val="20"/>
          <w:u w:val="single"/>
        </w:rPr>
      </w:pPr>
      <w:r w:rsidRPr="0027019B">
        <w:rPr>
          <w:sz w:val="20"/>
          <w:szCs w:val="20"/>
          <w:u w:val="single"/>
        </w:rPr>
        <w:t>Ochrana veřejného zdraví</w:t>
      </w:r>
    </w:p>
    <w:p w14:paraId="3CE891B7" w14:textId="731F6AA6" w:rsidR="00FE7BF1" w:rsidRPr="0063756C" w:rsidRDefault="00FE7BF1" w:rsidP="00FE7BF1">
      <w:pPr>
        <w:spacing w:before="120" w:after="0" w:line="240" w:lineRule="auto"/>
        <w:jc w:val="both"/>
        <w:rPr>
          <w:sz w:val="20"/>
          <w:szCs w:val="20"/>
        </w:rPr>
      </w:pPr>
      <w:r w:rsidRPr="00FE7BF1">
        <w:rPr>
          <w:sz w:val="20"/>
          <w:szCs w:val="20"/>
        </w:rPr>
        <w:t>Akusticky chráněné prostory definované platným právním předpisem na úseku ochrany veřejného zdraví (chráněný</w:t>
      </w:r>
      <w:r>
        <w:rPr>
          <w:sz w:val="20"/>
          <w:szCs w:val="20"/>
        </w:rPr>
        <w:t xml:space="preserve"> </w:t>
      </w:r>
      <w:r w:rsidRPr="00FE7BF1">
        <w:rPr>
          <w:sz w:val="20"/>
          <w:szCs w:val="20"/>
        </w:rPr>
        <w:t>venkovní prostor a chráněný venkovní prostor staveb) lze do území umístit až na základě hlukového vyhodnocení</w:t>
      </w:r>
      <w:r>
        <w:rPr>
          <w:sz w:val="20"/>
          <w:szCs w:val="20"/>
        </w:rPr>
        <w:t xml:space="preserve"> </w:t>
      </w:r>
      <w:r w:rsidRPr="00FE7BF1">
        <w:rPr>
          <w:sz w:val="20"/>
          <w:szCs w:val="20"/>
        </w:rPr>
        <w:t>prokazujícího, že celková hluková zátěž v území nepřekročí hodnoty hygienických limitů stanovených pro chráněný</w:t>
      </w:r>
      <w:r>
        <w:rPr>
          <w:sz w:val="20"/>
          <w:szCs w:val="20"/>
        </w:rPr>
        <w:t xml:space="preserve"> </w:t>
      </w:r>
      <w:r w:rsidRPr="00FE7BF1">
        <w:rPr>
          <w:sz w:val="20"/>
          <w:szCs w:val="20"/>
        </w:rPr>
        <w:t>venkovní prostor a chráněný venkovní prostor staveb (a to vč. zátěže ze záměrů, které budou uvedeny v</w:t>
      </w:r>
      <w:r>
        <w:rPr>
          <w:sz w:val="20"/>
          <w:szCs w:val="20"/>
        </w:rPr>
        <w:t> </w:t>
      </w:r>
      <w:r w:rsidRPr="00FE7BF1">
        <w:rPr>
          <w:sz w:val="20"/>
          <w:szCs w:val="20"/>
        </w:rPr>
        <w:t>platné</w:t>
      </w:r>
      <w:r>
        <w:rPr>
          <w:sz w:val="20"/>
          <w:szCs w:val="20"/>
        </w:rPr>
        <w:t xml:space="preserve"> </w:t>
      </w:r>
      <w:r w:rsidRPr="00FE7BF1">
        <w:rPr>
          <w:sz w:val="20"/>
          <w:szCs w:val="20"/>
        </w:rPr>
        <w:t>územně plánovací dokumentaci, u nichž lze důvodně předjímat, že budou zdrojem hluku a vibrací po uvedení do</w:t>
      </w:r>
      <w:r>
        <w:rPr>
          <w:sz w:val="20"/>
          <w:szCs w:val="20"/>
        </w:rPr>
        <w:t xml:space="preserve"> </w:t>
      </w:r>
      <w:r w:rsidRPr="00FE7BF1">
        <w:rPr>
          <w:sz w:val="20"/>
          <w:szCs w:val="20"/>
        </w:rPr>
        <w:t>provozu, zejména z provozu na pozemních komunikacích nebo železničních drahách). Před vydáním rozhodnutí o</w:t>
      </w:r>
      <w:r>
        <w:rPr>
          <w:sz w:val="20"/>
          <w:szCs w:val="20"/>
        </w:rPr>
        <w:t xml:space="preserve"> </w:t>
      </w:r>
      <w:r w:rsidRPr="00FE7BF1">
        <w:rPr>
          <w:sz w:val="20"/>
          <w:szCs w:val="20"/>
        </w:rPr>
        <w:t>povolení záměru musí být deklarován soulad záměru s požadavky stanovenými právními předpisy na úseku ochrany</w:t>
      </w:r>
      <w:r>
        <w:rPr>
          <w:sz w:val="20"/>
          <w:szCs w:val="20"/>
        </w:rPr>
        <w:t xml:space="preserve"> </w:t>
      </w:r>
      <w:r w:rsidRPr="00FE7BF1">
        <w:rPr>
          <w:sz w:val="20"/>
          <w:szCs w:val="20"/>
        </w:rPr>
        <w:t>před hlukem příp. vibracemi. Žadatel o povolení záměru podle § 77 odst. 3 zákona č. 258/2000 Sb. do území</w:t>
      </w:r>
      <w:r>
        <w:rPr>
          <w:sz w:val="20"/>
          <w:szCs w:val="20"/>
        </w:rPr>
        <w:t xml:space="preserve"> </w:t>
      </w:r>
      <w:r w:rsidRPr="00FE7BF1">
        <w:rPr>
          <w:sz w:val="20"/>
          <w:szCs w:val="20"/>
        </w:rPr>
        <w:t>zatíženého zdrojem hluku předloží příslušnému orgánu ochrany veřejného zdraví pro účely vydání stanoviska podle</w:t>
      </w:r>
      <w:r>
        <w:rPr>
          <w:sz w:val="20"/>
          <w:szCs w:val="20"/>
        </w:rPr>
        <w:t xml:space="preserve"> </w:t>
      </w:r>
      <w:r w:rsidRPr="00FE7BF1">
        <w:rPr>
          <w:sz w:val="20"/>
          <w:szCs w:val="20"/>
        </w:rPr>
        <w:t>§ 77 odst. 1 zákona č. 258/2000 Sb. měření hluku provedené podle § 32a zákona č. 258/2000 Sb. a návrh opatření k</w:t>
      </w:r>
      <w:r>
        <w:rPr>
          <w:sz w:val="20"/>
          <w:szCs w:val="20"/>
        </w:rPr>
        <w:t xml:space="preserve"> </w:t>
      </w:r>
      <w:r w:rsidRPr="00FE7BF1">
        <w:rPr>
          <w:sz w:val="20"/>
          <w:szCs w:val="20"/>
        </w:rPr>
        <w:t>ochraně před hlukem.</w:t>
      </w:r>
      <w:r>
        <w:rPr>
          <w:sz w:val="20"/>
          <w:szCs w:val="20"/>
        </w:rPr>
        <w:t xml:space="preserve"> </w:t>
      </w:r>
      <w:r w:rsidRPr="00FE7BF1">
        <w:rPr>
          <w:sz w:val="20"/>
          <w:szCs w:val="20"/>
        </w:rPr>
        <w:t>Plochy možných negativních vlivů na akusticky chráněné prostory návrhové či stávající lze do území umístit za</w:t>
      </w:r>
      <w:r>
        <w:rPr>
          <w:sz w:val="20"/>
          <w:szCs w:val="20"/>
        </w:rPr>
        <w:t xml:space="preserve"> </w:t>
      </w:r>
      <w:r w:rsidRPr="00FE7BF1">
        <w:rPr>
          <w:sz w:val="20"/>
          <w:szCs w:val="20"/>
        </w:rPr>
        <w:t>předpokladu splnění povinností stanovených právními předpisy v oblasti ochrany veřejného zdraví na úseku hluku</w:t>
      </w:r>
      <w:r>
        <w:rPr>
          <w:sz w:val="20"/>
          <w:szCs w:val="20"/>
        </w:rPr>
        <w:t xml:space="preserve"> </w:t>
      </w:r>
      <w:r w:rsidRPr="00FE7BF1">
        <w:rPr>
          <w:sz w:val="20"/>
          <w:szCs w:val="20"/>
        </w:rPr>
        <w:t>případně vibrací. Nejpozději v rámci řízení o povolení záměru pro stavby umisťované na plochy musí být prokázáno,</w:t>
      </w:r>
      <w:r>
        <w:rPr>
          <w:sz w:val="20"/>
          <w:szCs w:val="20"/>
        </w:rPr>
        <w:t xml:space="preserve"> </w:t>
      </w:r>
      <w:r w:rsidRPr="00FE7BF1">
        <w:rPr>
          <w:sz w:val="20"/>
          <w:szCs w:val="20"/>
        </w:rPr>
        <w:t>že celková hluková zátěž ze záměrů umístěných na ploše nesmí v souhrnu kumulativních vlivů překračovat imisní</w:t>
      </w:r>
      <w:r>
        <w:rPr>
          <w:sz w:val="20"/>
          <w:szCs w:val="20"/>
        </w:rPr>
        <w:t xml:space="preserve"> </w:t>
      </w:r>
      <w:r w:rsidRPr="00FE7BF1">
        <w:rPr>
          <w:sz w:val="20"/>
          <w:szCs w:val="20"/>
        </w:rPr>
        <w:t>hygienický limit stanovený v prováděcích právních předpisech pro stávající chráněné prostory a na hranici ploch s</w:t>
      </w:r>
      <w:r>
        <w:rPr>
          <w:sz w:val="20"/>
          <w:szCs w:val="20"/>
        </w:rPr>
        <w:t xml:space="preserve"> </w:t>
      </w:r>
      <w:r w:rsidRPr="00FE7BF1">
        <w:rPr>
          <w:sz w:val="20"/>
          <w:szCs w:val="20"/>
        </w:rPr>
        <w:t>možností situovat chráněné prostory vymezené v územně plánovací dokumentaci, případně vč. doložení reálnosti</w:t>
      </w:r>
      <w:r>
        <w:rPr>
          <w:sz w:val="20"/>
          <w:szCs w:val="20"/>
        </w:rPr>
        <w:t xml:space="preserve"> </w:t>
      </w:r>
      <w:r w:rsidRPr="00FE7BF1">
        <w:rPr>
          <w:sz w:val="20"/>
          <w:szCs w:val="20"/>
        </w:rPr>
        <w:t>provedení protihlukových opatření.</w:t>
      </w:r>
    </w:p>
    <w:p w14:paraId="4638B831" w14:textId="77777777" w:rsidR="00D676C9" w:rsidRDefault="00D676C9" w:rsidP="00490917">
      <w:pPr>
        <w:suppressAutoHyphens/>
        <w:spacing w:line="240" w:lineRule="auto"/>
        <w:jc w:val="both"/>
        <w:rPr>
          <w:rFonts w:cs="Arial"/>
          <w:i/>
          <w:iCs/>
          <w:color w:val="00B050"/>
          <w:sz w:val="18"/>
          <w:szCs w:val="18"/>
        </w:rPr>
      </w:pPr>
    </w:p>
    <w:p w14:paraId="4036C361" w14:textId="22596359" w:rsidR="00D676C9" w:rsidRPr="00832C6C" w:rsidRDefault="00D676C9" w:rsidP="00C2537B">
      <w:pPr>
        <w:pStyle w:val="Nadpis4"/>
      </w:pPr>
      <w:r>
        <w:t>Vymezení akceleračních oblastí</w:t>
      </w:r>
      <w:r w:rsidRPr="00832C6C">
        <w:t xml:space="preserve"> (podkapitola d) </w:t>
      </w:r>
      <w:r>
        <w:t>7</w:t>
      </w:r>
      <w:r w:rsidRPr="00832C6C">
        <w:t>. výrokové části ÚP)</w:t>
      </w:r>
    </w:p>
    <w:p w14:paraId="0FF24625" w14:textId="2011972E" w:rsidR="00D676C9" w:rsidRPr="00832C6C" w:rsidRDefault="00D676C9" w:rsidP="00D676C9">
      <w:pPr>
        <w:spacing w:after="0"/>
        <w:rPr>
          <w:sz w:val="20"/>
          <w:szCs w:val="20"/>
        </w:rPr>
      </w:pPr>
      <w:r w:rsidRPr="00832C6C">
        <w:rPr>
          <w:sz w:val="20"/>
          <w:szCs w:val="20"/>
        </w:rPr>
        <w:t xml:space="preserve">k čl. </w:t>
      </w:r>
      <w:r w:rsidRPr="00832C6C">
        <w:rPr>
          <w:b/>
          <w:bCs/>
          <w:sz w:val="20"/>
          <w:szCs w:val="20"/>
        </w:rPr>
        <w:t>(</w:t>
      </w:r>
      <w:r w:rsidR="00BC1CEA">
        <w:rPr>
          <w:b/>
          <w:bCs/>
          <w:sz w:val="20"/>
          <w:szCs w:val="20"/>
        </w:rPr>
        <w:t>46</w:t>
      </w:r>
      <w:r w:rsidRPr="00832C6C">
        <w:rPr>
          <w:b/>
          <w:bCs/>
          <w:sz w:val="20"/>
          <w:szCs w:val="20"/>
        </w:rPr>
        <w:t>)</w:t>
      </w:r>
    </w:p>
    <w:p w14:paraId="7516B284" w14:textId="166D0EBE" w:rsidR="00D676C9" w:rsidRDefault="00D676C9" w:rsidP="006E03F6">
      <w:pPr>
        <w:spacing w:before="120" w:after="0" w:line="240" w:lineRule="auto"/>
        <w:jc w:val="both"/>
        <w:rPr>
          <w:sz w:val="20"/>
          <w:szCs w:val="20"/>
        </w:rPr>
      </w:pPr>
      <w:r>
        <w:rPr>
          <w:sz w:val="20"/>
          <w:szCs w:val="20"/>
        </w:rPr>
        <w:t xml:space="preserve">Aktuálně projednávaná Změna č. 2 </w:t>
      </w:r>
      <w:r w:rsidRPr="00D676C9">
        <w:rPr>
          <w:sz w:val="20"/>
          <w:szCs w:val="20"/>
        </w:rPr>
        <w:t>Územního rozvojového plánu</w:t>
      </w:r>
      <w:r>
        <w:rPr>
          <w:sz w:val="20"/>
          <w:szCs w:val="20"/>
        </w:rPr>
        <w:t>, která se týká mimo jiné vymezování</w:t>
      </w:r>
      <w:r w:rsidRPr="00D676C9">
        <w:t xml:space="preserve"> </w:t>
      </w:r>
      <w:r w:rsidRPr="00D676C9">
        <w:rPr>
          <w:sz w:val="20"/>
          <w:szCs w:val="20"/>
        </w:rPr>
        <w:t xml:space="preserve">akceleračních oblastí </w:t>
      </w:r>
      <w:r>
        <w:rPr>
          <w:sz w:val="20"/>
          <w:szCs w:val="20"/>
        </w:rPr>
        <w:t>na území celé ČR, nevymezuje v řešeném území ani v jeho blízkosti akcelerační oblast. Požadavek na v</w:t>
      </w:r>
      <w:r w:rsidRPr="00D676C9">
        <w:rPr>
          <w:sz w:val="20"/>
          <w:szCs w:val="20"/>
        </w:rPr>
        <w:t>ymezení akceleračn</w:t>
      </w:r>
      <w:r>
        <w:rPr>
          <w:sz w:val="20"/>
          <w:szCs w:val="20"/>
        </w:rPr>
        <w:t>í</w:t>
      </w:r>
      <w:r w:rsidRPr="00D676C9">
        <w:rPr>
          <w:sz w:val="20"/>
          <w:szCs w:val="20"/>
        </w:rPr>
        <w:t xml:space="preserve"> oblast</w:t>
      </w:r>
      <w:r>
        <w:rPr>
          <w:sz w:val="20"/>
          <w:szCs w:val="20"/>
        </w:rPr>
        <w:t xml:space="preserve">i nebyl ani součástí zadání ÚP </w:t>
      </w:r>
      <w:r w:rsidR="008F19E2">
        <w:rPr>
          <w:sz w:val="20"/>
          <w:szCs w:val="20"/>
        </w:rPr>
        <w:t>Lázně Toušeň</w:t>
      </w:r>
      <w:r>
        <w:rPr>
          <w:sz w:val="20"/>
          <w:szCs w:val="20"/>
        </w:rPr>
        <w:t xml:space="preserve">. Proto ÚP </w:t>
      </w:r>
      <w:r w:rsidR="008F19E2">
        <w:rPr>
          <w:sz w:val="20"/>
          <w:szCs w:val="20"/>
        </w:rPr>
        <w:t>Lázně Toušeň</w:t>
      </w:r>
      <w:r>
        <w:rPr>
          <w:sz w:val="20"/>
          <w:szCs w:val="20"/>
        </w:rPr>
        <w:t xml:space="preserve"> a</w:t>
      </w:r>
      <w:r w:rsidRPr="00D676C9">
        <w:rPr>
          <w:sz w:val="20"/>
          <w:szCs w:val="20"/>
        </w:rPr>
        <w:t>kcelerační oblasti</w:t>
      </w:r>
      <w:r>
        <w:rPr>
          <w:sz w:val="20"/>
          <w:szCs w:val="20"/>
        </w:rPr>
        <w:t xml:space="preserve"> nevymezuje.</w:t>
      </w:r>
    </w:p>
    <w:p w14:paraId="0289C3F9" w14:textId="644BC9B7" w:rsidR="00BC1CEA" w:rsidRDefault="00BC1CEA" w:rsidP="00D676C9">
      <w:pPr>
        <w:spacing w:before="120" w:after="0" w:line="240" w:lineRule="auto"/>
        <w:ind w:firstLine="720"/>
        <w:jc w:val="both"/>
        <w:rPr>
          <w:sz w:val="20"/>
          <w:szCs w:val="20"/>
        </w:rPr>
      </w:pPr>
      <w:r w:rsidRPr="00BC1CEA">
        <w:rPr>
          <w:noProof/>
          <w:sz w:val="20"/>
          <w:szCs w:val="20"/>
        </w:rPr>
        <w:lastRenderedPageBreak/>
        <w:drawing>
          <wp:inline distT="0" distB="0" distL="0" distR="0" wp14:anchorId="4A8670DC" wp14:editId="5C875544">
            <wp:extent cx="1842448" cy="1777035"/>
            <wp:effectExtent l="0" t="0" r="5715" b="0"/>
            <wp:docPr id="52860266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602669" name=""/>
                    <pic:cNvPicPr/>
                  </pic:nvPicPr>
                  <pic:blipFill>
                    <a:blip r:embed="rId239"/>
                    <a:stretch>
                      <a:fillRect/>
                    </a:stretch>
                  </pic:blipFill>
                  <pic:spPr>
                    <a:xfrm>
                      <a:off x="0" y="0"/>
                      <a:ext cx="1850899" cy="1785186"/>
                    </a:xfrm>
                    <a:prstGeom prst="rect">
                      <a:avLst/>
                    </a:prstGeom>
                  </pic:spPr>
                </pic:pic>
              </a:graphicData>
            </a:graphic>
          </wp:inline>
        </w:drawing>
      </w:r>
    </w:p>
    <w:p w14:paraId="16AA2EA0" w14:textId="361AADE4" w:rsidR="00BC1CEA" w:rsidRPr="00BC1CEA" w:rsidRDefault="00BC1CEA" w:rsidP="00D676C9">
      <w:pPr>
        <w:spacing w:before="120" w:after="0" w:line="240" w:lineRule="auto"/>
        <w:ind w:firstLine="720"/>
        <w:jc w:val="both"/>
        <w:rPr>
          <w:i/>
          <w:iCs/>
          <w:sz w:val="20"/>
          <w:szCs w:val="20"/>
        </w:rPr>
      </w:pPr>
      <w:r w:rsidRPr="00BC1CEA">
        <w:rPr>
          <w:i/>
          <w:iCs/>
          <w:sz w:val="20"/>
          <w:szCs w:val="20"/>
        </w:rPr>
        <w:t>Obr.: výřez z výkresu plocha koridorů včetně akceleračních obl.</w:t>
      </w:r>
      <w:r>
        <w:rPr>
          <w:i/>
          <w:iCs/>
          <w:sz w:val="20"/>
          <w:szCs w:val="20"/>
        </w:rPr>
        <w:t xml:space="preserve"> c</w:t>
      </w:r>
      <w:r w:rsidRPr="00BC1CEA">
        <w:rPr>
          <w:i/>
          <w:iCs/>
          <w:sz w:val="20"/>
          <w:szCs w:val="20"/>
        </w:rPr>
        <w:t>elostátního významu a ÚSES</w:t>
      </w:r>
      <w:r>
        <w:rPr>
          <w:i/>
          <w:iCs/>
          <w:sz w:val="20"/>
          <w:szCs w:val="20"/>
        </w:rPr>
        <w:t xml:space="preserve"> (stále v procesu projednání)</w:t>
      </w:r>
    </w:p>
    <w:p w14:paraId="2A40BA0F" w14:textId="77777777" w:rsidR="00D676C9" w:rsidRPr="00143BC4" w:rsidRDefault="00D676C9" w:rsidP="00BC1CEA">
      <w:pPr>
        <w:suppressAutoHyphens/>
        <w:spacing w:line="240" w:lineRule="auto"/>
        <w:jc w:val="both"/>
        <w:rPr>
          <w:rFonts w:cs="Arial"/>
          <w:i/>
          <w:iCs/>
          <w:color w:val="00B050"/>
          <w:sz w:val="18"/>
          <w:szCs w:val="18"/>
        </w:rPr>
      </w:pPr>
    </w:p>
    <w:p w14:paraId="42DCF832" w14:textId="7A93F40B" w:rsidR="00D165DE" w:rsidRPr="008C47B0" w:rsidRDefault="004B4FFA" w:rsidP="006C5CCC">
      <w:pPr>
        <w:pStyle w:val="Nadpis2"/>
      </w:pPr>
      <w:bookmarkStart w:id="85" w:name="_Toc468448857"/>
      <w:r w:rsidRPr="008C47B0">
        <w:t xml:space="preserve"> </w:t>
      </w:r>
      <w:bookmarkStart w:id="86" w:name="_Toc88038011"/>
      <w:bookmarkStart w:id="87" w:name="_Toc88038102"/>
      <w:bookmarkStart w:id="88" w:name="_Toc156807153"/>
      <w:r w:rsidR="00D165DE" w:rsidRPr="008C47B0">
        <w:t xml:space="preserve">ODŮVODNĚNÍ KONCEPCE USPOŘÁDÁNÍ KRAJINY </w:t>
      </w:r>
      <w:bookmarkEnd w:id="85"/>
      <w:bookmarkEnd w:id="86"/>
      <w:bookmarkEnd w:id="87"/>
      <w:bookmarkEnd w:id="88"/>
    </w:p>
    <w:p w14:paraId="322A74BA" w14:textId="4E28EC50" w:rsidR="00146164" w:rsidRPr="008C47B0" w:rsidRDefault="00146164" w:rsidP="00C2537B">
      <w:pPr>
        <w:pStyle w:val="Nadpis4"/>
      </w:pPr>
      <w:r w:rsidRPr="008C47B0">
        <w:t xml:space="preserve"> </w:t>
      </w:r>
      <w:bookmarkStart w:id="89" w:name="_Toc88038012"/>
      <w:r w:rsidR="00AA4874" w:rsidRPr="008C47B0">
        <w:t>S</w:t>
      </w:r>
      <w:r w:rsidR="00046949" w:rsidRPr="008C47B0">
        <w:t xml:space="preserve">ystém krajinné zeleně </w:t>
      </w:r>
      <w:r w:rsidR="00695ACC" w:rsidRPr="008C47B0">
        <w:t>(podkapitola e</w:t>
      </w:r>
      <w:r w:rsidR="00775F25" w:rsidRPr="008C47B0">
        <w:t xml:space="preserve">) </w:t>
      </w:r>
      <w:r w:rsidR="00695ACC" w:rsidRPr="008C47B0">
        <w:t>1. výrokové části ÚP)</w:t>
      </w:r>
      <w:bookmarkEnd w:id="89"/>
    </w:p>
    <w:p w14:paraId="21CCBFE4" w14:textId="52CCA0C0" w:rsidR="00046949" w:rsidRPr="008D0555" w:rsidRDefault="00046949" w:rsidP="00046949">
      <w:pPr>
        <w:spacing w:after="0"/>
        <w:rPr>
          <w:sz w:val="20"/>
          <w:szCs w:val="20"/>
        </w:rPr>
      </w:pPr>
      <w:r w:rsidRPr="008C47B0">
        <w:rPr>
          <w:sz w:val="20"/>
          <w:szCs w:val="20"/>
        </w:rPr>
        <w:t xml:space="preserve">k čl. </w:t>
      </w:r>
      <w:r w:rsidRPr="008C47B0">
        <w:rPr>
          <w:b/>
          <w:bCs/>
          <w:sz w:val="20"/>
          <w:szCs w:val="20"/>
        </w:rPr>
        <w:t>(</w:t>
      </w:r>
      <w:r w:rsidR="00BC1CEA">
        <w:rPr>
          <w:b/>
          <w:bCs/>
          <w:sz w:val="20"/>
          <w:szCs w:val="20"/>
        </w:rPr>
        <w:t>47</w:t>
      </w:r>
      <w:r w:rsidRPr="008C47B0">
        <w:rPr>
          <w:b/>
          <w:bCs/>
          <w:sz w:val="20"/>
          <w:szCs w:val="20"/>
        </w:rPr>
        <w:t>)</w:t>
      </w:r>
    </w:p>
    <w:p w14:paraId="251CF065" w14:textId="24E4445F" w:rsidR="00083DE9" w:rsidRPr="008D0555" w:rsidRDefault="00083DE9" w:rsidP="00D630BC">
      <w:pPr>
        <w:pStyle w:val="Zkladntext"/>
        <w:numPr>
          <w:ilvl w:val="0"/>
          <w:numId w:val="10"/>
        </w:numPr>
        <w:tabs>
          <w:tab w:val="left" w:pos="993"/>
        </w:tabs>
        <w:spacing w:after="0"/>
        <w:ind w:left="993" w:hanging="567"/>
        <w:jc w:val="both"/>
        <w:rPr>
          <w:rFonts w:ascii="Calibri" w:hAnsi="Calibri" w:cs="Arial"/>
          <w:sz w:val="20"/>
          <w:szCs w:val="20"/>
        </w:rPr>
      </w:pPr>
      <w:r w:rsidRPr="008D0555">
        <w:rPr>
          <w:rFonts w:ascii="Calibri" w:hAnsi="Calibri" w:cs="Arial"/>
          <w:sz w:val="20"/>
          <w:szCs w:val="20"/>
        </w:rPr>
        <w:t>Ochrana lesa vyplývá ze zákona č. 289/1995 Sb., o lesích a o změně a doplnění některých zákonů, ve znění po</w:t>
      </w:r>
      <w:r w:rsidR="004B4FFA" w:rsidRPr="008D0555">
        <w:rPr>
          <w:rFonts w:ascii="Calibri" w:hAnsi="Calibri" w:cs="Arial"/>
          <w:sz w:val="20"/>
          <w:szCs w:val="20"/>
        </w:rPr>
        <w:t>zdějších předpisů (lesní zákon).</w:t>
      </w:r>
      <w:r w:rsidR="008D0555">
        <w:rPr>
          <w:rFonts w:ascii="Calibri" w:hAnsi="Calibri" w:cs="Arial"/>
          <w:sz w:val="20"/>
          <w:szCs w:val="20"/>
        </w:rPr>
        <w:t xml:space="preserve"> </w:t>
      </w:r>
    </w:p>
    <w:p w14:paraId="623F26C2" w14:textId="77777777" w:rsidR="00083DE9" w:rsidRPr="008D0555" w:rsidRDefault="00083DE9" w:rsidP="00D630BC">
      <w:pPr>
        <w:pStyle w:val="Zkladntext"/>
        <w:numPr>
          <w:ilvl w:val="0"/>
          <w:numId w:val="10"/>
        </w:numPr>
        <w:tabs>
          <w:tab w:val="left" w:pos="993"/>
        </w:tabs>
        <w:spacing w:after="0"/>
        <w:ind w:left="993" w:hanging="567"/>
        <w:jc w:val="both"/>
        <w:rPr>
          <w:rFonts w:ascii="Calibri" w:hAnsi="Calibri" w:cs="Arial"/>
          <w:sz w:val="20"/>
          <w:szCs w:val="20"/>
        </w:rPr>
      </w:pPr>
      <w:r w:rsidRPr="008D0555">
        <w:rPr>
          <w:rFonts w:ascii="Calibri" w:hAnsi="Calibri" w:cs="Arial"/>
          <w:sz w:val="20"/>
          <w:szCs w:val="20"/>
        </w:rPr>
        <w:t xml:space="preserve">Ochrana přírodně cenných území včetně skladebných částí ÚSES vyplývá ze zákona č. </w:t>
      </w:r>
      <w:r w:rsidRPr="008D0555">
        <w:rPr>
          <w:rFonts w:ascii="Calibri" w:hAnsi="Calibri" w:cs="Arial"/>
          <w:sz w:val="20"/>
          <w:szCs w:val="20"/>
          <w:u w:val="single"/>
        </w:rPr>
        <w:t>114/1992 Sb., o ochraně přírody a krajiny</w:t>
      </w:r>
      <w:r w:rsidRPr="008D0555">
        <w:rPr>
          <w:rFonts w:ascii="Calibri" w:hAnsi="Calibri" w:cs="Arial"/>
          <w:sz w:val="20"/>
          <w:szCs w:val="20"/>
        </w:rPr>
        <w:t>, ve znění pozdějších předpisů</w:t>
      </w:r>
      <w:r w:rsidR="004B4FFA" w:rsidRPr="008D0555">
        <w:rPr>
          <w:rFonts w:ascii="Calibri" w:hAnsi="Calibri" w:cs="Arial"/>
          <w:sz w:val="20"/>
          <w:szCs w:val="20"/>
        </w:rPr>
        <w:t>.</w:t>
      </w:r>
    </w:p>
    <w:p w14:paraId="6ED5BE5A" w14:textId="694F70F7" w:rsidR="008D0555" w:rsidRPr="008D0555" w:rsidRDefault="00EA1BC4" w:rsidP="00D630BC">
      <w:pPr>
        <w:pStyle w:val="Zkladntext"/>
        <w:numPr>
          <w:ilvl w:val="0"/>
          <w:numId w:val="10"/>
        </w:numPr>
        <w:tabs>
          <w:tab w:val="left" w:pos="993"/>
        </w:tabs>
        <w:spacing w:after="0"/>
        <w:ind w:left="993" w:hanging="567"/>
        <w:jc w:val="both"/>
        <w:rPr>
          <w:rFonts w:ascii="Calibri" w:hAnsi="Calibri" w:cs="Arial"/>
          <w:sz w:val="20"/>
          <w:szCs w:val="20"/>
        </w:rPr>
      </w:pPr>
      <w:r>
        <w:rPr>
          <w:rFonts w:ascii="Calibri" w:hAnsi="Calibri" w:cs="Arial"/>
          <w:sz w:val="20"/>
          <w:szCs w:val="20"/>
        </w:rPr>
        <w:t>Viz b).</w:t>
      </w:r>
      <w:r w:rsidR="00B114AF">
        <w:rPr>
          <w:rFonts w:ascii="Calibri" w:hAnsi="Calibri" w:cs="Arial"/>
          <w:sz w:val="20"/>
          <w:szCs w:val="20"/>
        </w:rPr>
        <w:t xml:space="preserve"> S </w:t>
      </w:r>
      <w:r w:rsidR="00B114AF" w:rsidRPr="008D0555">
        <w:rPr>
          <w:rFonts w:ascii="Calibri" w:hAnsi="Calibri" w:cs="Arial"/>
          <w:sz w:val="20"/>
          <w:szCs w:val="20"/>
        </w:rPr>
        <w:t xml:space="preserve">ohledem na charakter území, ochranu nezastavěného území a ochranu přírodních hodnot jsou vymezeny </w:t>
      </w:r>
      <w:r w:rsidR="00B114AF">
        <w:rPr>
          <w:rFonts w:ascii="Calibri" w:hAnsi="Calibri" w:cs="Arial"/>
          <w:sz w:val="20"/>
          <w:szCs w:val="20"/>
        </w:rPr>
        <w:t xml:space="preserve">plochy přírodní všeobecné a </w:t>
      </w:r>
      <w:r w:rsidR="00B114AF" w:rsidRPr="008D0555">
        <w:rPr>
          <w:rFonts w:ascii="Calibri" w:hAnsi="Calibri" w:cs="Arial"/>
          <w:sz w:val="20"/>
          <w:szCs w:val="20"/>
        </w:rPr>
        <w:t>plochy smíšené krajinné všeobecné, které umožňují využití území v souladu se stanovenými podmínkami využití, ale nejsou primárně určeny pro intenzivní způsob zemědělského využití, zejména pěstební činnosti.</w:t>
      </w:r>
    </w:p>
    <w:p w14:paraId="11A7F298" w14:textId="5CE0CC71" w:rsidR="00EA1BC4" w:rsidRDefault="00EA1BC4" w:rsidP="00D630BC">
      <w:pPr>
        <w:pStyle w:val="Zkladntext"/>
        <w:numPr>
          <w:ilvl w:val="0"/>
          <w:numId w:val="10"/>
        </w:numPr>
        <w:tabs>
          <w:tab w:val="left" w:pos="993"/>
        </w:tabs>
        <w:spacing w:after="0"/>
        <w:ind w:left="993" w:hanging="567"/>
        <w:jc w:val="both"/>
        <w:rPr>
          <w:rFonts w:ascii="Calibri" w:hAnsi="Calibri" w:cs="Arial"/>
          <w:sz w:val="20"/>
          <w:szCs w:val="20"/>
        </w:rPr>
      </w:pPr>
      <w:r w:rsidRPr="008D0555">
        <w:rPr>
          <w:rFonts w:ascii="Calibri" w:hAnsi="Calibri" w:cs="Arial"/>
          <w:sz w:val="20"/>
          <w:szCs w:val="20"/>
        </w:rPr>
        <w:t>Pro možnosti zalesnění jsou stanoveny podmínky zejména s ohledem na ochranu zemědělského půdního fondu. Územní plán nevymezuje konkrétní plochy pro zalesnění. Pro možnosti zalesnění jsou však stanoveny takové podmínky využití některých ploch s rozdílným způsobem využití, které umožňují realizaci takového záměru beze změny územního plánu při zohlednění stanovených podmínek při rozhodování o změnách v území.</w:t>
      </w:r>
    </w:p>
    <w:p w14:paraId="2BBED90A" w14:textId="7DED77EF" w:rsidR="00083DE9" w:rsidRPr="008D0555" w:rsidRDefault="00083DE9" w:rsidP="00D630BC">
      <w:pPr>
        <w:pStyle w:val="Zkladntext"/>
        <w:numPr>
          <w:ilvl w:val="0"/>
          <w:numId w:val="10"/>
        </w:numPr>
        <w:tabs>
          <w:tab w:val="left" w:pos="993"/>
        </w:tabs>
        <w:spacing w:after="0"/>
        <w:ind w:left="993" w:hanging="567"/>
        <w:jc w:val="both"/>
        <w:rPr>
          <w:rFonts w:ascii="Calibri" w:hAnsi="Calibri" w:cs="Arial"/>
          <w:sz w:val="20"/>
          <w:szCs w:val="20"/>
        </w:rPr>
      </w:pPr>
      <w:r w:rsidRPr="008D0555">
        <w:rPr>
          <w:rFonts w:ascii="Calibri" w:hAnsi="Calibri" w:cs="Arial"/>
          <w:sz w:val="20"/>
          <w:szCs w:val="20"/>
        </w:rPr>
        <w:t xml:space="preserve">S ohledem na konfiguraci terénu, hydrologické poměry a činnosti člověka v krajině je nutno zvyšovat retenční schopnosti krajiny. Z tohoto důvodu je nutno zachovat a podporovat plochy zejména trvalých travních porostů, které územní plán zahrnuje především do ploch </w:t>
      </w:r>
      <w:r w:rsidR="00DD6D83" w:rsidRPr="008D0555">
        <w:rPr>
          <w:rFonts w:ascii="Calibri" w:hAnsi="Calibri" w:cs="Arial"/>
          <w:sz w:val="20"/>
          <w:szCs w:val="20"/>
        </w:rPr>
        <w:t>M</w:t>
      </w:r>
      <w:r w:rsidR="00297ED9" w:rsidRPr="008D0555">
        <w:rPr>
          <w:rFonts w:ascii="Calibri" w:hAnsi="Calibri" w:cs="Arial"/>
          <w:sz w:val="20"/>
          <w:szCs w:val="20"/>
        </w:rPr>
        <w:t>U.p, MU.r nebo MU.z</w:t>
      </w:r>
      <w:r w:rsidR="00DD6D83" w:rsidRPr="008D0555">
        <w:rPr>
          <w:rFonts w:ascii="Calibri" w:hAnsi="Calibri" w:cs="Arial"/>
          <w:sz w:val="20"/>
          <w:szCs w:val="20"/>
        </w:rPr>
        <w:t xml:space="preserve"> - s</w:t>
      </w:r>
      <w:r w:rsidRPr="008D0555">
        <w:rPr>
          <w:rFonts w:ascii="Calibri" w:hAnsi="Calibri" w:cs="Arial"/>
          <w:sz w:val="20"/>
          <w:szCs w:val="20"/>
        </w:rPr>
        <w:t>míšených nezastavěného území, které přispívají ke zpomalování odtoku srážkových vod a zvyšují tím retenční schopnost krajiny.</w:t>
      </w:r>
      <w:r w:rsidR="001E25A9" w:rsidRPr="008D0555">
        <w:rPr>
          <w:rFonts w:ascii="Calibri" w:hAnsi="Calibri" w:cs="Arial"/>
          <w:sz w:val="20"/>
          <w:szCs w:val="20"/>
        </w:rPr>
        <w:t xml:space="preserve"> </w:t>
      </w:r>
    </w:p>
    <w:p w14:paraId="32573AA5" w14:textId="5801BF5F" w:rsidR="00834C98" w:rsidRPr="008D0555" w:rsidRDefault="00834C98" w:rsidP="00D630BC">
      <w:pPr>
        <w:pStyle w:val="Zkladntext"/>
        <w:numPr>
          <w:ilvl w:val="0"/>
          <w:numId w:val="10"/>
        </w:numPr>
        <w:tabs>
          <w:tab w:val="left" w:pos="993"/>
        </w:tabs>
        <w:spacing w:after="0"/>
        <w:ind w:left="993" w:hanging="567"/>
        <w:jc w:val="both"/>
        <w:rPr>
          <w:rFonts w:ascii="Calibri" w:hAnsi="Calibri" w:cs="Arial"/>
          <w:sz w:val="20"/>
          <w:szCs w:val="20"/>
        </w:rPr>
      </w:pPr>
      <w:r w:rsidRPr="008D0555">
        <w:rPr>
          <w:rFonts w:ascii="Calibri" w:hAnsi="Calibri" w:cs="Arial"/>
          <w:sz w:val="20"/>
          <w:szCs w:val="20"/>
        </w:rPr>
        <w:t>Rozčlenění velkých zorněných ploch</w:t>
      </w:r>
      <w:r w:rsidR="00E1435C" w:rsidRPr="008D0555">
        <w:rPr>
          <w:rFonts w:ascii="Calibri" w:hAnsi="Calibri" w:cs="Arial"/>
          <w:sz w:val="20"/>
          <w:szCs w:val="20"/>
        </w:rPr>
        <w:t xml:space="preserve"> </w:t>
      </w:r>
      <w:r w:rsidRPr="008D0555">
        <w:rPr>
          <w:rFonts w:ascii="Calibri" w:hAnsi="Calibri" w:cs="Arial"/>
          <w:sz w:val="20"/>
          <w:szCs w:val="20"/>
        </w:rPr>
        <w:t>obnovou cestní sítě zajišťující prostupnost území doplněné liniovou zelení může přispět ke snížení ohrožení území větrnou a vodní erozí, zároveň bude posílena ekologická stabilita území a krajinný ráz</w:t>
      </w:r>
      <w:r w:rsidR="00D20F8D" w:rsidRPr="008D0555">
        <w:rPr>
          <w:rFonts w:ascii="Calibri" w:hAnsi="Calibri" w:cs="Arial"/>
          <w:sz w:val="20"/>
          <w:szCs w:val="20"/>
        </w:rPr>
        <w:t xml:space="preserve">, </w:t>
      </w:r>
      <w:r w:rsidR="00046949" w:rsidRPr="008D0555">
        <w:rPr>
          <w:rFonts w:ascii="Calibri" w:hAnsi="Calibri" w:cs="Arial"/>
          <w:sz w:val="20"/>
          <w:szCs w:val="20"/>
        </w:rPr>
        <w:t xml:space="preserve">a to tak, </w:t>
      </w:r>
      <w:r w:rsidR="00D20F8D" w:rsidRPr="008D0555">
        <w:rPr>
          <w:rFonts w:ascii="Calibri" w:hAnsi="Calibri" w:cs="Arial"/>
          <w:sz w:val="20"/>
          <w:szCs w:val="20"/>
        </w:rPr>
        <w:t>aby nebyla</w:t>
      </w:r>
      <w:r w:rsidR="00046949" w:rsidRPr="008D0555">
        <w:rPr>
          <w:rFonts w:ascii="Calibri" w:hAnsi="Calibri" w:cs="Arial"/>
          <w:sz w:val="20"/>
          <w:szCs w:val="20"/>
        </w:rPr>
        <w:t xml:space="preserve"> negativně ovlivněna možnost zemědělského využívání kvalitní zemědělské půdy, zejména pro pěstební využití.</w:t>
      </w:r>
    </w:p>
    <w:p w14:paraId="6D8F322B" w14:textId="309CB96A" w:rsidR="00DD6D83" w:rsidRPr="008D0555" w:rsidRDefault="00DD6D83" w:rsidP="00D630BC">
      <w:pPr>
        <w:pStyle w:val="Zkladntext"/>
        <w:numPr>
          <w:ilvl w:val="0"/>
          <w:numId w:val="10"/>
        </w:numPr>
        <w:tabs>
          <w:tab w:val="left" w:pos="993"/>
        </w:tabs>
        <w:spacing w:after="0"/>
        <w:ind w:left="993" w:hanging="567"/>
        <w:jc w:val="both"/>
        <w:rPr>
          <w:rFonts w:ascii="Calibri" w:hAnsi="Calibri" w:cs="Arial"/>
          <w:sz w:val="20"/>
          <w:szCs w:val="20"/>
        </w:rPr>
      </w:pPr>
      <w:r w:rsidRPr="008D0555">
        <w:rPr>
          <w:rFonts w:ascii="Calibri" w:hAnsi="Calibri" w:cs="Arial"/>
          <w:sz w:val="20"/>
          <w:szCs w:val="20"/>
        </w:rPr>
        <w:t xml:space="preserve">Ochrana zvláště chráněných druhů rostlin a živočichů vyplývá ze zákona č. </w:t>
      </w:r>
      <w:r w:rsidRPr="008D0555">
        <w:rPr>
          <w:rFonts w:ascii="Calibri" w:hAnsi="Calibri" w:cs="Arial"/>
          <w:sz w:val="20"/>
          <w:szCs w:val="20"/>
          <w:u w:val="single"/>
        </w:rPr>
        <w:t>114/1992 Sb., o ochraně přírody a krajiny</w:t>
      </w:r>
      <w:r w:rsidRPr="008D0555">
        <w:rPr>
          <w:rFonts w:ascii="Calibri" w:hAnsi="Calibri" w:cs="Arial"/>
          <w:sz w:val="20"/>
          <w:szCs w:val="20"/>
        </w:rPr>
        <w:t>, ve znění pozdějších předpisů.</w:t>
      </w:r>
    </w:p>
    <w:p w14:paraId="2EF9303D" w14:textId="69CCE2C9" w:rsidR="00262431" w:rsidRPr="00143BC4" w:rsidRDefault="00262431" w:rsidP="00EA0D7A">
      <w:pPr>
        <w:autoSpaceDE w:val="0"/>
        <w:autoSpaceDN w:val="0"/>
        <w:adjustRightInd w:val="0"/>
        <w:spacing w:after="0" w:line="240" w:lineRule="auto"/>
        <w:ind w:left="709"/>
        <w:jc w:val="both"/>
        <w:rPr>
          <w:rFonts w:asciiTheme="minorHAnsi" w:hAnsiTheme="minorHAnsi" w:cstheme="minorHAnsi"/>
          <w:color w:val="00B050"/>
          <w:sz w:val="20"/>
          <w:szCs w:val="20"/>
          <w:lang w:eastAsia="cs-CZ"/>
        </w:rPr>
      </w:pPr>
    </w:p>
    <w:p w14:paraId="159715A3" w14:textId="3F5365E1" w:rsidR="00A70405" w:rsidRPr="003744F9" w:rsidRDefault="00A70405" w:rsidP="00C2537B">
      <w:pPr>
        <w:pStyle w:val="Nadpis4"/>
      </w:pPr>
      <w:r w:rsidRPr="003744F9">
        <w:t xml:space="preserve">  </w:t>
      </w:r>
      <w:bookmarkStart w:id="90" w:name="_Toc88038013"/>
      <w:r w:rsidRPr="003744F9">
        <w:t>K</w:t>
      </w:r>
      <w:r w:rsidR="00046949" w:rsidRPr="003744F9">
        <w:t xml:space="preserve">oncepce uspořádání krajiny </w:t>
      </w:r>
      <w:r w:rsidR="00695ACC" w:rsidRPr="003744F9">
        <w:t>(podkapitola e</w:t>
      </w:r>
      <w:r w:rsidR="00775F25" w:rsidRPr="003744F9">
        <w:t xml:space="preserve">) </w:t>
      </w:r>
      <w:r w:rsidR="00695ACC" w:rsidRPr="003744F9">
        <w:t>2. výrokové části ÚP)</w:t>
      </w:r>
      <w:bookmarkEnd w:id="90"/>
    </w:p>
    <w:p w14:paraId="6025C97B" w14:textId="434ED58C" w:rsidR="00046949" w:rsidRPr="003744F9" w:rsidRDefault="00046949" w:rsidP="00046949">
      <w:pPr>
        <w:spacing w:after="0"/>
        <w:rPr>
          <w:sz w:val="20"/>
          <w:szCs w:val="20"/>
        </w:rPr>
      </w:pPr>
      <w:r w:rsidRPr="003744F9">
        <w:rPr>
          <w:sz w:val="20"/>
          <w:szCs w:val="20"/>
        </w:rPr>
        <w:t xml:space="preserve">k čl. </w:t>
      </w:r>
      <w:r w:rsidRPr="003744F9">
        <w:rPr>
          <w:b/>
          <w:bCs/>
          <w:sz w:val="20"/>
          <w:szCs w:val="20"/>
        </w:rPr>
        <w:t>(</w:t>
      </w:r>
      <w:r w:rsidR="00057261">
        <w:rPr>
          <w:b/>
          <w:bCs/>
          <w:sz w:val="20"/>
          <w:szCs w:val="20"/>
        </w:rPr>
        <w:t>48</w:t>
      </w:r>
      <w:r w:rsidR="007758D9">
        <w:rPr>
          <w:b/>
          <w:bCs/>
          <w:sz w:val="20"/>
          <w:szCs w:val="20"/>
        </w:rPr>
        <w:t>)</w:t>
      </w:r>
    </w:p>
    <w:p w14:paraId="68CFBCAC" w14:textId="38D0C0B4" w:rsidR="00343564" w:rsidRPr="003B39CD" w:rsidRDefault="001D50B0" w:rsidP="008F1CAC">
      <w:pPr>
        <w:pStyle w:val="Zkladntext"/>
        <w:numPr>
          <w:ilvl w:val="0"/>
          <w:numId w:val="34"/>
        </w:numPr>
        <w:tabs>
          <w:tab w:val="left" w:pos="993"/>
        </w:tabs>
        <w:spacing w:after="0"/>
        <w:ind w:left="851" w:hanging="491"/>
        <w:jc w:val="both"/>
        <w:rPr>
          <w:rFonts w:ascii="Calibri" w:hAnsi="Calibri" w:cs="Arial"/>
          <w:b/>
          <w:sz w:val="22"/>
          <w:szCs w:val="22"/>
        </w:rPr>
      </w:pPr>
      <w:r w:rsidRPr="003744F9">
        <w:rPr>
          <w:rFonts w:ascii="Calibri" w:hAnsi="Calibri" w:cs="Arial"/>
          <w:sz w:val="20"/>
          <w:szCs w:val="20"/>
        </w:rPr>
        <w:t xml:space="preserve">Ochrana krajiny jako nezastavěného území vyplývá např. z ust. čl. 20 PÚR ČR, </w:t>
      </w:r>
      <w:r w:rsidR="007E15FF">
        <w:rPr>
          <w:rFonts w:ascii="Calibri" w:hAnsi="Calibri" w:cs="Arial"/>
          <w:sz w:val="20"/>
          <w:szCs w:val="20"/>
        </w:rPr>
        <w:t xml:space="preserve">z </w:t>
      </w:r>
      <w:r w:rsidR="00050F7B">
        <w:rPr>
          <w:rFonts w:ascii="Calibri" w:hAnsi="Calibri" w:cs="Arial"/>
          <w:sz w:val="20"/>
          <w:szCs w:val="20"/>
        </w:rPr>
        <w:t xml:space="preserve">priorit č. </w:t>
      </w:r>
      <w:r w:rsidR="00057261">
        <w:rPr>
          <w:rFonts w:ascii="Calibri" w:hAnsi="Calibri" w:cs="Arial"/>
          <w:sz w:val="20"/>
          <w:szCs w:val="20"/>
        </w:rPr>
        <w:t xml:space="preserve">06 a), 07 c) </w:t>
      </w:r>
      <w:r w:rsidR="00050F7B">
        <w:rPr>
          <w:rFonts w:ascii="Calibri" w:hAnsi="Calibri" w:cs="Arial"/>
          <w:sz w:val="20"/>
          <w:szCs w:val="20"/>
        </w:rPr>
        <w:t xml:space="preserve">ZÚR </w:t>
      </w:r>
      <w:r w:rsidR="00057261">
        <w:rPr>
          <w:rFonts w:ascii="Calibri" w:hAnsi="Calibri" w:cs="Arial"/>
          <w:sz w:val="20"/>
          <w:szCs w:val="20"/>
        </w:rPr>
        <w:t>SK</w:t>
      </w:r>
      <w:r w:rsidR="00050F7B">
        <w:rPr>
          <w:rFonts w:ascii="Calibri" w:hAnsi="Calibri" w:cs="Arial"/>
          <w:sz w:val="20"/>
          <w:szCs w:val="20"/>
        </w:rPr>
        <w:t>.</w:t>
      </w:r>
      <w:r w:rsidR="003B39CD">
        <w:rPr>
          <w:rFonts w:ascii="Calibri" w:hAnsi="Calibri" w:cs="Arial"/>
          <w:b/>
          <w:sz w:val="22"/>
          <w:szCs w:val="22"/>
        </w:rPr>
        <w:t xml:space="preserve"> </w:t>
      </w:r>
      <w:r w:rsidR="00343564" w:rsidRPr="003B39CD">
        <w:rPr>
          <w:rFonts w:ascii="Calibri" w:hAnsi="Calibri" w:cs="Arial"/>
          <w:sz w:val="20"/>
          <w:szCs w:val="20"/>
        </w:rPr>
        <w:t>Ochrana přírodních hodnot vyplývá ze zákona č. 114/1992 Sb., o ochraně přírody a krajiny, ve znění pozdějších předpisů.</w:t>
      </w:r>
    </w:p>
    <w:p w14:paraId="70192760" w14:textId="5623821B" w:rsidR="00B25285" w:rsidRPr="00B25285" w:rsidRDefault="00B25285" w:rsidP="008F1CAC">
      <w:pPr>
        <w:pStyle w:val="Zkladntext"/>
        <w:numPr>
          <w:ilvl w:val="0"/>
          <w:numId w:val="34"/>
        </w:numPr>
        <w:tabs>
          <w:tab w:val="left" w:pos="993"/>
        </w:tabs>
        <w:spacing w:after="0"/>
        <w:ind w:left="851" w:hanging="491"/>
        <w:jc w:val="both"/>
        <w:rPr>
          <w:rFonts w:ascii="Calibri" w:hAnsi="Calibri" w:cs="Arial"/>
          <w:sz w:val="20"/>
          <w:szCs w:val="20"/>
        </w:rPr>
      </w:pPr>
      <w:r w:rsidRPr="00B25285">
        <w:rPr>
          <w:rFonts w:ascii="Calibri" w:hAnsi="Calibri" w:cs="Arial"/>
          <w:sz w:val="20"/>
          <w:szCs w:val="20"/>
        </w:rPr>
        <w:t>Základem pro vznik vodních ploch na východě řešeného území byly pozůstatky původních ramen řeky Labe, v jejich okolí jsou cenné lužní lesy, celé území je oblastí s mimořádnou biodiverzitou.</w:t>
      </w:r>
      <w:r>
        <w:rPr>
          <w:rFonts w:ascii="Calibri" w:hAnsi="Calibri" w:cs="Arial"/>
          <w:sz w:val="20"/>
          <w:szCs w:val="20"/>
        </w:rPr>
        <w:t xml:space="preserve"> Tato lokalita je kontrastem k významně zemědělským využitím území jižně a západně od sídla. Ve zbývajícím území se nacházejí pouze fragmenty přírodně hodnotných lokalit.</w:t>
      </w:r>
    </w:p>
    <w:p w14:paraId="64D0C48D" w14:textId="35BA70BE" w:rsidR="00311DFE" w:rsidRDefault="00311DFE" w:rsidP="00B25285">
      <w:pPr>
        <w:pStyle w:val="Zkladntext"/>
        <w:tabs>
          <w:tab w:val="left" w:pos="993"/>
        </w:tabs>
        <w:ind w:left="850"/>
        <w:jc w:val="both"/>
        <w:rPr>
          <w:rFonts w:ascii="Calibri" w:hAnsi="Calibri" w:cs="Arial"/>
          <w:sz w:val="20"/>
          <w:szCs w:val="20"/>
        </w:rPr>
      </w:pPr>
      <w:r>
        <w:rPr>
          <w:rFonts w:ascii="Calibri" w:hAnsi="Calibri" w:cs="Arial"/>
          <w:sz w:val="20"/>
          <w:szCs w:val="20"/>
        </w:rPr>
        <w:lastRenderedPageBreak/>
        <w:t>Charakter krajiny</w:t>
      </w:r>
      <w:r w:rsidR="00936BA3">
        <w:rPr>
          <w:rFonts w:ascii="Calibri" w:hAnsi="Calibri" w:cs="Arial"/>
          <w:sz w:val="20"/>
          <w:szCs w:val="20"/>
        </w:rPr>
        <w:t xml:space="preserve"> a </w:t>
      </w:r>
      <w:r w:rsidR="00183B5A">
        <w:rPr>
          <w:rFonts w:ascii="Calibri" w:hAnsi="Calibri" w:cs="Arial"/>
          <w:sz w:val="20"/>
          <w:szCs w:val="20"/>
        </w:rPr>
        <w:t xml:space="preserve">její cílové kvality, včetně </w:t>
      </w:r>
      <w:r w:rsidR="00936BA3">
        <w:rPr>
          <w:rFonts w:ascii="Calibri" w:hAnsi="Calibri" w:cs="Arial"/>
          <w:sz w:val="20"/>
          <w:szCs w:val="20"/>
        </w:rPr>
        <w:t>struktur</w:t>
      </w:r>
      <w:r w:rsidR="00183B5A">
        <w:rPr>
          <w:rFonts w:ascii="Calibri" w:hAnsi="Calibri" w:cs="Arial"/>
          <w:sz w:val="20"/>
          <w:szCs w:val="20"/>
        </w:rPr>
        <w:t>y</w:t>
      </w:r>
      <w:r w:rsidR="00936BA3">
        <w:rPr>
          <w:rFonts w:ascii="Calibri" w:hAnsi="Calibri" w:cs="Arial"/>
          <w:sz w:val="20"/>
          <w:szCs w:val="20"/>
        </w:rPr>
        <w:t xml:space="preserve"> zástavby</w:t>
      </w:r>
      <w:r w:rsidR="00183B5A">
        <w:rPr>
          <w:rFonts w:ascii="Calibri" w:hAnsi="Calibri" w:cs="Arial"/>
          <w:sz w:val="20"/>
          <w:szCs w:val="20"/>
        </w:rPr>
        <w:t>, včetně doporučení pro řešení v ÚP</w:t>
      </w:r>
      <w:r w:rsidR="00936BA3">
        <w:rPr>
          <w:rFonts w:ascii="Calibri" w:hAnsi="Calibri" w:cs="Arial"/>
          <w:sz w:val="20"/>
          <w:szCs w:val="20"/>
        </w:rPr>
        <w:t xml:space="preserve"> </w:t>
      </w:r>
      <w:r>
        <w:rPr>
          <w:rFonts w:ascii="Calibri" w:hAnsi="Calibri" w:cs="Arial"/>
          <w:sz w:val="20"/>
          <w:szCs w:val="20"/>
        </w:rPr>
        <w:t>j</w:t>
      </w:r>
      <w:r w:rsidR="00936BA3">
        <w:rPr>
          <w:rFonts w:ascii="Calibri" w:hAnsi="Calibri" w:cs="Arial"/>
          <w:sz w:val="20"/>
          <w:szCs w:val="20"/>
        </w:rPr>
        <w:t>sou</w:t>
      </w:r>
      <w:r>
        <w:rPr>
          <w:rFonts w:ascii="Calibri" w:hAnsi="Calibri" w:cs="Arial"/>
          <w:sz w:val="20"/>
          <w:szCs w:val="20"/>
        </w:rPr>
        <w:t xml:space="preserve"> popsán</w:t>
      </w:r>
      <w:r w:rsidR="00936BA3">
        <w:rPr>
          <w:rFonts w:ascii="Calibri" w:hAnsi="Calibri" w:cs="Arial"/>
          <w:sz w:val="20"/>
          <w:szCs w:val="20"/>
        </w:rPr>
        <w:t>y</w:t>
      </w:r>
      <w:r>
        <w:rPr>
          <w:rFonts w:ascii="Calibri" w:hAnsi="Calibri" w:cs="Arial"/>
          <w:sz w:val="20"/>
          <w:szCs w:val="20"/>
        </w:rPr>
        <w:t xml:space="preserve"> např. v</w:t>
      </w:r>
      <w:r w:rsidR="00CE403F">
        <w:rPr>
          <w:rFonts w:ascii="Calibri" w:hAnsi="Calibri" w:cs="Arial"/>
          <w:sz w:val="20"/>
          <w:szCs w:val="20"/>
        </w:rPr>
        <w:t> </w:t>
      </w:r>
      <w:r w:rsidR="00CE403F" w:rsidRPr="002F7A81">
        <w:rPr>
          <w:rFonts w:ascii="Calibri" w:hAnsi="Calibri" w:cs="Arial"/>
          <w:i/>
          <w:iCs/>
          <w:sz w:val="20"/>
          <w:szCs w:val="20"/>
        </w:rPr>
        <w:t>Územní studii krajiny</w:t>
      </w:r>
      <w:r w:rsidR="00183B5A" w:rsidRPr="002F7A81">
        <w:rPr>
          <w:rFonts w:ascii="Calibri" w:hAnsi="Calibri" w:cs="Arial"/>
          <w:i/>
          <w:iCs/>
          <w:sz w:val="20"/>
          <w:szCs w:val="20"/>
        </w:rPr>
        <w:t xml:space="preserve"> pro SORP Brandýs nad Labem-Stará Boleslav</w:t>
      </w:r>
      <w:r w:rsidR="00CE403F">
        <w:rPr>
          <w:rFonts w:ascii="Calibri" w:hAnsi="Calibri" w:cs="Arial"/>
          <w:sz w:val="20"/>
          <w:szCs w:val="20"/>
        </w:rPr>
        <w:t xml:space="preserve"> </w:t>
      </w:r>
      <w:r w:rsidR="004A0B96" w:rsidRPr="004A0B96">
        <w:rPr>
          <w:rFonts w:ascii="Calibri" w:hAnsi="Calibri" w:cs="Arial"/>
          <w:sz w:val="20"/>
          <w:szCs w:val="20"/>
        </w:rPr>
        <w:t>(</w:t>
      </w:r>
      <w:r w:rsidR="00183B5A">
        <w:rPr>
          <w:rFonts w:ascii="Calibri" w:hAnsi="Calibri" w:cs="Arial"/>
          <w:sz w:val="20"/>
          <w:szCs w:val="20"/>
        </w:rPr>
        <w:t xml:space="preserve">zparc.: </w:t>
      </w:r>
      <w:r w:rsidR="00FB59D7">
        <w:rPr>
          <w:rFonts w:ascii="Calibri" w:hAnsi="Calibri" w:cs="Arial"/>
          <w:sz w:val="20"/>
          <w:szCs w:val="20"/>
        </w:rPr>
        <w:t>I</w:t>
      </w:r>
      <w:r w:rsidR="00183B5A">
        <w:rPr>
          <w:rFonts w:ascii="Calibri" w:hAnsi="Calibri" w:cs="Arial"/>
          <w:sz w:val="20"/>
          <w:szCs w:val="20"/>
        </w:rPr>
        <w:t>ng. arch. Ladislav Komrska a kol.,</w:t>
      </w:r>
      <w:r w:rsidR="002143C8">
        <w:rPr>
          <w:rFonts w:ascii="Calibri" w:hAnsi="Calibri" w:cs="Arial"/>
          <w:sz w:val="20"/>
          <w:szCs w:val="20"/>
        </w:rPr>
        <w:t xml:space="preserve"> </w:t>
      </w:r>
      <w:r w:rsidR="00183B5A">
        <w:rPr>
          <w:rFonts w:ascii="Calibri" w:hAnsi="Calibri" w:cs="Arial"/>
          <w:sz w:val="20"/>
          <w:szCs w:val="20"/>
        </w:rPr>
        <w:t>září 2019</w:t>
      </w:r>
      <w:r w:rsidR="004A0B96" w:rsidRPr="004A0B96">
        <w:rPr>
          <w:rFonts w:ascii="Calibri" w:hAnsi="Calibri" w:cs="Arial"/>
          <w:sz w:val="20"/>
          <w:szCs w:val="20"/>
        </w:rPr>
        <w:t>)</w:t>
      </w:r>
      <w:r w:rsidR="00CE403F" w:rsidRPr="004A0B96">
        <w:rPr>
          <w:rFonts w:ascii="Calibri" w:hAnsi="Calibri" w:cs="Arial"/>
          <w:sz w:val="20"/>
          <w:szCs w:val="20"/>
        </w:rPr>
        <w:t xml:space="preserve">, kde je pro krajiny řešené území </w:t>
      </w:r>
      <w:r w:rsidR="002143C8">
        <w:rPr>
          <w:rFonts w:ascii="Calibri" w:hAnsi="Calibri" w:cs="Arial"/>
          <w:sz w:val="20"/>
          <w:szCs w:val="20"/>
        </w:rPr>
        <w:t xml:space="preserve">mj. </w:t>
      </w:r>
      <w:r w:rsidR="00CE403F" w:rsidRPr="004A0B96">
        <w:rPr>
          <w:rFonts w:ascii="Calibri" w:hAnsi="Calibri" w:cs="Arial"/>
          <w:sz w:val="20"/>
          <w:szCs w:val="20"/>
        </w:rPr>
        <w:t>uvedeno:</w:t>
      </w:r>
    </w:p>
    <w:p w14:paraId="418DE494" w14:textId="2A7A09B0" w:rsidR="00FD2798" w:rsidRPr="004A0B96" w:rsidRDefault="00FD2798" w:rsidP="00B25285">
      <w:pPr>
        <w:pStyle w:val="Zkladntext"/>
        <w:tabs>
          <w:tab w:val="left" w:pos="993"/>
        </w:tabs>
        <w:ind w:left="850"/>
        <w:jc w:val="both"/>
        <w:rPr>
          <w:rFonts w:ascii="Calibri" w:hAnsi="Calibri" w:cs="Arial"/>
          <w:b/>
          <w:sz w:val="22"/>
          <w:szCs w:val="22"/>
        </w:rPr>
      </w:pPr>
      <w:r>
        <w:rPr>
          <w:rFonts w:ascii="Calibri" w:hAnsi="Calibri" w:cs="Arial"/>
          <w:sz w:val="20"/>
          <w:szCs w:val="20"/>
        </w:rPr>
        <w:t xml:space="preserve">Pro typy krajiny na území </w:t>
      </w:r>
      <w:r w:rsidR="00CE51EA">
        <w:rPr>
          <w:rFonts w:ascii="Calibri" w:hAnsi="Calibri" w:cs="Arial"/>
          <w:sz w:val="20"/>
          <w:szCs w:val="20"/>
        </w:rPr>
        <w:t xml:space="preserve">je ÚSK stanovena charakteristika a cílová kvalita krajiny, řešené území je součástí </w:t>
      </w:r>
      <w:r w:rsidR="00CE51EA" w:rsidRPr="00CE51EA">
        <w:rPr>
          <w:rFonts w:ascii="Calibri" w:hAnsi="Calibri" w:cs="Arial"/>
          <w:sz w:val="20"/>
          <w:szCs w:val="20"/>
          <w:u w:val="single"/>
        </w:rPr>
        <w:t>Čelákovicka</w:t>
      </w:r>
      <w:r w:rsidR="00CE51EA">
        <w:rPr>
          <w:rFonts w:ascii="Calibri" w:hAnsi="Calibri" w:cs="Arial"/>
          <w:sz w:val="20"/>
          <w:szCs w:val="20"/>
        </w:rPr>
        <w:t>:</w:t>
      </w:r>
    </w:p>
    <w:p w14:paraId="6B005F64" w14:textId="76C59097" w:rsidR="00A17152" w:rsidRDefault="00FD2798" w:rsidP="00A03940">
      <w:pPr>
        <w:spacing w:after="0"/>
        <w:jc w:val="center"/>
        <w:rPr>
          <w:i/>
          <w:iCs/>
          <w:sz w:val="20"/>
          <w:szCs w:val="20"/>
        </w:rPr>
      </w:pPr>
      <w:r w:rsidRPr="00FD2798">
        <w:rPr>
          <w:i/>
          <w:iCs/>
          <w:noProof/>
          <w:sz w:val="20"/>
          <w:szCs w:val="20"/>
        </w:rPr>
        <w:drawing>
          <wp:inline distT="0" distB="0" distL="0" distR="0" wp14:anchorId="1448FB28" wp14:editId="09F5C2DC">
            <wp:extent cx="4648654" cy="2882685"/>
            <wp:effectExtent l="0" t="0" r="0" b="0"/>
            <wp:docPr id="20919468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946828" name=""/>
                    <pic:cNvPicPr/>
                  </pic:nvPicPr>
                  <pic:blipFill>
                    <a:blip r:embed="rId240"/>
                    <a:stretch>
                      <a:fillRect/>
                    </a:stretch>
                  </pic:blipFill>
                  <pic:spPr>
                    <a:xfrm>
                      <a:off x="0" y="0"/>
                      <a:ext cx="4657604" cy="2888235"/>
                    </a:xfrm>
                    <a:prstGeom prst="rect">
                      <a:avLst/>
                    </a:prstGeom>
                  </pic:spPr>
                </pic:pic>
              </a:graphicData>
            </a:graphic>
          </wp:inline>
        </w:drawing>
      </w:r>
    </w:p>
    <w:p w14:paraId="44E2446F" w14:textId="03DF86D1" w:rsidR="00A17152" w:rsidRDefault="004E4696" w:rsidP="00303E2E">
      <w:pPr>
        <w:spacing w:after="0"/>
        <w:rPr>
          <w:i/>
          <w:iCs/>
          <w:sz w:val="20"/>
          <w:szCs w:val="20"/>
        </w:rPr>
      </w:pPr>
      <w:r w:rsidRPr="004E4696">
        <w:rPr>
          <w:i/>
          <w:iCs/>
          <w:noProof/>
          <w:sz w:val="20"/>
          <w:szCs w:val="20"/>
        </w:rPr>
        <w:lastRenderedPageBreak/>
        <w:drawing>
          <wp:inline distT="0" distB="0" distL="0" distR="0" wp14:anchorId="3143BBB8" wp14:editId="2F2C6091">
            <wp:extent cx="6105663" cy="8246853"/>
            <wp:effectExtent l="0" t="0" r="9525" b="1905"/>
            <wp:docPr id="77576596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65962" name=""/>
                    <pic:cNvPicPr/>
                  </pic:nvPicPr>
                  <pic:blipFill>
                    <a:blip r:embed="rId241"/>
                    <a:stretch>
                      <a:fillRect/>
                    </a:stretch>
                  </pic:blipFill>
                  <pic:spPr>
                    <a:xfrm>
                      <a:off x="0" y="0"/>
                      <a:ext cx="6106750" cy="8248321"/>
                    </a:xfrm>
                    <a:prstGeom prst="rect">
                      <a:avLst/>
                    </a:prstGeom>
                  </pic:spPr>
                </pic:pic>
              </a:graphicData>
            </a:graphic>
          </wp:inline>
        </w:drawing>
      </w:r>
    </w:p>
    <w:p w14:paraId="328B32C0" w14:textId="2B465717" w:rsidR="00A17152" w:rsidRDefault="00400564" w:rsidP="00303E2E">
      <w:pPr>
        <w:spacing w:after="0"/>
        <w:rPr>
          <w:i/>
          <w:iCs/>
          <w:sz w:val="20"/>
          <w:szCs w:val="20"/>
        </w:rPr>
      </w:pPr>
      <w:r w:rsidRPr="00400564">
        <w:rPr>
          <w:i/>
          <w:iCs/>
          <w:noProof/>
          <w:sz w:val="20"/>
          <w:szCs w:val="20"/>
        </w:rPr>
        <w:lastRenderedPageBreak/>
        <w:drawing>
          <wp:inline distT="0" distB="0" distL="0" distR="0" wp14:anchorId="4487D104" wp14:editId="0565B249">
            <wp:extent cx="2901805" cy="2729552"/>
            <wp:effectExtent l="0" t="0" r="0" b="0"/>
            <wp:docPr id="15645225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22521" name=""/>
                    <pic:cNvPicPr/>
                  </pic:nvPicPr>
                  <pic:blipFill>
                    <a:blip r:embed="rId242"/>
                    <a:stretch>
                      <a:fillRect/>
                    </a:stretch>
                  </pic:blipFill>
                  <pic:spPr>
                    <a:xfrm>
                      <a:off x="0" y="0"/>
                      <a:ext cx="2917889" cy="2744681"/>
                    </a:xfrm>
                    <a:prstGeom prst="rect">
                      <a:avLst/>
                    </a:prstGeom>
                  </pic:spPr>
                </pic:pic>
              </a:graphicData>
            </a:graphic>
          </wp:inline>
        </w:drawing>
      </w:r>
    </w:p>
    <w:p w14:paraId="6F093BC9" w14:textId="4ACEAE2C" w:rsidR="00400564" w:rsidRDefault="00400564" w:rsidP="00303E2E">
      <w:pPr>
        <w:spacing w:after="0"/>
        <w:rPr>
          <w:i/>
          <w:iCs/>
          <w:sz w:val="20"/>
          <w:szCs w:val="20"/>
        </w:rPr>
      </w:pPr>
      <w:r>
        <w:rPr>
          <w:i/>
          <w:iCs/>
          <w:sz w:val="20"/>
          <w:szCs w:val="20"/>
        </w:rPr>
        <w:t xml:space="preserve">Obr.: </w:t>
      </w:r>
      <w:r w:rsidR="00183B5A">
        <w:rPr>
          <w:i/>
          <w:iCs/>
          <w:sz w:val="20"/>
          <w:szCs w:val="20"/>
        </w:rPr>
        <w:t>V</w:t>
      </w:r>
      <w:r>
        <w:rPr>
          <w:i/>
          <w:iCs/>
          <w:sz w:val="20"/>
          <w:szCs w:val="20"/>
        </w:rPr>
        <w:t xml:space="preserve">ýkres jevů navržených pro doplnění do ÚAP – červeně – rušené segmenty ÚSES, zelené linie a kruhy – </w:t>
      </w:r>
      <w:r w:rsidR="00183B5A">
        <w:rPr>
          <w:i/>
          <w:iCs/>
          <w:sz w:val="20"/>
          <w:szCs w:val="20"/>
        </w:rPr>
        <w:t xml:space="preserve">systém </w:t>
      </w:r>
      <w:r>
        <w:rPr>
          <w:i/>
          <w:iCs/>
          <w:sz w:val="20"/>
          <w:szCs w:val="20"/>
        </w:rPr>
        <w:t>ÚSES.</w:t>
      </w:r>
    </w:p>
    <w:p w14:paraId="61D4ED26" w14:textId="77777777" w:rsidR="00400564" w:rsidRDefault="00400564" w:rsidP="00303E2E">
      <w:pPr>
        <w:spacing w:after="0"/>
        <w:rPr>
          <w:i/>
          <w:iCs/>
          <w:sz w:val="20"/>
          <w:szCs w:val="20"/>
        </w:rPr>
      </w:pPr>
    </w:p>
    <w:p w14:paraId="5CB75301" w14:textId="2126C2C6" w:rsidR="00303E2E" w:rsidRDefault="00A17152" w:rsidP="00303E2E">
      <w:pPr>
        <w:spacing w:after="0"/>
        <w:rPr>
          <w:i/>
          <w:iCs/>
          <w:sz w:val="20"/>
          <w:szCs w:val="20"/>
        </w:rPr>
      </w:pPr>
      <w:r w:rsidRPr="00A17152">
        <w:rPr>
          <w:i/>
          <w:iCs/>
          <w:noProof/>
          <w:sz w:val="20"/>
          <w:szCs w:val="20"/>
        </w:rPr>
        <w:drawing>
          <wp:inline distT="0" distB="0" distL="0" distR="0" wp14:anchorId="3DDFE2B4" wp14:editId="443D8893">
            <wp:extent cx="2894758" cy="2906973"/>
            <wp:effectExtent l="0" t="0" r="1270" b="8255"/>
            <wp:docPr id="1522000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0028" name=""/>
                    <pic:cNvPicPr/>
                  </pic:nvPicPr>
                  <pic:blipFill>
                    <a:blip r:embed="rId243"/>
                    <a:stretch>
                      <a:fillRect/>
                    </a:stretch>
                  </pic:blipFill>
                  <pic:spPr>
                    <a:xfrm>
                      <a:off x="0" y="0"/>
                      <a:ext cx="2906032" cy="2918294"/>
                    </a:xfrm>
                    <a:prstGeom prst="rect">
                      <a:avLst/>
                    </a:prstGeom>
                  </pic:spPr>
                </pic:pic>
              </a:graphicData>
            </a:graphic>
          </wp:inline>
        </w:drawing>
      </w:r>
    </w:p>
    <w:p w14:paraId="27BEAB62" w14:textId="77777777" w:rsidR="00A17152" w:rsidRDefault="00A17152" w:rsidP="00303E2E">
      <w:pPr>
        <w:spacing w:after="0"/>
        <w:rPr>
          <w:i/>
          <w:iCs/>
          <w:sz w:val="20"/>
          <w:szCs w:val="20"/>
        </w:rPr>
      </w:pPr>
    </w:p>
    <w:p w14:paraId="174E1566" w14:textId="0DEBE1D2" w:rsidR="00A17152" w:rsidRDefault="00400564" w:rsidP="00303E2E">
      <w:pPr>
        <w:spacing w:after="0"/>
        <w:rPr>
          <w:i/>
          <w:iCs/>
          <w:sz w:val="20"/>
          <w:szCs w:val="20"/>
        </w:rPr>
      </w:pPr>
      <w:r>
        <w:rPr>
          <w:i/>
          <w:iCs/>
          <w:sz w:val="20"/>
          <w:szCs w:val="20"/>
        </w:rPr>
        <w:t xml:space="preserve">Obr.: </w:t>
      </w:r>
      <w:r w:rsidR="00183B5A">
        <w:rPr>
          <w:i/>
          <w:iCs/>
          <w:sz w:val="20"/>
          <w:szCs w:val="20"/>
        </w:rPr>
        <w:t xml:space="preserve">Výkres navržených změn v užívání pozemků - </w:t>
      </w:r>
      <w:r w:rsidR="00A17152">
        <w:rPr>
          <w:i/>
          <w:iCs/>
          <w:sz w:val="20"/>
          <w:szCs w:val="20"/>
        </w:rPr>
        <w:t>Jižně od sídla jsou navrhována protierozní opatření</w:t>
      </w:r>
      <w:r>
        <w:rPr>
          <w:i/>
          <w:iCs/>
          <w:sz w:val="20"/>
          <w:szCs w:val="20"/>
        </w:rPr>
        <w:t xml:space="preserve"> a biotechnick</w:t>
      </w:r>
      <w:r w:rsidR="00183B5A">
        <w:rPr>
          <w:i/>
          <w:iCs/>
          <w:sz w:val="20"/>
          <w:szCs w:val="20"/>
        </w:rPr>
        <w:t>á</w:t>
      </w:r>
      <w:r>
        <w:rPr>
          <w:i/>
          <w:iCs/>
          <w:sz w:val="20"/>
          <w:szCs w:val="20"/>
        </w:rPr>
        <w:t xml:space="preserve"> opatření, návrh stabilizace d</w:t>
      </w:r>
      <w:r w:rsidR="00183B5A">
        <w:rPr>
          <w:i/>
          <w:iCs/>
          <w:sz w:val="20"/>
          <w:szCs w:val="20"/>
        </w:rPr>
        <w:t>rah</w:t>
      </w:r>
      <w:r>
        <w:rPr>
          <w:i/>
          <w:iCs/>
          <w:sz w:val="20"/>
          <w:szCs w:val="20"/>
        </w:rPr>
        <w:t xml:space="preserve"> soustředěného odtoku úpravou hospodaření na pozemku (zelené linie) – viz tab. níže</w:t>
      </w:r>
    </w:p>
    <w:p w14:paraId="2EB622A5" w14:textId="77777777" w:rsidR="00A17152" w:rsidRDefault="00A17152" w:rsidP="00303E2E">
      <w:pPr>
        <w:spacing w:after="0"/>
        <w:rPr>
          <w:i/>
          <w:iCs/>
          <w:sz w:val="20"/>
          <w:szCs w:val="20"/>
        </w:rPr>
      </w:pPr>
    </w:p>
    <w:p w14:paraId="292703CE" w14:textId="77777777" w:rsidR="00A17152" w:rsidRPr="00303E2E" w:rsidRDefault="00A17152" w:rsidP="00303E2E">
      <w:pPr>
        <w:spacing w:after="0"/>
        <w:rPr>
          <w:i/>
          <w:iCs/>
          <w:sz w:val="20"/>
          <w:szCs w:val="20"/>
        </w:rPr>
      </w:pPr>
    </w:p>
    <w:p w14:paraId="374D6574" w14:textId="2D2F25DE" w:rsidR="00063812" w:rsidRDefault="00303E2E" w:rsidP="00530ED3">
      <w:pPr>
        <w:spacing w:after="0"/>
        <w:rPr>
          <w:i/>
          <w:iCs/>
          <w:sz w:val="20"/>
          <w:szCs w:val="20"/>
        </w:rPr>
      </w:pPr>
      <w:r w:rsidRPr="00303E2E">
        <w:rPr>
          <w:i/>
          <w:iCs/>
          <w:noProof/>
          <w:sz w:val="20"/>
          <w:szCs w:val="20"/>
        </w:rPr>
        <w:lastRenderedPageBreak/>
        <w:drawing>
          <wp:inline distT="0" distB="0" distL="0" distR="0" wp14:anchorId="04CC8A52" wp14:editId="5C03A7E4">
            <wp:extent cx="6582196" cy="3076575"/>
            <wp:effectExtent l="0" t="0" r="9525" b="0"/>
            <wp:docPr id="43474149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41492" name=""/>
                    <pic:cNvPicPr/>
                  </pic:nvPicPr>
                  <pic:blipFill>
                    <a:blip r:embed="rId244"/>
                    <a:stretch>
                      <a:fillRect/>
                    </a:stretch>
                  </pic:blipFill>
                  <pic:spPr>
                    <a:xfrm>
                      <a:off x="0" y="0"/>
                      <a:ext cx="6591042" cy="3080709"/>
                    </a:xfrm>
                    <a:prstGeom prst="rect">
                      <a:avLst/>
                    </a:prstGeom>
                  </pic:spPr>
                </pic:pic>
              </a:graphicData>
            </a:graphic>
          </wp:inline>
        </w:drawing>
      </w:r>
    </w:p>
    <w:p w14:paraId="3CCCCDB2" w14:textId="16684B5C" w:rsidR="002912FA" w:rsidRPr="00183B5A" w:rsidRDefault="00183B5A" w:rsidP="00183B5A">
      <w:pPr>
        <w:pStyle w:val="Zkladntext"/>
        <w:tabs>
          <w:tab w:val="left" w:pos="993"/>
        </w:tabs>
        <w:spacing w:after="40"/>
        <w:ind w:left="714"/>
        <w:jc w:val="both"/>
        <w:rPr>
          <w:rFonts w:ascii="Calibri" w:hAnsi="Calibri" w:cs="Arial"/>
          <w:sz w:val="20"/>
          <w:szCs w:val="20"/>
        </w:rPr>
      </w:pPr>
      <w:r w:rsidRPr="00183B5A">
        <w:rPr>
          <w:rFonts w:ascii="Calibri" w:hAnsi="Calibri" w:cs="Arial"/>
          <w:sz w:val="20"/>
          <w:szCs w:val="20"/>
        </w:rPr>
        <w:t>Řešení územního plánu při stanovení koncepce uspořádání krajiny, včetně vymezení ÚSES zohlednilo závěry a doporučení výše zmíněné dokumentace.</w:t>
      </w:r>
    </w:p>
    <w:p w14:paraId="3B99919C" w14:textId="77777777" w:rsidR="002912FA" w:rsidRPr="002912FA" w:rsidRDefault="002912FA" w:rsidP="00530ED3">
      <w:pPr>
        <w:spacing w:after="0"/>
        <w:rPr>
          <w:i/>
          <w:iCs/>
          <w:sz w:val="20"/>
          <w:szCs w:val="20"/>
        </w:rPr>
      </w:pPr>
    </w:p>
    <w:p w14:paraId="0FF6D550" w14:textId="77777777" w:rsidR="00530ED3" w:rsidRPr="005B5D65" w:rsidRDefault="00530ED3" w:rsidP="008F1CAC">
      <w:pPr>
        <w:pStyle w:val="Zkladntext"/>
        <w:numPr>
          <w:ilvl w:val="0"/>
          <w:numId w:val="34"/>
        </w:numPr>
        <w:tabs>
          <w:tab w:val="left" w:pos="993"/>
        </w:tabs>
        <w:ind w:left="850" w:hanging="493"/>
        <w:jc w:val="both"/>
        <w:rPr>
          <w:rFonts w:ascii="Calibri" w:hAnsi="Calibri" w:cs="Arial"/>
          <w:sz w:val="20"/>
          <w:szCs w:val="20"/>
        </w:rPr>
      </w:pPr>
      <w:r w:rsidRPr="005B5D65">
        <w:rPr>
          <w:rFonts w:ascii="Calibri" w:hAnsi="Calibri" w:cs="Arial"/>
          <w:sz w:val="20"/>
          <w:szCs w:val="20"/>
        </w:rPr>
        <w:t>Stanovená koncepce uspořádání krajiny reaguje na reálný stav v území, ze kterého vychází zařazení ploch do jednotlivých ploch s rozdílným způsobem využití, pro které jsou stanoveny odpovídající podmínky využití. Při rozčlenění nezastavěného území je mj. zohledněno zařazení pozemků dle evidence katastru nemovitostí. Rozdělení nezastavěného území do ploch s rozdílným způsobem využití respektuje vyhl. č. 157/2024 Sb. a vymezuje plochy:</w:t>
      </w:r>
    </w:p>
    <w:p w14:paraId="085D3DEE" w14:textId="757EB2FB" w:rsidR="005B5D65" w:rsidRDefault="005B5D65" w:rsidP="008F1CAC">
      <w:pPr>
        <w:pStyle w:val="Zkladntext"/>
        <w:numPr>
          <w:ilvl w:val="3"/>
          <w:numId w:val="49"/>
        </w:numPr>
        <w:tabs>
          <w:tab w:val="left" w:pos="993"/>
        </w:tabs>
        <w:spacing w:after="0"/>
        <w:ind w:left="1843"/>
        <w:jc w:val="both"/>
        <w:rPr>
          <w:rFonts w:ascii="Calibri" w:hAnsi="Calibri" w:cs="Arial"/>
          <w:color w:val="000000" w:themeColor="text1"/>
          <w:sz w:val="20"/>
        </w:rPr>
      </w:pPr>
      <w:r w:rsidRPr="005B5D65">
        <w:rPr>
          <w:rFonts w:ascii="Calibri" w:hAnsi="Calibri" w:cs="Arial"/>
          <w:color w:val="000000" w:themeColor="text1"/>
          <w:sz w:val="20"/>
        </w:rPr>
        <w:t>zeleň krajinná /ZK/ (ust. § 19 odst. 3f) vyhl. č. 157/2024 Sb.),</w:t>
      </w:r>
    </w:p>
    <w:p w14:paraId="138049D9" w14:textId="282A4901" w:rsidR="006F300A" w:rsidRPr="005B5D65" w:rsidRDefault="006F300A" w:rsidP="008F1CAC">
      <w:pPr>
        <w:pStyle w:val="Zkladntext"/>
        <w:numPr>
          <w:ilvl w:val="3"/>
          <w:numId w:val="49"/>
        </w:numPr>
        <w:tabs>
          <w:tab w:val="left" w:pos="993"/>
        </w:tabs>
        <w:spacing w:after="0"/>
        <w:ind w:left="1843"/>
        <w:jc w:val="both"/>
        <w:rPr>
          <w:rFonts w:ascii="Calibri" w:hAnsi="Calibri" w:cs="Arial"/>
          <w:color w:val="000000" w:themeColor="text1"/>
          <w:sz w:val="20"/>
        </w:rPr>
      </w:pPr>
      <w:r>
        <w:rPr>
          <w:rFonts w:ascii="Calibri" w:hAnsi="Calibri" w:cs="Arial"/>
          <w:color w:val="000000" w:themeColor="text1"/>
          <w:sz w:val="20"/>
        </w:rPr>
        <w:t xml:space="preserve">zeleň jiná /ZX/ </w:t>
      </w:r>
      <w:r w:rsidRPr="005B5D65">
        <w:rPr>
          <w:rFonts w:ascii="Calibri" w:hAnsi="Calibri" w:cs="Arial"/>
          <w:color w:val="000000" w:themeColor="text1"/>
          <w:sz w:val="20"/>
        </w:rPr>
        <w:t>(ust. § 19 odst. 3f) vyhl. č. 157/2024 Sb.),</w:t>
      </w:r>
    </w:p>
    <w:p w14:paraId="0B622087" w14:textId="2DC9C8E6" w:rsidR="00530ED3" w:rsidRPr="001B0E42" w:rsidRDefault="00530ED3" w:rsidP="008F1CAC">
      <w:pPr>
        <w:pStyle w:val="Zkladntext"/>
        <w:numPr>
          <w:ilvl w:val="3"/>
          <w:numId w:val="49"/>
        </w:numPr>
        <w:tabs>
          <w:tab w:val="left" w:pos="993"/>
        </w:tabs>
        <w:spacing w:after="0"/>
        <w:ind w:left="1843"/>
        <w:jc w:val="both"/>
        <w:rPr>
          <w:rFonts w:ascii="Calibri" w:hAnsi="Calibri" w:cs="Arial"/>
          <w:color w:val="000000" w:themeColor="text1"/>
          <w:sz w:val="20"/>
        </w:rPr>
      </w:pPr>
      <w:r w:rsidRPr="001B0E42">
        <w:rPr>
          <w:rFonts w:ascii="Calibri" w:hAnsi="Calibri" w:cs="Arial"/>
          <w:color w:val="000000" w:themeColor="text1"/>
          <w:sz w:val="20"/>
        </w:rPr>
        <w:t>vodní a vodních toků /WT/ (ust. § 25 odst. 3b) vyhl. č. 157/2024 Sb.),</w:t>
      </w:r>
    </w:p>
    <w:p w14:paraId="18292AE0" w14:textId="5301288D" w:rsidR="005B5D65" w:rsidRPr="001B0E42" w:rsidRDefault="005B5D65" w:rsidP="008F1CAC">
      <w:pPr>
        <w:pStyle w:val="Zkladntext"/>
        <w:numPr>
          <w:ilvl w:val="3"/>
          <w:numId w:val="49"/>
        </w:numPr>
        <w:tabs>
          <w:tab w:val="left" w:pos="993"/>
        </w:tabs>
        <w:spacing w:after="0"/>
        <w:ind w:left="1843"/>
        <w:jc w:val="both"/>
        <w:rPr>
          <w:rFonts w:ascii="Calibri" w:hAnsi="Calibri" w:cs="Arial"/>
          <w:color w:val="000000" w:themeColor="text1"/>
          <w:sz w:val="20"/>
        </w:rPr>
      </w:pPr>
      <w:r w:rsidRPr="001B0E42">
        <w:rPr>
          <w:rFonts w:ascii="Calibri" w:hAnsi="Calibri" w:cs="Arial"/>
          <w:color w:val="000000" w:themeColor="text1"/>
          <w:sz w:val="20"/>
        </w:rPr>
        <w:t>zemědělské všeobecné /AU/ (ust. § 26 odst. 3a) vyhl. č. 157/2024 Sb.),</w:t>
      </w:r>
    </w:p>
    <w:p w14:paraId="1BBFEE5C" w14:textId="77777777" w:rsidR="00530ED3" w:rsidRPr="001B0E42" w:rsidRDefault="00530ED3" w:rsidP="008F1CAC">
      <w:pPr>
        <w:pStyle w:val="Zkladntext"/>
        <w:numPr>
          <w:ilvl w:val="3"/>
          <w:numId w:val="49"/>
        </w:numPr>
        <w:tabs>
          <w:tab w:val="left" w:pos="993"/>
        </w:tabs>
        <w:spacing w:after="0"/>
        <w:ind w:left="1843"/>
        <w:jc w:val="both"/>
        <w:rPr>
          <w:rFonts w:ascii="Calibri" w:hAnsi="Calibri" w:cs="Arial"/>
          <w:color w:val="000000" w:themeColor="text1"/>
          <w:sz w:val="20"/>
          <w:szCs w:val="20"/>
        </w:rPr>
      </w:pPr>
      <w:r w:rsidRPr="001B0E42">
        <w:rPr>
          <w:rFonts w:ascii="Calibri" w:hAnsi="Calibri" w:cs="Arial"/>
          <w:color w:val="000000" w:themeColor="text1"/>
          <w:sz w:val="20"/>
          <w:szCs w:val="20"/>
        </w:rPr>
        <w:t>lesní všeobecné /LU/ (ust. § 27 odst. 3a) vyhl. č. 157/2024 Sb.),</w:t>
      </w:r>
    </w:p>
    <w:p w14:paraId="2D280BDA" w14:textId="77777777" w:rsidR="00530ED3" w:rsidRPr="001B0E42" w:rsidRDefault="00530ED3" w:rsidP="008F1CAC">
      <w:pPr>
        <w:pStyle w:val="Zkladntext"/>
        <w:numPr>
          <w:ilvl w:val="3"/>
          <w:numId w:val="49"/>
        </w:numPr>
        <w:tabs>
          <w:tab w:val="left" w:pos="993"/>
        </w:tabs>
        <w:spacing w:after="0"/>
        <w:ind w:left="1843"/>
        <w:jc w:val="both"/>
        <w:rPr>
          <w:rFonts w:ascii="Calibri" w:hAnsi="Calibri" w:cs="Arial"/>
          <w:color w:val="000000" w:themeColor="text1"/>
          <w:sz w:val="20"/>
          <w:szCs w:val="20"/>
        </w:rPr>
      </w:pPr>
      <w:r w:rsidRPr="001B0E42">
        <w:rPr>
          <w:rFonts w:ascii="Calibri" w:hAnsi="Calibri" w:cs="Arial"/>
          <w:color w:val="000000" w:themeColor="text1"/>
          <w:sz w:val="20"/>
          <w:szCs w:val="20"/>
        </w:rPr>
        <w:t>smíšené krajinné /MU.x/ (ust. § 29 vyhl. č. 157/2024 Sb.).</w:t>
      </w:r>
    </w:p>
    <w:p w14:paraId="745B6828" w14:textId="0FBF6005" w:rsidR="00530ED3" w:rsidRPr="001B0E42" w:rsidRDefault="00530ED3" w:rsidP="008F1CAC">
      <w:pPr>
        <w:numPr>
          <w:ilvl w:val="0"/>
          <w:numId w:val="50"/>
        </w:numPr>
        <w:spacing w:after="0" w:line="200" w:lineRule="atLeast"/>
        <w:ind w:left="2127" w:hanging="284"/>
        <w:jc w:val="both"/>
        <w:rPr>
          <w:rFonts w:cs="Arial"/>
          <w:color w:val="000000" w:themeColor="text1"/>
          <w:sz w:val="20"/>
        </w:rPr>
      </w:pPr>
      <w:r w:rsidRPr="001B0E42">
        <w:rPr>
          <w:rFonts w:cs="Arial"/>
          <w:color w:val="000000" w:themeColor="text1"/>
          <w:sz w:val="20"/>
        </w:rPr>
        <w:t>smíšené krajinné všeobecné (M</w:t>
      </w:r>
      <w:r w:rsidR="001B0E42">
        <w:rPr>
          <w:rFonts w:cs="Arial"/>
          <w:color w:val="000000" w:themeColor="text1"/>
          <w:sz w:val="20"/>
        </w:rPr>
        <w:t>U.</w:t>
      </w:r>
      <w:r w:rsidR="001B0E42" w:rsidRPr="001B0E42">
        <w:rPr>
          <w:rFonts w:cs="Arial"/>
          <w:sz w:val="20"/>
        </w:rPr>
        <w:t xml:space="preserve"> </w:t>
      </w:r>
      <w:r w:rsidR="001B0E42" w:rsidRPr="005F46D3">
        <w:rPr>
          <w:rFonts w:cs="Arial"/>
          <w:sz w:val="20"/>
        </w:rPr>
        <w:t>p, r, z</w:t>
      </w:r>
      <w:r w:rsidRPr="001B0E42">
        <w:rPr>
          <w:rFonts w:cs="Arial"/>
          <w:color w:val="000000" w:themeColor="text1"/>
          <w:sz w:val="20"/>
        </w:rPr>
        <w:t>) – plochy, v nichž není možné nebo nezbytně nutné, stanovit hlavní (převažující) způsob využití. Charakter možného (vhodného, akcentovaného) způsobu využití je vyznačen odpovídajícím indexem, případně více indexy. Využití takových ploch je nutno koordinovat tak, aby ve výsledku byly jednotlivé funkce (způsob užívání a priority) ve vzájemném souladu;</w:t>
      </w:r>
    </w:p>
    <w:p w14:paraId="71B7CF0C" w14:textId="12A1EA35" w:rsidR="00530ED3" w:rsidRDefault="00530ED3" w:rsidP="008F1CAC">
      <w:pPr>
        <w:numPr>
          <w:ilvl w:val="0"/>
          <w:numId w:val="50"/>
        </w:numPr>
        <w:spacing w:after="0" w:line="200" w:lineRule="atLeast"/>
        <w:ind w:left="2127" w:hanging="284"/>
        <w:jc w:val="both"/>
        <w:rPr>
          <w:rFonts w:cs="Arial"/>
          <w:color w:val="000000" w:themeColor="text1"/>
          <w:sz w:val="20"/>
        </w:rPr>
      </w:pPr>
      <w:r w:rsidRPr="001B0E42">
        <w:rPr>
          <w:rFonts w:cs="Arial"/>
          <w:color w:val="000000" w:themeColor="text1"/>
          <w:sz w:val="20"/>
        </w:rPr>
        <w:t xml:space="preserve">smíšené krajinné jiné </w:t>
      </w:r>
      <w:r w:rsidR="001B0E42" w:rsidRPr="001B0E42">
        <w:rPr>
          <w:rFonts w:cs="Arial"/>
          <w:color w:val="000000" w:themeColor="text1"/>
          <w:sz w:val="20"/>
          <w:szCs w:val="20"/>
        </w:rPr>
        <w:t>/M</w:t>
      </w:r>
      <w:r w:rsidR="001B0E42">
        <w:rPr>
          <w:rFonts w:cs="Arial"/>
          <w:color w:val="000000" w:themeColor="text1"/>
          <w:sz w:val="20"/>
          <w:szCs w:val="20"/>
        </w:rPr>
        <w:t>X</w:t>
      </w:r>
      <w:r w:rsidR="001B0E42" w:rsidRPr="001B0E42">
        <w:rPr>
          <w:rFonts w:cs="Arial"/>
          <w:color w:val="000000" w:themeColor="text1"/>
          <w:sz w:val="20"/>
          <w:szCs w:val="20"/>
        </w:rPr>
        <w:t xml:space="preserve">/ </w:t>
      </w:r>
      <w:r w:rsidRPr="001B0E42">
        <w:rPr>
          <w:rFonts w:cs="Arial"/>
          <w:color w:val="000000" w:themeColor="text1"/>
          <w:sz w:val="20"/>
        </w:rPr>
        <w:t xml:space="preserve">– </w:t>
      </w:r>
      <w:r w:rsidR="003B39CD">
        <w:rPr>
          <w:rFonts w:cs="Arial"/>
          <w:color w:val="000000" w:themeColor="text1"/>
          <w:sz w:val="20"/>
        </w:rPr>
        <w:t>plochy přírodní zeleně, ve kterých je možné omezené zemědělské využití</w:t>
      </w:r>
      <w:r w:rsidR="00E12924">
        <w:rPr>
          <w:rFonts w:cs="Arial"/>
          <w:sz w:val="20"/>
        </w:rPr>
        <w:t>.</w:t>
      </w:r>
      <w:r w:rsidRPr="001B0E42">
        <w:rPr>
          <w:rFonts w:cs="Arial"/>
          <w:color w:val="000000" w:themeColor="text1"/>
          <w:sz w:val="20"/>
        </w:rPr>
        <w:t xml:space="preserve"> </w:t>
      </w:r>
    </w:p>
    <w:p w14:paraId="0D6A31AA" w14:textId="77777777" w:rsidR="007758D9" w:rsidRDefault="007758D9" w:rsidP="007758D9">
      <w:pPr>
        <w:spacing w:after="0" w:line="200" w:lineRule="atLeast"/>
        <w:jc w:val="both"/>
        <w:rPr>
          <w:rFonts w:cs="Arial"/>
          <w:color w:val="000000" w:themeColor="text1"/>
          <w:sz w:val="20"/>
        </w:rPr>
      </w:pPr>
    </w:p>
    <w:p w14:paraId="2906728D" w14:textId="078C359D" w:rsidR="007758D9" w:rsidRPr="003744F9" w:rsidRDefault="007758D9" w:rsidP="007758D9">
      <w:pPr>
        <w:spacing w:after="0"/>
        <w:rPr>
          <w:sz w:val="20"/>
          <w:szCs w:val="20"/>
        </w:rPr>
      </w:pPr>
      <w:r w:rsidRPr="003744F9">
        <w:rPr>
          <w:sz w:val="20"/>
          <w:szCs w:val="20"/>
        </w:rPr>
        <w:t xml:space="preserve">k čl. </w:t>
      </w:r>
      <w:r w:rsidRPr="003744F9">
        <w:rPr>
          <w:b/>
          <w:bCs/>
          <w:sz w:val="20"/>
          <w:szCs w:val="20"/>
        </w:rPr>
        <w:t>(</w:t>
      </w:r>
      <w:r w:rsidR="003B39CD">
        <w:rPr>
          <w:b/>
          <w:bCs/>
          <w:sz w:val="20"/>
          <w:szCs w:val="20"/>
        </w:rPr>
        <w:t>49</w:t>
      </w:r>
      <w:r>
        <w:rPr>
          <w:b/>
          <w:bCs/>
          <w:sz w:val="20"/>
          <w:szCs w:val="20"/>
        </w:rPr>
        <w:t>)</w:t>
      </w:r>
    </w:p>
    <w:p w14:paraId="369AAA10" w14:textId="634C12A2" w:rsidR="00397ABA" w:rsidRPr="00C3505C" w:rsidRDefault="00397ABA" w:rsidP="008F1CAC">
      <w:pPr>
        <w:pStyle w:val="Zkladntext"/>
        <w:numPr>
          <w:ilvl w:val="0"/>
          <w:numId w:val="51"/>
        </w:numPr>
        <w:tabs>
          <w:tab w:val="left" w:pos="993"/>
        </w:tabs>
        <w:spacing w:after="0"/>
        <w:jc w:val="both"/>
        <w:rPr>
          <w:rFonts w:ascii="Calibri" w:hAnsi="Calibri" w:cs="Arial"/>
          <w:sz w:val="20"/>
          <w:szCs w:val="20"/>
        </w:rPr>
      </w:pPr>
      <w:r w:rsidRPr="00A96689">
        <w:rPr>
          <w:rFonts w:ascii="Calibri" w:hAnsi="Calibri" w:cs="Arial"/>
          <w:color w:val="000000" w:themeColor="text1"/>
          <w:sz w:val="20"/>
          <w:szCs w:val="20"/>
        </w:rPr>
        <w:t xml:space="preserve">Svým charakterem je řešené území, </w:t>
      </w:r>
      <w:r w:rsidR="006B6B91">
        <w:rPr>
          <w:rFonts w:ascii="Calibri" w:hAnsi="Calibri" w:cs="Arial"/>
          <w:color w:val="000000" w:themeColor="text1"/>
          <w:sz w:val="20"/>
          <w:szCs w:val="20"/>
        </w:rPr>
        <w:t>zejména jeho východní část</w:t>
      </w:r>
      <w:r w:rsidRPr="00A96689">
        <w:rPr>
          <w:rFonts w:ascii="Calibri" w:hAnsi="Calibri" w:cs="Arial"/>
          <w:color w:val="000000" w:themeColor="text1"/>
          <w:sz w:val="20"/>
          <w:szCs w:val="20"/>
        </w:rPr>
        <w:t xml:space="preserve"> přírodně hodnotným územím s významnými přírodními prvky (lesní </w:t>
      </w:r>
      <w:r w:rsidR="006B6B91">
        <w:rPr>
          <w:rFonts w:ascii="Calibri" w:hAnsi="Calibri" w:cs="Arial"/>
          <w:color w:val="000000" w:themeColor="text1"/>
          <w:sz w:val="20"/>
          <w:szCs w:val="20"/>
        </w:rPr>
        <w:t>porosty</w:t>
      </w:r>
      <w:r w:rsidRPr="00A96689">
        <w:rPr>
          <w:rFonts w:ascii="Calibri" w:hAnsi="Calibri" w:cs="Arial"/>
          <w:color w:val="000000" w:themeColor="text1"/>
          <w:sz w:val="20"/>
          <w:szCs w:val="20"/>
        </w:rPr>
        <w:t xml:space="preserve">, </w:t>
      </w:r>
      <w:r w:rsidR="006B6B91">
        <w:rPr>
          <w:rFonts w:ascii="Calibri" w:hAnsi="Calibri" w:cs="Arial"/>
          <w:color w:val="000000" w:themeColor="text1"/>
          <w:sz w:val="20"/>
          <w:szCs w:val="20"/>
        </w:rPr>
        <w:t>vodní plochy</w:t>
      </w:r>
      <w:r w:rsidRPr="00A96689">
        <w:rPr>
          <w:rFonts w:ascii="Calibri" w:hAnsi="Calibri" w:cs="Arial"/>
          <w:color w:val="000000" w:themeColor="text1"/>
          <w:sz w:val="20"/>
          <w:szCs w:val="20"/>
        </w:rPr>
        <w:t>). Významnou roli ve vnímání krajiny hraje také její reliéf, její způsob užívání (louky, remízky</w:t>
      </w:r>
      <w:r w:rsidR="006F300A">
        <w:rPr>
          <w:rFonts w:ascii="Calibri" w:hAnsi="Calibri" w:cs="Arial"/>
          <w:color w:val="000000" w:themeColor="text1"/>
          <w:sz w:val="20"/>
          <w:szCs w:val="20"/>
        </w:rPr>
        <w:t>, pole</w:t>
      </w:r>
      <w:r w:rsidRPr="00A96689">
        <w:rPr>
          <w:rFonts w:ascii="Calibri" w:hAnsi="Calibri" w:cs="Arial"/>
          <w:color w:val="000000" w:themeColor="text1"/>
          <w:sz w:val="20"/>
          <w:szCs w:val="20"/>
        </w:rPr>
        <w:t xml:space="preserve">…) a členění, </w:t>
      </w:r>
      <w:r w:rsidRPr="00A96689">
        <w:rPr>
          <w:rFonts w:ascii="Calibri" w:hAnsi="Calibri" w:cs="Arial"/>
          <w:sz w:val="20"/>
          <w:szCs w:val="20"/>
        </w:rPr>
        <w:t xml:space="preserve">možnosti průhledů apod., jedná </w:t>
      </w:r>
      <w:r w:rsidR="006B6B91">
        <w:rPr>
          <w:rFonts w:ascii="Calibri" w:hAnsi="Calibri" w:cs="Arial"/>
          <w:sz w:val="20"/>
          <w:szCs w:val="20"/>
        </w:rPr>
        <w:t>se o kulturní krajinu s výrazným ovlivněním lidskou činností</w:t>
      </w:r>
      <w:r w:rsidR="006F300A">
        <w:rPr>
          <w:rFonts w:ascii="Calibri" w:hAnsi="Calibri" w:cs="Arial"/>
          <w:sz w:val="20"/>
          <w:szCs w:val="20"/>
        </w:rPr>
        <w:t>, avšak be z měřítkově výrazné zástavby a rušivých elementů</w:t>
      </w:r>
      <w:r w:rsidR="006B6B91">
        <w:rPr>
          <w:rFonts w:ascii="Calibri" w:hAnsi="Calibri" w:cs="Arial"/>
          <w:sz w:val="20"/>
          <w:szCs w:val="20"/>
        </w:rPr>
        <w:t xml:space="preserve">. </w:t>
      </w:r>
      <w:r w:rsidRPr="00A96689">
        <w:rPr>
          <w:rFonts w:ascii="Calibri" w:hAnsi="Calibri" w:cs="Arial"/>
          <w:sz w:val="20"/>
          <w:szCs w:val="20"/>
        </w:rPr>
        <w:t xml:space="preserve">Součástí charakteru území je také zachovalá </w:t>
      </w:r>
      <w:r w:rsidR="006B6B91">
        <w:rPr>
          <w:rFonts w:ascii="Calibri" w:hAnsi="Calibri" w:cs="Arial"/>
          <w:sz w:val="20"/>
          <w:szCs w:val="20"/>
        </w:rPr>
        <w:t xml:space="preserve">historická </w:t>
      </w:r>
      <w:r w:rsidRPr="00A96689">
        <w:rPr>
          <w:rFonts w:ascii="Calibri" w:hAnsi="Calibri" w:cs="Arial"/>
          <w:sz w:val="20"/>
          <w:szCs w:val="20"/>
        </w:rPr>
        <w:t xml:space="preserve">urbanistická struktura </w:t>
      </w:r>
      <w:r w:rsidR="006B6B91">
        <w:rPr>
          <w:rFonts w:ascii="Calibri" w:hAnsi="Calibri" w:cs="Arial"/>
          <w:sz w:val="20"/>
          <w:szCs w:val="20"/>
        </w:rPr>
        <w:t>sídla</w:t>
      </w:r>
      <w:r w:rsidRPr="00A96689">
        <w:rPr>
          <w:rFonts w:ascii="Calibri" w:hAnsi="Calibri" w:cs="Arial"/>
          <w:sz w:val="20"/>
          <w:szCs w:val="20"/>
        </w:rPr>
        <w:t xml:space="preserve">. </w:t>
      </w:r>
      <w:r w:rsidR="006B6B91">
        <w:rPr>
          <w:rFonts w:ascii="Calibri" w:hAnsi="Calibri" w:cs="Arial"/>
          <w:sz w:val="20"/>
          <w:szCs w:val="20"/>
        </w:rPr>
        <w:t xml:space="preserve">Významný vliv na charakter území má také existence a rozvoj lázeňství, díky tomu krajina podléhá ochraně lázeňského prostředí a jeho genia loci. </w:t>
      </w:r>
      <w:r w:rsidRPr="00A96689">
        <w:rPr>
          <w:rFonts w:ascii="Calibri" w:hAnsi="Calibri" w:cs="Arial"/>
          <w:sz w:val="20"/>
          <w:szCs w:val="20"/>
        </w:rPr>
        <w:t>Tyto prvky jsou vnímány jako hodnoty a pozitivní součásti charakteru řešeného území, přispívají k estetickému vnímání krajiny a jsou potenciálem pro její rekreační využití. Územní plán tedy stanovuje podmínky s cílem zachování a ochrany těchto hodnot</w:t>
      </w:r>
      <w:r w:rsidR="00A44728">
        <w:rPr>
          <w:rFonts w:ascii="Calibri" w:hAnsi="Calibri" w:cs="Arial"/>
          <w:sz w:val="20"/>
          <w:szCs w:val="20"/>
        </w:rPr>
        <w:t>,</w:t>
      </w:r>
      <w:r w:rsidRPr="00A96689">
        <w:rPr>
          <w:rFonts w:ascii="Calibri" w:hAnsi="Calibri" w:cs="Arial"/>
          <w:sz w:val="20"/>
          <w:szCs w:val="20"/>
        </w:rPr>
        <w:t xml:space="preserve"> neumožňuje umisťovat </w:t>
      </w:r>
      <w:r w:rsidR="00A96689" w:rsidRPr="00A96689">
        <w:rPr>
          <w:rFonts w:ascii="Calibri" w:hAnsi="Calibri" w:cs="Arial"/>
          <w:sz w:val="20"/>
          <w:szCs w:val="20"/>
        </w:rPr>
        <w:t>výrobny</w:t>
      </w:r>
      <w:r w:rsidRPr="00A96689">
        <w:rPr>
          <w:rFonts w:ascii="Calibri" w:hAnsi="Calibri" w:cs="Arial"/>
          <w:sz w:val="20"/>
          <w:szCs w:val="20"/>
        </w:rPr>
        <w:t xml:space="preserve"> el. energie z obnovitelných zdrojů </w:t>
      </w:r>
      <w:r w:rsidR="006B6B91">
        <w:rPr>
          <w:rFonts w:ascii="Calibri" w:hAnsi="Calibri" w:cs="Arial"/>
          <w:sz w:val="20"/>
          <w:szCs w:val="20"/>
        </w:rPr>
        <w:t xml:space="preserve">dominantního charakteru (výškového i plošného) </w:t>
      </w:r>
      <w:r w:rsidRPr="00A96689">
        <w:rPr>
          <w:rFonts w:ascii="Calibri" w:hAnsi="Calibri" w:cs="Arial"/>
          <w:sz w:val="20"/>
          <w:szCs w:val="20"/>
        </w:rPr>
        <w:t>v</w:t>
      </w:r>
      <w:r w:rsidR="00A96689" w:rsidRPr="00A96689">
        <w:rPr>
          <w:rFonts w:ascii="Calibri" w:hAnsi="Calibri" w:cs="Arial"/>
          <w:sz w:val="20"/>
          <w:szCs w:val="20"/>
        </w:rPr>
        <w:t> </w:t>
      </w:r>
      <w:r w:rsidRPr="00A96689">
        <w:rPr>
          <w:rFonts w:ascii="Calibri" w:hAnsi="Calibri" w:cs="Arial"/>
          <w:sz w:val="20"/>
          <w:szCs w:val="20"/>
        </w:rPr>
        <w:t>nezastavěném území</w:t>
      </w:r>
      <w:r w:rsidR="00A44728">
        <w:rPr>
          <w:rFonts w:ascii="Calibri" w:hAnsi="Calibri" w:cs="Arial"/>
          <w:sz w:val="20"/>
          <w:szCs w:val="20"/>
        </w:rPr>
        <w:t xml:space="preserve"> a obecně stanovuje omezující podmínky pro možnost umístění výroben elektřiny z obnovitelných zdrojů</w:t>
      </w:r>
      <w:r w:rsidR="006B6B91">
        <w:rPr>
          <w:rFonts w:ascii="Calibri" w:hAnsi="Calibri" w:cs="Arial"/>
          <w:sz w:val="20"/>
          <w:szCs w:val="20"/>
        </w:rPr>
        <w:t>.</w:t>
      </w:r>
      <w:r w:rsidRPr="00A96689">
        <w:rPr>
          <w:rFonts w:ascii="Calibri" w:hAnsi="Calibri" w:cs="Arial"/>
          <w:sz w:val="20"/>
          <w:szCs w:val="20"/>
        </w:rPr>
        <w:t xml:space="preserve"> </w:t>
      </w:r>
    </w:p>
    <w:p w14:paraId="5E4658C9" w14:textId="048C3AA4" w:rsidR="00397ABA" w:rsidRDefault="00B004CB" w:rsidP="008F1CAC">
      <w:pPr>
        <w:pStyle w:val="Zkladntext"/>
        <w:numPr>
          <w:ilvl w:val="0"/>
          <w:numId w:val="51"/>
        </w:numPr>
        <w:tabs>
          <w:tab w:val="left" w:pos="993"/>
        </w:tabs>
        <w:spacing w:after="0"/>
        <w:jc w:val="both"/>
        <w:rPr>
          <w:rFonts w:ascii="Calibri" w:hAnsi="Calibri" w:cs="Arial"/>
          <w:sz w:val="20"/>
          <w:szCs w:val="20"/>
        </w:rPr>
      </w:pPr>
      <w:r w:rsidRPr="00547108">
        <w:rPr>
          <w:rFonts w:ascii="Calibri" w:hAnsi="Calibri" w:cs="Arial"/>
          <w:sz w:val="20"/>
          <w:szCs w:val="20"/>
        </w:rPr>
        <w:t xml:space="preserve">V souladu se zásadami PÚR ČR a ZÚR </w:t>
      </w:r>
      <w:r w:rsidR="007E6C32">
        <w:rPr>
          <w:rFonts w:ascii="Calibri" w:hAnsi="Calibri" w:cs="Arial"/>
          <w:sz w:val="20"/>
          <w:szCs w:val="20"/>
        </w:rPr>
        <w:t>SK</w:t>
      </w:r>
      <w:r w:rsidRPr="00547108">
        <w:rPr>
          <w:rFonts w:ascii="Calibri" w:hAnsi="Calibri" w:cs="Arial"/>
          <w:sz w:val="20"/>
          <w:szCs w:val="20"/>
        </w:rPr>
        <w:t xml:space="preserve"> jsou vytvářeny podmínky pro zajištění průchodnosti zejména nezastavěného území, a to nejen pro migrační prostupnost území, ale i pro pěší a cyklisty. </w:t>
      </w:r>
      <w:r w:rsidR="00A96689" w:rsidRPr="00C3505C">
        <w:rPr>
          <w:rFonts w:ascii="Calibri" w:hAnsi="Calibri" w:cs="Arial"/>
          <w:sz w:val="20"/>
          <w:szCs w:val="20"/>
        </w:rPr>
        <w:t xml:space="preserve">Obnova cest v krajině přispívá mj. k podpoře rozvoje cestovního ruchu </w:t>
      </w:r>
      <w:r w:rsidR="00C3505C" w:rsidRPr="00C3505C">
        <w:rPr>
          <w:rFonts w:ascii="Calibri" w:hAnsi="Calibri" w:cs="Arial"/>
          <w:sz w:val="20"/>
          <w:szCs w:val="20"/>
        </w:rPr>
        <w:t xml:space="preserve">(pěší turistika, cykloturistika) </w:t>
      </w:r>
      <w:r w:rsidR="00A96689" w:rsidRPr="00C3505C">
        <w:rPr>
          <w:rFonts w:ascii="Calibri" w:hAnsi="Calibri" w:cs="Arial"/>
          <w:sz w:val="20"/>
          <w:szCs w:val="20"/>
        </w:rPr>
        <w:t xml:space="preserve">a vytváření územních </w:t>
      </w:r>
      <w:r w:rsidR="00A96689" w:rsidRPr="00C3505C">
        <w:rPr>
          <w:rFonts w:ascii="Calibri" w:hAnsi="Calibri" w:cs="Arial"/>
          <w:sz w:val="20"/>
          <w:szCs w:val="20"/>
        </w:rPr>
        <w:lastRenderedPageBreak/>
        <w:t>podmínek pro každodenní rekreaci obyvatel</w:t>
      </w:r>
      <w:r w:rsidR="00C3505C">
        <w:rPr>
          <w:rFonts w:ascii="Calibri" w:hAnsi="Calibri" w:cs="Arial"/>
          <w:sz w:val="20"/>
          <w:szCs w:val="20"/>
        </w:rPr>
        <w:t>.</w:t>
      </w:r>
      <w:r w:rsidR="00103985">
        <w:rPr>
          <w:rFonts w:ascii="Calibri" w:hAnsi="Calibri" w:cs="Arial"/>
          <w:sz w:val="20"/>
          <w:szCs w:val="20"/>
        </w:rPr>
        <w:t xml:space="preserve"> </w:t>
      </w:r>
      <w:r w:rsidR="00103985" w:rsidRPr="00A44728">
        <w:rPr>
          <w:rFonts w:ascii="Calibri" w:hAnsi="Calibri" w:cs="Arial"/>
          <w:sz w:val="20"/>
          <w:szCs w:val="20"/>
        </w:rPr>
        <w:t>Síť stávajících komunikací a cest v nezastavěném území, která kopíruje většinou jejich historickou stopu, může být s ohledem např. na řešení KPÚ doplňována, zaniklé cesty mohou být obnovovány.</w:t>
      </w:r>
    </w:p>
    <w:p w14:paraId="6B29E052" w14:textId="6DE39C1A" w:rsidR="00A44728" w:rsidRPr="0019607F" w:rsidRDefault="00A44728" w:rsidP="008F1CAC">
      <w:pPr>
        <w:pStyle w:val="Zkladntext"/>
        <w:numPr>
          <w:ilvl w:val="0"/>
          <w:numId w:val="51"/>
        </w:numPr>
        <w:tabs>
          <w:tab w:val="left" w:pos="993"/>
        </w:tabs>
        <w:spacing w:after="0"/>
        <w:jc w:val="both"/>
        <w:rPr>
          <w:rFonts w:ascii="Calibri" w:hAnsi="Calibri" w:cs="Arial"/>
          <w:sz w:val="20"/>
          <w:szCs w:val="20"/>
        </w:rPr>
      </w:pPr>
      <w:r w:rsidRPr="0019607F">
        <w:rPr>
          <w:rFonts w:ascii="Calibri" w:hAnsi="Calibri" w:cs="Arial"/>
          <w:sz w:val="20"/>
          <w:szCs w:val="20"/>
        </w:rPr>
        <w:t>Ochrana přírodních hodnot vyplývá ze zákona č. 114/1992 Sb., o ochraně přírody a krajiny, ve znění pozdějších předpisů.</w:t>
      </w:r>
      <w:r w:rsidR="0019607F" w:rsidRPr="0019607F">
        <w:rPr>
          <w:rFonts w:ascii="Calibri" w:hAnsi="Calibri" w:cs="Arial"/>
          <w:sz w:val="20"/>
          <w:szCs w:val="20"/>
        </w:rPr>
        <w:t xml:space="preserve">   V územním plánu jsou vymezeny plochy </w:t>
      </w:r>
      <w:r w:rsidR="0019607F">
        <w:rPr>
          <w:rFonts w:ascii="Calibri" w:hAnsi="Calibri" w:cs="Arial"/>
          <w:sz w:val="20"/>
          <w:szCs w:val="20"/>
        </w:rPr>
        <w:t xml:space="preserve">s RZV </w:t>
      </w:r>
      <w:r w:rsidR="0019607F" w:rsidRPr="0019607F">
        <w:rPr>
          <w:rFonts w:ascii="Calibri" w:hAnsi="Calibri" w:cs="Arial"/>
          <w:sz w:val="20"/>
          <w:szCs w:val="20"/>
        </w:rPr>
        <w:t xml:space="preserve">pro zajištění ochrany cenných území v krajině.   </w:t>
      </w:r>
    </w:p>
    <w:p w14:paraId="4EFDFDC6" w14:textId="69625F3F" w:rsidR="004825F0" w:rsidRPr="00A44728" w:rsidRDefault="004825F0" w:rsidP="008F1CAC">
      <w:pPr>
        <w:pStyle w:val="Zkladntext"/>
        <w:numPr>
          <w:ilvl w:val="0"/>
          <w:numId w:val="51"/>
        </w:numPr>
        <w:tabs>
          <w:tab w:val="left" w:pos="993"/>
        </w:tabs>
        <w:spacing w:after="0"/>
        <w:jc w:val="both"/>
        <w:rPr>
          <w:rFonts w:ascii="Calibri" w:hAnsi="Calibri" w:cs="Arial"/>
          <w:sz w:val="20"/>
          <w:szCs w:val="20"/>
        </w:rPr>
      </w:pPr>
      <w:r w:rsidRPr="004825F0">
        <w:rPr>
          <w:rFonts w:ascii="Calibri" w:hAnsi="Calibri" w:cs="Arial"/>
          <w:sz w:val="20"/>
          <w:szCs w:val="20"/>
        </w:rPr>
        <w:t>Z důvodu zachování a posílení krajinného rázu, ale i zadržení vody v</w:t>
      </w:r>
      <w:r>
        <w:rPr>
          <w:rFonts w:ascii="Calibri" w:hAnsi="Calibri" w:cs="Arial"/>
          <w:sz w:val="20"/>
          <w:szCs w:val="20"/>
        </w:rPr>
        <w:t> </w:t>
      </w:r>
      <w:r w:rsidRPr="004825F0">
        <w:rPr>
          <w:rFonts w:ascii="Calibri" w:hAnsi="Calibri" w:cs="Arial"/>
          <w:sz w:val="20"/>
          <w:szCs w:val="20"/>
        </w:rPr>
        <w:t>krajině</w:t>
      </w:r>
      <w:r>
        <w:rPr>
          <w:rFonts w:ascii="Calibri" w:hAnsi="Calibri" w:cs="Arial"/>
          <w:sz w:val="20"/>
          <w:szCs w:val="20"/>
        </w:rPr>
        <w:t xml:space="preserve"> jsou v</w:t>
      </w:r>
      <w:r w:rsidRPr="004825F0">
        <w:rPr>
          <w:rFonts w:ascii="Calibri" w:hAnsi="Calibri" w:cs="Arial"/>
          <w:sz w:val="20"/>
          <w:szCs w:val="20"/>
        </w:rPr>
        <w:t xml:space="preserve">ymezovány plochy s RZV </w:t>
      </w:r>
      <w:r w:rsidRPr="00BA6FED">
        <w:rPr>
          <w:rFonts w:ascii="Calibri" w:hAnsi="Calibri"/>
          <w:sz w:val="20"/>
          <w:szCs w:val="20"/>
        </w:rPr>
        <w:t>smíšené krajinné všeobecné</w:t>
      </w:r>
      <w:r w:rsidRPr="004825F0">
        <w:rPr>
          <w:rFonts w:ascii="Calibri" w:hAnsi="Calibri" w:cs="Arial"/>
          <w:sz w:val="20"/>
          <w:szCs w:val="20"/>
        </w:rPr>
        <w:t xml:space="preserve"> podporující zachování a zvýšení retenční schopnosti krajiny a posílení ekostabilizačních funkcí krajiny jsou do krajiny doplňovány linie zeleně lemující cesty, komunikace a vodoteče.</w:t>
      </w:r>
    </w:p>
    <w:p w14:paraId="7F6FEFA2" w14:textId="17CFF6D9" w:rsidR="00103985" w:rsidRPr="0006192C" w:rsidRDefault="00530ED3" w:rsidP="008F1CAC">
      <w:pPr>
        <w:pStyle w:val="Zkladntext"/>
        <w:numPr>
          <w:ilvl w:val="0"/>
          <w:numId w:val="51"/>
        </w:numPr>
        <w:tabs>
          <w:tab w:val="left" w:pos="993"/>
        </w:tabs>
        <w:spacing w:after="0"/>
        <w:jc w:val="both"/>
        <w:rPr>
          <w:rFonts w:ascii="Calibri" w:hAnsi="Calibri" w:cs="Arial"/>
          <w:sz w:val="22"/>
          <w:szCs w:val="22"/>
        </w:rPr>
      </w:pPr>
      <w:r w:rsidRPr="0006192C">
        <w:rPr>
          <w:rFonts w:ascii="Calibri" w:hAnsi="Calibri" w:cs="Arial"/>
          <w:sz w:val="20"/>
          <w:szCs w:val="20"/>
        </w:rPr>
        <w:t xml:space="preserve">Mj. i s ohledem na zachování charakteru krajiny a posílení krajinného rázu jsou vytvořeny podmínky pro doplnění liniové zeleně zejména podél </w:t>
      </w:r>
      <w:r w:rsidR="00A44728" w:rsidRPr="0006192C">
        <w:rPr>
          <w:rFonts w:ascii="Calibri" w:hAnsi="Calibri" w:cs="Arial"/>
          <w:sz w:val="20"/>
          <w:szCs w:val="20"/>
        </w:rPr>
        <w:t xml:space="preserve">vodotečí, </w:t>
      </w:r>
      <w:r w:rsidRPr="0006192C">
        <w:rPr>
          <w:rFonts w:ascii="Calibri" w:hAnsi="Calibri" w:cs="Arial"/>
          <w:sz w:val="20"/>
          <w:szCs w:val="20"/>
        </w:rPr>
        <w:t xml:space="preserve">cestní sítě a účelových komunikací, které zajišťují prostupnost krajiny. </w:t>
      </w:r>
      <w:r w:rsidR="00103985" w:rsidRPr="0006192C">
        <w:rPr>
          <w:rFonts w:ascii="Calibri" w:hAnsi="Calibri" w:cs="Arial"/>
          <w:sz w:val="20"/>
          <w:szCs w:val="20"/>
        </w:rPr>
        <w:t>Doplňování zeleně do krajiny přispívá k posílení krajinného rázu. Při zohlednění zemědělského využití krajiny, zejména pak podmínek pro obdělávání, je pro takovou zeleň vhodné využít plochy, které lze obtížně využít (obdělávat). Např. jsou na nich, nebo v jejich blízkosti např. realizována zařízení technické infrastruktury nebo se jedná např. o lokality s komplikovanou lokální terénní konfigurací (např. sníženiny, mokřiny), kde se již uplatnily např. náletové formy zeleně.</w:t>
      </w:r>
    </w:p>
    <w:p w14:paraId="338EFDC4" w14:textId="676E0A44" w:rsidR="00530ED3" w:rsidRDefault="0006192C" w:rsidP="008F1CAC">
      <w:pPr>
        <w:pStyle w:val="Odstavecseseznamem"/>
        <w:numPr>
          <w:ilvl w:val="0"/>
          <w:numId w:val="51"/>
        </w:numPr>
        <w:tabs>
          <w:tab w:val="left" w:pos="993"/>
        </w:tabs>
        <w:spacing w:after="0" w:line="240" w:lineRule="auto"/>
        <w:jc w:val="both"/>
        <w:rPr>
          <w:rFonts w:eastAsia="MS Mincho" w:cs="Arial"/>
          <w:sz w:val="20"/>
          <w:szCs w:val="20"/>
          <w:lang w:eastAsia="cs-CZ"/>
        </w:rPr>
      </w:pPr>
      <w:r w:rsidRPr="0006192C">
        <w:rPr>
          <w:rFonts w:eastAsia="MS Mincho" w:cs="Arial"/>
          <w:snapToGrid w:val="0"/>
          <w:sz w:val="20"/>
          <w:szCs w:val="24"/>
          <w:lang w:eastAsia="cs-CZ"/>
        </w:rPr>
        <w:t xml:space="preserve">V </w:t>
      </w:r>
      <w:r w:rsidRPr="0006192C">
        <w:rPr>
          <w:rFonts w:eastAsia="MS Mincho" w:cs="Arial"/>
          <w:sz w:val="20"/>
          <w:szCs w:val="20"/>
          <w:lang w:eastAsia="cs-CZ"/>
        </w:rPr>
        <w:t xml:space="preserve">souvislosti s nepobytovými formami rekreačního využití krajiny je vhodné zkvalitnit podmínky realizací vybavení turistických a cyklistických tras vhodným mobiliářem. </w:t>
      </w:r>
      <w:r w:rsidR="00A75877" w:rsidRPr="0006192C">
        <w:rPr>
          <w:rFonts w:eastAsia="MS Mincho" w:cs="Arial"/>
          <w:sz w:val="20"/>
          <w:szCs w:val="20"/>
          <w:lang w:eastAsia="cs-CZ"/>
        </w:rPr>
        <w:t xml:space="preserve">Plochy s RZV nezastavěného území za určitých podmínek umožňují umísťování staveb a zařízení, které zlepší podmínky pro využití území pro účely rekreace a cestovního ruchu v rozsahu mobiliáře např. informační tabule, rozcestníky, lavičky a odpadkové koše, na odpočinkových místech jednoduché přístřešky s možností posezení, což přispívá k podpoře rozvoje cestovního ruchu a vytváření územních podmínek pro každodenní rekreaci obyvatel (dle ZÚR </w:t>
      </w:r>
      <w:r w:rsidR="00715E23">
        <w:rPr>
          <w:rFonts w:eastAsia="MS Mincho" w:cs="Arial"/>
          <w:sz w:val="20"/>
          <w:szCs w:val="20"/>
          <w:lang w:eastAsia="cs-CZ"/>
        </w:rPr>
        <w:t>SK</w:t>
      </w:r>
      <w:r w:rsidR="00A75877" w:rsidRPr="0006192C">
        <w:rPr>
          <w:rFonts w:eastAsia="MS Mincho" w:cs="Arial"/>
          <w:sz w:val="20"/>
          <w:szCs w:val="20"/>
          <w:lang w:eastAsia="cs-CZ"/>
        </w:rPr>
        <w:t>).</w:t>
      </w:r>
    </w:p>
    <w:p w14:paraId="474E1BF6" w14:textId="1CB8A0E5" w:rsidR="00715E23" w:rsidRPr="0006192C" w:rsidRDefault="001F4AE6" w:rsidP="008F1CAC">
      <w:pPr>
        <w:pStyle w:val="Odstavecseseznamem"/>
        <w:numPr>
          <w:ilvl w:val="0"/>
          <w:numId w:val="51"/>
        </w:numPr>
        <w:tabs>
          <w:tab w:val="left" w:pos="993"/>
        </w:tabs>
        <w:spacing w:after="0" w:line="240" w:lineRule="auto"/>
        <w:jc w:val="both"/>
        <w:rPr>
          <w:rFonts w:eastAsia="MS Mincho" w:cs="Arial"/>
          <w:sz w:val="20"/>
          <w:szCs w:val="20"/>
          <w:lang w:eastAsia="cs-CZ"/>
        </w:rPr>
      </w:pPr>
      <w:r>
        <w:rPr>
          <w:rFonts w:eastAsia="MS Mincho" w:cs="Arial"/>
          <w:sz w:val="20"/>
          <w:szCs w:val="20"/>
          <w:lang w:eastAsia="cs-CZ"/>
        </w:rPr>
        <w:t>Územní plán vytváří podmínky pro specifické využití území, které se nachází v návaznosti na sídlo</w:t>
      </w:r>
      <w:r w:rsidR="006A1B0D">
        <w:rPr>
          <w:rFonts w:eastAsia="MS Mincho" w:cs="Arial"/>
          <w:sz w:val="20"/>
          <w:szCs w:val="20"/>
          <w:lang w:eastAsia="cs-CZ"/>
        </w:rPr>
        <w:t xml:space="preserve"> – tzv. Toušeňská zahrada. V</w:t>
      </w:r>
      <w:r w:rsidR="00715E23">
        <w:rPr>
          <w:rFonts w:eastAsia="MS Mincho" w:cs="Arial"/>
          <w:sz w:val="20"/>
          <w:szCs w:val="20"/>
          <w:lang w:eastAsia="cs-CZ"/>
        </w:rPr>
        <w:t xml:space="preserve"> areálu Toušeňské zahrady je provozována pěstební a zemědělská činnost – chov zvířat (zookoutek). V ploše </w:t>
      </w:r>
      <w:r w:rsidR="00F54D96">
        <w:rPr>
          <w:rFonts w:eastAsia="MS Mincho" w:cs="Arial"/>
          <w:sz w:val="20"/>
          <w:szCs w:val="20"/>
          <w:lang w:eastAsia="cs-CZ"/>
        </w:rPr>
        <w:t>je obnoven extenzivní ovocný sad</w:t>
      </w:r>
      <w:r w:rsidR="00715E23">
        <w:rPr>
          <w:rFonts w:eastAsia="MS Mincho" w:cs="Arial"/>
          <w:sz w:val="20"/>
          <w:szCs w:val="20"/>
          <w:lang w:eastAsia="cs-CZ"/>
        </w:rPr>
        <w:t xml:space="preserve">, provozován je také chov včel a prodej produktů z medu. Celá lokalita slouží k relaxaci a </w:t>
      </w:r>
      <w:r w:rsidR="00F54D96">
        <w:rPr>
          <w:rFonts w:eastAsia="MS Mincho" w:cs="Arial"/>
          <w:sz w:val="20"/>
          <w:szCs w:val="20"/>
          <w:lang w:eastAsia="cs-CZ"/>
        </w:rPr>
        <w:t>odpočinku s možností využití nabídky prodeje produktů z lokálních zdrojů.</w:t>
      </w:r>
      <w:r>
        <w:rPr>
          <w:rFonts w:eastAsia="MS Mincho" w:cs="Arial"/>
          <w:sz w:val="20"/>
          <w:szCs w:val="20"/>
          <w:lang w:eastAsia="cs-CZ"/>
        </w:rPr>
        <w:t xml:space="preserve"> </w:t>
      </w:r>
    </w:p>
    <w:p w14:paraId="1D56DEEF" w14:textId="41F21072" w:rsidR="00530ED3" w:rsidRPr="00E7653B" w:rsidRDefault="00530ED3" w:rsidP="008F1CAC">
      <w:pPr>
        <w:pStyle w:val="Zkladntext"/>
        <w:numPr>
          <w:ilvl w:val="0"/>
          <w:numId w:val="51"/>
        </w:numPr>
        <w:tabs>
          <w:tab w:val="left" w:pos="993"/>
        </w:tabs>
        <w:spacing w:after="0"/>
        <w:jc w:val="both"/>
        <w:rPr>
          <w:rFonts w:ascii="Calibri" w:hAnsi="Calibri" w:cs="Arial"/>
          <w:sz w:val="20"/>
          <w:szCs w:val="20"/>
        </w:rPr>
      </w:pPr>
      <w:r w:rsidRPr="00E7653B">
        <w:rPr>
          <w:rFonts w:ascii="Calibri" w:hAnsi="Calibri" w:cs="Arial"/>
          <w:sz w:val="20"/>
          <w:szCs w:val="20"/>
        </w:rPr>
        <w:t xml:space="preserve">V souladu s ust. čl. (20a) PÚR ČR jsou z důvodu zachování zejména migrační prostupnosti krajiny stanoveny podmínky omezující velkoplošné neprostupné oplocování ploch. </w:t>
      </w:r>
      <w:r w:rsidR="00B6627B">
        <w:rPr>
          <w:rFonts w:ascii="Calibri" w:hAnsi="Calibri" w:cs="Arial"/>
          <w:sz w:val="20"/>
          <w:szCs w:val="20"/>
        </w:rPr>
        <w:t xml:space="preserve">Oplocení nebude řešeno pevným neprůhledným </w:t>
      </w:r>
      <w:r w:rsidR="00D65F60">
        <w:rPr>
          <w:rFonts w:ascii="Calibri" w:hAnsi="Calibri" w:cs="Arial"/>
          <w:sz w:val="20"/>
          <w:szCs w:val="20"/>
        </w:rPr>
        <w:t xml:space="preserve">plotem – např. betonové prefabrikáty. </w:t>
      </w:r>
    </w:p>
    <w:p w14:paraId="320AD493" w14:textId="77777777" w:rsidR="00E7653B" w:rsidRPr="00E7653B" w:rsidRDefault="0006192C" w:rsidP="008F1CAC">
      <w:pPr>
        <w:pStyle w:val="Zkladntext"/>
        <w:numPr>
          <w:ilvl w:val="0"/>
          <w:numId w:val="51"/>
        </w:numPr>
        <w:tabs>
          <w:tab w:val="left" w:pos="993"/>
        </w:tabs>
        <w:spacing w:after="0"/>
        <w:jc w:val="both"/>
        <w:rPr>
          <w:rFonts w:ascii="Calibri" w:hAnsi="Calibri" w:cs="Arial"/>
          <w:sz w:val="20"/>
          <w:szCs w:val="20"/>
        </w:rPr>
      </w:pPr>
      <w:r w:rsidRPr="00E7653B">
        <w:rPr>
          <w:rFonts w:ascii="Calibri" w:hAnsi="Calibri" w:cs="Arial"/>
          <w:sz w:val="20"/>
          <w:szCs w:val="20"/>
        </w:rPr>
        <w:t>V územním plánu jsou vymezeny plochy změn v krajině, které zajišťují ochranu přírodně hodnotných lokalit a zejména doplňují systém ekologické stability</w:t>
      </w:r>
      <w:r w:rsidR="00E7653B" w:rsidRPr="00E7653B">
        <w:rPr>
          <w:rFonts w:ascii="Calibri" w:hAnsi="Calibri" w:cs="Arial"/>
          <w:sz w:val="20"/>
          <w:szCs w:val="20"/>
        </w:rPr>
        <w:t>:</w:t>
      </w:r>
    </w:p>
    <w:p w14:paraId="28B33C82" w14:textId="1C0488FD" w:rsidR="00530ED3" w:rsidRPr="004B6D04" w:rsidRDefault="00530ED3" w:rsidP="008F1CAC">
      <w:pPr>
        <w:pStyle w:val="Zkladntext"/>
        <w:numPr>
          <w:ilvl w:val="1"/>
          <w:numId w:val="51"/>
        </w:numPr>
        <w:tabs>
          <w:tab w:val="left" w:pos="993"/>
        </w:tabs>
        <w:spacing w:after="0"/>
        <w:ind w:left="1560" w:hanging="426"/>
        <w:jc w:val="both"/>
        <w:rPr>
          <w:rFonts w:ascii="Calibri" w:hAnsi="Calibri" w:cs="Arial"/>
          <w:sz w:val="20"/>
          <w:szCs w:val="20"/>
        </w:rPr>
      </w:pPr>
      <w:r w:rsidRPr="00E7653B">
        <w:rPr>
          <w:rFonts w:ascii="Calibri" w:hAnsi="Calibri" w:cs="Arial"/>
          <w:sz w:val="20"/>
          <w:szCs w:val="20"/>
        </w:rPr>
        <w:t>Z důvodu zajištění funkčnosti skladebných částí ÚSES a ochrany krajinných hodnot jsou vymezeny plochy změny v</w:t>
      </w:r>
      <w:r w:rsidR="00E7653B" w:rsidRPr="00E7653B">
        <w:rPr>
          <w:rFonts w:ascii="Calibri" w:hAnsi="Calibri" w:cs="Arial"/>
          <w:sz w:val="20"/>
          <w:szCs w:val="20"/>
        </w:rPr>
        <w:t> </w:t>
      </w:r>
      <w:r w:rsidRPr="00E7653B">
        <w:rPr>
          <w:rFonts w:ascii="Calibri" w:hAnsi="Calibri" w:cs="Arial"/>
          <w:sz w:val="20"/>
          <w:szCs w:val="20"/>
        </w:rPr>
        <w:t>krajině</w:t>
      </w:r>
      <w:r w:rsidR="00E7653B" w:rsidRPr="00E7653B">
        <w:rPr>
          <w:rFonts w:ascii="Calibri" w:hAnsi="Calibri" w:cs="Arial"/>
          <w:sz w:val="20"/>
          <w:szCs w:val="20"/>
        </w:rPr>
        <w:t xml:space="preserve"> pro možnost </w:t>
      </w:r>
      <w:r w:rsidR="00E7653B" w:rsidRPr="00E7653B">
        <w:rPr>
          <w:rFonts w:ascii="Calibri" w:hAnsi="Calibri"/>
          <w:sz w:val="20"/>
          <w:szCs w:val="20"/>
        </w:rPr>
        <w:t xml:space="preserve">založení chybějících nebo nefunkčních skladebných částí systému ÚSES.  </w:t>
      </w:r>
      <w:r w:rsidR="00E7653B">
        <w:rPr>
          <w:rFonts w:ascii="Calibri" w:hAnsi="Calibri"/>
          <w:sz w:val="20"/>
          <w:szCs w:val="20"/>
        </w:rPr>
        <w:t xml:space="preserve">Jako návrhové </w:t>
      </w:r>
      <w:r w:rsidR="00E7653B" w:rsidRPr="005F46D3">
        <w:rPr>
          <w:rFonts w:ascii="Calibri" w:hAnsi="Calibri"/>
          <w:sz w:val="20"/>
          <w:szCs w:val="20"/>
        </w:rPr>
        <w:t xml:space="preserve">plochy s RZV </w:t>
      </w:r>
      <w:r w:rsidR="00C062F8">
        <w:rPr>
          <w:rFonts w:ascii="Calibri" w:hAnsi="Calibri"/>
          <w:sz w:val="20"/>
          <w:szCs w:val="20"/>
        </w:rPr>
        <w:t xml:space="preserve"> - lesní všeobecné (LU) </w:t>
      </w:r>
      <w:r w:rsidR="00E7653B">
        <w:rPr>
          <w:rFonts w:ascii="Calibri" w:hAnsi="Calibri"/>
          <w:sz w:val="20"/>
          <w:szCs w:val="20"/>
        </w:rPr>
        <w:t xml:space="preserve">jsou vymezeny </w:t>
      </w:r>
      <w:r w:rsidR="00C062F8">
        <w:rPr>
          <w:rFonts w:ascii="Calibri" w:hAnsi="Calibri"/>
          <w:sz w:val="20"/>
          <w:szCs w:val="20"/>
        </w:rPr>
        <w:t xml:space="preserve">části k doplnění lesních porostů. Jako návrhové </w:t>
      </w:r>
      <w:r w:rsidR="00C062F8" w:rsidRPr="005F46D3">
        <w:rPr>
          <w:rFonts w:ascii="Calibri" w:hAnsi="Calibri"/>
          <w:sz w:val="20"/>
          <w:szCs w:val="20"/>
        </w:rPr>
        <w:t xml:space="preserve">plochy s RZV </w:t>
      </w:r>
      <w:r w:rsidR="00C062F8">
        <w:rPr>
          <w:rFonts w:ascii="Calibri" w:hAnsi="Calibri"/>
          <w:sz w:val="20"/>
          <w:szCs w:val="20"/>
        </w:rPr>
        <w:t xml:space="preserve"> - smíšené krajinné všeobecné (MU.p) </w:t>
      </w:r>
      <w:r w:rsidR="00C062F8" w:rsidRPr="005F46D3">
        <w:rPr>
          <w:rFonts w:ascii="Calibri" w:hAnsi="Calibri"/>
          <w:sz w:val="20"/>
          <w:szCs w:val="20"/>
        </w:rPr>
        <w:t>s akcentací priority přírodní</w:t>
      </w:r>
      <w:r w:rsidR="00C062F8">
        <w:rPr>
          <w:rFonts w:ascii="Calibri" w:hAnsi="Calibri"/>
          <w:sz w:val="20"/>
          <w:szCs w:val="20"/>
        </w:rPr>
        <w:t xml:space="preserve"> jsou vymezeny </w:t>
      </w:r>
      <w:r w:rsidR="00E7653B" w:rsidRPr="00E7653B">
        <w:rPr>
          <w:rFonts w:ascii="Calibri" w:hAnsi="Calibri"/>
          <w:sz w:val="20"/>
          <w:szCs w:val="20"/>
        </w:rPr>
        <w:t>chybějících nebo nefunkčních</w:t>
      </w:r>
      <w:r w:rsidR="00E7653B">
        <w:rPr>
          <w:rFonts w:ascii="Calibri" w:hAnsi="Calibri"/>
          <w:sz w:val="20"/>
          <w:szCs w:val="20"/>
        </w:rPr>
        <w:t xml:space="preserve"> části bi</w:t>
      </w:r>
      <w:r w:rsidR="006A1B0D">
        <w:rPr>
          <w:rFonts w:ascii="Calibri" w:hAnsi="Calibri"/>
          <w:sz w:val="20"/>
          <w:szCs w:val="20"/>
        </w:rPr>
        <w:t>o</w:t>
      </w:r>
      <w:r w:rsidR="00E7653B">
        <w:rPr>
          <w:rFonts w:ascii="Calibri" w:hAnsi="Calibri"/>
          <w:sz w:val="20"/>
          <w:szCs w:val="20"/>
        </w:rPr>
        <w:t>center</w:t>
      </w:r>
      <w:r w:rsidR="00C062F8">
        <w:rPr>
          <w:rFonts w:ascii="Calibri" w:hAnsi="Calibri"/>
          <w:sz w:val="20"/>
          <w:szCs w:val="20"/>
        </w:rPr>
        <w:t xml:space="preserve"> a biokoridorů</w:t>
      </w:r>
      <w:r w:rsidR="00E7653B">
        <w:rPr>
          <w:rFonts w:ascii="Calibri" w:hAnsi="Calibri"/>
          <w:sz w:val="20"/>
          <w:szCs w:val="20"/>
        </w:rPr>
        <w:t xml:space="preserve"> (LBC).</w:t>
      </w:r>
      <w:r w:rsidR="00E7653B" w:rsidRPr="00E7653B">
        <w:rPr>
          <w:rFonts w:ascii="Calibri" w:hAnsi="Calibri"/>
          <w:sz w:val="20"/>
          <w:szCs w:val="20"/>
        </w:rPr>
        <w:t xml:space="preserve">  </w:t>
      </w:r>
      <w:r w:rsidR="006B0DF4">
        <w:rPr>
          <w:rFonts w:ascii="Calibri" w:hAnsi="Calibri"/>
          <w:sz w:val="20"/>
          <w:szCs w:val="20"/>
        </w:rPr>
        <w:t xml:space="preserve">Odůvodnění a popis vymezení prvků ÚSES je uvedeno níže v kapitole </w:t>
      </w:r>
      <w:r w:rsidR="006B0DF4">
        <w:rPr>
          <w:rFonts w:ascii="Calibri" w:hAnsi="Calibri"/>
          <w:sz w:val="20"/>
          <w:szCs w:val="20"/>
        </w:rPr>
        <w:fldChar w:fldCharType="begin"/>
      </w:r>
      <w:r w:rsidR="006B0DF4">
        <w:rPr>
          <w:rFonts w:ascii="Calibri" w:hAnsi="Calibri"/>
          <w:sz w:val="20"/>
          <w:szCs w:val="20"/>
        </w:rPr>
        <w:instrText xml:space="preserve"> REF _Ref233975587 \r \h </w:instrText>
      </w:r>
      <w:r w:rsidR="006B0DF4">
        <w:rPr>
          <w:rFonts w:ascii="Calibri" w:hAnsi="Calibri"/>
          <w:sz w:val="20"/>
          <w:szCs w:val="20"/>
        </w:rPr>
      </w:r>
      <w:r w:rsidR="006B0DF4">
        <w:rPr>
          <w:rFonts w:ascii="Calibri" w:hAnsi="Calibri"/>
          <w:sz w:val="20"/>
          <w:szCs w:val="20"/>
        </w:rPr>
        <w:fldChar w:fldCharType="separate"/>
      </w:r>
      <w:r w:rsidR="00C33D77">
        <w:rPr>
          <w:rFonts w:ascii="Calibri" w:hAnsi="Calibri"/>
          <w:sz w:val="20"/>
          <w:szCs w:val="20"/>
        </w:rPr>
        <w:t>i)6.3</w:t>
      </w:r>
      <w:r w:rsidR="006B0DF4">
        <w:rPr>
          <w:rFonts w:ascii="Calibri" w:hAnsi="Calibri"/>
          <w:sz w:val="20"/>
          <w:szCs w:val="20"/>
        </w:rPr>
        <w:fldChar w:fldCharType="end"/>
      </w:r>
      <w:r w:rsidR="006B0DF4">
        <w:rPr>
          <w:rFonts w:ascii="Calibri" w:hAnsi="Calibri"/>
          <w:sz w:val="20"/>
          <w:szCs w:val="20"/>
        </w:rPr>
        <w:t>.</w:t>
      </w:r>
      <w:r w:rsidR="00E7653B">
        <w:rPr>
          <w:rFonts w:ascii="Calibri" w:hAnsi="Calibri"/>
          <w:sz w:val="20"/>
          <w:szCs w:val="20"/>
        </w:rPr>
        <w:t xml:space="preserve">Jako návrhové </w:t>
      </w:r>
      <w:r w:rsidR="00E7653B" w:rsidRPr="005F46D3">
        <w:rPr>
          <w:rFonts w:ascii="Calibri" w:hAnsi="Calibri"/>
          <w:sz w:val="20"/>
          <w:szCs w:val="20"/>
        </w:rPr>
        <w:t xml:space="preserve">plochy s RZV – </w:t>
      </w:r>
      <w:r w:rsidR="006B0DF4">
        <w:rPr>
          <w:rFonts w:ascii="Calibri" w:hAnsi="Calibri"/>
          <w:sz w:val="20"/>
          <w:szCs w:val="20"/>
        </w:rPr>
        <w:t>zeleň krajinná</w:t>
      </w:r>
      <w:r w:rsidR="00E7653B" w:rsidRPr="005F46D3">
        <w:rPr>
          <w:rFonts w:ascii="Calibri" w:hAnsi="Calibri"/>
          <w:sz w:val="20"/>
          <w:szCs w:val="20"/>
        </w:rPr>
        <w:t xml:space="preserve"> (</w:t>
      </w:r>
      <w:r w:rsidR="006B0DF4">
        <w:rPr>
          <w:rFonts w:ascii="Calibri" w:hAnsi="Calibri"/>
          <w:sz w:val="20"/>
          <w:szCs w:val="20"/>
        </w:rPr>
        <w:t>ZK</w:t>
      </w:r>
      <w:r w:rsidR="00E7653B" w:rsidRPr="005F46D3">
        <w:rPr>
          <w:rFonts w:ascii="Calibri" w:hAnsi="Calibri"/>
          <w:sz w:val="20"/>
          <w:szCs w:val="20"/>
        </w:rPr>
        <w:t>)</w:t>
      </w:r>
      <w:r w:rsidR="00E7653B" w:rsidRPr="00E7653B">
        <w:rPr>
          <w:rFonts w:ascii="Calibri" w:hAnsi="Calibri"/>
          <w:sz w:val="20"/>
          <w:szCs w:val="20"/>
        </w:rPr>
        <w:t xml:space="preserve"> </w:t>
      </w:r>
      <w:r w:rsidR="00E7653B">
        <w:rPr>
          <w:rFonts w:ascii="Calibri" w:hAnsi="Calibri"/>
          <w:sz w:val="20"/>
          <w:szCs w:val="20"/>
        </w:rPr>
        <w:t>jsou vymezeny</w:t>
      </w:r>
      <w:r w:rsidR="006B0DF4">
        <w:rPr>
          <w:rFonts w:ascii="Calibri" w:hAnsi="Calibri"/>
          <w:sz w:val="20"/>
          <w:szCs w:val="20"/>
        </w:rPr>
        <w:t xml:space="preserve"> části krajinné zeleně pro ochranu okraje sídla před erozními účinky</w:t>
      </w:r>
      <w:r w:rsidR="00E7653B">
        <w:rPr>
          <w:rFonts w:ascii="Calibri" w:hAnsi="Calibri"/>
          <w:sz w:val="20"/>
          <w:szCs w:val="20"/>
        </w:rPr>
        <w:t xml:space="preserve">. </w:t>
      </w:r>
      <w:r w:rsidR="006B0DF4">
        <w:rPr>
          <w:rFonts w:ascii="Calibri" w:hAnsi="Calibri"/>
          <w:sz w:val="20"/>
          <w:szCs w:val="20"/>
        </w:rPr>
        <w:t xml:space="preserve">Jako plochy s RZV – smíšené krajinné jiné (MX) jsou vymezeny plochy pro zemědělskou činnost (výběhy). </w:t>
      </w:r>
    </w:p>
    <w:p w14:paraId="05FB497C" w14:textId="5A2B7EE0" w:rsidR="004B6D04" w:rsidRDefault="004B6D04" w:rsidP="008F1CAC">
      <w:pPr>
        <w:pStyle w:val="Zkladntext"/>
        <w:numPr>
          <w:ilvl w:val="1"/>
          <w:numId w:val="51"/>
        </w:numPr>
        <w:tabs>
          <w:tab w:val="left" w:pos="993"/>
        </w:tabs>
        <w:spacing w:after="0"/>
        <w:ind w:left="1560" w:hanging="426"/>
        <w:jc w:val="both"/>
        <w:rPr>
          <w:rFonts w:ascii="Calibri" w:hAnsi="Calibri" w:cs="Arial"/>
          <w:sz w:val="20"/>
          <w:szCs w:val="20"/>
        </w:rPr>
      </w:pPr>
      <w:r w:rsidRPr="003602A6">
        <w:rPr>
          <w:rFonts w:ascii="Calibri" w:hAnsi="Calibri" w:cs="Arial"/>
          <w:sz w:val="20"/>
          <w:szCs w:val="20"/>
        </w:rPr>
        <w:t>Z důvodu ochrany krajinného rázu</w:t>
      </w:r>
      <w:r w:rsidR="003602A6" w:rsidRPr="003602A6">
        <w:rPr>
          <w:rFonts w:ascii="Calibri" w:hAnsi="Calibri" w:cs="Arial"/>
          <w:sz w:val="20"/>
          <w:szCs w:val="20"/>
        </w:rPr>
        <w:t xml:space="preserve"> a krajinných hodnot či jako konkrétní požadavek jsou vymezeny tyto další plochy změn v krajině:</w:t>
      </w:r>
    </w:p>
    <w:p w14:paraId="21A6A7D9" w14:textId="77777777" w:rsidR="00B213E8" w:rsidRDefault="00B213E8" w:rsidP="00B213E8">
      <w:pPr>
        <w:pStyle w:val="Zkladntext"/>
        <w:tabs>
          <w:tab w:val="left" w:pos="993"/>
        </w:tabs>
        <w:spacing w:after="0"/>
        <w:jc w:val="both"/>
        <w:rPr>
          <w:rFonts w:ascii="Calibri" w:hAnsi="Calibri" w:cs="Arial"/>
          <w:sz w:val="20"/>
          <w:szCs w:val="20"/>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992"/>
        <w:gridCol w:w="4649"/>
      </w:tblGrid>
      <w:tr w:rsidR="00B213E8" w:rsidRPr="000215E3" w14:paraId="5226DA00" w14:textId="77777777" w:rsidTr="007E2ADB">
        <w:tc>
          <w:tcPr>
            <w:tcW w:w="10461" w:type="dxa"/>
            <w:gridSpan w:val="3"/>
            <w:shd w:val="clear" w:color="auto" w:fill="595959" w:themeFill="text1" w:themeFillTint="A6"/>
          </w:tcPr>
          <w:p w14:paraId="2AB3E361" w14:textId="74C5E895" w:rsidR="00B213E8" w:rsidRPr="000215E3" w:rsidRDefault="00B213E8" w:rsidP="007E2ADB">
            <w:pPr>
              <w:pStyle w:val="Zkladntext"/>
              <w:tabs>
                <w:tab w:val="left" w:pos="921"/>
              </w:tabs>
              <w:spacing w:after="0"/>
              <w:jc w:val="both"/>
              <w:rPr>
                <w:rFonts w:ascii="Calibri" w:hAnsi="Calibri" w:cs="Arial"/>
                <w:b/>
                <w:sz w:val="22"/>
                <w:szCs w:val="22"/>
              </w:rPr>
            </w:pPr>
            <w:r>
              <w:rPr>
                <w:rFonts w:ascii="Calibri" w:hAnsi="Calibri" w:cs="Arial"/>
                <w:b/>
                <w:color w:val="FFFFFF" w:themeColor="background1"/>
                <w:sz w:val="22"/>
                <w:szCs w:val="22"/>
              </w:rPr>
              <w:t>Plocha změny v krajině K.01</w:t>
            </w:r>
          </w:p>
        </w:tc>
      </w:tr>
      <w:tr w:rsidR="00B213E8" w:rsidRPr="000215E3" w14:paraId="767ECDC9" w14:textId="77777777" w:rsidTr="007E2ADB">
        <w:tc>
          <w:tcPr>
            <w:tcW w:w="4820" w:type="dxa"/>
            <w:shd w:val="clear" w:color="auto" w:fill="D0CECE" w:themeFill="background2" w:themeFillShade="E6"/>
          </w:tcPr>
          <w:p w14:paraId="37862311" w14:textId="77777777" w:rsidR="00B213E8" w:rsidRPr="000215E3" w:rsidRDefault="00B213E8" w:rsidP="007E2ADB">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41" w:type="dxa"/>
            <w:gridSpan w:val="2"/>
            <w:shd w:val="clear" w:color="auto" w:fill="D0CECE" w:themeFill="background2" w:themeFillShade="E6"/>
          </w:tcPr>
          <w:p w14:paraId="2FFC20B0" w14:textId="77777777" w:rsidR="00B213E8" w:rsidRPr="000215E3" w:rsidRDefault="00B213E8" w:rsidP="007E2ADB">
            <w:pPr>
              <w:pStyle w:val="Zkladntext"/>
              <w:tabs>
                <w:tab w:val="left" w:pos="0"/>
              </w:tabs>
              <w:spacing w:after="0"/>
              <w:rPr>
                <w:rFonts w:ascii="Calibri" w:hAnsi="Calibri" w:cs="Arial"/>
                <w:b/>
                <w:sz w:val="22"/>
                <w:szCs w:val="22"/>
              </w:rPr>
            </w:pPr>
            <w:r w:rsidRPr="003E7BEF">
              <w:rPr>
                <w:rFonts w:ascii="Calibri" w:hAnsi="Calibri" w:cs="Arial"/>
                <w:b/>
                <w:sz w:val="20"/>
                <w:szCs w:val="20"/>
              </w:rPr>
              <w:t>Základní aspekty řešení</w:t>
            </w:r>
            <w:r>
              <w:rPr>
                <w:rFonts w:ascii="Calibri" w:hAnsi="Calibri" w:cs="Arial"/>
                <w:b/>
                <w:sz w:val="20"/>
                <w:szCs w:val="20"/>
              </w:rPr>
              <w:t xml:space="preserve"> ÚP</w:t>
            </w:r>
            <w:r w:rsidRPr="003E7BEF">
              <w:rPr>
                <w:rFonts w:ascii="Calibri" w:hAnsi="Calibri" w:cs="Arial"/>
                <w:b/>
                <w:sz w:val="20"/>
                <w:szCs w:val="20"/>
              </w:rPr>
              <w:t>, lokální podmínky:</w:t>
            </w:r>
          </w:p>
        </w:tc>
      </w:tr>
      <w:tr w:rsidR="00B213E8" w:rsidRPr="00DC2A9D" w14:paraId="19674CCD" w14:textId="77777777" w:rsidTr="007E2ADB">
        <w:trPr>
          <w:trHeight w:val="2468"/>
        </w:trPr>
        <w:tc>
          <w:tcPr>
            <w:tcW w:w="4820" w:type="dxa"/>
            <w:vMerge w:val="restart"/>
          </w:tcPr>
          <w:p w14:paraId="79A98DA7" w14:textId="4513FBDF" w:rsidR="00B213E8" w:rsidRPr="00435D97" w:rsidRDefault="00B213E8" w:rsidP="007E2ADB">
            <w:pPr>
              <w:pStyle w:val="Zkladntext"/>
              <w:tabs>
                <w:tab w:val="left" w:pos="921"/>
              </w:tabs>
              <w:spacing w:after="40"/>
              <w:rPr>
                <w:rFonts w:ascii="Calibri" w:hAnsi="Calibri"/>
                <w:bCs/>
                <w:sz w:val="20"/>
              </w:rPr>
            </w:pPr>
            <w:r w:rsidRPr="00435D97">
              <w:rPr>
                <w:rFonts w:ascii="Calibri" w:hAnsi="Calibri"/>
                <w:bCs/>
                <w:sz w:val="20"/>
              </w:rPr>
              <w:t xml:space="preserve">- </w:t>
            </w:r>
            <w:r>
              <w:rPr>
                <w:rFonts w:ascii="Calibri" w:hAnsi="Calibri"/>
                <w:bCs/>
                <w:sz w:val="20"/>
              </w:rPr>
              <w:t>v návaznosti na jihozápadní okraj sídla</w:t>
            </w:r>
          </w:p>
          <w:p w14:paraId="78AC46C3" w14:textId="3235660D" w:rsidR="00B213E8" w:rsidRPr="00DC2A9D" w:rsidRDefault="00B213E8" w:rsidP="007E2ADB">
            <w:pPr>
              <w:pStyle w:val="Zkladntext"/>
              <w:tabs>
                <w:tab w:val="left" w:pos="921"/>
              </w:tabs>
              <w:ind w:firstLine="28"/>
              <w:rPr>
                <w:rFonts w:ascii="Calibri" w:hAnsi="Calibri" w:cs="Arial"/>
                <w:b/>
                <w:sz w:val="22"/>
                <w:szCs w:val="22"/>
                <w:highlight w:val="yellow"/>
              </w:rPr>
            </w:pPr>
            <w:r w:rsidRPr="00B213E8">
              <w:rPr>
                <w:rFonts w:ascii="Calibri" w:hAnsi="Calibri" w:cs="Arial"/>
                <w:b/>
                <w:noProof/>
                <w:sz w:val="22"/>
                <w:szCs w:val="22"/>
              </w:rPr>
              <w:lastRenderedPageBreak/>
              <w:drawing>
                <wp:inline distT="0" distB="0" distL="0" distR="0" wp14:anchorId="4598CF66" wp14:editId="33B9B57F">
                  <wp:extent cx="2537064" cy="2206340"/>
                  <wp:effectExtent l="0" t="0" r="0" b="3810"/>
                  <wp:docPr id="21022460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46017" name=""/>
                          <pic:cNvPicPr/>
                        </pic:nvPicPr>
                        <pic:blipFill>
                          <a:blip r:embed="rId245"/>
                          <a:stretch>
                            <a:fillRect/>
                          </a:stretch>
                        </pic:blipFill>
                        <pic:spPr>
                          <a:xfrm>
                            <a:off x="0" y="0"/>
                            <a:ext cx="2551037" cy="2218492"/>
                          </a:xfrm>
                          <a:prstGeom prst="rect">
                            <a:avLst/>
                          </a:prstGeom>
                        </pic:spPr>
                      </pic:pic>
                    </a:graphicData>
                  </a:graphic>
                </wp:inline>
              </w:drawing>
            </w:r>
          </w:p>
        </w:tc>
        <w:tc>
          <w:tcPr>
            <w:tcW w:w="5641" w:type="dxa"/>
            <w:gridSpan w:val="2"/>
          </w:tcPr>
          <w:p w14:paraId="042393DD" w14:textId="5DB090CE" w:rsidR="00B213E8" w:rsidRDefault="00B213E8" w:rsidP="008F1CAC">
            <w:pPr>
              <w:pStyle w:val="Zkladntext"/>
              <w:numPr>
                <w:ilvl w:val="0"/>
                <w:numId w:val="23"/>
              </w:numPr>
              <w:tabs>
                <w:tab w:val="left" w:pos="325"/>
              </w:tabs>
              <w:spacing w:after="0"/>
              <w:ind w:left="325" w:hanging="283"/>
              <w:jc w:val="both"/>
              <w:rPr>
                <w:rFonts w:ascii="Calibri" w:hAnsi="Calibri" w:cs="Arial"/>
                <w:snapToGrid w:val="0"/>
                <w:sz w:val="20"/>
              </w:rPr>
            </w:pPr>
            <w:r w:rsidRPr="00B213E8">
              <w:rPr>
                <w:rFonts w:ascii="Calibri" w:hAnsi="Calibri" w:cs="Arial"/>
                <w:snapToGrid w:val="0"/>
                <w:sz w:val="20"/>
              </w:rPr>
              <w:lastRenderedPageBreak/>
              <w:t>Plocha navazuje na zastavěné území.</w:t>
            </w:r>
          </w:p>
          <w:p w14:paraId="315B5486" w14:textId="77777777" w:rsidR="00B213E8" w:rsidRPr="00B213E8" w:rsidRDefault="00B213E8" w:rsidP="008F1CAC">
            <w:pPr>
              <w:pStyle w:val="Zkladntext"/>
              <w:numPr>
                <w:ilvl w:val="0"/>
                <w:numId w:val="23"/>
              </w:numPr>
              <w:tabs>
                <w:tab w:val="left" w:pos="325"/>
              </w:tabs>
              <w:spacing w:after="0"/>
              <w:ind w:left="325" w:hanging="283"/>
              <w:jc w:val="both"/>
              <w:rPr>
                <w:rFonts w:ascii="Calibri" w:hAnsi="Calibri" w:cs="Arial"/>
                <w:snapToGrid w:val="0"/>
                <w:sz w:val="20"/>
              </w:rPr>
            </w:pPr>
            <w:r w:rsidRPr="00B213E8">
              <w:rPr>
                <w:rFonts w:ascii="Calibri" w:hAnsi="Calibri" w:cs="Arial"/>
                <w:sz w:val="20"/>
                <w:szCs w:val="20"/>
              </w:rPr>
              <w:t>Vytvoření podmínek pro ochranu zastavěného území před erozními vlivy</w:t>
            </w:r>
            <w:r>
              <w:rPr>
                <w:rFonts w:ascii="Calibri" w:hAnsi="Calibri" w:cs="Arial"/>
                <w:sz w:val="20"/>
                <w:szCs w:val="20"/>
              </w:rPr>
              <w:t xml:space="preserve"> a negativními vlivy zemědělské činnosti</w:t>
            </w:r>
            <w:r w:rsidRPr="00B213E8">
              <w:rPr>
                <w:rFonts w:ascii="Calibri" w:hAnsi="Calibri" w:cs="Arial"/>
                <w:sz w:val="20"/>
                <w:szCs w:val="20"/>
              </w:rPr>
              <w:t>, zároveň vytvoření pásu pro rekreační využití a trasování komunikací pro pěší podél jižního okraje sídla</w:t>
            </w:r>
            <w:r>
              <w:rPr>
                <w:rFonts w:ascii="Calibri" w:hAnsi="Calibri" w:cs="Arial"/>
                <w:sz w:val="20"/>
                <w:szCs w:val="20"/>
              </w:rPr>
              <w:t>.</w:t>
            </w:r>
          </w:p>
          <w:p w14:paraId="44703606" w14:textId="3FBDD394" w:rsidR="00B213E8" w:rsidRPr="00B213E8" w:rsidRDefault="00B213E8" w:rsidP="008F1CAC">
            <w:pPr>
              <w:pStyle w:val="Zkladntext"/>
              <w:numPr>
                <w:ilvl w:val="0"/>
                <w:numId w:val="23"/>
              </w:numPr>
              <w:tabs>
                <w:tab w:val="left" w:pos="325"/>
              </w:tabs>
              <w:spacing w:after="0"/>
              <w:ind w:left="325" w:hanging="283"/>
              <w:jc w:val="both"/>
              <w:rPr>
                <w:rFonts w:ascii="Calibri" w:hAnsi="Calibri" w:cs="Arial"/>
                <w:snapToGrid w:val="0"/>
                <w:sz w:val="20"/>
              </w:rPr>
            </w:pPr>
            <w:r>
              <w:rPr>
                <w:rFonts w:ascii="Calibri" w:hAnsi="Calibri" w:cs="Arial"/>
                <w:sz w:val="20"/>
              </w:rPr>
              <w:t>Plocha zahrnuje rozsah OP vedení a zařízení elektrizační soustavy.</w:t>
            </w:r>
          </w:p>
          <w:p w14:paraId="68999F22" w14:textId="7C38A13F" w:rsidR="00B213E8" w:rsidRPr="00B213E8" w:rsidRDefault="00B213E8" w:rsidP="008F1CAC">
            <w:pPr>
              <w:pStyle w:val="Zkladntext"/>
              <w:numPr>
                <w:ilvl w:val="0"/>
                <w:numId w:val="23"/>
              </w:numPr>
              <w:tabs>
                <w:tab w:val="left" w:pos="325"/>
              </w:tabs>
              <w:spacing w:after="0"/>
              <w:ind w:left="325" w:hanging="283"/>
              <w:jc w:val="both"/>
              <w:rPr>
                <w:rFonts w:ascii="Calibri" w:hAnsi="Calibri" w:cs="Arial"/>
                <w:snapToGrid w:val="0"/>
                <w:sz w:val="20"/>
              </w:rPr>
            </w:pPr>
            <w:r>
              <w:rPr>
                <w:rFonts w:ascii="Calibri" w:hAnsi="Calibri" w:cs="Arial"/>
                <w:snapToGrid w:val="0"/>
                <w:sz w:val="20"/>
              </w:rPr>
              <w:t>Zeleň v ploše přispěje k vytvoření přírodního rámce sídla a přirozenému přechodu do volné krajiny.</w:t>
            </w:r>
          </w:p>
          <w:p w14:paraId="79F3CF5E" w14:textId="4357CEC7" w:rsidR="00B213E8" w:rsidRPr="00B213E8" w:rsidRDefault="00B213E8" w:rsidP="008F1CAC">
            <w:pPr>
              <w:pStyle w:val="Zkladntext"/>
              <w:numPr>
                <w:ilvl w:val="0"/>
                <w:numId w:val="23"/>
              </w:numPr>
              <w:tabs>
                <w:tab w:val="left" w:pos="325"/>
              </w:tabs>
              <w:spacing w:after="0"/>
              <w:ind w:left="325" w:hanging="283"/>
              <w:jc w:val="both"/>
              <w:rPr>
                <w:rFonts w:ascii="Calibri" w:hAnsi="Calibri" w:cs="Arial"/>
                <w:snapToGrid w:val="0"/>
                <w:sz w:val="20"/>
              </w:rPr>
            </w:pPr>
            <w:r>
              <w:rPr>
                <w:rFonts w:ascii="Calibri" w:hAnsi="Calibri" w:cs="Arial"/>
                <w:sz w:val="20"/>
                <w:szCs w:val="20"/>
              </w:rPr>
              <w:t xml:space="preserve">Plocha </w:t>
            </w:r>
            <w:r w:rsidR="00B96044">
              <w:rPr>
                <w:rFonts w:ascii="Calibri" w:hAnsi="Calibri" w:cs="Arial"/>
                <w:sz w:val="20"/>
                <w:szCs w:val="20"/>
              </w:rPr>
              <w:t>může být využit pro zatravnění</w:t>
            </w:r>
            <w:r>
              <w:rPr>
                <w:rFonts w:ascii="Calibri" w:hAnsi="Calibri" w:cs="Arial"/>
                <w:sz w:val="20"/>
                <w:szCs w:val="20"/>
              </w:rPr>
              <w:t>.</w:t>
            </w:r>
            <w:r w:rsidRPr="00B213E8">
              <w:rPr>
                <w:rFonts w:ascii="Calibri" w:hAnsi="Calibri" w:cs="Arial"/>
                <w:sz w:val="20"/>
                <w:szCs w:val="20"/>
              </w:rPr>
              <w:t xml:space="preserve"> </w:t>
            </w:r>
          </w:p>
        </w:tc>
      </w:tr>
      <w:tr w:rsidR="00B213E8" w:rsidRPr="00B02E9D" w14:paraId="689D6A59" w14:textId="77777777" w:rsidTr="007E2ADB">
        <w:trPr>
          <w:trHeight w:val="277"/>
        </w:trPr>
        <w:tc>
          <w:tcPr>
            <w:tcW w:w="4820" w:type="dxa"/>
            <w:vMerge/>
          </w:tcPr>
          <w:p w14:paraId="2AFA0D7F" w14:textId="77777777" w:rsidR="00B213E8" w:rsidRPr="00435D97" w:rsidRDefault="00B213E8" w:rsidP="007E2ADB">
            <w:pPr>
              <w:pStyle w:val="Zkladntext"/>
              <w:tabs>
                <w:tab w:val="left" w:pos="921"/>
              </w:tabs>
              <w:spacing w:after="40"/>
              <w:rPr>
                <w:rFonts w:ascii="Calibri" w:hAnsi="Calibri"/>
                <w:bCs/>
                <w:sz w:val="20"/>
              </w:rPr>
            </w:pPr>
          </w:p>
        </w:tc>
        <w:tc>
          <w:tcPr>
            <w:tcW w:w="992" w:type="dxa"/>
          </w:tcPr>
          <w:p w14:paraId="55E47D61" w14:textId="77777777" w:rsidR="00B213E8" w:rsidRPr="00B02E9D" w:rsidRDefault="00B213E8"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RZV</w:t>
            </w:r>
          </w:p>
        </w:tc>
        <w:tc>
          <w:tcPr>
            <w:tcW w:w="4649" w:type="dxa"/>
          </w:tcPr>
          <w:p w14:paraId="39AACD94" w14:textId="3E0105DD" w:rsidR="00B213E8" w:rsidRPr="00B02E9D" w:rsidRDefault="00B213E8"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ZK – zeleň krajinná</w:t>
            </w:r>
          </w:p>
        </w:tc>
      </w:tr>
      <w:tr w:rsidR="00B213E8" w:rsidRPr="00B02E9D" w14:paraId="1FEECDA7" w14:textId="77777777" w:rsidTr="007E2ADB">
        <w:trPr>
          <w:trHeight w:val="281"/>
        </w:trPr>
        <w:tc>
          <w:tcPr>
            <w:tcW w:w="4820" w:type="dxa"/>
            <w:vMerge/>
          </w:tcPr>
          <w:p w14:paraId="7A05D263" w14:textId="77777777" w:rsidR="00B213E8" w:rsidRPr="00435D97" w:rsidRDefault="00B213E8" w:rsidP="007E2ADB">
            <w:pPr>
              <w:pStyle w:val="Zkladntext"/>
              <w:tabs>
                <w:tab w:val="left" w:pos="921"/>
              </w:tabs>
              <w:spacing w:after="40"/>
              <w:rPr>
                <w:rFonts w:ascii="Calibri" w:hAnsi="Calibri"/>
                <w:bCs/>
                <w:sz w:val="20"/>
              </w:rPr>
            </w:pPr>
          </w:p>
        </w:tc>
        <w:tc>
          <w:tcPr>
            <w:tcW w:w="992" w:type="dxa"/>
          </w:tcPr>
          <w:p w14:paraId="4C651C0C" w14:textId="77777777" w:rsidR="00B213E8" w:rsidRPr="00B02E9D" w:rsidRDefault="00B213E8"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Výměra</w:t>
            </w:r>
          </w:p>
        </w:tc>
        <w:tc>
          <w:tcPr>
            <w:tcW w:w="4649" w:type="dxa"/>
          </w:tcPr>
          <w:p w14:paraId="5DF1CA68" w14:textId="7797B863" w:rsidR="00B213E8" w:rsidRPr="00B02E9D" w:rsidRDefault="00B213E8"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2,5027 ha</w:t>
            </w:r>
          </w:p>
        </w:tc>
      </w:tr>
    </w:tbl>
    <w:p w14:paraId="3F505B7E" w14:textId="77777777" w:rsidR="00B213E8" w:rsidRDefault="00B213E8" w:rsidP="00B213E8">
      <w:pPr>
        <w:pStyle w:val="Zkladntext"/>
        <w:tabs>
          <w:tab w:val="left" w:pos="993"/>
        </w:tabs>
        <w:spacing w:after="0"/>
        <w:jc w:val="both"/>
        <w:rPr>
          <w:rFonts w:ascii="Calibri" w:hAnsi="Calibri" w:cs="Arial"/>
          <w:sz w:val="20"/>
          <w:szCs w:val="20"/>
        </w:rPr>
      </w:pPr>
    </w:p>
    <w:p w14:paraId="185ACA3B" w14:textId="77777777" w:rsidR="00B213E8" w:rsidRDefault="00B213E8" w:rsidP="00B213E8">
      <w:pPr>
        <w:pStyle w:val="Zkladntext"/>
        <w:tabs>
          <w:tab w:val="left" w:pos="993"/>
        </w:tabs>
        <w:spacing w:after="0"/>
        <w:jc w:val="both"/>
        <w:rPr>
          <w:rFonts w:ascii="Calibri" w:hAnsi="Calibri" w:cs="Arial"/>
          <w:sz w:val="20"/>
          <w:szCs w:val="20"/>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992"/>
        <w:gridCol w:w="4649"/>
      </w:tblGrid>
      <w:tr w:rsidR="00B213E8" w:rsidRPr="000215E3" w14:paraId="3176DDF7" w14:textId="77777777" w:rsidTr="007E2ADB">
        <w:tc>
          <w:tcPr>
            <w:tcW w:w="10461" w:type="dxa"/>
            <w:gridSpan w:val="3"/>
            <w:shd w:val="clear" w:color="auto" w:fill="595959" w:themeFill="text1" w:themeFillTint="A6"/>
          </w:tcPr>
          <w:p w14:paraId="39F61B02" w14:textId="0E02D175" w:rsidR="00B213E8" w:rsidRPr="000215E3" w:rsidRDefault="00B213E8" w:rsidP="007E2ADB">
            <w:pPr>
              <w:pStyle w:val="Zkladntext"/>
              <w:tabs>
                <w:tab w:val="left" w:pos="921"/>
              </w:tabs>
              <w:spacing w:after="0"/>
              <w:jc w:val="both"/>
              <w:rPr>
                <w:rFonts w:ascii="Calibri" w:hAnsi="Calibri" w:cs="Arial"/>
                <w:b/>
                <w:sz w:val="22"/>
                <w:szCs w:val="22"/>
              </w:rPr>
            </w:pPr>
            <w:r>
              <w:rPr>
                <w:rFonts w:ascii="Calibri" w:hAnsi="Calibri" w:cs="Arial"/>
                <w:b/>
                <w:color w:val="FFFFFF" w:themeColor="background1"/>
                <w:sz w:val="22"/>
                <w:szCs w:val="22"/>
              </w:rPr>
              <w:t>Plocha změny v krajině K.02</w:t>
            </w:r>
          </w:p>
        </w:tc>
      </w:tr>
      <w:tr w:rsidR="00B213E8" w:rsidRPr="000215E3" w14:paraId="60F59F8F" w14:textId="77777777" w:rsidTr="007E2ADB">
        <w:tc>
          <w:tcPr>
            <w:tcW w:w="4820" w:type="dxa"/>
            <w:shd w:val="clear" w:color="auto" w:fill="D0CECE" w:themeFill="background2" w:themeFillShade="E6"/>
          </w:tcPr>
          <w:p w14:paraId="382E1616" w14:textId="77777777" w:rsidR="00B213E8" w:rsidRPr="000215E3" w:rsidRDefault="00B213E8" w:rsidP="007E2ADB">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41" w:type="dxa"/>
            <w:gridSpan w:val="2"/>
            <w:shd w:val="clear" w:color="auto" w:fill="D0CECE" w:themeFill="background2" w:themeFillShade="E6"/>
          </w:tcPr>
          <w:p w14:paraId="5B121D29" w14:textId="77777777" w:rsidR="00B213E8" w:rsidRPr="000215E3" w:rsidRDefault="00B213E8" w:rsidP="007E2ADB">
            <w:pPr>
              <w:pStyle w:val="Zkladntext"/>
              <w:tabs>
                <w:tab w:val="left" w:pos="0"/>
              </w:tabs>
              <w:spacing w:after="0"/>
              <w:rPr>
                <w:rFonts w:ascii="Calibri" w:hAnsi="Calibri" w:cs="Arial"/>
                <w:b/>
                <w:sz w:val="22"/>
                <w:szCs w:val="22"/>
              </w:rPr>
            </w:pPr>
            <w:r w:rsidRPr="003E7BEF">
              <w:rPr>
                <w:rFonts w:ascii="Calibri" w:hAnsi="Calibri" w:cs="Arial"/>
                <w:b/>
                <w:sz w:val="20"/>
                <w:szCs w:val="20"/>
              </w:rPr>
              <w:t>Základní aspekty řešení</w:t>
            </w:r>
            <w:r>
              <w:rPr>
                <w:rFonts w:ascii="Calibri" w:hAnsi="Calibri" w:cs="Arial"/>
                <w:b/>
                <w:sz w:val="20"/>
                <w:szCs w:val="20"/>
              </w:rPr>
              <w:t xml:space="preserve"> ÚP</w:t>
            </w:r>
            <w:r w:rsidRPr="003E7BEF">
              <w:rPr>
                <w:rFonts w:ascii="Calibri" w:hAnsi="Calibri" w:cs="Arial"/>
                <w:b/>
                <w:sz w:val="20"/>
                <w:szCs w:val="20"/>
              </w:rPr>
              <w:t>, lokální podmínky:</w:t>
            </w:r>
          </w:p>
        </w:tc>
      </w:tr>
      <w:tr w:rsidR="00B213E8" w:rsidRPr="00DC2A9D" w14:paraId="4ABD355E" w14:textId="77777777" w:rsidTr="007E2ADB">
        <w:trPr>
          <w:trHeight w:val="2468"/>
        </w:trPr>
        <w:tc>
          <w:tcPr>
            <w:tcW w:w="4820" w:type="dxa"/>
            <w:vMerge w:val="restart"/>
          </w:tcPr>
          <w:p w14:paraId="49F71FD8" w14:textId="421F8407" w:rsidR="00B213E8" w:rsidRPr="00435D97" w:rsidRDefault="00B213E8" w:rsidP="007E2ADB">
            <w:pPr>
              <w:pStyle w:val="Zkladntext"/>
              <w:tabs>
                <w:tab w:val="left" w:pos="921"/>
              </w:tabs>
              <w:spacing w:after="40"/>
              <w:rPr>
                <w:rFonts w:ascii="Calibri" w:hAnsi="Calibri"/>
                <w:bCs/>
                <w:sz w:val="20"/>
              </w:rPr>
            </w:pPr>
            <w:r w:rsidRPr="00435D97">
              <w:rPr>
                <w:rFonts w:ascii="Calibri" w:hAnsi="Calibri"/>
                <w:bCs/>
                <w:sz w:val="20"/>
              </w:rPr>
              <w:t xml:space="preserve">- </w:t>
            </w:r>
            <w:r>
              <w:rPr>
                <w:rFonts w:ascii="Calibri" w:hAnsi="Calibri"/>
                <w:bCs/>
                <w:sz w:val="20"/>
              </w:rPr>
              <w:t>v návaznosti na jižní okraj sídla</w:t>
            </w:r>
          </w:p>
          <w:p w14:paraId="288D74B7" w14:textId="0A476FC6" w:rsidR="00B213E8" w:rsidRPr="00DC2A9D" w:rsidRDefault="00B213E8" w:rsidP="007E2ADB">
            <w:pPr>
              <w:pStyle w:val="Zkladntext"/>
              <w:tabs>
                <w:tab w:val="left" w:pos="921"/>
              </w:tabs>
              <w:ind w:firstLine="28"/>
              <w:rPr>
                <w:rFonts w:ascii="Calibri" w:hAnsi="Calibri" w:cs="Arial"/>
                <w:b/>
                <w:sz w:val="22"/>
                <w:szCs w:val="22"/>
                <w:highlight w:val="yellow"/>
              </w:rPr>
            </w:pPr>
            <w:r w:rsidRPr="00B213E8">
              <w:rPr>
                <w:rFonts w:ascii="Calibri" w:hAnsi="Calibri" w:cs="Arial"/>
                <w:b/>
                <w:noProof/>
                <w:sz w:val="22"/>
                <w:szCs w:val="22"/>
              </w:rPr>
              <w:drawing>
                <wp:inline distT="0" distB="0" distL="0" distR="0" wp14:anchorId="7197A571" wp14:editId="485EA7E5">
                  <wp:extent cx="2420782" cy="1874154"/>
                  <wp:effectExtent l="0" t="0" r="0" b="0"/>
                  <wp:docPr id="190299220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992203" name=""/>
                          <pic:cNvPicPr/>
                        </pic:nvPicPr>
                        <pic:blipFill>
                          <a:blip r:embed="rId246"/>
                          <a:stretch>
                            <a:fillRect/>
                          </a:stretch>
                        </pic:blipFill>
                        <pic:spPr>
                          <a:xfrm>
                            <a:off x="0" y="0"/>
                            <a:ext cx="2437621" cy="1887191"/>
                          </a:xfrm>
                          <a:prstGeom prst="rect">
                            <a:avLst/>
                          </a:prstGeom>
                        </pic:spPr>
                      </pic:pic>
                    </a:graphicData>
                  </a:graphic>
                </wp:inline>
              </w:drawing>
            </w:r>
          </w:p>
        </w:tc>
        <w:tc>
          <w:tcPr>
            <w:tcW w:w="5641" w:type="dxa"/>
            <w:gridSpan w:val="2"/>
          </w:tcPr>
          <w:p w14:paraId="55C362C0" w14:textId="48F569A4" w:rsidR="00B213E8" w:rsidRDefault="00B213E8" w:rsidP="008F1CAC">
            <w:pPr>
              <w:pStyle w:val="Zkladntext"/>
              <w:numPr>
                <w:ilvl w:val="0"/>
                <w:numId w:val="23"/>
              </w:numPr>
              <w:tabs>
                <w:tab w:val="left" w:pos="325"/>
              </w:tabs>
              <w:spacing w:after="0"/>
              <w:ind w:left="325" w:hanging="283"/>
              <w:jc w:val="both"/>
              <w:rPr>
                <w:rFonts w:ascii="Calibri" w:hAnsi="Calibri" w:cs="Arial"/>
                <w:snapToGrid w:val="0"/>
                <w:sz w:val="20"/>
              </w:rPr>
            </w:pPr>
            <w:r w:rsidRPr="00B213E8">
              <w:rPr>
                <w:rFonts w:ascii="Calibri" w:hAnsi="Calibri" w:cs="Arial"/>
                <w:snapToGrid w:val="0"/>
                <w:sz w:val="20"/>
              </w:rPr>
              <w:t xml:space="preserve">Plocha navazuje na </w:t>
            </w:r>
            <w:r>
              <w:rPr>
                <w:rFonts w:ascii="Calibri" w:hAnsi="Calibri" w:cs="Arial"/>
                <w:snapToGrid w:val="0"/>
                <w:sz w:val="20"/>
              </w:rPr>
              <w:t>pásy navržené plošné mimolesní zeleně podél jižního okraje sídla</w:t>
            </w:r>
            <w:r w:rsidRPr="00B213E8">
              <w:rPr>
                <w:rFonts w:ascii="Calibri" w:hAnsi="Calibri" w:cs="Arial"/>
                <w:snapToGrid w:val="0"/>
                <w:sz w:val="20"/>
              </w:rPr>
              <w:t>.</w:t>
            </w:r>
          </w:p>
          <w:p w14:paraId="43B04A86" w14:textId="69AFDAEF" w:rsidR="00B213E8" w:rsidRPr="00D24F7E" w:rsidRDefault="00D24F7E" w:rsidP="008F1CAC">
            <w:pPr>
              <w:pStyle w:val="Zkladntext"/>
              <w:numPr>
                <w:ilvl w:val="0"/>
                <w:numId w:val="23"/>
              </w:numPr>
              <w:tabs>
                <w:tab w:val="left" w:pos="325"/>
              </w:tabs>
              <w:spacing w:after="0"/>
              <w:ind w:left="325" w:hanging="283"/>
              <w:jc w:val="both"/>
              <w:rPr>
                <w:rFonts w:ascii="Calibri" w:hAnsi="Calibri" w:cs="Arial"/>
                <w:snapToGrid w:val="0"/>
                <w:sz w:val="20"/>
              </w:rPr>
            </w:pPr>
            <w:r>
              <w:rPr>
                <w:rFonts w:ascii="Calibri" w:hAnsi="Calibri" w:cs="Arial"/>
                <w:sz w:val="20"/>
                <w:szCs w:val="20"/>
              </w:rPr>
              <w:t>Pro dotvoření a propojení p</w:t>
            </w:r>
            <w:r w:rsidR="00B213E8" w:rsidRPr="00B213E8">
              <w:rPr>
                <w:rFonts w:ascii="Calibri" w:hAnsi="Calibri" w:cs="Arial"/>
                <w:sz w:val="20"/>
                <w:szCs w:val="20"/>
              </w:rPr>
              <w:t>ásu pro rekreační využití a trasování komunikací pro pěší podél jižního okraje sídla</w:t>
            </w:r>
            <w:r>
              <w:rPr>
                <w:rFonts w:ascii="Calibri" w:hAnsi="Calibri" w:cs="Arial"/>
                <w:sz w:val="20"/>
                <w:szCs w:val="20"/>
              </w:rPr>
              <w:t xml:space="preserve"> (požadavek zadání)</w:t>
            </w:r>
            <w:r w:rsidR="00B213E8">
              <w:rPr>
                <w:rFonts w:ascii="Calibri" w:hAnsi="Calibri" w:cs="Arial"/>
                <w:sz w:val="20"/>
                <w:szCs w:val="20"/>
              </w:rPr>
              <w:t>.</w:t>
            </w:r>
          </w:p>
          <w:p w14:paraId="5A88BAB9" w14:textId="741A45D3" w:rsidR="00B213E8" w:rsidRDefault="00B213E8" w:rsidP="008F1CAC">
            <w:pPr>
              <w:pStyle w:val="Zkladntext"/>
              <w:numPr>
                <w:ilvl w:val="0"/>
                <w:numId w:val="23"/>
              </w:numPr>
              <w:tabs>
                <w:tab w:val="left" w:pos="325"/>
              </w:tabs>
              <w:spacing w:after="0"/>
              <w:ind w:left="325" w:hanging="283"/>
              <w:jc w:val="both"/>
              <w:rPr>
                <w:rFonts w:ascii="Calibri" w:hAnsi="Calibri" w:cs="Arial"/>
                <w:snapToGrid w:val="0"/>
                <w:sz w:val="20"/>
              </w:rPr>
            </w:pPr>
            <w:r>
              <w:rPr>
                <w:rFonts w:ascii="Calibri" w:hAnsi="Calibri" w:cs="Arial"/>
                <w:snapToGrid w:val="0"/>
                <w:sz w:val="20"/>
              </w:rPr>
              <w:t xml:space="preserve">Zeleň v ploše přispěje k vytvoření přírodního rámce sídla a </w:t>
            </w:r>
            <w:r w:rsidR="00143AF0">
              <w:rPr>
                <w:rFonts w:ascii="Calibri" w:hAnsi="Calibri" w:cs="Arial"/>
                <w:snapToGrid w:val="0"/>
                <w:sz w:val="20"/>
              </w:rPr>
              <w:t>zlepšení vnímání sídla v krajině</w:t>
            </w:r>
            <w:r>
              <w:rPr>
                <w:rFonts w:ascii="Calibri" w:hAnsi="Calibri" w:cs="Arial"/>
                <w:snapToGrid w:val="0"/>
                <w:sz w:val="20"/>
              </w:rPr>
              <w:t>.</w:t>
            </w:r>
          </w:p>
          <w:p w14:paraId="1EEA49FE" w14:textId="3DF62C8C" w:rsidR="00143AF0" w:rsidRPr="00B213E8" w:rsidRDefault="00143AF0" w:rsidP="008F1CAC">
            <w:pPr>
              <w:pStyle w:val="Zkladntext"/>
              <w:numPr>
                <w:ilvl w:val="0"/>
                <w:numId w:val="23"/>
              </w:numPr>
              <w:tabs>
                <w:tab w:val="left" w:pos="325"/>
              </w:tabs>
              <w:spacing w:after="0"/>
              <w:ind w:left="325" w:hanging="283"/>
              <w:jc w:val="both"/>
              <w:rPr>
                <w:rFonts w:ascii="Calibri" w:hAnsi="Calibri" w:cs="Arial"/>
                <w:snapToGrid w:val="0"/>
                <w:sz w:val="20"/>
              </w:rPr>
            </w:pPr>
            <w:r>
              <w:rPr>
                <w:rFonts w:ascii="Calibri" w:hAnsi="Calibri" w:cs="Arial"/>
                <w:snapToGrid w:val="0"/>
                <w:sz w:val="20"/>
              </w:rPr>
              <w:t>Plocha je vymezena tak, aby bylo případně možné území směrem k</w:t>
            </w:r>
            <w:r w:rsidR="00B96044">
              <w:rPr>
                <w:rFonts w:ascii="Calibri" w:hAnsi="Calibri" w:cs="Arial"/>
                <w:snapToGrid w:val="0"/>
                <w:sz w:val="20"/>
              </w:rPr>
              <w:t> </w:t>
            </w:r>
            <w:r>
              <w:rPr>
                <w:rFonts w:ascii="Calibri" w:hAnsi="Calibri" w:cs="Arial"/>
                <w:snapToGrid w:val="0"/>
                <w:sz w:val="20"/>
              </w:rPr>
              <w:t>sídlu</w:t>
            </w:r>
            <w:r w:rsidR="00B96044">
              <w:rPr>
                <w:rFonts w:ascii="Calibri" w:hAnsi="Calibri" w:cs="Arial"/>
                <w:snapToGrid w:val="0"/>
                <w:sz w:val="20"/>
              </w:rPr>
              <w:t xml:space="preserve"> v budoucnu využít pro rozvoj.</w:t>
            </w:r>
          </w:p>
          <w:p w14:paraId="4A702160" w14:textId="67B7CA3E" w:rsidR="00B213E8" w:rsidRPr="00B213E8" w:rsidRDefault="00B213E8" w:rsidP="00B96044">
            <w:pPr>
              <w:pStyle w:val="Zkladntext"/>
              <w:tabs>
                <w:tab w:val="left" w:pos="325"/>
              </w:tabs>
              <w:spacing w:after="0"/>
              <w:ind w:left="42"/>
              <w:jc w:val="both"/>
              <w:rPr>
                <w:rFonts w:ascii="Calibri" w:hAnsi="Calibri" w:cs="Arial"/>
                <w:snapToGrid w:val="0"/>
                <w:sz w:val="20"/>
              </w:rPr>
            </w:pPr>
          </w:p>
        </w:tc>
      </w:tr>
      <w:tr w:rsidR="00B213E8" w:rsidRPr="00B02E9D" w14:paraId="00F842B4" w14:textId="77777777" w:rsidTr="007E2ADB">
        <w:trPr>
          <w:trHeight w:val="277"/>
        </w:trPr>
        <w:tc>
          <w:tcPr>
            <w:tcW w:w="4820" w:type="dxa"/>
            <w:vMerge/>
          </w:tcPr>
          <w:p w14:paraId="57B53AA7" w14:textId="77777777" w:rsidR="00B213E8" w:rsidRPr="00435D97" w:rsidRDefault="00B213E8" w:rsidP="007E2ADB">
            <w:pPr>
              <w:pStyle w:val="Zkladntext"/>
              <w:tabs>
                <w:tab w:val="left" w:pos="921"/>
              </w:tabs>
              <w:spacing w:after="40"/>
              <w:rPr>
                <w:rFonts w:ascii="Calibri" w:hAnsi="Calibri"/>
                <w:bCs/>
                <w:sz w:val="20"/>
              </w:rPr>
            </w:pPr>
          </w:p>
        </w:tc>
        <w:tc>
          <w:tcPr>
            <w:tcW w:w="992" w:type="dxa"/>
          </w:tcPr>
          <w:p w14:paraId="5E97FAE6" w14:textId="77777777" w:rsidR="00B213E8" w:rsidRPr="00B02E9D" w:rsidRDefault="00B213E8"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RZV</w:t>
            </w:r>
          </w:p>
        </w:tc>
        <w:tc>
          <w:tcPr>
            <w:tcW w:w="4649" w:type="dxa"/>
          </w:tcPr>
          <w:p w14:paraId="0781286B" w14:textId="77777777" w:rsidR="00B213E8" w:rsidRPr="00B02E9D" w:rsidRDefault="00B213E8"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ZK – zeleň krajinná</w:t>
            </w:r>
          </w:p>
        </w:tc>
      </w:tr>
      <w:tr w:rsidR="00B213E8" w:rsidRPr="00B02E9D" w14:paraId="4E093474" w14:textId="77777777" w:rsidTr="007E2ADB">
        <w:trPr>
          <w:trHeight w:val="281"/>
        </w:trPr>
        <w:tc>
          <w:tcPr>
            <w:tcW w:w="4820" w:type="dxa"/>
            <w:vMerge/>
          </w:tcPr>
          <w:p w14:paraId="4F239ED9" w14:textId="77777777" w:rsidR="00B213E8" w:rsidRPr="00435D97" w:rsidRDefault="00B213E8" w:rsidP="007E2ADB">
            <w:pPr>
              <w:pStyle w:val="Zkladntext"/>
              <w:tabs>
                <w:tab w:val="left" w:pos="921"/>
              </w:tabs>
              <w:spacing w:after="40"/>
              <w:rPr>
                <w:rFonts w:ascii="Calibri" w:hAnsi="Calibri"/>
                <w:bCs/>
                <w:sz w:val="20"/>
              </w:rPr>
            </w:pPr>
          </w:p>
        </w:tc>
        <w:tc>
          <w:tcPr>
            <w:tcW w:w="992" w:type="dxa"/>
          </w:tcPr>
          <w:p w14:paraId="2491D229" w14:textId="77777777" w:rsidR="00B213E8" w:rsidRPr="00B02E9D" w:rsidRDefault="00B213E8"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Výměra</w:t>
            </w:r>
          </w:p>
        </w:tc>
        <w:tc>
          <w:tcPr>
            <w:tcW w:w="4649" w:type="dxa"/>
          </w:tcPr>
          <w:p w14:paraId="09384058" w14:textId="77777777" w:rsidR="00B213E8" w:rsidRPr="00B02E9D" w:rsidRDefault="00B213E8"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2,5027 ha</w:t>
            </w:r>
          </w:p>
        </w:tc>
      </w:tr>
    </w:tbl>
    <w:p w14:paraId="522E20BA" w14:textId="77777777" w:rsidR="00B213E8" w:rsidRDefault="00B213E8" w:rsidP="00B213E8">
      <w:pPr>
        <w:pStyle w:val="Zkladntext"/>
        <w:tabs>
          <w:tab w:val="left" w:pos="993"/>
        </w:tabs>
        <w:spacing w:after="0"/>
        <w:jc w:val="both"/>
        <w:rPr>
          <w:rFonts w:ascii="Calibri" w:hAnsi="Calibri" w:cs="Arial"/>
          <w:sz w:val="20"/>
          <w:szCs w:val="20"/>
        </w:rPr>
      </w:pPr>
    </w:p>
    <w:p w14:paraId="67798017" w14:textId="77777777" w:rsidR="00B96044" w:rsidRDefault="00B96044" w:rsidP="00B213E8">
      <w:pPr>
        <w:pStyle w:val="Zkladntext"/>
        <w:tabs>
          <w:tab w:val="left" w:pos="993"/>
        </w:tabs>
        <w:spacing w:after="0"/>
        <w:jc w:val="both"/>
        <w:rPr>
          <w:rFonts w:ascii="Calibri" w:hAnsi="Calibri" w:cs="Arial"/>
          <w:sz w:val="20"/>
          <w:szCs w:val="20"/>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992"/>
        <w:gridCol w:w="4649"/>
      </w:tblGrid>
      <w:tr w:rsidR="00B96044" w:rsidRPr="000215E3" w14:paraId="731D6023" w14:textId="77777777" w:rsidTr="007E2ADB">
        <w:tc>
          <w:tcPr>
            <w:tcW w:w="10461" w:type="dxa"/>
            <w:gridSpan w:val="3"/>
            <w:shd w:val="clear" w:color="auto" w:fill="595959" w:themeFill="text1" w:themeFillTint="A6"/>
          </w:tcPr>
          <w:p w14:paraId="4D6D3F2C" w14:textId="77777777" w:rsidR="00B96044" w:rsidRPr="000215E3" w:rsidRDefault="00B96044" w:rsidP="007E2ADB">
            <w:pPr>
              <w:pStyle w:val="Zkladntext"/>
              <w:tabs>
                <w:tab w:val="left" w:pos="921"/>
              </w:tabs>
              <w:spacing w:after="0"/>
              <w:jc w:val="both"/>
              <w:rPr>
                <w:rFonts w:ascii="Calibri" w:hAnsi="Calibri" w:cs="Arial"/>
                <w:b/>
                <w:sz w:val="22"/>
                <w:szCs w:val="22"/>
              </w:rPr>
            </w:pPr>
            <w:r>
              <w:rPr>
                <w:rFonts w:ascii="Calibri" w:hAnsi="Calibri" w:cs="Arial"/>
                <w:b/>
                <w:color w:val="FFFFFF" w:themeColor="background1"/>
                <w:sz w:val="22"/>
                <w:szCs w:val="22"/>
              </w:rPr>
              <w:t>Plocha změny v krajině K.02</w:t>
            </w:r>
          </w:p>
        </w:tc>
      </w:tr>
      <w:tr w:rsidR="00B96044" w:rsidRPr="000215E3" w14:paraId="3FF3EA36" w14:textId="77777777" w:rsidTr="007E2ADB">
        <w:tc>
          <w:tcPr>
            <w:tcW w:w="4820" w:type="dxa"/>
            <w:shd w:val="clear" w:color="auto" w:fill="D0CECE" w:themeFill="background2" w:themeFillShade="E6"/>
          </w:tcPr>
          <w:p w14:paraId="48FE00CC" w14:textId="77777777" w:rsidR="00B96044" w:rsidRPr="000215E3" w:rsidRDefault="00B96044" w:rsidP="007E2ADB">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41" w:type="dxa"/>
            <w:gridSpan w:val="2"/>
            <w:shd w:val="clear" w:color="auto" w:fill="D0CECE" w:themeFill="background2" w:themeFillShade="E6"/>
          </w:tcPr>
          <w:p w14:paraId="5371631B" w14:textId="77777777" w:rsidR="00B96044" w:rsidRPr="000215E3" w:rsidRDefault="00B96044" w:rsidP="007E2ADB">
            <w:pPr>
              <w:pStyle w:val="Zkladntext"/>
              <w:tabs>
                <w:tab w:val="left" w:pos="0"/>
              </w:tabs>
              <w:spacing w:after="0"/>
              <w:rPr>
                <w:rFonts w:ascii="Calibri" w:hAnsi="Calibri" w:cs="Arial"/>
                <w:b/>
                <w:sz w:val="22"/>
                <w:szCs w:val="22"/>
              </w:rPr>
            </w:pPr>
            <w:r w:rsidRPr="003E7BEF">
              <w:rPr>
                <w:rFonts w:ascii="Calibri" w:hAnsi="Calibri" w:cs="Arial"/>
                <w:b/>
                <w:sz w:val="20"/>
                <w:szCs w:val="20"/>
              </w:rPr>
              <w:t>Základní aspekty řešení</w:t>
            </w:r>
            <w:r>
              <w:rPr>
                <w:rFonts w:ascii="Calibri" w:hAnsi="Calibri" w:cs="Arial"/>
                <w:b/>
                <w:sz w:val="20"/>
                <w:szCs w:val="20"/>
              </w:rPr>
              <w:t xml:space="preserve"> ÚP</w:t>
            </w:r>
            <w:r w:rsidRPr="003E7BEF">
              <w:rPr>
                <w:rFonts w:ascii="Calibri" w:hAnsi="Calibri" w:cs="Arial"/>
                <w:b/>
                <w:sz w:val="20"/>
                <w:szCs w:val="20"/>
              </w:rPr>
              <w:t>, lokální podmínky:</w:t>
            </w:r>
          </w:p>
        </w:tc>
      </w:tr>
      <w:tr w:rsidR="00B96044" w:rsidRPr="00B213E8" w14:paraId="789CC98B" w14:textId="77777777" w:rsidTr="007E2ADB">
        <w:trPr>
          <w:trHeight w:val="2468"/>
        </w:trPr>
        <w:tc>
          <w:tcPr>
            <w:tcW w:w="4820" w:type="dxa"/>
            <w:vMerge w:val="restart"/>
          </w:tcPr>
          <w:p w14:paraId="0B6CE692" w14:textId="77777777" w:rsidR="00B96044" w:rsidRPr="00435D97" w:rsidRDefault="00B96044" w:rsidP="007E2ADB">
            <w:pPr>
              <w:pStyle w:val="Zkladntext"/>
              <w:tabs>
                <w:tab w:val="left" w:pos="921"/>
              </w:tabs>
              <w:spacing w:after="40"/>
              <w:rPr>
                <w:rFonts w:ascii="Calibri" w:hAnsi="Calibri"/>
                <w:bCs/>
                <w:sz w:val="20"/>
              </w:rPr>
            </w:pPr>
            <w:r w:rsidRPr="00435D97">
              <w:rPr>
                <w:rFonts w:ascii="Calibri" w:hAnsi="Calibri"/>
                <w:bCs/>
                <w:sz w:val="20"/>
              </w:rPr>
              <w:t xml:space="preserve">- </w:t>
            </w:r>
            <w:r>
              <w:rPr>
                <w:rFonts w:ascii="Calibri" w:hAnsi="Calibri"/>
                <w:bCs/>
                <w:sz w:val="20"/>
              </w:rPr>
              <w:t>v návaznosti na jižní okraj sídla</w:t>
            </w:r>
          </w:p>
          <w:p w14:paraId="6BD6376B" w14:textId="7B7A8071" w:rsidR="00B96044" w:rsidRPr="00DC2A9D" w:rsidRDefault="00B96044" w:rsidP="007E2ADB">
            <w:pPr>
              <w:pStyle w:val="Zkladntext"/>
              <w:tabs>
                <w:tab w:val="left" w:pos="921"/>
              </w:tabs>
              <w:ind w:firstLine="28"/>
              <w:rPr>
                <w:rFonts w:ascii="Calibri" w:hAnsi="Calibri" w:cs="Arial"/>
                <w:b/>
                <w:sz w:val="22"/>
                <w:szCs w:val="22"/>
                <w:highlight w:val="yellow"/>
              </w:rPr>
            </w:pPr>
            <w:r w:rsidRPr="00B96044">
              <w:rPr>
                <w:rFonts w:ascii="Calibri" w:hAnsi="Calibri" w:cs="Arial"/>
                <w:b/>
                <w:noProof/>
                <w:sz w:val="22"/>
                <w:szCs w:val="22"/>
              </w:rPr>
              <w:drawing>
                <wp:inline distT="0" distB="0" distL="0" distR="0" wp14:anchorId="259E6EA8" wp14:editId="1003D0A3">
                  <wp:extent cx="2902688" cy="1812034"/>
                  <wp:effectExtent l="0" t="0" r="0" b="0"/>
                  <wp:docPr id="4869449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944912" name=""/>
                          <pic:cNvPicPr/>
                        </pic:nvPicPr>
                        <pic:blipFill>
                          <a:blip r:embed="rId247"/>
                          <a:stretch>
                            <a:fillRect/>
                          </a:stretch>
                        </pic:blipFill>
                        <pic:spPr>
                          <a:xfrm>
                            <a:off x="0" y="0"/>
                            <a:ext cx="2907971" cy="1815332"/>
                          </a:xfrm>
                          <a:prstGeom prst="rect">
                            <a:avLst/>
                          </a:prstGeom>
                        </pic:spPr>
                      </pic:pic>
                    </a:graphicData>
                  </a:graphic>
                </wp:inline>
              </w:drawing>
            </w:r>
          </w:p>
        </w:tc>
        <w:tc>
          <w:tcPr>
            <w:tcW w:w="5641" w:type="dxa"/>
            <w:gridSpan w:val="2"/>
          </w:tcPr>
          <w:p w14:paraId="1418EF8C" w14:textId="67F0F881" w:rsidR="00B96044" w:rsidRDefault="00B96044" w:rsidP="008F1CAC">
            <w:pPr>
              <w:pStyle w:val="Zkladntext"/>
              <w:numPr>
                <w:ilvl w:val="0"/>
                <w:numId w:val="23"/>
              </w:numPr>
              <w:tabs>
                <w:tab w:val="left" w:pos="325"/>
              </w:tabs>
              <w:spacing w:after="0"/>
              <w:ind w:left="325" w:hanging="283"/>
              <w:jc w:val="both"/>
              <w:rPr>
                <w:rFonts w:ascii="Calibri" w:hAnsi="Calibri" w:cs="Arial"/>
                <w:snapToGrid w:val="0"/>
                <w:sz w:val="20"/>
              </w:rPr>
            </w:pPr>
            <w:r w:rsidRPr="00B213E8">
              <w:rPr>
                <w:rFonts w:ascii="Calibri" w:hAnsi="Calibri" w:cs="Arial"/>
                <w:snapToGrid w:val="0"/>
                <w:sz w:val="20"/>
              </w:rPr>
              <w:t xml:space="preserve">Plocha navazuje na </w:t>
            </w:r>
            <w:r>
              <w:rPr>
                <w:rFonts w:ascii="Calibri" w:hAnsi="Calibri" w:cs="Arial"/>
                <w:snapToGrid w:val="0"/>
                <w:sz w:val="20"/>
              </w:rPr>
              <w:t>pás navržené plošné mimolesní zeleně podél jižního okraje sídla a na stávající liniovou zeleň podél silnice III. třídy</w:t>
            </w:r>
            <w:r w:rsidRPr="00B213E8">
              <w:rPr>
                <w:rFonts w:ascii="Calibri" w:hAnsi="Calibri" w:cs="Arial"/>
                <w:snapToGrid w:val="0"/>
                <w:sz w:val="20"/>
              </w:rPr>
              <w:t>.</w:t>
            </w:r>
          </w:p>
          <w:p w14:paraId="1BAA8216" w14:textId="2FDAA40A" w:rsidR="00B96044" w:rsidRPr="00D24F7E" w:rsidRDefault="00B96044" w:rsidP="008F1CAC">
            <w:pPr>
              <w:pStyle w:val="Zkladntext"/>
              <w:numPr>
                <w:ilvl w:val="0"/>
                <w:numId w:val="23"/>
              </w:numPr>
              <w:tabs>
                <w:tab w:val="left" w:pos="325"/>
              </w:tabs>
              <w:spacing w:after="0"/>
              <w:ind w:left="325" w:hanging="283"/>
              <w:jc w:val="both"/>
              <w:rPr>
                <w:rFonts w:ascii="Calibri" w:hAnsi="Calibri" w:cs="Arial"/>
                <w:snapToGrid w:val="0"/>
                <w:sz w:val="20"/>
              </w:rPr>
            </w:pPr>
            <w:r>
              <w:rPr>
                <w:rFonts w:ascii="Calibri" w:hAnsi="Calibri" w:cs="Arial"/>
                <w:sz w:val="20"/>
                <w:szCs w:val="20"/>
              </w:rPr>
              <w:t>Vymezena pro dotvoření a propojení p</w:t>
            </w:r>
            <w:r w:rsidRPr="00B213E8">
              <w:rPr>
                <w:rFonts w:ascii="Calibri" w:hAnsi="Calibri" w:cs="Arial"/>
                <w:sz w:val="20"/>
                <w:szCs w:val="20"/>
              </w:rPr>
              <w:t>ásu pro rekreační využití a trasování komunikací pro pěší podél jižního okraje sídla</w:t>
            </w:r>
            <w:r>
              <w:rPr>
                <w:rFonts w:ascii="Calibri" w:hAnsi="Calibri" w:cs="Arial"/>
                <w:sz w:val="20"/>
                <w:szCs w:val="20"/>
              </w:rPr>
              <w:t xml:space="preserve"> (požadavek zadání).</w:t>
            </w:r>
          </w:p>
          <w:p w14:paraId="586A1462" w14:textId="4D6CD900" w:rsidR="00B96044" w:rsidRPr="00B96044" w:rsidRDefault="00B96044" w:rsidP="008F1CAC">
            <w:pPr>
              <w:pStyle w:val="Zkladntext"/>
              <w:numPr>
                <w:ilvl w:val="0"/>
                <w:numId w:val="23"/>
              </w:numPr>
              <w:tabs>
                <w:tab w:val="left" w:pos="325"/>
              </w:tabs>
              <w:spacing w:after="0"/>
              <w:ind w:left="325" w:hanging="283"/>
              <w:jc w:val="both"/>
              <w:rPr>
                <w:rFonts w:ascii="Calibri" w:hAnsi="Calibri" w:cs="Arial"/>
                <w:snapToGrid w:val="0"/>
                <w:sz w:val="20"/>
              </w:rPr>
            </w:pPr>
            <w:r>
              <w:rPr>
                <w:rFonts w:ascii="Calibri" w:hAnsi="Calibri" w:cs="Arial"/>
                <w:snapToGrid w:val="0"/>
                <w:sz w:val="20"/>
              </w:rPr>
              <w:t>Zeleň v ploše přispěje k vytvoření přírodního rámce sídla a zajistí ochranu zastavěného území před negativními vlivy ze zemědělské činnosti.</w:t>
            </w:r>
          </w:p>
        </w:tc>
      </w:tr>
      <w:tr w:rsidR="00B96044" w:rsidRPr="00B02E9D" w14:paraId="3181938C" w14:textId="77777777" w:rsidTr="007E2ADB">
        <w:trPr>
          <w:trHeight w:val="277"/>
        </w:trPr>
        <w:tc>
          <w:tcPr>
            <w:tcW w:w="4820" w:type="dxa"/>
            <w:vMerge/>
          </w:tcPr>
          <w:p w14:paraId="31ECC073" w14:textId="77777777" w:rsidR="00B96044" w:rsidRPr="00435D97" w:rsidRDefault="00B96044" w:rsidP="007E2ADB">
            <w:pPr>
              <w:pStyle w:val="Zkladntext"/>
              <w:tabs>
                <w:tab w:val="left" w:pos="921"/>
              </w:tabs>
              <w:spacing w:after="40"/>
              <w:rPr>
                <w:rFonts w:ascii="Calibri" w:hAnsi="Calibri"/>
                <w:bCs/>
                <w:sz w:val="20"/>
              </w:rPr>
            </w:pPr>
          </w:p>
        </w:tc>
        <w:tc>
          <w:tcPr>
            <w:tcW w:w="992" w:type="dxa"/>
          </w:tcPr>
          <w:p w14:paraId="629FC56E" w14:textId="77777777" w:rsidR="00B96044" w:rsidRPr="00B02E9D" w:rsidRDefault="00B96044"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RZV</w:t>
            </w:r>
          </w:p>
        </w:tc>
        <w:tc>
          <w:tcPr>
            <w:tcW w:w="4649" w:type="dxa"/>
          </w:tcPr>
          <w:p w14:paraId="2665FC02" w14:textId="77777777" w:rsidR="00B96044" w:rsidRPr="00B02E9D" w:rsidRDefault="00B96044"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ZK – zeleň krajinná</w:t>
            </w:r>
          </w:p>
        </w:tc>
      </w:tr>
      <w:tr w:rsidR="00B96044" w:rsidRPr="00B02E9D" w14:paraId="34932350" w14:textId="77777777" w:rsidTr="007E2ADB">
        <w:trPr>
          <w:trHeight w:val="281"/>
        </w:trPr>
        <w:tc>
          <w:tcPr>
            <w:tcW w:w="4820" w:type="dxa"/>
            <w:vMerge/>
          </w:tcPr>
          <w:p w14:paraId="53062BE3" w14:textId="77777777" w:rsidR="00B96044" w:rsidRPr="00435D97" w:rsidRDefault="00B96044" w:rsidP="007E2ADB">
            <w:pPr>
              <w:pStyle w:val="Zkladntext"/>
              <w:tabs>
                <w:tab w:val="left" w:pos="921"/>
              </w:tabs>
              <w:spacing w:after="40"/>
              <w:rPr>
                <w:rFonts w:ascii="Calibri" w:hAnsi="Calibri"/>
                <w:bCs/>
                <w:sz w:val="20"/>
              </w:rPr>
            </w:pPr>
          </w:p>
        </w:tc>
        <w:tc>
          <w:tcPr>
            <w:tcW w:w="992" w:type="dxa"/>
          </w:tcPr>
          <w:p w14:paraId="2ECE8EFD" w14:textId="77777777" w:rsidR="00B96044" w:rsidRPr="00B02E9D" w:rsidRDefault="00B96044"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Výměra</w:t>
            </w:r>
          </w:p>
        </w:tc>
        <w:tc>
          <w:tcPr>
            <w:tcW w:w="4649" w:type="dxa"/>
          </w:tcPr>
          <w:p w14:paraId="45504C7D" w14:textId="77777777" w:rsidR="00B96044" w:rsidRPr="00B02E9D" w:rsidRDefault="00B96044"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2,5027 ha</w:t>
            </w:r>
          </w:p>
        </w:tc>
      </w:tr>
    </w:tbl>
    <w:p w14:paraId="3C8F155D" w14:textId="77777777" w:rsidR="00E568E8" w:rsidRDefault="00E568E8" w:rsidP="00B213E8">
      <w:pPr>
        <w:pStyle w:val="Zkladntext"/>
        <w:tabs>
          <w:tab w:val="left" w:pos="993"/>
        </w:tabs>
        <w:spacing w:after="0"/>
        <w:jc w:val="both"/>
        <w:rPr>
          <w:rFonts w:ascii="Calibri" w:hAnsi="Calibri" w:cs="Arial"/>
          <w:sz w:val="20"/>
          <w:szCs w:val="20"/>
        </w:rPr>
      </w:pPr>
    </w:p>
    <w:p w14:paraId="443E74F7" w14:textId="77777777" w:rsidR="00A03940" w:rsidRDefault="00A03940" w:rsidP="00B213E8">
      <w:pPr>
        <w:pStyle w:val="Zkladntext"/>
        <w:tabs>
          <w:tab w:val="left" w:pos="993"/>
        </w:tabs>
        <w:spacing w:after="0"/>
        <w:jc w:val="both"/>
        <w:rPr>
          <w:rFonts w:ascii="Calibri" w:hAnsi="Calibri" w:cs="Arial"/>
          <w:sz w:val="20"/>
          <w:szCs w:val="20"/>
        </w:rPr>
      </w:pPr>
    </w:p>
    <w:p w14:paraId="2033CA48" w14:textId="77777777" w:rsidR="00A03940" w:rsidRDefault="00A03940" w:rsidP="00B213E8">
      <w:pPr>
        <w:pStyle w:val="Zkladntext"/>
        <w:tabs>
          <w:tab w:val="left" w:pos="993"/>
        </w:tabs>
        <w:spacing w:after="0"/>
        <w:jc w:val="both"/>
        <w:rPr>
          <w:rFonts w:ascii="Calibri" w:hAnsi="Calibri" w:cs="Arial"/>
          <w:sz w:val="20"/>
          <w:szCs w:val="20"/>
        </w:rPr>
      </w:pPr>
    </w:p>
    <w:p w14:paraId="2CC47BF8" w14:textId="77777777" w:rsidR="00A03940" w:rsidRDefault="00A03940" w:rsidP="00B213E8">
      <w:pPr>
        <w:pStyle w:val="Zkladntext"/>
        <w:tabs>
          <w:tab w:val="left" w:pos="993"/>
        </w:tabs>
        <w:spacing w:after="0"/>
        <w:jc w:val="both"/>
        <w:rPr>
          <w:rFonts w:ascii="Calibri" w:hAnsi="Calibri" w:cs="Arial"/>
          <w:sz w:val="20"/>
          <w:szCs w:val="20"/>
        </w:rPr>
      </w:pPr>
    </w:p>
    <w:p w14:paraId="619F5AFB" w14:textId="77777777" w:rsidR="00A03940" w:rsidRDefault="00A03940" w:rsidP="00B213E8">
      <w:pPr>
        <w:pStyle w:val="Zkladntext"/>
        <w:tabs>
          <w:tab w:val="left" w:pos="993"/>
        </w:tabs>
        <w:spacing w:after="0"/>
        <w:jc w:val="both"/>
        <w:rPr>
          <w:rFonts w:ascii="Calibri" w:hAnsi="Calibri" w:cs="Arial"/>
          <w:sz w:val="20"/>
          <w:szCs w:val="20"/>
        </w:rPr>
      </w:pPr>
    </w:p>
    <w:p w14:paraId="6BB95B8E" w14:textId="77777777" w:rsidR="00A03940" w:rsidRDefault="00A03940" w:rsidP="00B213E8">
      <w:pPr>
        <w:pStyle w:val="Zkladntext"/>
        <w:tabs>
          <w:tab w:val="left" w:pos="993"/>
        </w:tabs>
        <w:spacing w:after="0"/>
        <w:jc w:val="both"/>
        <w:rPr>
          <w:rFonts w:ascii="Calibri" w:hAnsi="Calibri" w:cs="Arial"/>
          <w:sz w:val="20"/>
          <w:szCs w:val="20"/>
        </w:rPr>
      </w:pPr>
    </w:p>
    <w:p w14:paraId="5E61DAD2" w14:textId="77777777" w:rsidR="00A03940" w:rsidRDefault="00A03940" w:rsidP="00B213E8">
      <w:pPr>
        <w:pStyle w:val="Zkladntext"/>
        <w:tabs>
          <w:tab w:val="left" w:pos="993"/>
        </w:tabs>
        <w:spacing w:after="0"/>
        <w:jc w:val="both"/>
        <w:rPr>
          <w:rFonts w:ascii="Calibri" w:hAnsi="Calibri" w:cs="Arial"/>
          <w:sz w:val="20"/>
          <w:szCs w:val="20"/>
        </w:rPr>
      </w:pPr>
    </w:p>
    <w:p w14:paraId="79137794" w14:textId="77777777" w:rsidR="00B213E8" w:rsidRDefault="00B213E8" w:rsidP="00B213E8">
      <w:pPr>
        <w:pStyle w:val="Zkladntext"/>
        <w:tabs>
          <w:tab w:val="left" w:pos="993"/>
        </w:tabs>
        <w:spacing w:after="0"/>
        <w:jc w:val="both"/>
        <w:rPr>
          <w:rFonts w:ascii="Calibri" w:hAnsi="Calibri" w:cs="Arial"/>
          <w:sz w:val="20"/>
          <w:szCs w:val="20"/>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989"/>
        <w:gridCol w:w="4545"/>
      </w:tblGrid>
      <w:tr w:rsidR="00E12536" w:rsidRPr="000215E3" w14:paraId="05AABE0B" w14:textId="77777777" w:rsidTr="00D760AF">
        <w:tc>
          <w:tcPr>
            <w:tcW w:w="10461" w:type="dxa"/>
            <w:gridSpan w:val="3"/>
            <w:shd w:val="clear" w:color="auto" w:fill="595959" w:themeFill="text1" w:themeFillTint="A6"/>
          </w:tcPr>
          <w:p w14:paraId="76E68C8C" w14:textId="071C16D9" w:rsidR="00E12536" w:rsidRPr="000215E3" w:rsidRDefault="00E12536" w:rsidP="00D760AF">
            <w:pPr>
              <w:pStyle w:val="Zkladntext"/>
              <w:tabs>
                <w:tab w:val="left" w:pos="921"/>
              </w:tabs>
              <w:spacing w:after="0"/>
              <w:jc w:val="both"/>
              <w:rPr>
                <w:rFonts w:ascii="Calibri" w:hAnsi="Calibri" w:cs="Arial"/>
                <w:b/>
                <w:sz w:val="22"/>
                <w:szCs w:val="22"/>
              </w:rPr>
            </w:pPr>
            <w:r>
              <w:rPr>
                <w:rFonts w:ascii="Calibri" w:hAnsi="Calibri" w:cs="Arial"/>
                <w:b/>
                <w:color w:val="FFFFFF" w:themeColor="background1"/>
                <w:sz w:val="22"/>
                <w:szCs w:val="22"/>
              </w:rPr>
              <w:lastRenderedPageBreak/>
              <w:t>Ploch</w:t>
            </w:r>
            <w:r w:rsidR="004A1EDB">
              <w:rPr>
                <w:rFonts w:ascii="Calibri" w:hAnsi="Calibri" w:cs="Arial"/>
                <w:b/>
                <w:color w:val="FFFFFF" w:themeColor="background1"/>
                <w:sz w:val="22"/>
                <w:szCs w:val="22"/>
              </w:rPr>
              <w:t>a</w:t>
            </w:r>
            <w:r>
              <w:rPr>
                <w:rFonts w:ascii="Calibri" w:hAnsi="Calibri" w:cs="Arial"/>
                <w:b/>
                <w:color w:val="FFFFFF" w:themeColor="background1"/>
                <w:sz w:val="22"/>
                <w:szCs w:val="22"/>
              </w:rPr>
              <w:t xml:space="preserve"> změn</w:t>
            </w:r>
            <w:r w:rsidR="004A1EDB">
              <w:rPr>
                <w:rFonts w:ascii="Calibri" w:hAnsi="Calibri" w:cs="Arial"/>
                <w:b/>
                <w:color w:val="FFFFFF" w:themeColor="background1"/>
                <w:sz w:val="22"/>
                <w:szCs w:val="22"/>
              </w:rPr>
              <w:t>y</w:t>
            </w:r>
            <w:r>
              <w:rPr>
                <w:rFonts w:ascii="Calibri" w:hAnsi="Calibri" w:cs="Arial"/>
                <w:b/>
                <w:color w:val="FFFFFF" w:themeColor="background1"/>
                <w:sz w:val="22"/>
                <w:szCs w:val="22"/>
              </w:rPr>
              <w:t xml:space="preserve"> v krajině K.</w:t>
            </w:r>
            <w:r w:rsidR="004A1EDB">
              <w:rPr>
                <w:rFonts w:ascii="Calibri" w:hAnsi="Calibri" w:cs="Arial"/>
                <w:b/>
                <w:color w:val="FFFFFF" w:themeColor="background1"/>
                <w:sz w:val="22"/>
                <w:szCs w:val="22"/>
              </w:rPr>
              <w:t>04</w:t>
            </w:r>
          </w:p>
        </w:tc>
      </w:tr>
      <w:tr w:rsidR="00E12536" w:rsidRPr="000215E3" w14:paraId="5D9847A0" w14:textId="77777777" w:rsidTr="00D760AF">
        <w:tc>
          <w:tcPr>
            <w:tcW w:w="4820" w:type="dxa"/>
            <w:shd w:val="clear" w:color="auto" w:fill="D0CECE" w:themeFill="background2" w:themeFillShade="E6"/>
          </w:tcPr>
          <w:p w14:paraId="024954B0" w14:textId="77777777" w:rsidR="00E12536" w:rsidRPr="000215E3" w:rsidRDefault="00E12536" w:rsidP="00D760AF">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41" w:type="dxa"/>
            <w:gridSpan w:val="2"/>
            <w:shd w:val="clear" w:color="auto" w:fill="D0CECE" w:themeFill="background2" w:themeFillShade="E6"/>
          </w:tcPr>
          <w:p w14:paraId="52428940" w14:textId="77777777" w:rsidR="00E12536" w:rsidRPr="000215E3" w:rsidRDefault="00E12536" w:rsidP="00D760AF">
            <w:pPr>
              <w:pStyle w:val="Zkladntext"/>
              <w:tabs>
                <w:tab w:val="left" w:pos="0"/>
              </w:tabs>
              <w:spacing w:after="0"/>
              <w:rPr>
                <w:rFonts w:ascii="Calibri" w:hAnsi="Calibri" w:cs="Arial"/>
                <w:b/>
                <w:sz w:val="22"/>
                <w:szCs w:val="22"/>
              </w:rPr>
            </w:pPr>
            <w:r w:rsidRPr="003E7BEF">
              <w:rPr>
                <w:rFonts w:ascii="Calibri" w:hAnsi="Calibri" w:cs="Arial"/>
                <w:b/>
                <w:sz w:val="20"/>
                <w:szCs w:val="20"/>
              </w:rPr>
              <w:t>Základní aspekty řešení</w:t>
            </w:r>
            <w:r>
              <w:rPr>
                <w:rFonts w:ascii="Calibri" w:hAnsi="Calibri" w:cs="Arial"/>
                <w:b/>
                <w:sz w:val="20"/>
                <w:szCs w:val="20"/>
              </w:rPr>
              <w:t xml:space="preserve"> ÚP</w:t>
            </w:r>
            <w:r w:rsidRPr="003E7BEF">
              <w:rPr>
                <w:rFonts w:ascii="Calibri" w:hAnsi="Calibri" w:cs="Arial"/>
                <w:b/>
                <w:sz w:val="20"/>
                <w:szCs w:val="20"/>
              </w:rPr>
              <w:t>, lokální podmínky:</w:t>
            </w:r>
          </w:p>
        </w:tc>
      </w:tr>
      <w:tr w:rsidR="00E12536" w:rsidRPr="000215E3" w14:paraId="05FC5AB1" w14:textId="77777777" w:rsidTr="00D760AF">
        <w:trPr>
          <w:trHeight w:val="2468"/>
        </w:trPr>
        <w:tc>
          <w:tcPr>
            <w:tcW w:w="4820" w:type="dxa"/>
            <w:vMerge w:val="restart"/>
          </w:tcPr>
          <w:p w14:paraId="33D2EA20" w14:textId="77777777" w:rsidR="00E12536" w:rsidRDefault="00E12536" w:rsidP="004A1EDB">
            <w:pPr>
              <w:pStyle w:val="Zkladntext"/>
              <w:tabs>
                <w:tab w:val="left" w:pos="921"/>
              </w:tabs>
              <w:spacing w:after="40"/>
              <w:rPr>
                <w:rFonts w:ascii="Calibri" w:hAnsi="Calibri" w:cs="Arial"/>
                <w:b/>
                <w:noProof/>
                <w:sz w:val="22"/>
                <w:szCs w:val="22"/>
              </w:rPr>
            </w:pPr>
            <w:r w:rsidRPr="00435D97">
              <w:rPr>
                <w:rFonts w:ascii="Calibri" w:hAnsi="Calibri"/>
                <w:bCs/>
                <w:sz w:val="20"/>
              </w:rPr>
              <w:t xml:space="preserve">- </w:t>
            </w:r>
            <w:r w:rsidR="004A1EDB">
              <w:rPr>
                <w:rFonts w:ascii="Calibri" w:hAnsi="Calibri"/>
                <w:bCs/>
                <w:sz w:val="20"/>
              </w:rPr>
              <w:t>jižně od sídla</w:t>
            </w:r>
          </w:p>
          <w:p w14:paraId="503E42A5" w14:textId="48E40762" w:rsidR="004A1EDB" w:rsidRPr="00DC2A9D" w:rsidRDefault="004A1EDB" w:rsidP="004A1EDB">
            <w:pPr>
              <w:pStyle w:val="Zkladntext"/>
              <w:tabs>
                <w:tab w:val="left" w:pos="921"/>
              </w:tabs>
              <w:spacing w:after="40"/>
              <w:rPr>
                <w:rFonts w:ascii="Calibri" w:hAnsi="Calibri" w:cs="Arial"/>
                <w:b/>
                <w:sz w:val="22"/>
                <w:szCs w:val="22"/>
                <w:highlight w:val="yellow"/>
              </w:rPr>
            </w:pPr>
            <w:r w:rsidRPr="004A1EDB">
              <w:rPr>
                <w:rFonts w:ascii="Calibri" w:hAnsi="Calibri" w:cs="Arial"/>
                <w:b/>
                <w:noProof/>
                <w:sz w:val="22"/>
                <w:szCs w:val="22"/>
              </w:rPr>
              <w:drawing>
                <wp:inline distT="0" distB="0" distL="0" distR="0" wp14:anchorId="6EFC0C45" wp14:editId="259A09C9">
                  <wp:extent cx="2991916" cy="1945756"/>
                  <wp:effectExtent l="0" t="0" r="0" b="0"/>
                  <wp:docPr id="10979333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933308" name=""/>
                          <pic:cNvPicPr/>
                        </pic:nvPicPr>
                        <pic:blipFill>
                          <a:blip r:embed="rId248"/>
                          <a:stretch>
                            <a:fillRect/>
                          </a:stretch>
                        </pic:blipFill>
                        <pic:spPr>
                          <a:xfrm>
                            <a:off x="0" y="0"/>
                            <a:ext cx="3018857" cy="1963277"/>
                          </a:xfrm>
                          <a:prstGeom prst="rect">
                            <a:avLst/>
                          </a:prstGeom>
                        </pic:spPr>
                      </pic:pic>
                    </a:graphicData>
                  </a:graphic>
                </wp:inline>
              </w:drawing>
            </w:r>
          </w:p>
        </w:tc>
        <w:tc>
          <w:tcPr>
            <w:tcW w:w="5641" w:type="dxa"/>
            <w:gridSpan w:val="2"/>
          </w:tcPr>
          <w:p w14:paraId="7383EA95" w14:textId="1DAB5C23" w:rsidR="005F1DB7" w:rsidRPr="005F1DB7" w:rsidRDefault="00D35F3B" w:rsidP="008F1CAC">
            <w:pPr>
              <w:pStyle w:val="Zkladntext"/>
              <w:numPr>
                <w:ilvl w:val="0"/>
                <w:numId w:val="23"/>
              </w:numPr>
              <w:tabs>
                <w:tab w:val="left" w:pos="325"/>
              </w:tabs>
              <w:spacing w:after="0"/>
              <w:ind w:left="325" w:hanging="283"/>
              <w:jc w:val="both"/>
              <w:rPr>
                <w:rFonts w:ascii="Calibri" w:hAnsi="Calibri" w:cs="Arial"/>
                <w:b/>
                <w:sz w:val="22"/>
                <w:szCs w:val="22"/>
              </w:rPr>
            </w:pPr>
            <w:r w:rsidRPr="005F1DB7">
              <w:rPr>
                <w:rFonts w:ascii="Calibri" w:hAnsi="Calibri" w:cs="Arial"/>
                <w:snapToGrid w:val="0"/>
                <w:sz w:val="20"/>
              </w:rPr>
              <w:t xml:space="preserve">Plocha </w:t>
            </w:r>
            <w:r w:rsidR="004A1EDB">
              <w:rPr>
                <w:rFonts w:ascii="Calibri" w:hAnsi="Calibri" w:cs="Arial"/>
                <w:snapToGrid w:val="0"/>
                <w:sz w:val="20"/>
              </w:rPr>
              <w:t>pro založení nefunkční části vymezeného lokálního biocentra</w:t>
            </w:r>
            <w:r w:rsidR="00B96044">
              <w:rPr>
                <w:rFonts w:ascii="Calibri" w:hAnsi="Calibri" w:cs="Arial"/>
                <w:snapToGrid w:val="0"/>
                <w:sz w:val="20"/>
              </w:rPr>
              <w:t xml:space="preserve"> (LBC.1)</w:t>
            </w:r>
            <w:r w:rsidR="004A1EDB">
              <w:rPr>
                <w:rFonts w:ascii="Calibri" w:hAnsi="Calibri" w:cs="Arial"/>
                <w:snapToGrid w:val="0"/>
                <w:sz w:val="20"/>
              </w:rPr>
              <w:t>, které zahrnuje stávající lesní pozemek, svou rozsahem však nesplňuje požadavky na minimální rozsah biocenter</w:t>
            </w:r>
            <w:r w:rsidR="00C46B76">
              <w:rPr>
                <w:rFonts w:ascii="Calibri" w:hAnsi="Calibri" w:cs="Arial"/>
                <w:snapToGrid w:val="0"/>
                <w:sz w:val="20"/>
              </w:rPr>
              <w:t>, proto bylo nutné jej rozšířit</w:t>
            </w:r>
            <w:r w:rsidRPr="005F1DB7">
              <w:rPr>
                <w:rFonts w:ascii="Calibri" w:hAnsi="Calibri" w:cs="Arial"/>
                <w:snapToGrid w:val="0"/>
                <w:sz w:val="20"/>
              </w:rPr>
              <w:t xml:space="preserve">. </w:t>
            </w:r>
          </w:p>
          <w:p w14:paraId="4144C312" w14:textId="1589C92F" w:rsidR="00E12536" w:rsidRPr="005F1DB7" w:rsidRDefault="005F1DB7" w:rsidP="008F1CAC">
            <w:pPr>
              <w:pStyle w:val="Zkladntext"/>
              <w:numPr>
                <w:ilvl w:val="0"/>
                <w:numId w:val="23"/>
              </w:numPr>
              <w:tabs>
                <w:tab w:val="left" w:pos="325"/>
              </w:tabs>
              <w:spacing w:after="0"/>
              <w:ind w:left="325" w:hanging="283"/>
              <w:jc w:val="both"/>
              <w:rPr>
                <w:rFonts w:ascii="Calibri" w:hAnsi="Calibri" w:cs="Arial"/>
                <w:b/>
                <w:sz w:val="22"/>
                <w:szCs w:val="22"/>
              </w:rPr>
            </w:pPr>
            <w:r w:rsidRPr="005F1DB7">
              <w:rPr>
                <w:rFonts w:ascii="Calibri" w:hAnsi="Calibri" w:cs="Arial"/>
                <w:bCs/>
                <w:snapToGrid w:val="0"/>
                <w:sz w:val="20"/>
              </w:rPr>
              <w:t xml:space="preserve">Plocha přispívá k </w:t>
            </w:r>
            <w:r w:rsidRPr="005F1DB7">
              <w:rPr>
                <w:rFonts w:ascii="Calibri" w:hAnsi="Calibri" w:cs="Arial"/>
                <w:bCs/>
                <w:sz w:val="20"/>
                <w:szCs w:val="20"/>
              </w:rPr>
              <w:t>vytvořením přirozeného přechodu urbanizovaného území do krajiny.</w:t>
            </w:r>
          </w:p>
        </w:tc>
      </w:tr>
      <w:tr w:rsidR="00E12536" w:rsidRPr="000215E3" w14:paraId="431BE116" w14:textId="77777777" w:rsidTr="00D760AF">
        <w:trPr>
          <w:trHeight w:val="277"/>
        </w:trPr>
        <w:tc>
          <w:tcPr>
            <w:tcW w:w="4820" w:type="dxa"/>
            <w:vMerge/>
          </w:tcPr>
          <w:p w14:paraId="3D2FE0EA" w14:textId="77777777" w:rsidR="00E12536" w:rsidRPr="00435D97" w:rsidRDefault="00E12536" w:rsidP="00D760AF">
            <w:pPr>
              <w:pStyle w:val="Zkladntext"/>
              <w:tabs>
                <w:tab w:val="left" w:pos="921"/>
              </w:tabs>
              <w:spacing w:after="40"/>
              <w:rPr>
                <w:rFonts w:ascii="Calibri" w:hAnsi="Calibri"/>
                <w:bCs/>
                <w:sz w:val="20"/>
              </w:rPr>
            </w:pPr>
          </w:p>
        </w:tc>
        <w:tc>
          <w:tcPr>
            <w:tcW w:w="992" w:type="dxa"/>
          </w:tcPr>
          <w:p w14:paraId="70D435B7" w14:textId="77777777" w:rsidR="00E12536" w:rsidRPr="00B02E9D" w:rsidRDefault="00E12536" w:rsidP="00D760AF">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RZV</w:t>
            </w:r>
          </w:p>
        </w:tc>
        <w:tc>
          <w:tcPr>
            <w:tcW w:w="4649" w:type="dxa"/>
          </w:tcPr>
          <w:p w14:paraId="181D9CFA" w14:textId="43AA57BC" w:rsidR="00E12536" w:rsidRPr="00B02E9D" w:rsidRDefault="00B96044" w:rsidP="00D760AF">
            <w:pPr>
              <w:pStyle w:val="Zkladntext"/>
              <w:tabs>
                <w:tab w:val="left" w:pos="325"/>
              </w:tabs>
              <w:spacing w:after="0"/>
              <w:ind w:left="325"/>
              <w:jc w:val="both"/>
              <w:rPr>
                <w:rFonts w:ascii="Calibri" w:hAnsi="Calibri" w:cs="Arial"/>
                <w:sz w:val="20"/>
                <w:szCs w:val="20"/>
              </w:rPr>
            </w:pPr>
            <w:r>
              <w:rPr>
                <w:rFonts w:ascii="Calibri" w:hAnsi="Calibri" w:cs="Arial"/>
                <w:sz w:val="20"/>
                <w:szCs w:val="20"/>
              </w:rPr>
              <w:t>MU.p – smíšené krajinné všeobecné – přírodní priority</w:t>
            </w:r>
          </w:p>
        </w:tc>
      </w:tr>
      <w:tr w:rsidR="00E12536" w:rsidRPr="000215E3" w14:paraId="673FFBE1" w14:textId="77777777" w:rsidTr="00D760AF">
        <w:trPr>
          <w:trHeight w:val="281"/>
        </w:trPr>
        <w:tc>
          <w:tcPr>
            <w:tcW w:w="4820" w:type="dxa"/>
            <w:vMerge/>
          </w:tcPr>
          <w:p w14:paraId="1F96E0A9" w14:textId="77777777" w:rsidR="00E12536" w:rsidRPr="00435D97" w:rsidRDefault="00E12536" w:rsidP="00D760AF">
            <w:pPr>
              <w:pStyle w:val="Zkladntext"/>
              <w:tabs>
                <w:tab w:val="left" w:pos="921"/>
              </w:tabs>
              <w:spacing w:after="40"/>
              <w:rPr>
                <w:rFonts w:ascii="Calibri" w:hAnsi="Calibri"/>
                <w:bCs/>
                <w:sz w:val="20"/>
              </w:rPr>
            </w:pPr>
          </w:p>
        </w:tc>
        <w:tc>
          <w:tcPr>
            <w:tcW w:w="992" w:type="dxa"/>
          </w:tcPr>
          <w:p w14:paraId="7A357ACC" w14:textId="77777777" w:rsidR="00E12536" w:rsidRPr="00B02E9D" w:rsidRDefault="00E12536" w:rsidP="00D760AF">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Výměra</w:t>
            </w:r>
          </w:p>
        </w:tc>
        <w:tc>
          <w:tcPr>
            <w:tcW w:w="4649" w:type="dxa"/>
          </w:tcPr>
          <w:p w14:paraId="70B4E848" w14:textId="298791D2" w:rsidR="00E12536" w:rsidRPr="00B02E9D" w:rsidRDefault="00B96044" w:rsidP="00D760AF">
            <w:pPr>
              <w:pStyle w:val="Zkladntext"/>
              <w:tabs>
                <w:tab w:val="left" w:pos="325"/>
              </w:tabs>
              <w:spacing w:after="0"/>
              <w:ind w:left="325"/>
              <w:jc w:val="both"/>
              <w:rPr>
                <w:rFonts w:ascii="Calibri" w:hAnsi="Calibri" w:cs="Arial"/>
                <w:sz w:val="20"/>
                <w:szCs w:val="20"/>
              </w:rPr>
            </w:pPr>
            <w:r>
              <w:rPr>
                <w:rFonts w:ascii="Calibri" w:hAnsi="Calibri" w:cs="Arial"/>
                <w:sz w:val="20"/>
                <w:szCs w:val="20"/>
              </w:rPr>
              <w:t>2,0814</w:t>
            </w:r>
            <w:r w:rsidR="00E12536">
              <w:rPr>
                <w:rFonts w:ascii="Calibri" w:hAnsi="Calibri" w:cs="Arial"/>
                <w:sz w:val="20"/>
                <w:szCs w:val="20"/>
              </w:rPr>
              <w:t xml:space="preserve"> ha</w:t>
            </w:r>
          </w:p>
        </w:tc>
      </w:tr>
    </w:tbl>
    <w:p w14:paraId="69CE3986" w14:textId="77777777" w:rsidR="004E4696" w:rsidRDefault="004E4696" w:rsidP="00530ED3">
      <w:pPr>
        <w:pStyle w:val="Zkladntext"/>
        <w:tabs>
          <w:tab w:val="left" w:pos="993"/>
        </w:tabs>
        <w:spacing w:after="0"/>
        <w:jc w:val="both"/>
        <w:rPr>
          <w:rFonts w:ascii="Calibri" w:hAnsi="Calibri" w:cs="Arial"/>
          <w:b/>
          <w:sz w:val="22"/>
          <w:szCs w:val="22"/>
        </w:rPr>
      </w:pPr>
    </w:p>
    <w:p w14:paraId="294CBB12" w14:textId="77777777" w:rsidR="00B96044" w:rsidRDefault="00B96044" w:rsidP="00530ED3">
      <w:pPr>
        <w:pStyle w:val="Zkladntext"/>
        <w:tabs>
          <w:tab w:val="left" w:pos="993"/>
        </w:tabs>
        <w:spacing w:after="0"/>
        <w:jc w:val="both"/>
        <w:rPr>
          <w:rFonts w:ascii="Calibri" w:hAnsi="Calibri" w:cs="Arial"/>
          <w:b/>
          <w:sz w:val="22"/>
          <w:szCs w:val="22"/>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6"/>
        <w:gridCol w:w="978"/>
        <w:gridCol w:w="4137"/>
      </w:tblGrid>
      <w:tr w:rsidR="00E568E8" w:rsidRPr="000215E3" w14:paraId="35DE1704" w14:textId="77777777" w:rsidTr="007E2ADB">
        <w:tc>
          <w:tcPr>
            <w:tcW w:w="10461" w:type="dxa"/>
            <w:gridSpan w:val="3"/>
            <w:shd w:val="clear" w:color="auto" w:fill="595959" w:themeFill="text1" w:themeFillTint="A6"/>
          </w:tcPr>
          <w:p w14:paraId="0FA7DD36" w14:textId="4EFE1D95" w:rsidR="00E568E8" w:rsidRPr="000215E3" w:rsidRDefault="00E568E8" w:rsidP="007E2ADB">
            <w:pPr>
              <w:pStyle w:val="Zkladntext"/>
              <w:tabs>
                <w:tab w:val="left" w:pos="921"/>
              </w:tabs>
              <w:spacing w:after="0"/>
              <w:jc w:val="both"/>
              <w:rPr>
                <w:rFonts w:ascii="Calibri" w:hAnsi="Calibri" w:cs="Arial"/>
                <w:b/>
                <w:sz w:val="22"/>
                <w:szCs w:val="22"/>
              </w:rPr>
            </w:pPr>
            <w:r>
              <w:rPr>
                <w:rFonts w:ascii="Calibri" w:hAnsi="Calibri" w:cs="Arial"/>
                <w:b/>
                <w:color w:val="FFFFFF" w:themeColor="background1"/>
                <w:sz w:val="22"/>
                <w:szCs w:val="22"/>
              </w:rPr>
              <w:t>Plochy změn v krajině K.05 – K.10., K.11</w:t>
            </w:r>
          </w:p>
        </w:tc>
      </w:tr>
      <w:tr w:rsidR="00E568E8" w:rsidRPr="000215E3" w14:paraId="139E97FB" w14:textId="77777777" w:rsidTr="007E2ADB">
        <w:tc>
          <w:tcPr>
            <w:tcW w:w="4820" w:type="dxa"/>
            <w:shd w:val="clear" w:color="auto" w:fill="D0CECE" w:themeFill="background2" w:themeFillShade="E6"/>
          </w:tcPr>
          <w:p w14:paraId="2425C959" w14:textId="77777777" w:rsidR="00E568E8" w:rsidRPr="000215E3" w:rsidRDefault="00E568E8" w:rsidP="007E2ADB">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41" w:type="dxa"/>
            <w:gridSpan w:val="2"/>
            <w:shd w:val="clear" w:color="auto" w:fill="D0CECE" w:themeFill="background2" w:themeFillShade="E6"/>
          </w:tcPr>
          <w:p w14:paraId="58AA2D74" w14:textId="77777777" w:rsidR="00E568E8" w:rsidRPr="000215E3" w:rsidRDefault="00E568E8" w:rsidP="007E2ADB">
            <w:pPr>
              <w:pStyle w:val="Zkladntext"/>
              <w:tabs>
                <w:tab w:val="left" w:pos="0"/>
              </w:tabs>
              <w:spacing w:after="0"/>
              <w:rPr>
                <w:rFonts w:ascii="Calibri" w:hAnsi="Calibri" w:cs="Arial"/>
                <w:b/>
                <w:sz w:val="22"/>
                <w:szCs w:val="22"/>
              </w:rPr>
            </w:pPr>
            <w:r w:rsidRPr="003E7BEF">
              <w:rPr>
                <w:rFonts w:ascii="Calibri" w:hAnsi="Calibri" w:cs="Arial"/>
                <w:b/>
                <w:sz w:val="20"/>
                <w:szCs w:val="20"/>
              </w:rPr>
              <w:t>Základní aspekty řešení</w:t>
            </w:r>
            <w:r>
              <w:rPr>
                <w:rFonts w:ascii="Calibri" w:hAnsi="Calibri" w:cs="Arial"/>
                <w:b/>
                <w:sz w:val="20"/>
                <w:szCs w:val="20"/>
              </w:rPr>
              <w:t xml:space="preserve"> ÚP</w:t>
            </w:r>
            <w:r w:rsidRPr="003E7BEF">
              <w:rPr>
                <w:rFonts w:ascii="Calibri" w:hAnsi="Calibri" w:cs="Arial"/>
                <w:b/>
                <w:sz w:val="20"/>
                <w:szCs w:val="20"/>
              </w:rPr>
              <w:t>, lokální podmínky:</w:t>
            </w:r>
          </w:p>
        </w:tc>
      </w:tr>
      <w:tr w:rsidR="00E568E8" w:rsidRPr="000215E3" w14:paraId="4A28A9A2" w14:textId="77777777" w:rsidTr="007E2ADB">
        <w:trPr>
          <w:trHeight w:val="2468"/>
        </w:trPr>
        <w:tc>
          <w:tcPr>
            <w:tcW w:w="4820" w:type="dxa"/>
            <w:vMerge w:val="restart"/>
          </w:tcPr>
          <w:p w14:paraId="46392DAF" w14:textId="77777777" w:rsidR="00E568E8" w:rsidRDefault="00E568E8" w:rsidP="007E2ADB">
            <w:pPr>
              <w:pStyle w:val="Zkladntext"/>
              <w:tabs>
                <w:tab w:val="left" w:pos="921"/>
              </w:tabs>
              <w:spacing w:after="40"/>
              <w:rPr>
                <w:rFonts w:ascii="Calibri" w:hAnsi="Calibri" w:cs="Arial"/>
                <w:b/>
                <w:noProof/>
                <w:sz w:val="22"/>
                <w:szCs w:val="22"/>
              </w:rPr>
            </w:pPr>
            <w:r w:rsidRPr="00435D97">
              <w:rPr>
                <w:rFonts w:ascii="Calibri" w:hAnsi="Calibri"/>
                <w:bCs/>
                <w:sz w:val="20"/>
              </w:rPr>
              <w:t xml:space="preserve">- </w:t>
            </w:r>
            <w:r>
              <w:rPr>
                <w:rFonts w:ascii="Calibri" w:hAnsi="Calibri"/>
                <w:bCs/>
                <w:sz w:val="20"/>
              </w:rPr>
              <w:t>jižně od sídla</w:t>
            </w:r>
          </w:p>
          <w:p w14:paraId="1A9A6094" w14:textId="1EFCA922" w:rsidR="00E568E8" w:rsidRPr="00DC2A9D" w:rsidRDefault="00E568E8" w:rsidP="007E2ADB">
            <w:pPr>
              <w:pStyle w:val="Zkladntext"/>
              <w:tabs>
                <w:tab w:val="left" w:pos="921"/>
              </w:tabs>
              <w:spacing w:after="40"/>
              <w:rPr>
                <w:rFonts w:ascii="Calibri" w:hAnsi="Calibri" w:cs="Arial"/>
                <w:b/>
                <w:sz w:val="22"/>
                <w:szCs w:val="22"/>
                <w:highlight w:val="yellow"/>
              </w:rPr>
            </w:pPr>
            <w:r w:rsidRPr="00E568E8">
              <w:rPr>
                <w:rFonts w:ascii="Calibri" w:hAnsi="Calibri" w:cs="Arial"/>
                <w:b/>
                <w:noProof/>
                <w:sz w:val="22"/>
                <w:szCs w:val="22"/>
              </w:rPr>
              <w:drawing>
                <wp:inline distT="0" distB="0" distL="0" distR="0" wp14:anchorId="5DF13373" wp14:editId="3C11C062">
                  <wp:extent cx="3253811" cy="2209190"/>
                  <wp:effectExtent l="0" t="0" r="3810" b="635"/>
                  <wp:docPr id="4329345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34553" name=""/>
                          <pic:cNvPicPr/>
                        </pic:nvPicPr>
                        <pic:blipFill>
                          <a:blip r:embed="rId249"/>
                          <a:stretch>
                            <a:fillRect/>
                          </a:stretch>
                        </pic:blipFill>
                        <pic:spPr>
                          <a:xfrm>
                            <a:off x="0" y="0"/>
                            <a:ext cx="3260678" cy="2213852"/>
                          </a:xfrm>
                          <a:prstGeom prst="rect">
                            <a:avLst/>
                          </a:prstGeom>
                        </pic:spPr>
                      </pic:pic>
                    </a:graphicData>
                  </a:graphic>
                </wp:inline>
              </w:drawing>
            </w:r>
          </w:p>
        </w:tc>
        <w:tc>
          <w:tcPr>
            <w:tcW w:w="5641" w:type="dxa"/>
            <w:gridSpan w:val="2"/>
          </w:tcPr>
          <w:p w14:paraId="0176342E" w14:textId="0C85BEB6" w:rsidR="00E568E8" w:rsidRPr="00E568E8" w:rsidRDefault="00E568E8" w:rsidP="008F1CAC">
            <w:pPr>
              <w:pStyle w:val="Zkladntext"/>
              <w:numPr>
                <w:ilvl w:val="0"/>
                <w:numId w:val="23"/>
              </w:numPr>
              <w:tabs>
                <w:tab w:val="left" w:pos="325"/>
              </w:tabs>
              <w:spacing w:after="0"/>
              <w:ind w:left="325" w:hanging="283"/>
              <w:jc w:val="both"/>
              <w:rPr>
                <w:rFonts w:ascii="Calibri" w:hAnsi="Calibri" w:cs="Arial"/>
                <w:b/>
                <w:sz w:val="22"/>
                <w:szCs w:val="22"/>
              </w:rPr>
            </w:pPr>
            <w:r w:rsidRPr="005F1DB7">
              <w:rPr>
                <w:rFonts w:ascii="Calibri" w:hAnsi="Calibri" w:cs="Arial"/>
                <w:snapToGrid w:val="0"/>
                <w:sz w:val="20"/>
              </w:rPr>
              <w:t>Ploch</w:t>
            </w:r>
            <w:r>
              <w:rPr>
                <w:rFonts w:ascii="Calibri" w:hAnsi="Calibri" w:cs="Arial"/>
                <w:snapToGrid w:val="0"/>
                <w:sz w:val="20"/>
              </w:rPr>
              <w:t>y</w:t>
            </w:r>
            <w:r w:rsidRPr="005F1DB7">
              <w:rPr>
                <w:rFonts w:ascii="Calibri" w:hAnsi="Calibri" w:cs="Arial"/>
                <w:snapToGrid w:val="0"/>
                <w:sz w:val="20"/>
              </w:rPr>
              <w:t xml:space="preserve"> </w:t>
            </w:r>
            <w:r>
              <w:rPr>
                <w:rFonts w:ascii="Calibri" w:hAnsi="Calibri" w:cs="Arial"/>
                <w:snapToGrid w:val="0"/>
                <w:sz w:val="20"/>
              </w:rPr>
              <w:t xml:space="preserve">pro založení lokálního biokoridoru (LBK.1), který propojuje LBC.1 a LBC.2 </w:t>
            </w:r>
          </w:p>
          <w:p w14:paraId="0B6A066D" w14:textId="7EDF27A4" w:rsidR="00E568E8" w:rsidRPr="00E568E8" w:rsidRDefault="00E568E8" w:rsidP="008F1CAC">
            <w:pPr>
              <w:pStyle w:val="Zkladntext"/>
              <w:numPr>
                <w:ilvl w:val="0"/>
                <w:numId w:val="23"/>
              </w:numPr>
              <w:tabs>
                <w:tab w:val="left" w:pos="325"/>
              </w:tabs>
              <w:spacing w:after="0"/>
              <w:ind w:left="325" w:hanging="283"/>
              <w:jc w:val="both"/>
              <w:rPr>
                <w:rFonts w:ascii="Calibri" w:hAnsi="Calibri" w:cs="Arial"/>
                <w:b/>
                <w:sz w:val="22"/>
                <w:szCs w:val="22"/>
              </w:rPr>
            </w:pPr>
            <w:r>
              <w:rPr>
                <w:rFonts w:ascii="Calibri" w:hAnsi="Calibri" w:cs="Arial"/>
                <w:bCs/>
                <w:snapToGrid w:val="0"/>
                <w:sz w:val="20"/>
              </w:rPr>
              <w:t>K.11 – vymezena pro část lokálního biokoridoru (LBK.7-Toušeň), který navazuje na LBK na území Čelákovic.</w:t>
            </w:r>
          </w:p>
          <w:p w14:paraId="20BE9361" w14:textId="46208EE3" w:rsidR="00E568E8" w:rsidRPr="005F1DB7" w:rsidRDefault="00E568E8" w:rsidP="00E568E8">
            <w:pPr>
              <w:pStyle w:val="Zkladntext"/>
              <w:tabs>
                <w:tab w:val="left" w:pos="325"/>
              </w:tabs>
              <w:spacing w:after="0"/>
              <w:jc w:val="both"/>
              <w:rPr>
                <w:rFonts w:ascii="Calibri" w:hAnsi="Calibri" w:cs="Arial"/>
                <w:b/>
                <w:sz w:val="22"/>
                <w:szCs w:val="22"/>
              </w:rPr>
            </w:pPr>
          </w:p>
        </w:tc>
      </w:tr>
      <w:tr w:rsidR="00E568E8" w:rsidRPr="000215E3" w14:paraId="0B630E41" w14:textId="77777777" w:rsidTr="007E2ADB">
        <w:trPr>
          <w:trHeight w:val="277"/>
        </w:trPr>
        <w:tc>
          <w:tcPr>
            <w:tcW w:w="4820" w:type="dxa"/>
            <w:vMerge/>
          </w:tcPr>
          <w:p w14:paraId="15008AF0" w14:textId="77777777" w:rsidR="00E568E8" w:rsidRPr="00435D97" w:rsidRDefault="00E568E8" w:rsidP="007E2ADB">
            <w:pPr>
              <w:pStyle w:val="Zkladntext"/>
              <w:tabs>
                <w:tab w:val="left" w:pos="921"/>
              </w:tabs>
              <w:spacing w:after="40"/>
              <w:rPr>
                <w:rFonts w:ascii="Calibri" w:hAnsi="Calibri"/>
                <w:bCs/>
                <w:sz w:val="20"/>
              </w:rPr>
            </w:pPr>
          </w:p>
        </w:tc>
        <w:tc>
          <w:tcPr>
            <w:tcW w:w="992" w:type="dxa"/>
          </w:tcPr>
          <w:p w14:paraId="50DEDFEB" w14:textId="77777777" w:rsidR="00E568E8" w:rsidRPr="00B02E9D" w:rsidRDefault="00E568E8"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RZV</w:t>
            </w:r>
          </w:p>
        </w:tc>
        <w:tc>
          <w:tcPr>
            <w:tcW w:w="4649" w:type="dxa"/>
          </w:tcPr>
          <w:p w14:paraId="11412632" w14:textId="77777777" w:rsidR="00E568E8" w:rsidRPr="00B02E9D" w:rsidRDefault="00E568E8"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MU.p – smíšené krajinné všeobecné – přírodní priority</w:t>
            </w:r>
          </w:p>
        </w:tc>
      </w:tr>
      <w:tr w:rsidR="00E568E8" w:rsidRPr="000215E3" w14:paraId="74060C8A" w14:textId="77777777" w:rsidTr="007E2ADB">
        <w:trPr>
          <w:trHeight w:val="281"/>
        </w:trPr>
        <w:tc>
          <w:tcPr>
            <w:tcW w:w="4820" w:type="dxa"/>
            <w:vMerge/>
          </w:tcPr>
          <w:p w14:paraId="72268F07" w14:textId="77777777" w:rsidR="00E568E8" w:rsidRPr="00435D97" w:rsidRDefault="00E568E8" w:rsidP="007E2ADB">
            <w:pPr>
              <w:pStyle w:val="Zkladntext"/>
              <w:tabs>
                <w:tab w:val="left" w:pos="921"/>
              </w:tabs>
              <w:spacing w:after="40"/>
              <w:rPr>
                <w:rFonts w:ascii="Calibri" w:hAnsi="Calibri"/>
                <w:bCs/>
                <w:sz w:val="20"/>
              </w:rPr>
            </w:pPr>
          </w:p>
        </w:tc>
        <w:tc>
          <w:tcPr>
            <w:tcW w:w="992" w:type="dxa"/>
          </w:tcPr>
          <w:p w14:paraId="4C4A0151" w14:textId="77777777" w:rsidR="00E568E8" w:rsidRPr="00B02E9D" w:rsidRDefault="00E568E8"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Výměra</w:t>
            </w:r>
          </w:p>
        </w:tc>
        <w:tc>
          <w:tcPr>
            <w:tcW w:w="4649" w:type="dxa"/>
          </w:tcPr>
          <w:p w14:paraId="4E217158" w14:textId="316EF8A9" w:rsidR="00E568E8" w:rsidRPr="00B02E9D" w:rsidRDefault="004E4696"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3,6744 ha + 0,7</w:t>
            </w:r>
            <w:r w:rsidR="00997906">
              <w:rPr>
                <w:rFonts w:ascii="Calibri" w:hAnsi="Calibri" w:cs="Arial"/>
                <w:sz w:val="20"/>
                <w:szCs w:val="20"/>
              </w:rPr>
              <w:t>001</w:t>
            </w:r>
            <w:r>
              <w:rPr>
                <w:rFonts w:ascii="Calibri" w:hAnsi="Calibri" w:cs="Arial"/>
                <w:sz w:val="20"/>
                <w:szCs w:val="20"/>
              </w:rPr>
              <w:t xml:space="preserve"> ha</w:t>
            </w:r>
          </w:p>
        </w:tc>
      </w:tr>
    </w:tbl>
    <w:p w14:paraId="5169D35B" w14:textId="77777777" w:rsidR="00B96044" w:rsidRDefault="00B96044" w:rsidP="00530ED3">
      <w:pPr>
        <w:pStyle w:val="Zkladntext"/>
        <w:tabs>
          <w:tab w:val="left" w:pos="993"/>
        </w:tabs>
        <w:spacing w:after="0"/>
        <w:jc w:val="both"/>
        <w:rPr>
          <w:rFonts w:ascii="Calibri" w:hAnsi="Calibri" w:cs="Arial"/>
          <w:b/>
          <w:sz w:val="22"/>
          <w:szCs w:val="22"/>
        </w:rPr>
      </w:pPr>
    </w:p>
    <w:p w14:paraId="5EE29FE5" w14:textId="77777777" w:rsidR="00B96044" w:rsidRDefault="00B96044" w:rsidP="00530ED3">
      <w:pPr>
        <w:pStyle w:val="Zkladntext"/>
        <w:tabs>
          <w:tab w:val="left" w:pos="993"/>
        </w:tabs>
        <w:spacing w:after="0"/>
        <w:jc w:val="both"/>
        <w:rPr>
          <w:rFonts w:ascii="Calibri" w:hAnsi="Calibri" w:cs="Arial"/>
          <w:b/>
          <w:sz w:val="22"/>
          <w:szCs w:val="22"/>
        </w:rPr>
      </w:pPr>
    </w:p>
    <w:tbl>
      <w:tblPr>
        <w:tblW w:w="104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992"/>
        <w:gridCol w:w="4649"/>
      </w:tblGrid>
      <w:tr w:rsidR="00B96044" w:rsidRPr="000215E3" w14:paraId="74916F9E" w14:textId="77777777" w:rsidTr="00B96044">
        <w:tc>
          <w:tcPr>
            <w:tcW w:w="10461" w:type="dxa"/>
            <w:gridSpan w:val="3"/>
            <w:tcBorders>
              <w:top w:val="single" w:sz="4" w:space="0" w:color="auto"/>
              <w:left w:val="single" w:sz="4" w:space="0" w:color="auto"/>
              <w:bottom w:val="single" w:sz="4" w:space="0" w:color="auto"/>
              <w:right w:val="single" w:sz="4" w:space="0" w:color="auto"/>
            </w:tcBorders>
            <w:shd w:val="clear" w:color="auto" w:fill="595959" w:themeFill="text1" w:themeFillTint="A6"/>
          </w:tcPr>
          <w:p w14:paraId="01F379B9" w14:textId="77777777" w:rsidR="00B96044" w:rsidRPr="00B96044" w:rsidRDefault="00B96044" w:rsidP="007E2ADB">
            <w:pPr>
              <w:pStyle w:val="Zkladntext"/>
              <w:tabs>
                <w:tab w:val="left" w:pos="921"/>
              </w:tabs>
              <w:spacing w:after="0"/>
              <w:jc w:val="both"/>
              <w:rPr>
                <w:rFonts w:ascii="Calibri" w:hAnsi="Calibri" w:cs="Arial"/>
                <w:b/>
                <w:color w:val="FFFFFF" w:themeColor="background1"/>
                <w:sz w:val="22"/>
                <w:szCs w:val="22"/>
              </w:rPr>
            </w:pPr>
            <w:r>
              <w:rPr>
                <w:rFonts w:ascii="Calibri" w:hAnsi="Calibri" w:cs="Arial"/>
                <w:b/>
                <w:color w:val="FFFFFF" w:themeColor="background1"/>
                <w:sz w:val="22"/>
                <w:szCs w:val="22"/>
              </w:rPr>
              <w:t>Plocha změny v krajině K.12</w:t>
            </w:r>
          </w:p>
        </w:tc>
      </w:tr>
      <w:tr w:rsidR="00B96044" w:rsidRPr="000215E3" w14:paraId="517979E6" w14:textId="77777777" w:rsidTr="007E2ADB">
        <w:tc>
          <w:tcPr>
            <w:tcW w:w="4820" w:type="dxa"/>
            <w:shd w:val="clear" w:color="auto" w:fill="D0CECE" w:themeFill="background2" w:themeFillShade="E6"/>
          </w:tcPr>
          <w:p w14:paraId="0A73F033" w14:textId="77777777" w:rsidR="00B96044" w:rsidRPr="000215E3" w:rsidRDefault="00B96044" w:rsidP="007E2ADB">
            <w:pPr>
              <w:pStyle w:val="Zkladntext"/>
              <w:tabs>
                <w:tab w:val="left" w:pos="0"/>
              </w:tabs>
              <w:spacing w:after="0"/>
              <w:rPr>
                <w:rFonts w:ascii="Calibri" w:hAnsi="Calibri" w:cs="Arial"/>
                <w:b/>
                <w:sz w:val="22"/>
                <w:szCs w:val="22"/>
              </w:rPr>
            </w:pPr>
            <w:r w:rsidRPr="00794A6E">
              <w:rPr>
                <w:rFonts w:ascii="Calibri" w:hAnsi="Calibri" w:cs="Arial"/>
                <w:b/>
                <w:sz w:val="20"/>
                <w:szCs w:val="20"/>
              </w:rPr>
              <w:t>Lokalizace:</w:t>
            </w:r>
          </w:p>
        </w:tc>
        <w:tc>
          <w:tcPr>
            <w:tcW w:w="5641" w:type="dxa"/>
            <w:gridSpan w:val="2"/>
            <w:shd w:val="clear" w:color="auto" w:fill="D0CECE" w:themeFill="background2" w:themeFillShade="E6"/>
          </w:tcPr>
          <w:p w14:paraId="1CD27905" w14:textId="77777777" w:rsidR="00B96044" w:rsidRPr="000215E3" w:rsidRDefault="00B96044" w:rsidP="007E2ADB">
            <w:pPr>
              <w:pStyle w:val="Zkladntext"/>
              <w:tabs>
                <w:tab w:val="left" w:pos="0"/>
              </w:tabs>
              <w:spacing w:after="0"/>
              <w:rPr>
                <w:rFonts w:ascii="Calibri" w:hAnsi="Calibri" w:cs="Arial"/>
                <w:b/>
                <w:sz w:val="22"/>
                <w:szCs w:val="22"/>
              </w:rPr>
            </w:pPr>
            <w:r w:rsidRPr="003E7BEF">
              <w:rPr>
                <w:rFonts w:ascii="Calibri" w:hAnsi="Calibri" w:cs="Arial"/>
                <w:b/>
                <w:sz w:val="20"/>
                <w:szCs w:val="20"/>
              </w:rPr>
              <w:t>Základní aspekty řešení</w:t>
            </w:r>
            <w:r>
              <w:rPr>
                <w:rFonts w:ascii="Calibri" w:hAnsi="Calibri" w:cs="Arial"/>
                <w:b/>
                <w:sz w:val="20"/>
                <w:szCs w:val="20"/>
              </w:rPr>
              <w:t xml:space="preserve"> ÚP</w:t>
            </w:r>
            <w:r w:rsidRPr="003E7BEF">
              <w:rPr>
                <w:rFonts w:ascii="Calibri" w:hAnsi="Calibri" w:cs="Arial"/>
                <w:b/>
                <w:sz w:val="20"/>
                <w:szCs w:val="20"/>
              </w:rPr>
              <w:t>, lokální podmínky:</w:t>
            </w:r>
          </w:p>
        </w:tc>
      </w:tr>
      <w:tr w:rsidR="00B96044" w:rsidRPr="000215E3" w14:paraId="22B4F5C3" w14:textId="77777777" w:rsidTr="007E2ADB">
        <w:trPr>
          <w:trHeight w:val="2468"/>
        </w:trPr>
        <w:tc>
          <w:tcPr>
            <w:tcW w:w="4820" w:type="dxa"/>
            <w:vMerge w:val="restart"/>
          </w:tcPr>
          <w:p w14:paraId="3C465887" w14:textId="77777777" w:rsidR="00B96044" w:rsidRPr="00435D97" w:rsidRDefault="00B96044" w:rsidP="007E2ADB">
            <w:pPr>
              <w:pStyle w:val="Zkladntext"/>
              <w:tabs>
                <w:tab w:val="left" w:pos="921"/>
              </w:tabs>
              <w:spacing w:after="40"/>
              <w:rPr>
                <w:rFonts w:ascii="Calibri" w:hAnsi="Calibri"/>
                <w:bCs/>
                <w:sz w:val="20"/>
              </w:rPr>
            </w:pPr>
            <w:r w:rsidRPr="00435D97">
              <w:rPr>
                <w:rFonts w:ascii="Calibri" w:hAnsi="Calibri"/>
                <w:bCs/>
                <w:sz w:val="20"/>
              </w:rPr>
              <w:t xml:space="preserve">- </w:t>
            </w:r>
            <w:r>
              <w:rPr>
                <w:rFonts w:ascii="Calibri" w:hAnsi="Calibri"/>
                <w:bCs/>
                <w:sz w:val="20"/>
              </w:rPr>
              <w:t>východně od sídla</w:t>
            </w:r>
          </w:p>
          <w:p w14:paraId="71BF0310" w14:textId="77777777" w:rsidR="00B96044" w:rsidRPr="00DC2A9D" w:rsidRDefault="00B96044" w:rsidP="007E2ADB">
            <w:pPr>
              <w:pStyle w:val="Zkladntext"/>
              <w:tabs>
                <w:tab w:val="left" w:pos="921"/>
              </w:tabs>
              <w:ind w:firstLine="28"/>
              <w:rPr>
                <w:rFonts w:ascii="Calibri" w:hAnsi="Calibri" w:cs="Arial"/>
                <w:b/>
                <w:sz w:val="22"/>
                <w:szCs w:val="22"/>
                <w:highlight w:val="yellow"/>
              </w:rPr>
            </w:pPr>
            <w:r w:rsidRPr="006E588F">
              <w:rPr>
                <w:rFonts w:ascii="Calibri" w:hAnsi="Calibri" w:cs="Arial"/>
                <w:b/>
                <w:noProof/>
                <w:sz w:val="22"/>
                <w:szCs w:val="22"/>
              </w:rPr>
              <w:drawing>
                <wp:inline distT="0" distB="0" distL="0" distR="0" wp14:anchorId="7E99D95A" wp14:editId="6F344B9A">
                  <wp:extent cx="2536210" cy="1913369"/>
                  <wp:effectExtent l="0" t="0" r="0" b="0"/>
                  <wp:docPr id="95841939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821283" name=""/>
                          <pic:cNvPicPr/>
                        </pic:nvPicPr>
                        <pic:blipFill>
                          <a:blip r:embed="rId250"/>
                          <a:stretch>
                            <a:fillRect/>
                          </a:stretch>
                        </pic:blipFill>
                        <pic:spPr>
                          <a:xfrm>
                            <a:off x="0" y="0"/>
                            <a:ext cx="2545997" cy="1920752"/>
                          </a:xfrm>
                          <a:prstGeom prst="rect">
                            <a:avLst/>
                          </a:prstGeom>
                        </pic:spPr>
                      </pic:pic>
                    </a:graphicData>
                  </a:graphic>
                </wp:inline>
              </w:drawing>
            </w:r>
          </w:p>
        </w:tc>
        <w:tc>
          <w:tcPr>
            <w:tcW w:w="5641" w:type="dxa"/>
            <w:gridSpan w:val="2"/>
          </w:tcPr>
          <w:p w14:paraId="47E57CB7" w14:textId="77777777" w:rsidR="00B96044" w:rsidRPr="00D35F3B" w:rsidRDefault="00B96044" w:rsidP="008F1CAC">
            <w:pPr>
              <w:pStyle w:val="Zkladntext"/>
              <w:numPr>
                <w:ilvl w:val="0"/>
                <w:numId w:val="23"/>
              </w:numPr>
              <w:tabs>
                <w:tab w:val="left" w:pos="325"/>
              </w:tabs>
              <w:spacing w:after="0"/>
              <w:ind w:left="325" w:hanging="283"/>
              <w:jc w:val="both"/>
              <w:rPr>
                <w:rFonts w:ascii="Calibri" w:hAnsi="Calibri" w:cs="Arial"/>
                <w:snapToGrid w:val="0"/>
                <w:sz w:val="20"/>
              </w:rPr>
            </w:pPr>
            <w:r>
              <w:rPr>
                <w:rFonts w:ascii="Calibri" w:hAnsi="Calibri" w:cs="Arial"/>
                <w:snapToGrid w:val="0"/>
                <w:sz w:val="20"/>
              </w:rPr>
              <w:t>Plocha navazuje na stávající lesní pozemky. Druhem se jedná o zahradu a ostatní plochy.</w:t>
            </w:r>
          </w:p>
          <w:p w14:paraId="49EE54B8" w14:textId="77777777" w:rsidR="00B96044" w:rsidRPr="00B02E9D" w:rsidRDefault="00B96044" w:rsidP="008F1CAC">
            <w:pPr>
              <w:pStyle w:val="Zkladntext"/>
              <w:numPr>
                <w:ilvl w:val="0"/>
                <w:numId w:val="23"/>
              </w:numPr>
              <w:tabs>
                <w:tab w:val="left" w:pos="325"/>
              </w:tabs>
              <w:spacing w:after="0"/>
              <w:ind w:left="325" w:hanging="283"/>
              <w:jc w:val="both"/>
              <w:rPr>
                <w:rFonts w:ascii="Calibri" w:hAnsi="Calibri" w:cs="Arial"/>
                <w:snapToGrid w:val="0"/>
                <w:sz w:val="20"/>
              </w:rPr>
            </w:pPr>
            <w:r w:rsidRPr="00B02E9D">
              <w:rPr>
                <w:rFonts w:ascii="Calibri" w:hAnsi="Calibri" w:cs="Arial"/>
                <w:sz w:val="20"/>
                <w:szCs w:val="20"/>
              </w:rPr>
              <w:t xml:space="preserve">Vytvoření podmínek </w:t>
            </w:r>
            <w:r w:rsidRPr="001D6E6C">
              <w:rPr>
                <w:rFonts w:ascii="Calibri" w:hAnsi="Calibri" w:cs="Arial"/>
                <w:sz w:val="20"/>
                <w:szCs w:val="20"/>
              </w:rPr>
              <w:t xml:space="preserve">pro </w:t>
            </w:r>
            <w:r>
              <w:rPr>
                <w:rFonts w:ascii="Calibri" w:hAnsi="Calibri" w:cs="Arial"/>
                <w:sz w:val="20"/>
                <w:szCs w:val="20"/>
              </w:rPr>
              <w:t>rozvoj lesa a posílení jeho funkcí v přírodně hodnotném území, v pásu podél vodních ploch. Plocha pro zalesnění byla vymezena i v původním ÚP.</w:t>
            </w:r>
          </w:p>
          <w:p w14:paraId="5734E152" w14:textId="77777777" w:rsidR="00B96044" w:rsidRPr="00DC2A9D" w:rsidRDefault="00B96044" w:rsidP="007E2ADB">
            <w:pPr>
              <w:pStyle w:val="Zkladntext"/>
              <w:tabs>
                <w:tab w:val="left" w:pos="426"/>
              </w:tabs>
              <w:spacing w:after="0"/>
              <w:ind w:left="442"/>
              <w:rPr>
                <w:rFonts w:ascii="Calibri" w:hAnsi="Calibri" w:cs="Arial"/>
                <w:b/>
                <w:sz w:val="22"/>
                <w:szCs w:val="22"/>
                <w:highlight w:val="yellow"/>
              </w:rPr>
            </w:pPr>
          </w:p>
        </w:tc>
      </w:tr>
      <w:tr w:rsidR="00B96044" w:rsidRPr="000215E3" w14:paraId="062DB733" w14:textId="77777777" w:rsidTr="007E2ADB">
        <w:trPr>
          <w:trHeight w:val="277"/>
        </w:trPr>
        <w:tc>
          <w:tcPr>
            <w:tcW w:w="4820" w:type="dxa"/>
            <w:vMerge/>
          </w:tcPr>
          <w:p w14:paraId="1344EDB1" w14:textId="77777777" w:rsidR="00B96044" w:rsidRPr="00435D97" w:rsidRDefault="00B96044" w:rsidP="007E2ADB">
            <w:pPr>
              <w:pStyle w:val="Zkladntext"/>
              <w:tabs>
                <w:tab w:val="left" w:pos="921"/>
              </w:tabs>
              <w:spacing w:after="40"/>
              <w:rPr>
                <w:rFonts w:ascii="Calibri" w:hAnsi="Calibri"/>
                <w:bCs/>
                <w:sz w:val="20"/>
              </w:rPr>
            </w:pPr>
          </w:p>
        </w:tc>
        <w:tc>
          <w:tcPr>
            <w:tcW w:w="992" w:type="dxa"/>
          </w:tcPr>
          <w:p w14:paraId="565F6D73" w14:textId="77777777" w:rsidR="00B96044" w:rsidRPr="00B02E9D" w:rsidRDefault="00B96044"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RZV</w:t>
            </w:r>
          </w:p>
        </w:tc>
        <w:tc>
          <w:tcPr>
            <w:tcW w:w="4649" w:type="dxa"/>
          </w:tcPr>
          <w:p w14:paraId="25F6BFED" w14:textId="77777777" w:rsidR="00B96044" w:rsidRPr="00B02E9D" w:rsidRDefault="00B96044"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LU – lesní všeobecné</w:t>
            </w:r>
          </w:p>
        </w:tc>
      </w:tr>
      <w:tr w:rsidR="00B96044" w:rsidRPr="000215E3" w14:paraId="4CA204AA" w14:textId="77777777" w:rsidTr="007E2ADB">
        <w:trPr>
          <w:trHeight w:val="281"/>
        </w:trPr>
        <w:tc>
          <w:tcPr>
            <w:tcW w:w="4820" w:type="dxa"/>
            <w:vMerge/>
          </w:tcPr>
          <w:p w14:paraId="22D9D9AC" w14:textId="77777777" w:rsidR="00B96044" w:rsidRPr="00435D97" w:rsidRDefault="00B96044" w:rsidP="007E2ADB">
            <w:pPr>
              <w:pStyle w:val="Zkladntext"/>
              <w:tabs>
                <w:tab w:val="left" w:pos="921"/>
              </w:tabs>
              <w:spacing w:after="40"/>
              <w:rPr>
                <w:rFonts w:ascii="Calibri" w:hAnsi="Calibri"/>
                <w:bCs/>
                <w:sz w:val="20"/>
              </w:rPr>
            </w:pPr>
          </w:p>
        </w:tc>
        <w:tc>
          <w:tcPr>
            <w:tcW w:w="992" w:type="dxa"/>
          </w:tcPr>
          <w:p w14:paraId="1A807387" w14:textId="77777777" w:rsidR="00B96044" w:rsidRPr="00B02E9D" w:rsidRDefault="00B96044" w:rsidP="007E2ADB">
            <w:pPr>
              <w:pStyle w:val="Zkladntext"/>
              <w:tabs>
                <w:tab w:val="left" w:pos="325"/>
              </w:tabs>
              <w:spacing w:after="0"/>
              <w:ind w:left="325" w:hanging="286"/>
              <w:jc w:val="both"/>
              <w:rPr>
                <w:rFonts w:ascii="Calibri" w:hAnsi="Calibri" w:cs="Arial"/>
                <w:sz w:val="20"/>
                <w:szCs w:val="20"/>
              </w:rPr>
            </w:pPr>
            <w:r w:rsidRPr="003E7BEF">
              <w:rPr>
                <w:rFonts w:ascii="Calibri" w:hAnsi="Calibri" w:cs="Arial"/>
                <w:b/>
                <w:sz w:val="20"/>
                <w:szCs w:val="20"/>
              </w:rPr>
              <w:t>Výměra</w:t>
            </w:r>
          </w:p>
        </w:tc>
        <w:tc>
          <w:tcPr>
            <w:tcW w:w="4649" w:type="dxa"/>
          </w:tcPr>
          <w:p w14:paraId="4CDCC5ED" w14:textId="77777777" w:rsidR="00B96044" w:rsidRPr="00B02E9D" w:rsidRDefault="00B96044" w:rsidP="007E2ADB">
            <w:pPr>
              <w:pStyle w:val="Zkladntext"/>
              <w:tabs>
                <w:tab w:val="left" w:pos="325"/>
              </w:tabs>
              <w:spacing w:after="0"/>
              <w:ind w:left="325"/>
              <w:jc w:val="both"/>
              <w:rPr>
                <w:rFonts w:ascii="Calibri" w:hAnsi="Calibri" w:cs="Arial"/>
                <w:sz w:val="20"/>
                <w:szCs w:val="20"/>
              </w:rPr>
            </w:pPr>
            <w:r>
              <w:rPr>
                <w:rFonts w:ascii="Calibri" w:hAnsi="Calibri" w:cs="Arial"/>
                <w:sz w:val="20"/>
                <w:szCs w:val="20"/>
              </w:rPr>
              <w:t>0,1274 ha</w:t>
            </w:r>
          </w:p>
        </w:tc>
      </w:tr>
    </w:tbl>
    <w:p w14:paraId="2CDF0D75" w14:textId="77777777" w:rsidR="004825F0" w:rsidRDefault="004825F0" w:rsidP="004825F0">
      <w:pPr>
        <w:pStyle w:val="Zkladntext"/>
        <w:tabs>
          <w:tab w:val="left" w:pos="426"/>
        </w:tabs>
        <w:spacing w:after="0"/>
        <w:jc w:val="both"/>
        <w:rPr>
          <w:rFonts w:ascii="Calibri" w:hAnsi="Calibri" w:cs="Arial"/>
          <w:sz w:val="20"/>
          <w:szCs w:val="20"/>
        </w:rPr>
      </w:pPr>
    </w:p>
    <w:p w14:paraId="6AB02E22" w14:textId="77777777" w:rsidR="004E4696" w:rsidRDefault="004E4696" w:rsidP="004825F0">
      <w:pPr>
        <w:pStyle w:val="Zkladntext"/>
        <w:tabs>
          <w:tab w:val="left" w:pos="426"/>
        </w:tabs>
        <w:spacing w:after="0"/>
        <w:jc w:val="both"/>
        <w:rPr>
          <w:rFonts w:ascii="Calibri" w:hAnsi="Calibri" w:cs="Arial"/>
          <w:sz w:val="20"/>
          <w:szCs w:val="20"/>
        </w:rPr>
      </w:pPr>
    </w:p>
    <w:p w14:paraId="436D4A5C" w14:textId="77777777" w:rsidR="004E4696" w:rsidRDefault="004E4696" w:rsidP="004825F0">
      <w:pPr>
        <w:pStyle w:val="Zkladntext"/>
        <w:tabs>
          <w:tab w:val="left" w:pos="426"/>
        </w:tabs>
        <w:spacing w:after="0"/>
        <w:jc w:val="both"/>
        <w:rPr>
          <w:rFonts w:ascii="Calibri" w:hAnsi="Calibri" w:cs="Arial"/>
          <w:sz w:val="20"/>
          <w:szCs w:val="20"/>
        </w:rPr>
      </w:pPr>
    </w:p>
    <w:p w14:paraId="7DC45886" w14:textId="24874D62" w:rsidR="004F42C9" w:rsidRPr="003744F9" w:rsidRDefault="004B6D04" w:rsidP="00C2537B">
      <w:pPr>
        <w:pStyle w:val="Nadpis4"/>
      </w:pPr>
      <w:bookmarkStart w:id="91" w:name="_Toc88038014"/>
      <w:bookmarkStart w:id="92" w:name="_Ref233975587"/>
      <w:r>
        <w:lastRenderedPageBreak/>
        <w:t>Zelená infrastruktura a n</w:t>
      </w:r>
      <w:r w:rsidR="00762D1B" w:rsidRPr="003744F9">
        <w:t xml:space="preserve">ávrh systému ÚSES </w:t>
      </w:r>
      <w:r w:rsidR="00695ACC" w:rsidRPr="003744F9">
        <w:t>(podkapitola e</w:t>
      </w:r>
      <w:r w:rsidR="00775F25" w:rsidRPr="003744F9">
        <w:t xml:space="preserve">) </w:t>
      </w:r>
      <w:r w:rsidR="00695ACC" w:rsidRPr="003744F9">
        <w:t>3. výrokové části ÚP)</w:t>
      </w:r>
      <w:bookmarkEnd w:id="91"/>
      <w:bookmarkEnd w:id="92"/>
    </w:p>
    <w:p w14:paraId="70850B3B" w14:textId="5C8D2451" w:rsidR="00A20E52" w:rsidRPr="003744F9" w:rsidRDefault="00A20E52" w:rsidP="00A20E52">
      <w:pPr>
        <w:spacing w:after="0"/>
        <w:rPr>
          <w:sz w:val="20"/>
          <w:szCs w:val="20"/>
        </w:rPr>
      </w:pPr>
      <w:r w:rsidRPr="003744F9">
        <w:rPr>
          <w:sz w:val="20"/>
          <w:szCs w:val="20"/>
        </w:rPr>
        <w:t xml:space="preserve">k čl. </w:t>
      </w:r>
      <w:r w:rsidRPr="003744F9">
        <w:rPr>
          <w:b/>
          <w:bCs/>
          <w:sz w:val="20"/>
          <w:szCs w:val="20"/>
        </w:rPr>
        <w:t>(</w:t>
      </w:r>
      <w:r w:rsidR="004E4696">
        <w:rPr>
          <w:b/>
          <w:bCs/>
          <w:sz w:val="20"/>
          <w:szCs w:val="20"/>
        </w:rPr>
        <w:t>50-53</w:t>
      </w:r>
      <w:r w:rsidRPr="003744F9">
        <w:rPr>
          <w:b/>
          <w:bCs/>
          <w:sz w:val="20"/>
          <w:szCs w:val="20"/>
        </w:rPr>
        <w:t>)</w:t>
      </w:r>
    </w:p>
    <w:p w14:paraId="334AB9CA" w14:textId="77777777" w:rsidR="009F1BE0" w:rsidRPr="005F1DB7" w:rsidRDefault="009F1BE0" w:rsidP="00D630BC">
      <w:pPr>
        <w:pStyle w:val="Zkladntext"/>
        <w:numPr>
          <w:ilvl w:val="0"/>
          <w:numId w:val="11"/>
        </w:numPr>
        <w:tabs>
          <w:tab w:val="left" w:pos="993"/>
        </w:tabs>
        <w:spacing w:after="0"/>
        <w:ind w:left="993" w:hanging="567"/>
        <w:jc w:val="both"/>
        <w:rPr>
          <w:rFonts w:ascii="Calibri" w:hAnsi="Calibri" w:cs="Arial"/>
          <w:sz w:val="20"/>
          <w:szCs w:val="20"/>
        </w:rPr>
      </w:pPr>
      <w:r w:rsidRPr="005F1DB7">
        <w:rPr>
          <w:rFonts w:ascii="Calibri" w:hAnsi="Calibri" w:cs="Arial"/>
          <w:sz w:val="20"/>
          <w:szCs w:val="20"/>
        </w:rPr>
        <w:t>Ochrana systému ekologické stability vyplývá ze zákona č. 114/1992 Sb., o ochraně přírody a krajiny, ve znění pozdějších předpisů.</w:t>
      </w:r>
    </w:p>
    <w:p w14:paraId="54C64CF4" w14:textId="77777777" w:rsidR="009F1BE0" w:rsidRPr="005F1DB7" w:rsidRDefault="009F1BE0" w:rsidP="00D630BC">
      <w:pPr>
        <w:pStyle w:val="Zkladntext"/>
        <w:numPr>
          <w:ilvl w:val="0"/>
          <w:numId w:val="11"/>
        </w:numPr>
        <w:tabs>
          <w:tab w:val="left" w:pos="993"/>
        </w:tabs>
        <w:spacing w:after="0"/>
        <w:ind w:left="993" w:hanging="567"/>
        <w:jc w:val="both"/>
        <w:rPr>
          <w:rFonts w:ascii="Calibri" w:hAnsi="Calibri" w:cs="Arial"/>
          <w:sz w:val="20"/>
          <w:szCs w:val="20"/>
        </w:rPr>
      </w:pPr>
      <w:r w:rsidRPr="005F1DB7">
        <w:rPr>
          <w:rFonts w:ascii="Calibri" w:hAnsi="Calibri" w:cs="Arial"/>
          <w:sz w:val="20"/>
          <w:szCs w:val="20"/>
        </w:rPr>
        <w:t>Územní plán stanovuje podmínky pro využití ploch vymezených pro systém ÚSES s cílem zabránit ohrožení či oslabení ekostabilizačních funkcí jednotlivých jeho skladebných částí a tím celého systému.</w:t>
      </w:r>
    </w:p>
    <w:p w14:paraId="56830CEC" w14:textId="77777777" w:rsidR="009F1BE0" w:rsidRPr="005F1DB7" w:rsidRDefault="009F1BE0" w:rsidP="00D630BC">
      <w:pPr>
        <w:pStyle w:val="Zkladntext"/>
        <w:numPr>
          <w:ilvl w:val="0"/>
          <w:numId w:val="11"/>
        </w:numPr>
        <w:tabs>
          <w:tab w:val="left" w:pos="993"/>
        </w:tabs>
        <w:spacing w:after="0"/>
        <w:ind w:left="993" w:hanging="567"/>
        <w:jc w:val="both"/>
        <w:rPr>
          <w:rFonts w:ascii="Calibri" w:hAnsi="Calibri" w:cs="Arial"/>
          <w:sz w:val="20"/>
          <w:szCs w:val="20"/>
        </w:rPr>
      </w:pPr>
      <w:r w:rsidRPr="005F1DB7">
        <w:rPr>
          <w:rFonts w:ascii="Calibri" w:hAnsi="Calibri" w:cs="Arial"/>
          <w:sz w:val="20"/>
          <w:szCs w:val="20"/>
        </w:rPr>
        <w:t>Pokud by byla nová zástavba umisťována do blízkosti skladebných částí územního systému ekologické stability, pak z důvodu zachování plné funkčnosti ÚSES je nutno ji umístit tak, aby i do budoucna, pokud porosty (zejména dřeviny) budou více vzrostlé, byly tyto porosty primárně zachovány a nebyly vytvářeny nároky na to, aby z důvodu ohrožení zástavby byly tyto porosty likvidovány.</w:t>
      </w:r>
    </w:p>
    <w:p w14:paraId="7C93A33B" w14:textId="2D89741F" w:rsidR="009F1BE0" w:rsidRDefault="009F1BE0" w:rsidP="00D630BC">
      <w:pPr>
        <w:pStyle w:val="Zkladntext"/>
        <w:numPr>
          <w:ilvl w:val="0"/>
          <w:numId w:val="11"/>
        </w:numPr>
        <w:tabs>
          <w:tab w:val="left" w:pos="993"/>
        </w:tabs>
        <w:spacing w:after="0"/>
        <w:ind w:left="993" w:hanging="567"/>
        <w:jc w:val="both"/>
        <w:rPr>
          <w:rFonts w:ascii="Calibri" w:hAnsi="Calibri" w:cs="Arial"/>
          <w:sz w:val="20"/>
          <w:szCs w:val="20"/>
        </w:rPr>
      </w:pPr>
      <w:r w:rsidRPr="005F1DB7">
        <w:rPr>
          <w:rFonts w:ascii="Calibri" w:hAnsi="Calibri" w:cs="Arial"/>
          <w:sz w:val="20"/>
          <w:szCs w:val="20"/>
        </w:rPr>
        <w:t>Pozemky, které jsou součástí skladebných částí ÚSES, jsou</w:t>
      </w:r>
      <w:r w:rsidR="005F1DB7" w:rsidRPr="005F1DB7">
        <w:rPr>
          <w:rFonts w:ascii="Calibri" w:hAnsi="Calibri" w:cs="Arial"/>
          <w:sz w:val="20"/>
          <w:szCs w:val="20"/>
        </w:rPr>
        <w:t xml:space="preserve"> až na uvedené výjimky</w:t>
      </w:r>
      <w:r w:rsidRPr="005F1DB7">
        <w:rPr>
          <w:rFonts w:ascii="Calibri" w:hAnsi="Calibri" w:cs="Arial"/>
          <w:sz w:val="20"/>
          <w:szCs w:val="20"/>
        </w:rPr>
        <w:t xml:space="preserve"> nezastavitelné z důvodu zachování funkčnosti systému a eliminace ohrožení snížení funkčnosti jeho jednotlivých skladebných částí. </w:t>
      </w:r>
    </w:p>
    <w:p w14:paraId="46EA050C" w14:textId="4EEC3B87" w:rsidR="009F1BE0" w:rsidRPr="005F1DB7" w:rsidRDefault="009F1BE0" w:rsidP="00D630BC">
      <w:pPr>
        <w:pStyle w:val="Zkladntext"/>
        <w:numPr>
          <w:ilvl w:val="0"/>
          <w:numId w:val="11"/>
        </w:numPr>
        <w:tabs>
          <w:tab w:val="left" w:pos="993"/>
        </w:tabs>
        <w:spacing w:after="0"/>
        <w:ind w:left="993" w:hanging="567"/>
        <w:jc w:val="both"/>
        <w:rPr>
          <w:rFonts w:ascii="Calibri" w:hAnsi="Calibri" w:cs="Arial"/>
          <w:sz w:val="20"/>
          <w:szCs w:val="20"/>
        </w:rPr>
      </w:pPr>
      <w:r w:rsidRPr="005F1DB7">
        <w:rPr>
          <w:rFonts w:ascii="Calibri" w:hAnsi="Calibri" w:cs="Arial"/>
          <w:sz w:val="20"/>
          <w:szCs w:val="20"/>
        </w:rPr>
        <w:t xml:space="preserve">Uvedené podmínky akcentují nutnost vzájemné koordinace veřejných zájmů – ochrana přírody a ochrana nerostného surovin. </w:t>
      </w:r>
    </w:p>
    <w:p w14:paraId="71998C2B" w14:textId="6EE8E2B7" w:rsidR="00CE51EA" w:rsidRDefault="009F1BE0" w:rsidP="00D630BC">
      <w:pPr>
        <w:pStyle w:val="Zkladntext"/>
        <w:numPr>
          <w:ilvl w:val="0"/>
          <w:numId w:val="11"/>
        </w:numPr>
        <w:tabs>
          <w:tab w:val="left" w:pos="993"/>
        </w:tabs>
        <w:spacing w:after="0"/>
        <w:ind w:left="993" w:hanging="567"/>
        <w:jc w:val="both"/>
        <w:rPr>
          <w:rFonts w:ascii="Calibri" w:hAnsi="Calibri" w:cs="Arial"/>
          <w:sz w:val="20"/>
          <w:szCs w:val="20"/>
        </w:rPr>
      </w:pPr>
      <w:r w:rsidRPr="005F1DB7">
        <w:rPr>
          <w:rFonts w:ascii="Calibri" w:hAnsi="Calibri" w:cs="Arial"/>
          <w:sz w:val="20"/>
          <w:szCs w:val="20"/>
        </w:rPr>
        <w:t>Územní plán vymezuje skladebné části</w:t>
      </w:r>
      <w:r w:rsidR="005F1DB7" w:rsidRPr="005F1DB7">
        <w:rPr>
          <w:rFonts w:ascii="Calibri" w:hAnsi="Calibri" w:cs="Arial"/>
          <w:sz w:val="20"/>
          <w:szCs w:val="20"/>
        </w:rPr>
        <w:t xml:space="preserve"> ÚSES, </w:t>
      </w:r>
      <w:r w:rsidR="00CE51EA">
        <w:rPr>
          <w:rFonts w:ascii="Calibri" w:hAnsi="Calibri" w:cs="Arial"/>
          <w:sz w:val="20"/>
          <w:szCs w:val="20"/>
        </w:rPr>
        <w:t>zohledněny jsou zejména tyto podklady – původní ÚP Lázně Touše</w:t>
      </w:r>
      <w:r w:rsidR="0009723B">
        <w:rPr>
          <w:rFonts w:ascii="Calibri" w:hAnsi="Calibri" w:cs="Arial"/>
          <w:sz w:val="20"/>
          <w:szCs w:val="20"/>
        </w:rPr>
        <w:t>ň</w:t>
      </w:r>
      <w:r w:rsidR="00CE51EA">
        <w:rPr>
          <w:rFonts w:ascii="Calibri" w:hAnsi="Calibri" w:cs="Arial"/>
          <w:sz w:val="20"/>
          <w:szCs w:val="20"/>
        </w:rPr>
        <w:t>, ZÚR SK, ÚS krajiny ORP Brandýs nad Labem-Stará Boleslav,</w:t>
      </w:r>
    </w:p>
    <w:p w14:paraId="17D458E1" w14:textId="624161A0" w:rsidR="0009723B" w:rsidRDefault="0009723B" w:rsidP="0009723B">
      <w:pPr>
        <w:pStyle w:val="Zkladntext"/>
        <w:tabs>
          <w:tab w:val="left" w:pos="993"/>
        </w:tabs>
        <w:spacing w:after="0"/>
        <w:ind w:left="993"/>
        <w:jc w:val="both"/>
        <w:rPr>
          <w:rFonts w:ascii="Calibri" w:hAnsi="Calibri" w:cs="Arial"/>
          <w:sz w:val="20"/>
          <w:szCs w:val="20"/>
        </w:rPr>
      </w:pPr>
      <w:r w:rsidRPr="0009723B">
        <w:rPr>
          <w:rFonts w:ascii="Calibri" w:hAnsi="Calibri" w:cs="Arial"/>
          <w:noProof/>
          <w:sz w:val="20"/>
          <w:szCs w:val="20"/>
        </w:rPr>
        <w:drawing>
          <wp:inline distT="0" distB="0" distL="0" distR="0" wp14:anchorId="49329255" wp14:editId="12DCD3EA">
            <wp:extent cx="2030179" cy="1508133"/>
            <wp:effectExtent l="0" t="0" r="8255" b="0"/>
            <wp:docPr id="9994378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37812" name=""/>
                    <pic:cNvPicPr/>
                  </pic:nvPicPr>
                  <pic:blipFill>
                    <a:blip r:embed="rId251"/>
                    <a:stretch>
                      <a:fillRect/>
                    </a:stretch>
                  </pic:blipFill>
                  <pic:spPr>
                    <a:xfrm>
                      <a:off x="0" y="0"/>
                      <a:ext cx="2039040" cy="1514716"/>
                    </a:xfrm>
                    <a:prstGeom prst="rect">
                      <a:avLst/>
                    </a:prstGeom>
                  </pic:spPr>
                </pic:pic>
              </a:graphicData>
            </a:graphic>
          </wp:inline>
        </w:drawing>
      </w:r>
      <w:r>
        <w:rPr>
          <w:rFonts w:ascii="Calibri" w:hAnsi="Calibri" w:cs="Arial"/>
          <w:sz w:val="20"/>
          <w:szCs w:val="20"/>
        </w:rPr>
        <w:t xml:space="preserve">    </w:t>
      </w:r>
      <w:r w:rsidRPr="0009723B">
        <w:rPr>
          <w:rFonts w:ascii="Calibri" w:hAnsi="Calibri" w:cs="Arial"/>
          <w:noProof/>
          <w:sz w:val="20"/>
          <w:szCs w:val="20"/>
        </w:rPr>
        <w:drawing>
          <wp:inline distT="0" distB="0" distL="0" distR="0" wp14:anchorId="3EA508BE" wp14:editId="7E55A35E">
            <wp:extent cx="1725283" cy="1516320"/>
            <wp:effectExtent l="0" t="0" r="8890" b="8255"/>
            <wp:docPr id="8562835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283531" name=""/>
                    <pic:cNvPicPr/>
                  </pic:nvPicPr>
                  <pic:blipFill>
                    <a:blip r:embed="rId252"/>
                    <a:stretch>
                      <a:fillRect/>
                    </a:stretch>
                  </pic:blipFill>
                  <pic:spPr>
                    <a:xfrm>
                      <a:off x="0" y="0"/>
                      <a:ext cx="1737764" cy="1527289"/>
                    </a:xfrm>
                    <a:prstGeom prst="rect">
                      <a:avLst/>
                    </a:prstGeom>
                  </pic:spPr>
                </pic:pic>
              </a:graphicData>
            </a:graphic>
          </wp:inline>
        </w:drawing>
      </w:r>
    </w:p>
    <w:p w14:paraId="67A10AA3" w14:textId="0B38A3DF" w:rsidR="00073EB0" w:rsidRPr="00073EB0" w:rsidRDefault="00073EB0" w:rsidP="0009723B">
      <w:pPr>
        <w:pStyle w:val="Zkladntext"/>
        <w:tabs>
          <w:tab w:val="left" w:pos="993"/>
        </w:tabs>
        <w:spacing w:after="0"/>
        <w:ind w:left="993"/>
        <w:jc w:val="both"/>
        <w:rPr>
          <w:rFonts w:ascii="Calibri" w:hAnsi="Calibri" w:cs="Arial"/>
          <w:i/>
          <w:iCs/>
          <w:sz w:val="20"/>
          <w:szCs w:val="20"/>
        </w:rPr>
      </w:pPr>
      <w:r w:rsidRPr="00073EB0">
        <w:rPr>
          <w:rFonts w:ascii="Calibri" w:hAnsi="Calibri" w:cs="Arial"/>
          <w:i/>
          <w:iCs/>
          <w:sz w:val="20"/>
          <w:szCs w:val="20"/>
        </w:rPr>
        <w:t>Obr.: ÚSES – ZÚR SK, ÚSK ORP BNL-SB</w:t>
      </w:r>
      <w:r>
        <w:rPr>
          <w:rFonts w:ascii="Calibri" w:hAnsi="Calibri" w:cs="Arial"/>
          <w:i/>
          <w:iCs/>
          <w:sz w:val="20"/>
          <w:szCs w:val="20"/>
        </w:rPr>
        <w:t xml:space="preserve"> (červeně vyznačeny rušené části ÚSES vymezené v původním ÚP)</w:t>
      </w:r>
    </w:p>
    <w:p w14:paraId="3AFE6110" w14:textId="77777777" w:rsidR="0009723B" w:rsidRDefault="0009723B" w:rsidP="0009723B">
      <w:pPr>
        <w:pStyle w:val="Zkladntext"/>
        <w:tabs>
          <w:tab w:val="left" w:pos="993"/>
        </w:tabs>
        <w:spacing w:after="0"/>
        <w:ind w:left="993"/>
        <w:jc w:val="both"/>
        <w:rPr>
          <w:rFonts w:ascii="Calibri" w:hAnsi="Calibri" w:cs="Arial"/>
          <w:sz w:val="20"/>
          <w:szCs w:val="20"/>
        </w:rPr>
      </w:pPr>
    </w:p>
    <w:p w14:paraId="38EB1706" w14:textId="0012F04E" w:rsidR="00CE51EA" w:rsidRPr="002F0CE2" w:rsidRDefault="00CE51EA" w:rsidP="0009723B">
      <w:pPr>
        <w:pStyle w:val="Zkladntext"/>
        <w:tabs>
          <w:tab w:val="left" w:pos="993"/>
        </w:tabs>
        <w:spacing w:after="0"/>
        <w:ind w:left="851"/>
        <w:jc w:val="both"/>
        <w:rPr>
          <w:rFonts w:ascii="Calibri" w:hAnsi="Calibri" w:cs="Arial"/>
          <w:sz w:val="20"/>
          <w:szCs w:val="20"/>
        </w:rPr>
      </w:pPr>
      <w:r w:rsidRPr="002F0CE2">
        <w:rPr>
          <w:rFonts w:asciiTheme="minorHAnsi" w:hAnsiTheme="minorHAnsi" w:cstheme="minorHAnsi"/>
          <w:sz w:val="20"/>
          <w:szCs w:val="20"/>
        </w:rPr>
        <w:t>V kontextu širšího zájmového území jsou jasně vymezeny přirozené koridory podél vodních toků:</w:t>
      </w:r>
    </w:p>
    <w:p w14:paraId="2DDF261C" w14:textId="2117B005" w:rsidR="00CE51EA" w:rsidRPr="002F0CE2" w:rsidRDefault="00CE51EA" w:rsidP="008F1CAC">
      <w:pPr>
        <w:pStyle w:val="Normlnweb"/>
        <w:numPr>
          <w:ilvl w:val="0"/>
          <w:numId w:val="81"/>
        </w:numPr>
        <w:spacing w:before="0" w:beforeAutospacing="0" w:after="0" w:afterAutospacing="0"/>
        <w:ind w:left="851" w:firstLine="0"/>
        <w:jc w:val="both"/>
        <w:rPr>
          <w:rFonts w:asciiTheme="minorHAnsi" w:hAnsiTheme="minorHAnsi" w:cstheme="minorHAnsi"/>
          <w:sz w:val="20"/>
          <w:szCs w:val="20"/>
        </w:rPr>
      </w:pPr>
      <w:r w:rsidRPr="002F0CE2">
        <w:rPr>
          <w:rFonts w:asciiTheme="minorHAnsi" w:hAnsiTheme="minorHAnsi" w:cstheme="minorHAnsi"/>
          <w:sz w:val="20"/>
          <w:szCs w:val="20"/>
        </w:rPr>
        <w:t>Severně tvoří hranici ř.ú. tok Labe (NRBK.10 Stříbrný roh-</w:t>
      </w:r>
      <w:r w:rsidR="00D63E4A">
        <w:rPr>
          <w:rFonts w:asciiTheme="minorHAnsi" w:hAnsiTheme="minorHAnsi" w:cstheme="minorHAnsi"/>
          <w:sz w:val="20"/>
          <w:szCs w:val="20"/>
        </w:rPr>
        <w:t>P</w:t>
      </w:r>
      <w:r w:rsidRPr="002F0CE2">
        <w:rPr>
          <w:rFonts w:asciiTheme="minorHAnsi" w:hAnsiTheme="minorHAnsi" w:cstheme="minorHAnsi"/>
          <w:sz w:val="20"/>
          <w:szCs w:val="20"/>
        </w:rPr>
        <w:t>olabský luh, s vloženým RBC.1849</w:t>
      </w:r>
      <w:r w:rsidR="00D63E4A">
        <w:rPr>
          <w:rFonts w:asciiTheme="minorHAnsi" w:hAnsiTheme="minorHAnsi" w:cstheme="minorHAnsi"/>
          <w:sz w:val="20"/>
          <w:szCs w:val="20"/>
        </w:rPr>
        <w:t xml:space="preserve"> Soutok Labe a Jizery</w:t>
      </w:r>
      <w:r w:rsidRPr="002F0CE2">
        <w:rPr>
          <w:rFonts w:asciiTheme="minorHAnsi" w:hAnsiTheme="minorHAnsi" w:cstheme="minorHAnsi"/>
          <w:sz w:val="20"/>
          <w:szCs w:val="20"/>
        </w:rPr>
        <w:t>)</w:t>
      </w:r>
    </w:p>
    <w:p w14:paraId="64C5CD59" w14:textId="134C3A6B" w:rsidR="00CE51EA" w:rsidRPr="002F0CE2" w:rsidRDefault="00CE51EA" w:rsidP="008F1CAC">
      <w:pPr>
        <w:pStyle w:val="Normlnweb"/>
        <w:numPr>
          <w:ilvl w:val="0"/>
          <w:numId w:val="81"/>
        </w:numPr>
        <w:spacing w:before="0" w:beforeAutospacing="0" w:after="0" w:afterAutospacing="0"/>
        <w:ind w:left="851" w:firstLine="0"/>
        <w:jc w:val="both"/>
        <w:rPr>
          <w:rFonts w:asciiTheme="minorHAnsi" w:hAnsiTheme="minorHAnsi" w:cstheme="minorHAnsi"/>
          <w:sz w:val="20"/>
          <w:szCs w:val="20"/>
        </w:rPr>
      </w:pPr>
      <w:r w:rsidRPr="002F0CE2">
        <w:rPr>
          <w:rFonts w:asciiTheme="minorHAnsi" w:hAnsiTheme="minorHAnsi" w:cstheme="minorHAnsi"/>
          <w:sz w:val="20"/>
          <w:szCs w:val="20"/>
        </w:rPr>
        <w:t>Západně údolnice Svémysl</w:t>
      </w:r>
      <w:r w:rsidR="002F7A81">
        <w:rPr>
          <w:rFonts w:asciiTheme="minorHAnsi" w:hAnsiTheme="minorHAnsi" w:cstheme="minorHAnsi"/>
          <w:sz w:val="20"/>
          <w:szCs w:val="20"/>
        </w:rPr>
        <w:t>i</w:t>
      </w:r>
      <w:r w:rsidRPr="002F0CE2">
        <w:rPr>
          <w:rFonts w:asciiTheme="minorHAnsi" w:hAnsiTheme="minorHAnsi" w:cstheme="minorHAnsi"/>
          <w:sz w:val="20"/>
          <w:szCs w:val="20"/>
        </w:rPr>
        <w:t>cké svodnice a jejího přítoku Zelenečského potoka, zčásti zalesněná, procházející i obcí Zápy (zasahuje okrajově před ústím do Labe)</w:t>
      </w:r>
    </w:p>
    <w:p w14:paraId="1363AC9F" w14:textId="32E0303D" w:rsidR="00CE51EA" w:rsidRPr="002F0CE2" w:rsidRDefault="00CE51EA" w:rsidP="008F1CAC">
      <w:pPr>
        <w:pStyle w:val="Normlnweb"/>
        <w:numPr>
          <w:ilvl w:val="0"/>
          <w:numId w:val="81"/>
        </w:numPr>
        <w:spacing w:before="0" w:beforeAutospacing="0" w:after="0" w:afterAutospacing="0"/>
        <w:ind w:left="851" w:firstLine="0"/>
        <w:jc w:val="both"/>
        <w:rPr>
          <w:rFonts w:asciiTheme="minorHAnsi" w:hAnsiTheme="minorHAnsi" w:cstheme="minorHAnsi"/>
          <w:sz w:val="20"/>
          <w:szCs w:val="20"/>
        </w:rPr>
      </w:pPr>
      <w:r w:rsidRPr="002F0CE2">
        <w:rPr>
          <w:rFonts w:asciiTheme="minorHAnsi" w:hAnsiTheme="minorHAnsi" w:cstheme="minorHAnsi"/>
          <w:sz w:val="20"/>
          <w:szCs w:val="20"/>
        </w:rPr>
        <w:t xml:space="preserve">Jihovýchodně mírná údolnice Čelákovického potoka (přes golfové hřiště propojená se Zelenečským potokem (mimo ř.ú.) </w:t>
      </w:r>
    </w:p>
    <w:p w14:paraId="71E208B4" w14:textId="77777777" w:rsidR="00CE51EA" w:rsidRPr="002F0CE2" w:rsidRDefault="00CE51EA" w:rsidP="0009723B">
      <w:pPr>
        <w:pStyle w:val="Normlnweb"/>
        <w:spacing w:before="0" w:beforeAutospacing="0" w:after="0" w:afterAutospacing="0"/>
        <w:ind w:left="851"/>
        <w:jc w:val="both"/>
        <w:rPr>
          <w:rFonts w:asciiTheme="minorHAnsi" w:hAnsiTheme="minorHAnsi" w:cstheme="minorHAnsi"/>
          <w:i/>
          <w:sz w:val="20"/>
          <w:szCs w:val="20"/>
        </w:rPr>
      </w:pPr>
    </w:p>
    <w:p w14:paraId="65EEAA79" w14:textId="100EE0F1" w:rsidR="002F0CE2" w:rsidRPr="002F0CE2" w:rsidRDefault="00CE51EA" w:rsidP="0009723B">
      <w:pPr>
        <w:pStyle w:val="Normlnweb"/>
        <w:spacing w:before="0" w:beforeAutospacing="0" w:after="0" w:afterAutospacing="0"/>
        <w:ind w:left="851"/>
        <w:jc w:val="both"/>
        <w:rPr>
          <w:rFonts w:asciiTheme="minorHAnsi" w:hAnsiTheme="minorHAnsi" w:cstheme="minorHAnsi"/>
          <w:iCs/>
          <w:sz w:val="20"/>
          <w:szCs w:val="20"/>
        </w:rPr>
      </w:pPr>
      <w:r w:rsidRPr="002F0CE2">
        <w:rPr>
          <w:rFonts w:asciiTheme="minorHAnsi" w:hAnsiTheme="minorHAnsi" w:cstheme="minorHAnsi"/>
          <w:iCs/>
          <w:sz w:val="20"/>
          <w:szCs w:val="20"/>
        </w:rPr>
        <w:t>Tyto přirozené biokoridory a migrační trasy je nutné chránit a postupně zvyšovat jejich funkčnost revitalizačními opatřeními (zatravnění či zalesnění, revitalizace toku, doplnění břehových porostů, odstranění bariér apod.)</w:t>
      </w:r>
      <w:r w:rsidR="002F0CE2" w:rsidRPr="002F0CE2">
        <w:rPr>
          <w:rFonts w:asciiTheme="minorHAnsi" w:hAnsiTheme="minorHAnsi" w:cstheme="minorHAnsi"/>
          <w:iCs/>
          <w:sz w:val="20"/>
          <w:szCs w:val="20"/>
        </w:rPr>
        <w:t>.</w:t>
      </w:r>
    </w:p>
    <w:p w14:paraId="1A2BB278" w14:textId="31DB80B4" w:rsidR="00CE51EA" w:rsidRPr="002F0CE2" w:rsidRDefault="00CE51EA" w:rsidP="0009723B">
      <w:pPr>
        <w:pStyle w:val="Normlnweb"/>
        <w:spacing w:before="0" w:beforeAutospacing="0" w:after="0" w:afterAutospacing="0"/>
        <w:ind w:left="851"/>
        <w:jc w:val="both"/>
        <w:rPr>
          <w:rFonts w:asciiTheme="minorHAnsi" w:hAnsiTheme="minorHAnsi" w:cstheme="minorHAnsi"/>
          <w:iCs/>
          <w:sz w:val="20"/>
          <w:szCs w:val="20"/>
        </w:rPr>
      </w:pPr>
      <w:r w:rsidRPr="002F0CE2">
        <w:rPr>
          <w:rFonts w:asciiTheme="minorHAnsi" w:hAnsiTheme="minorHAnsi" w:cstheme="minorHAnsi"/>
          <w:sz w:val="20"/>
          <w:szCs w:val="20"/>
        </w:rPr>
        <w:t xml:space="preserve">Pro zajištění prostorových parametrů a biogeografických podmínek ÚSES </w:t>
      </w:r>
      <w:r w:rsidR="00196026">
        <w:rPr>
          <w:rFonts w:asciiTheme="minorHAnsi" w:hAnsiTheme="minorHAnsi" w:cstheme="minorHAnsi"/>
          <w:sz w:val="20"/>
          <w:szCs w:val="20"/>
        </w:rPr>
        <w:t>zohledňuje navrhované řešení v</w:t>
      </w:r>
      <w:r w:rsidRPr="002F0CE2">
        <w:rPr>
          <w:rFonts w:asciiTheme="minorHAnsi" w:hAnsiTheme="minorHAnsi" w:cstheme="minorHAnsi"/>
          <w:sz w:val="20"/>
          <w:szCs w:val="20"/>
        </w:rPr>
        <w:t xml:space="preserve"> ÚS krajiny ORP </w:t>
      </w:r>
      <w:r w:rsidRPr="002F0CE2">
        <w:rPr>
          <w:rFonts w:asciiTheme="minorHAnsi" w:hAnsiTheme="minorHAnsi" w:cstheme="minorHAnsi"/>
          <w:i/>
          <w:sz w:val="20"/>
          <w:szCs w:val="20"/>
        </w:rPr>
        <w:t>i platného ÚP</w:t>
      </w:r>
      <w:r w:rsidRPr="002F0CE2">
        <w:rPr>
          <w:rFonts w:asciiTheme="minorHAnsi" w:hAnsiTheme="minorHAnsi" w:cstheme="minorHAnsi"/>
          <w:sz w:val="20"/>
          <w:szCs w:val="20"/>
        </w:rPr>
        <w:t xml:space="preserve"> navrženo </w:t>
      </w:r>
      <w:r w:rsidR="00196026">
        <w:rPr>
          <w:rFonts w:asciiTheme="minorHAnsi" w:hAnsiTheme="minorHAnsi" w:cstheme="minorHAnsi"/>
          <w:sz w:val="20"/>
          <w:szCs w:val="20"/>
        </w:rPr>
        <w:t xml:space="preserve">je </w:t>
      </w:r>
      <w:r w:rsidRPr="002F0CE2">
        <w:rPr>
          <w:rFonts w:asciiTheme="minorHAnsi" w:hAnsiTheme="minorHAnsi" w:cstheme="minorHAnsi"/>
          <w:sz w:val="20"/>
          <w:szCs w:val="20"/>
        </w:rPr>
        <w:t xml:space="preserve">doplnění trasy lokálního biokoridoru jižně </w:t>
      </w:r>
      <w:r w:rsidR="00FB59D7">
        <w:rPr>
          <w:rFonts w:asciiTheme="minorHAnsi" w:hAnsiTheme="minorHAnsi" w:cstheme="minorHAnsi"/>
          <w:sz w:val="20"/>
          <w:szCs w:val="20"/>
        </w:rPr>
        <w:t>od sídla</w:t>
      </w:r>
      <w:r w:rsidRPr="002F0CE2">
        <w:rPr>
          <w:rFonts w:asciiTheme="minorHAnsi" w:hAnsiTheme="minorHAnsi" w:cstheme="minorHAnsi"/>
          <w:sz w:val="20"/>
          <w:szCs w:val="20"/>
        </w:rPr>
        <w:t xml:space="preserve">. </w:t>
      </w:r>
      <w:r w:rsidR="002F0CE2" w:rsidRPr="002F0CE2">
        <w:rPr>
          <w:rFonts w:asciiTheme="minorHAnsi" w:hAnsiTheme="minorHAnsi" w:cstheme="minorHAnsi"/>
          <w:sz w:val="20"/>
          <w:szCs w:val="20"/>
        </w:rPr>
        <w:t>T</w:t>
      </w:r>
      <w:r w:rsidRPr="002F0CE2">
        <w:rPr>
          <w:rFonts w:asciiTheme="minorHAnsi" w:hAnsiTheme="minorHAnsi" w:cstheme="minorHAnsi"/>
          <w:sz w:val="20"/>
          <w:szCs w:val="20"/>
        </w:rPr>
        <w:t>ras</w:t>
      </w:r>
      <w:r w:rsidR="00484985">
        <w:rPr>
          <w:rFonts w:asciiTheme="minorHAnsi" w:hAnsiTheme="minorHAnsi" w:cstheme="minorHAnsi"/>
          <w:sz w:val="20"/>
          <w:szCs w:val="20"/>
        </w:rPr>
        <w:t>a</w:t>
      </w:r>
      <w:r w:rsidRPr="002F0CE2">
        <w:rPr>
          <w:rFonts w:asciiTheme="minorHAnsi" w:hAnsiTheme="minorHAnsi" w:cstheme="minorHAnsi"/>
          <w:sz w:val="20"/>
          <w:szCs w:val="20"/>
        </w:rPr>
        <w:t xml:space="preserve"> </w:t>
      </w:r>
      <w:r w:rsidR="002F0CE2" w:rsidRPr="002F0CE2">
        <w:rPr>
          <w:rFonts w:asciiTheme="minorHAnsi" w:hAnsiTheme="minorHAnsi" w:cstheme="minorHAnsi"/>
          <w:sz w:val="20"/>
          <w:szCs w:val="20"/>
        </w:rPr>
        <w:t>biokoridoru</w:t>
      </w:r>
      <w:r w:rsidRPr="002F0CE2">
        <w:rPr>
          <w:rFonts w:asciiTheme="minorHAnsi" w:hAnsiTheme="minorHAnsi" w:cstheme="minorHAnsi"/>
          <w:sz w:val="20"/>
          <w:szCs w:val="20"/>
        </w:rPr>
        <w:t xml:space="preserve"> přes zemědělské pozemky je </w:t>
      </w:r>
      <w:r w:rsidR="002F0CE2" w:rsidRPr="002F0CE2">
        <w:rPr>
          <w:rFonts w:asciiTheme="minorHAnsi" w:hAnsiTheme="minorHAnsi" w:cstheme="minorHAnsi"/>
          <w:sz w:val="20"/>
          <w:szCs w:val="20"/>
        </w:rPr>
        <w:t>upravena</w:t>
      </w:r>
      <w:r w:rsidRPr="002F0CE2">
        <w:rPr>
          <w:rFonts w:asciiTheme="minorHAnsi" w:hAnsiTheme="minorHAnsi" w:cstheme="minorHAnsi"/>
          <w:sz w:val="20"/>
          <w:szCs w:val="20"/>
        </w:rPr>
        <w:t xml:space="preserve"> tak, aby propojovala </w:t>
      </w:r>
      <w:r w:rsidR="00484985">
        <w:rPr>
          <w:rFonts w:asciiTheme="minorHAnsi" w:hAnsiTheme="minorHAnsi" w:cstheme="minorHAnsi"/>
          <w:sz w:val="20"/>
          <w:szCs w:val="20"/>
        </w:rPr>
        <w:t xml:space="preserve">částečně </w:t>
      </w:r>
      <w:r w:rsidRPr="002F0CE2">
        <w:rPr>
          <w:rFonts w:asciiTheme="minorHAnsi" w:hAnsiTheme="minorHAnsi" w:cstheme="minorHAnsi"/>
          <w:sz w:val="20"/>
          <w:szCs w:val="20"/>
        </w:rPr>
        <w:t xml:space="preserve">funkční </w:t>
      </w:r>
      <w:r w:rsidR="00484985">
        <w:rPr>
          <w:rFonts w:asciiTheme="minorHAnsi" w:hAnsiTheme="minorHAnsi" w:cstheme="minorHAnsi"/>
          <w:sz w:val="20"/>
          <w:szCs w:val="20"/>
        </w:rPr>
        <w:t xml:space="preserve">LBC.1 a funkční </w:t>
      </w:r>
      <w:r w:rsidRPr="002F0CE2">
        <w:rPr>
          <w:rFonts w:asciiTheme="minorHAnsi" w:hAnsiTheme="minorHAnsi" w:cstheme="minorHAnsi"/>
          <w:sz w:val="20"/>
          <w:szCs w:val="20"/>
        </w:rPr>
        <w:t>biocentr</w:t>
      </w:r>
      <w:r w:rsidR="00484985">
        <w:rPr>
          <w:rFonts w:asciiTheme="minorHAnsi" w:hAnsiTheme="minorHAnsi" w:cstheme="minorHAnsi"/>
          <w:sz w:val="20"/>
          <w:szCs w:val="20"/>
        </w:rPr>
        <w:t>um</w:t>
      </w:r>
      <w:r w:rsidRPr="002F0CE2">
        <w:rPr>
          <w:rFonts w:asciiTheme="minorHAnsi" w:hAnsiTheme="minorHAnsi" w:cstheme="minorHAnsi"/>
          <w:sz w:val="20"/>
          <w:szCs w:val="20"/>
        </w:rPr>
        <w:t xml:space="preserve"> LBC</w:t>
      </w:r>
      <w:r w:rsidR="002F0CE2" w:rsidRPr="002F0CE2">
        <w:rPr>
          <w:rFonts w:asciiTheme="minorHAnsi" w:hAnsiTheme="minorHAnsi" w:cstheme="minorHAnsi"/>
          <w:sz w:val="20"/>
          <w:szCs w:val="20"/>
        </w:rPr>
        <w:t>.</w:t>
      </w:r>
      <w:r w:rsidRPr="002F0CE2">
        <w:rPr>
          <w:rFonts w:asciiTheme="minorHAnsi" w:hAnsiTheme="minorHAnsi" w:cstheme="minorHAnsi"/>
          <w:sz w:val="20"/>
          <w:szCs w:val="20"/>
        </w:rPr>
        <w:t xml:space="preserve">2. Tuto trasu je nutné </w:t>
      </w:r>
      <w:r w:rsidR="002F0CE2" w:rsidRPr="002F0CE2">
        <w:rPr>
          <w:rFonts w:asciiTheme="minorHAnsi" w:hAnsiTheme="minorHAnsi" w:cstheme="minorHAnsi"/>
          <w:sz w:val="20"/>
          <w:szCs w:val="20"/>
        </w:rPr>
        <w:t xml:space="preserve">následně </w:t>
      </w:r>
      <w:r w:rsidRPr="002F0CE2">
        <w:rPr>
          <w:rFonts w:asciiTheme="minorHAnsi" w:hAnsiTheme="minorHAnsi" w:cstheme="minorHAnsi"/>
          <w:sz w:val="20"/>
          <w:szCs w:val="20"/>
        </w:rPr>
        <w:t xml:space="preserve">upřesnit dle konkrétních podmínek v rámci KoPÚ. </w:t>
      </w:r>
      <w:r w:rsidR="002F0CE2" w:rsidRPr="002F0CE2">
        <w:rPr>
          <w:rFonts w:asciiTheme="minorHAnsi" w:hAnsiTheme="minorHAnsi" w:cstheme="minorHAnsi"/>
          <w:iCs/>
          <w:sz w:val="20"/>
          <w:szCs w:val="20"/>
        </w:rPr>
        <w:t>Ú</w:t>
      </w:r>
      <w:r w:rsidRPr="002F0CE2">
        <w:rPr>
          <w:rFonts w:asciiTheme="minorHAnsi" w:hAnsiTheme="minorHAnsi" w:cstheme="minorHAnsi"/>
          <w:sz w:val="20"/>
          <w:szCs w:val="20"/>
        </w:rPr>
        <w:t>SES je doplněn liniov</w:t>
      </w:r>
      <w:r w:rsidR="00073EB0">
        <w:rPr>
          <w:rFonts w:asciiTheme="minorHAnsi" w:hAnsiTheme="minorHAnsi" w:cstheme="minorHAnsi"/>
          <w:sz w:val="20"/>
          <w:szCs w:val="20"/>
        </w:rPr>
        <w:t>ou</w:t>
      </w:r>
      <w:r w:rsidRPr="002F0CE2">
        <w:rPr>
          <w:rFonts w:asciiTheme="minorHAnsi" w:hAnsiTheme="minorHAnsi" w:cstheme="minorHAnsi"/>
          <w:sz w:val="20"/>
          <w:szCs w:val="20"/>
        </w:rPr>
        <w:t xml:space="preserve"> i plošn</w:t>
      </w:r>
      <w:r w:rsidR="00073EB0">
        <w:rPr>
          <w:rFonts w:asciiTheme="minorHAnsi" w:hAnsiTheme="minorHAnsi" w:cstheme="minorHAnsi"/>
          <w:sz w:val="20"/>
          <w:szCs w:val="20"/>
        </w:rPr>
        <w:t>ou mimolesní zelení („interakčními prvky“)</w:t>
      </w:r>
      <w:r w:rsidRPr="002F0CE2">
        <w:rPr>
          <w:rFonts w:asciiTheme="minorHAnsi" w:hAnsiTheme="minorHAnsi" w:cstheme="minorHAnsi"/>
          <w:sz w:val="20"/>
          <w:szCs w:val="20"/>
        </w:rPr>
        <w:t xml:space="preserve"> zejména podél polních cest, k zajištění funkčnosti doplnění doprovodné zeleně autochtonními dřevinami či ovocnými stromy.</w:t>
      </w:r>
    </w:p>
    <w:p w14:paraId="196A5254" w14:textId="77777777" w:rsidR="00CE51EA" w:rsidRPr="002F0CE2" w:rsidRDefault="00CE51EA" w:rsidP="0009723B">
      <w:pPr>
        <w:pStyle w:val="Normlnweb"/>
        <w:spacing w:before="0" w:beforeAutospacing="0" w:after="0" w:afterAutospacing="0"/>
        <w:ind w:left="851"/>
        <w:jc w:val="both"/>
        <w:rPr>
          <w:rFonts w:asciiTheme="minorHAnsi" w:hAnsiTheme="minorHAnsi" w:cstheme="minorHAnsi"/>
          <w:sz w:val="20"/>
          <w:szCs w:val="20"/>
        </w:rPr>
      </w:pPr>
      <w:r w:rsidRPr="002F0CE2">
        <w:rPr>
          <w:rFonts w:asciiTheme="minorHAnsi" w:hAnsiTheme="minorHAnsi" w:cstheme="minorHAnsi"/>
          <w:sz w:val="20"/>
          <w:szCs w:val="20"/>
        </w:rPr>
        <w:t>Změny vůči platnému ÚP:</w:t>
      </w:r>
    </w:p>
    <w:p w14:paraId="1EE524DA" w14:textId="508D0B8C" w:rsidR="00CE51EA" w:rsidRPr="002F0CE2" w:rsidRDefault="002F0CE2" w:rsidP="008F1CAC">
      <w:pPr>
        <w:pStyle w:val="Normlnweb"/>
        <w:numPr>
          <w:ilvl w:val="0"/>
          <w:numId w:val="80"/>
        </w:numPr>
        <w:spacing w:before="0" w:beforeAutospacing="0" w:after="0" w:afterAutospacing="0"/>
        <w:ind w:left="851" w:firstLine="0"/>
        <w:jc w:val="both"/>
        <w:rPr>
          <w:rFonts w:asciiTheme="minorHAnsi" w:hAnsiTheme="minorHAnsi" w:cstheme="minorHAnsi"/>
          <w:sz w:val="20"/>
          <w:szCs w:val="20"/>
        </w:rPr>
      </w:pPr>
      <w:r>
        <w:rPr>
          <w:rFonts w:asciiTheme="minorHAnsi" w:hAnsiTheme="minorHAnsi" w:cstheme="minorHAnsi"/>
          <w:sz w:val="20"/>
          <w:szCs w:val="20"/>
        </w:rPr>
        <w:t>Up</w:t>
      </w:r>
      <w:r w:rsidR="00CE51EA" w:rsidRPr="002F0CE2">
        <w:rPr>
          <w:rFonts w:asciiTheme="minorHAnsi" w:hAnsiTheme="minorHAnsi" w:cstheme="minorHAnsi"/>
          <w:sz w:val="20"/>
          <w:szCs w:val="20"/>
        </w:rPr>
        <w:t xml:space="preserve">řesnění trasy NRBK </w:t>
      </w:r>
      <w:r w:rsidR="00D63E4A">
        <w:rPr>
          <w:rFonts w:asciiTheme="minorHAnsi" w:hAnsiTheme="minorHAnsi" w:cstheme="minorHAnsi"/>
          <w:sz w:val="20"/>
          <w:szCs w:val="20"/>
        </w:rPr>
        <w:t xml:space="preserve">v trase řeky </w:t>
      </w:r>
      <w:r w:rsidR="00CE51EA" w:rsidRPr="002F0CE2">
        <w:rPr>
          <w:rFonts w:asciiTheme="minorHAnsi" w:hAnsiTheme="minorHAnsi" w:cstheme="minorHAnsi"/>
          <w:sz w:val="20"/>
          <w:szCs w:val="20"/>
        </w:rPr>
        <w:t xml:space="preserve">Labe </w:t>
      </w:r>
    </w:p>
    <w:p w14:paraId="57C38BD9" w14:textId="10B87ACD" w:rsidR="00CE51EA" w:rsidRPr="002F0CE2" w:rsidRDefault="00CE51EA" w:rsidP="008F1CAC">
      <w:pPr>
        <w:pStyle w:val="Normlnweb"/>
        <w:numPr>
          <w:ilvl w:val="0"/>
          <w:numId w:val="80"/>
        </w:numPr>
        <w:spacing w:before="0" w:beforeAutospacing="0" w:after="0" w:afterAutospacing="0"/>
        <w:ind w:left="851" w:firstLine="0"/>
        <w:jc w:val="both"/>
        <w:rPr>
          <w:rFonts w:asciiTheme="minorHAnsi" w:hAnsiTheme="minorHAnsi" w:cstheme="minorHAnsi"/>
          <w:sz w:val="20"/>
          <w:szCs w:val="20"/>
        </w:rPr>
      </w:pPr>
      <w:r w:rsidRPr="002F0CE2">
        <w:rPr>
          <w:rFonts w:asciiTheme="minorHAnsi" w:hAnsiTheme="minorHAnsi" w:cstheme="minorHAnsi"/>
          <w:sz w:val="20"/>
          <w:szCs w:val="20"/>
        </w:rPr>
        <w:t>Změna trasy LBK jižně obce, umožní další rozvoj obce</w:t>
      </w:r>
    </w:p>
    <w:p w14:paraId="03D8D6B5" w14:textId="2C207E4D" w:rsidR="00CE51EA" w:rsidRPr="002F0CE2" w:rsidRDefault="00CE51EA" w:rsidP="008F1CAC">
      <w:pPr>
        <w:pStyle w:val="Normlnweb"/>
        <w:numPr>
          <w:ilvl w:val="0"/>
          <w:numId w:val="80"/>
        </w:numPr>
        <w:spacing w:before="0" w:beforeAutospacing="0" w:after="0" w:afterAutospacing="0"/>
        <w:ind w:left="851" w:firstLine="0"/>
        <w:jc w:val="both"/>
        <w:rPr>
          <w:rFonts w:asciiTheme="minorHAnsi" w:hAnsiTheme="minorHAnsi" w:cstheme="minorHAnsi"/>
          <w:sz w:val="20"/>
          <w:szCs w:val="20"/>
        </w:rPr>
      </w:pPr>
      <w:r w:rsidRPr="002F0CE2">
        <w:rPr>
          <w:rFonts w:asciiTheme="minorHAnsi" w:hAnsiTheme="minorHAnsi" w:cstheme="minorHAnsi"/>
          <w:sz w:val="20"/>
          <w:szCs w:val="20"/>
        </w:rPr>
        <w:t xml:space="preserve">původní </w:t>
      </w:r>
      <w:r w:rsidR="002F0CE2">
        <w:rPr>
          <w:rFonts w:asciiTheme="minorHAnsi" w:hAnsiTheme="minorHAnsi" w:cstheme="minorHAnsi"/>
          <w:sz w:val="20"/>
          <w:szCs w:val="20"/>
        </w:rPr>
        <w:t>L</w:t>
      </w:r>
      <w:r w:rsidRPr="002F0CE2">
        <w:rPr>
          <w:rFonts w:asciiTheme="minorHAnsi" w:hAnsiTheme="minorHAnsi" w:cstheme="minorHAnsi"/>
          <w:sz w:val="20"/>
          <w:szCs w:val="20"/>
        </w:rPr>
        <w:t>BK</w:t>
      </w:r>
      <w:r w:rsidR="0009723B">
        <w:rPr>
          <w:rFonts w:asciiTheme="minorHAnsi" w:hAnsiTheme="minorHAnsi" w:cstheme="minorHAnsi"/>
          <w:sz w:val="20"/>
          <w:szCs w:val="20"/>
        </w:rPr>
        <w:t xml:space="preserve"> na hranici se sídlem</w:t>
      </w:r>
      <w:r w:rsidRPr="002F0CE2">
        <w:rPr>
          <w:rFonts w:asciiTheme="minorHAnsi" w:hAnsiTheme="minorHAnsi" w:cstheme="minorHAnsi"/>
          <w:sz w:val="20"/>
          <w:szCs w:val="20"/>
        </w:rPr>
        <w:t xml:space="preserve"> lze nahradit </w:t>
      </w:r>
      <w:r w:rsidR="0009723B">
        <w:rPr>
          <w:rFonts w:asciiTheme="minorHAnsi" w:hAnsiTheme="minorHAnsi" w:cstheme="minorHAnsi"/>
          <w:sz w:val="20"/>
          <w:szCs w:val="20"/>
        </w:rPr>
        <w:t>plošnou mimolesní zelení („interakční prvek“)</w:t>
      </w:r>
      <w:r w:rsidRPr="002F0CE2">
        <w:rPr>
          <w:rFonts w:asciiTheme="minorHAnsi" w:hAnsiTheme="minorHAnsi" w:cstheme="minorHAnsi"/>
          <w:sz w:val="20"/>
          <w:szCs w:val="20"/>
        </w:rPr>
        <w:t xml:space="preserve"> </w:t>
      </w:r>
    </w:p>
    <w:p w14:paraId="30B18D2F" w14:textId="561E3254" w:rsidR="00CE51EA" w:rsidRPr="002F0CE2" w:rsidRDefault="00CE51EA" w:rsidP="008F1CAC">
      <w:pPr>
        <w:pStyle w:val="Normlnweb"/>
        <w:numPr>
          <w:ilvl w:val="0"/>
          <w:numId w:val="80"/>
        </w:numPr>
        <w:spacing w:before="0" w:beforeAutospacing="0" w:after="0" w:afterAutospacing="0"/>
        <w:ind w:left="851" w:firstLine="0"/>
        <w:jc w:val="both"/>
        <w:rPr>
          <w:rFonts w:asciiTheme="minorHAnsi" w:hAnsiTheme="minorHAnsi" w:cstheme="minorHAnsi"/>
          <w:sz w:val="20"/>
          <w:szCs w:val="20"/>
        </w:rPr>
      </w:pPr>
      <w:r w:rsidRPr="002F0CE2">
        <w:rPr>
          <w:rFonts w:asciiTheme="minorHAnsi" w:hAnsiTheme="minorHAnsi" w:cstheme="minorHAnsi"/>
          <w:sz w:val="20"/>
          <w:szCs w:val="20"/>
        </w:rPr>
        <w:t xml:space="preserve">nutné doplnit v k.ú. Zápy krátké napojení od </w:t>
      </w:r>
      <w:r w:rsidR="00D63E4A">
        <w:rPr>
          <w:rFonts w:asciiTheme="minorHAnsi" w:hAnsiTheme="minorHAnsi" w:cstheme="minorHAnsi"/>
          <w:sz w:val="20"/>
          <w:szCs w:val="20"/>
        </w:rPr>
        <w:t>L</w:t>
      </w:r>
      <w:r w:rsidRPr="002F0CE2">
        <w:rPr>
          <w:rFonts w:asciiTheme="minorHAnsi" w:hAnsiTheme="minorHAnsi" w:cstheme="minorHAnsi"/>
          <w:sz w:val="20"/>
          <w:szCs w:val="20"/>
        </w:rPr>
        <w:t>BC</w:t>
      </w:r>
      <w:r w:rsidR="00D63E4A">
        <w:rPr>
          <w:rFonts w:asciiTheme="minorHAnsi" w:hAnsiTheme="minorHAnsi" w:cstheme="minorHAnsi"/>
          <w:sz w:val="20"/>
          <w:szCs w:val="20"/>
        </w:rPr>
        <w:t>.</w:t>
      </w:r>
      <w:r w:rsidRPr="002F0CE2">
        <w:rPr>
          <w:rFonts w:asciiTheme="minorHAnsi" w:hAnsiTheme="minorHAnsi" w:cstheme="minorHAnsi"/>
          <w:sz w:val="20"/>
          <w:szCs w:val="20"/>
        </w:rPr>
        <w:t xml:space="preserve">1 na </w:t>
      </w:r>
      <w:r w:rsidR="0009723B">
        <w:rPr>
          <w:rFonts w:asciiTheme="minorHAnsi" w:hAnsiTheme="minorHAnsi" w:cstheme="minorHAnsi"/>
          <w:sz w:val="20"/>
          <w:szCs w:val="20"/>
        </w:rPr>
        <w:t>L</w:t>
      </w:r>
      <w:r w:rsidRPr="002F0CE2">
        <w:rPr>
          <w:rFonts w:asciiTheme="minorHAnsi" w:hAnsiTheme="minorHAnsi" w:cstheme="minorHAnsi"/>
          <w:sz w:val="20"/>
          <w:szCs w:val="20"/>
        </w:rPr>
        <w:t>BK podél Zelenečského potoka a napojení LBK na NRBK</w:t>
      </w:r>
      <w:r w:rsidR="0009723B">
        <w:rPr>
          <w:rFonts w:asciiTheme="minorHAnsi" w:hAnsiTheme="minorHAnsi" w:cstheme="minorHAnsi"/>
          <w:sz w:val="20"/>
          <w:szCs w:val="20"/>
        </w:rPr>
        <w:t xml:space="preserve">.10 </w:t>
      </w:r>
      <w:r w:rsidR="00D63E4A">
        <w:rPr>
          <w:rFonts w:asciiTheme="minorHAnsi" w:hAnsiTheme="minorHAnsi" w:cstheme="minorHAnsi"/>
          <w:sz w:val="20"/>
          <w:szCs w:val="20"/>
        </w:rPr>
        <w:t>Stříbrný roh – Polabský luh (v trase řeky Labe).</w:t>
      </w:r>
      <w:r w:rsidRPr="002F0CE2">
        <w:rPr>
          <w:rFonts w:asciiTheme="minorHAnsi" w:hAnsiTheme="minorHAnsi" w:cstheme="minorHAnsi"/>
          <w:sz w:val="20"/>
          <w:szCs w:val="20"/>
        </w:rPr>
        <w:t xml:space="preserve"> </w:t>
      </w:r>
    </w:p>
    <w:p w14:paraId="764EB3D6" w14:textId="77777777" w:rsidR="00CE51EA" w:rsidRDefault="00CE51EA" w:rsidP="0009723B">
      <w:pPr>
        <w:pStyle w:val="Zkladntext"/>
        <w:tabs>
          <w:tab w:val="left" w:pos="993"/>
        </w:tabs>
        <w:spacing w:after="0"/>
        <w:ind w:left="851"/>
        <w:jc w:val="both"/>
        <w:rPr>
          <w:rFonts w:ascii="Calibri" w:hAnsi="Calibri" w:cs="Arial"/>
          <w:sz w:val="20"/>
          <w:szCs w:val="20"/>
        </w:rPr>
      </w:pPr>
    </w:p>
    <w:p w14:paraId="49818755" w14:textId="77777777" w:rsidR="00B34191" w:rsidRDefault="00B34191" w:rsidP="0009723B">
      <w:pPr>
        <w:pStyle w:val="Zkladntext"/>
        <w:tabs>
          <w:tab w:val="left" w:pos="993"/>
        </w:tabs>
        <w:spacing w:after="0"/>
        <w:ind w:left="851"/>
        <w:jc w:val="both"/>
        <w:rPr>
          <w:rFonts w:ascii="Calibri" w:hAnsi="Calibri" w:cs="Arial"/>
          <w:noProof/>
          <w:sz w:val="20"/>
          <w:szCs w:val="20"/>
        </w:rPr>
      </w:pPr>
    </w:p>
    <w:p w14:paraId="0FD97188" w14:textId="6F8A0A84" w:rsidR="00196026" w:rsidRDefault="002F0CE2" w:rsidP="00196026">
      <w:pPr>
        <w:pStyle w:val="Zkladntext"/>
        <w:tabs>
          <w:tab w:val="left" w:pos="993"/>
        </w:tabs>
        <w:spacing w:after="0"/>
        <w:ind w:left="851"/>
        <w:jc w:val="both"/>
        <w:rPr>
          <w:rFonts w:ascii="Calibri" w:hAnsi="Calibri" w:cs="Arial"/>
          <w:sz w:val="20"/>
          <w:szCs w:val="20"/>
        </w:rPr>
      </w:pPr>
      <w:r w:rsidRPr="002F0CE2">
        <w:rPr>
          <w:rFonts w:ascii="Calibri" w:hAnsi="Calibri" w:cs="Arial"/>
          <w:noProof/>
          <w:sz w:val="20"/>
          <w:szCs w:val="20"/>
        </w:rPr>
        <w:lastRenderedPageBreak/>
        <w:drawing>
          <wp:inline distT="0" distB="0" distL="0" distR="0" wp14:anchorId="488E43F4" wp14:editId="1580404E">
            <wp:extent cx="2671948" cy="1182667"/>
            <wp:effectExtent l="0" t="0" r="0" b="0"/>
            <wp:docPr id="19358679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867943" name=""/>
                    <pic:cNvPicPr/>
                  </pic:nvPicPr>
                  <pic:blipFill rotWithShape="1">
                    <a:blip r:embed="rId253"/>
                    <a:srcRect r="782" b="58866"/>
                    <a:stretch>
                      <a:fillRect/>
                    </a:stretch>
                  </pic:blipFill>
                  <pic:spPr bwMode="auto">
                    <a:xfrm>
                      <a:off x="0" y="0"/>
                      <a:ext cx="2687193" cy="1189415"/>
                    </a:xfrm>
                    <a:prstGeom prst="rect">
                      <a:avLst/>
                    </a:prstGeom>
                    <a:ln>
                      <a:noFill/>
                    </a:ln>
                    <a:extLst>
                      <a:ext uri="{53640926-AAD7-44D8-BBD7-CCE9431645EC}">
                        <a14:shadowObscured xmlns:a14="http://schemas.microsoft.com/office/drawing/2010/main"/>
                      </a:ext>
                    </a:extLst>
                  </pic:spPr>
                </pic:pic>
              </a:graphicData>
            </a:graphic>
          </wp:inline>
        </w:drawing>
      </w:r>
    </w:p>
    <w:p w14:paraId="3DA681DE" w14:textId="36E84A2C" w:rsidR="00954B7F" w:rsidRPr="00D63E4A" w:rsidRDefault="00D63E4A" w:rsidP="0009723B">
      <w:pPr>
        <w:pStyle w:val="Zkladntext"/>
        <w:tabs>
          <w:tab w:val="left" w:pos="993"/>
        </w:tabs>
        <w:spacing w:after="0"/>
        <w:ind w:left="851"/>
        <w:jc w:val="both"/>
        <w:rPr>
          <w:rFonts w:ascii="Calibri" w:hAnsi="Calibri" w:cs="Arial"/>
          <w:i/>
          <w:iCs/>
          <w:sz w:val="18"/>
          <w:szCs w:val="18"/>
        </w:rPr>
      </w:pPr>
      <w:r w:rsidRPr="00D63E4A">
        <w:rPr>
          <w:rFonts w:ascii="Calibri" w:hAnsi="Calibri" w:cs="Arial"/>
          <w:i/>
          <w:iCs/>
          <w:sz w:val="18"/>
          <w:szCs w:val="18"/>
        </w:rPr>
        <w:t xml:space="preserve">Obr.: </w:t>
      </w:r>
      <w:r w:rsidR="00196026" w:rsidRPr="00D63E4A">
        <w:rPr>
          <w:rFonts w:ascii="Calibri" w:hAnsi="Calibri" w:cs="Arial"/>
          <w:i/>
          <w:iCs/>
          <w:sz w:val="18"/>
          <w:szCs w:val="18"/>
        </w:rPr>
        <w:t>ÚP Zápy</w:t>
      </w:r>
      <w:r w:rsidR="00196026" w:rsidRPr="00D63E4A">
        <w:rPr>
          <w:rFonts w:ascii="Calibri" w:hAnsi="Calibri" w:cs="Arial"/>
          <w:i/>
          <w:iCs/>
          <w:sz w:val="18"/>
          <w:szCs w:val="18"/>
        </w:rPr>
        <w:tab/>
      </w:r>
      <w:r w:rsidR="00196026" w:rsidRPr="00D63E4A">
        <w:rPr>
          <w:rFonts w:ascii="Calibri" w:hAnsi="Calibri" w:cs="Arial"/>
          <w:i/>
          <w:iCs/>
          <w:sz w:val="18"/>
          <w:szCs w:val="18"/>
        </w:rPr>
        <w:tab/>
        <w:t xml:space="preserve">     </w:t>
      </w:r>
      <w:r w:rsidRPr="00D63E4A">
        <w:rPr>
          <w:rFonts w:ascii="Calibri" w:hAnsi="Calibri" w:cs="Arial"/>
          <w:i/>
          <w:iCs/>
          <w:sz w:val="18"/>
          <w:szCs w:val="18"/>
        </w:rPr>
        <w:t xml:space="preserve">Obr.: </w:t>
      </w:r>
      <w:r w:rsidR="00196026" w:rsidRPr="00D63E4A">
        <w:rPr>
          <w:rFonts w:ascii="Calibri" w:hAnsi="Calibri" w:cs="Arial"/>
          <w:i/>
          <w:iCs/>
          <w:sz w:val="18"/>
          <w:szCs w:val="18"/>
        </w:rPr>
        <w:t>ÚP Vestec</w:t>
      </w:r>
    </w:p>
    <w:p w14:paraId="7097183F" w14:textId="77777777" w:rsidR="00196026" w:rsidRDefault="00196026" w:rsidP="0009723B">
      <w:pPr>
        <w:pStyle w:val="Zkladntext"/>
        <w:tabs>
          <w:tab w:val="left" w:pos="993"/>
        </w:tabs>
        <w:spacing w:after="0"/>
        <w:ind w:left="851"/>
        <w:jc w:val="both"/>
        <w:rPr>
          <w:rFonts w:ascii="Calibri" w:hAnsi="Calibri" w:cs="Arial"/>
          <w:sz w:val="20"/>
          <w:szCs w:val="20"/>
        </w:rPr>
      </w:pPr>
    </w:p>
    <w:p w14:paraId="3A96674D" w14:textId="555E3444" w:rsidR="00954B7F" w:rsidRDefault="00196026" w:rsidP="0009723B">
      <w:pPr>
        <w:pStyle w:val="Zkladntext"/>
        <w:tabs>
          <w:tab w:val="left" w:pos="993"/>
        </w:tabs>
        <w:spacing w:after="0"/>
        <w:ind w:left="851"/>
        <w:jc w:val="both"/>
        <w:rPr>
          <w:rFonts w:ascii="Calibri" w:hAnsi="Calibri" w:cs="Arial"/>
          <w:sz w:val="20"/>
          <w:szCs w:val="20"/>
        </w:rPr>
      </w:pPr>
      <w:r w:rsidRPr="00196026">
        <w:rPr>
          <w:rFonts w:ascii="Calibri" w:hAnsi="Calibri" w:cs="Arial"/>
          <w:noProof/>
          <w:sz w:val="20"/>
          <w:szCs w:val="20"/>
        </w:rPr>
        <w:drawing>
          <wp:inline distT="0" distB="0" distL="0" distR="0" wp14:anchorId="1A07ED6C" wp14:editId="2DFCDF71">
            <wp:extent cx="1900052" cy="1680679"/>
            <wp:effectExtent l="0" t="0" r="5080" b="0"/>
            <wp:docPr id="17616734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673487" name=""/>
                    <pic:cNvPicPr/>
                  </pic:nvPicPr>
                  <pic:blipFill>
                    <a:blip r:embed="rId254"/>
                    <a:stretch>
                      <a:fillRect/>
                    </a:stretch>
                  </pic:blipFill>
                  <pic:spPr>
                    <a:xfrm>
                      <a:off x="0" y="0"/>
                      <a:ext cx="1921602" cy="1699741"/>
                    </a:xfrm>
                    <a:prstGeom prst="rect">
                      <a:avLst/>
                    </a:prstGeom>
                  </pic:spPr>
                </pic:pic>
              </a:graphicData>
            </a:graphic>
          </wp:inline>
        </w:drawing>
      </w:r>
    </w:p>
    <w:p w14:paraId="55F6F333" w14:textId="097502CC" w:rsidR="0009723B" w:rsidRPr="00D63E4A" w:rsidRDefault="00196026" w:rsidP="00196026">
      <w:pPr>
        <w:spacing w:after="120" w:line="240" w:lineRule="auto"/>
        <w:ind w:firstLine="709"/>
        <w:rPr>
          <w:rFonts w:asciiTheme="minorHAnsi" w:hAnsiTheme="minorHAnsi" w:cstheme="minorHAnsi"/>
          <w:bCs/>
          <w:i/>
          <w:iCs/>
          <w:color w:val="000000" w:themeColor="text1"/>
          <w:sz w:val="18"/>
          <w:szCs w:val="18"/>
        </w:rPr>
      </w:pPr>
      <w:r>
        <w:rPr>
          <w:rFonts w:asciiTheme="minorHAnsi" w:hAnsiTheme="minorHAnsi" w:cstheme="minorHAnsi"/>
          <w:bCs/>
          <w:color w:val="000000" w:themeColor="text1"/>
          <w:sz w:val="18"/>
          <w:szCs w:val="18"/>
        </w:rPr>
        <w:t xml:space="preserve">   </w:t>
      </w:r>
      <w:r w:rsidR="00D63E4A" w:rsidRPr="00D63E4A">
        <w:rPr>
          <w:rFonts w:asciiTheme="minorHAnsi" w:hAnsiTheme="minorHAnsi" w:cstheme="minorHAnsi"/>
          <w:bCs/>
          <w:i/>
          <w:iCs/>
          <w:color w:val="000000" w:themeColor="text1"/>
          <w:sz w:val="18"/>
          <w:szCs w:val="18"/>
        </w:rPr>
        <w:t xml:space="preserve">Obr.: </w:t>
      </w:r>
      <w:r w:rsidR="00D63E4A">
        <w:rPr>
          <w:rFonts w:asciiTheme="minorHAnsi" w:hAnsiTheme="minorHAnsi" w:cstheme="minorHAnsi"/>
          <w:bCs/>
          <w:i/>
          <w:iCs/>
          <w:color w:val="000000" w:themeColor="text1"/>
          <w:sz w:val="18"/>
          <w:szCs w:val="18"/>
        </w:rPr>
        <w:t xml:space="preserve">navrhovaný </w:t>
      </w:r>
      <w:r w:rsidR="00D63E4A" w:rsidRPr="00D63E4A">
        <w:rPr>
          <w:rFonts w:asciiTheme="minorHAnsi" w:hAnsiTheme="minorHAnsi" w:cstheme="minorHAnsi"/>
          <w:bCs/>
          <w:i/>
          <w:iCs/>
          <w:color w:val="000000" w:themeColor="text1"/>
          <w:sz w:val="18"/>
          <w:szCs w:val="18"/>
        </w:rPr>
        <w:t xml:space="preserve">ÚSES v </w:t>
      </w:r>
      <w:r w:rsidRPr="00D63E4A">
        <w:rPr>
          <w:rFonts w:asciiTheme="minorHAnsi" w:hAnsiTheme="minorHAnsi" w:cstheme="minorHAnsi"/>
          <w:bCs/>
          <w:i/>
          <w:iCs/>
          <w:color w:val="000000" w:themeColor="text1"/>
          <w:sz w:val="18"/>
          <w:szCs w:val="18"/>
        </w:rPr>
        <w:t>ÚP Lázně Toušeň</w:t>
      </w:r>
    </w:p>
    <w:p w14:paraId="2B6DE8F4" w14:textId="5332B884" w:rsidR="00196026" w:rsidRDefault="00260314" w:rsidP="0009723B">
      <w:pPr>
        <w:spacing w:after="120" w:line="240" w:lineRule="auto"/>
        <w:ind w:left="851"/>
        <w:rPr>
          <w:rFonts w:asciiTheme="minorHAnsi" w:hAnsiTheme="minorHAnsi" w:cstheme="minorHAnsi"/>
          <w:bCs/>
          <w:i/>
          <w:iCs/>
          <w:color w:val="000000" w:themeColor="text1"/>
          <w:sz w:val="18"/>
          <w:szCs w:val="18"/>
        </w:rPr>
      </w:pPr>
      <w:r w:rsidRPr="00260314">
        <w:rPr>
          <w:rFonts w:asciiTheme="minorHAnsi" w:hAnsiTheme="minorHAnsi" w:cstheme="minorHAnsi"/>
          <w:bCs/>
          <w:i/>
          <w:iCs/>
          <w:noProof/>
          <w:color w:val="000000" w:themeColor="text1"/>
          <w:sz w:val="18"/>
          <w:szCs w:val="18"/>
        </w:rPr>
        <w:drawing>
          <wp:inline distT="0" distB="0" distL="0" distR="0" wp14:anchorId="5BDD876D" wp14:editId="5CA15AE1">
            <wp:extent cx="2619741" cy="2695951"/>
            <wp:effectExtent l="0" t="0" r="9525" b="0"/>
            <wp:docPr id="19045016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501648" name=""/>
                    <pic:cNvPicPr/>
                  </pic:nvPicPr>
                  <pic:blipFill>
                    <a:blip r:embed="rId255"/>
                    <a:stretch>
                      <a:fillRect/>
                    </a:stretch>
                  </pic:blipFill>
                  <pic:spPr>
                    <a:xfrm>
                      <a:off x="0" y="0"/>
                      <a:ext cx="2619741" cy="2695951"/>
                    </a:xfrm>
                    <a:prstGeom prst="rect">
                      <a:avLst/>
                    </a:prstGeom>
                  </pic:spPr>
                </pic:pic>
              </a:graphicData>
            </a:graphic>
          </wp:inline>
        </w:drawing>
      </w:r>
      <w:r w:rsidR="00196026">
        <w:rPr>
          <w:rFonts w:asciiTheme="minorHAnsi" w:hAnsiTheme="minorHAnsi" w:cstheme="minorHAnsi"/>
          <w:bCs/>
          <w:i/>
          <w:iCs/>
          <w:color w:val="000000" w:themeColor="text1"/>
          <w:sz w:val="18"/>
          <w:szCs w:val="18"/>
        </w:rPr>
        <w:t xml:space="preserve">               </w:t>
      </w:r>
      <w:r w:rsidRPr="00260314">
        <w:rPr>
          <w:rFonts w:asciiTheme="minorHAnsi" w:hAnsiTheme="minorHAnsi" w:cstheme="minorHAnsi"/>
          <w:bCs/>
          <w:i/>
          <w:iCs/>
          <w:noProof/>
          <w:color w:val="000000" w:themeColor="text1"/>
          <w:sz w:val="18"/>
          <w:szCs w:val="18"/>
        </w:rPr>
        <w:drawing>
          <wp:inline distT="0" distB="0" distL="0" distR="0" wp14:anchorId="268E8098" wp14:editId="47E7EA39">
            <wp:extent cx="2434442" cy="2581348"/>
            <wp:effectExtent l="0" t="0" r="4445" b="0"/>
            <wp:docPr id="166386173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861732" name=""/>
                    <pic:cNvPicPr/>
                  </pic:nvPicPr>
                  <pic:blipFill>
                    <a:blip r:embed="rId256"/>
                    <a:stretch>
                      <a:fillRect/>
                    </a:stretch>
                  </pic:blipFill>
                  <pic:spPr>
                    <a:xfrm>
                      <a:off x="0" y="0"/>
                      <a:ext cx="2439907" cy="2587143"/>
                    </a:xfrm>
                    <a:prstGeom prst="rect">
                      <a:avLst/>
                    </a:prstGeom>
                  </pic:spPr>
                </pic:pic>
              </a:graphicData>
            </a:graphic>
          </wp:inline>
        </w:drawing>
      </w:r>
    </w:p>
    <w:p w14:paraId="5C26CEA5" w14:textId="729ABA0B" w:rsidR="00196026" w:rsidRDefault="00D63E4A" w:rsidP="00196026">
      <w:pPr>
        <w:spacing w:after="120" w:line="240" w:lineRule="auto"/>
        <w:ind w:left="851"/>
        <w:rPr>
          <w:rFonts w:asciiTheme="minorHAnsi" w:hAnsiTheme="minorHAnsi" w:cstheme="minorHAnsi"/>
          <w:bCs/>
          <w:i/>
          <w:iCs/>
          <w:color w:val="000000" w:themeColor="text1"/>
          <w:sz w:val="18"/>
          <w:szCs w:val="18"/>
        </w:rPr>
      </w:pPr>
      <w:r>
        <w:rPr>
          <w:rFonts w:asciiTheme="minorHAnsi" w:hAnsiTheme="minorHAnsi" w:cstheme="minorHAnsi"/>
          <w:bCs/>
          <w:i/>
          <w:iCs/>
          <w:color w:val="000000" w:themeColor="text1"/>
          <w:sz w:val="18"/>
          <w:szCs w:val="18"/>
        </w:rPr>
        <w:t xml:space="preserve">Obr.: oba obrázky </w:t>
      </w:r>
      <w:r w:rsidR="00196026">
        <w:rPr>
          <w:rFonts w:asciiTheme="minorHAnsi" w:hAnsiTheme="minorHAnsi" w:cstheme="minorHAnsi"/>
          <w:bCs/>
          <w:i/>
          <w:iCs/>
          <w:color w:val="000000" w:themeColor="text1"/>
          <w:sz w:val="18"/>
          <w:szCs w:val="18"/>
        </w:rPr>
        <w:t>ÚP  Čelákovice</w:t>
      </w:r>
      <w:r w:rsidR="00260314">
        <w:rPr>
          <w:rFonts w:asciiTheme="minorHAnsi" w:hAnsiTheme="minorHAnsi" w:cstheme="minorHAnsi"/>
          <w:bCs/>
          <w:i/>
          <w:iCs/>
          <w:color w:val="000000" w:themeColor="text1"/>
          <w:sz w:val="18"/>
          <w:szCs w:val="18"/>
        </w:rPr>
        <w:t xml:space="preserve"> – ÚZ po vydání Změny č. 1</w:t>
      </w:r>
    </w:p>
    <w:p w14:paraId="25FD9039" w14:textId="46130BE0" w:rsidR="00196026" w:rsidRDefault="00196026" w:rsidP="00196026">
      <w:pPr>
        <w:spacing w:after="120" w:line="240" w:lineRule="auto"/>
        <w:ind w:left="851"/>
        <w:rPr>
          <w:rFonts w:asciiTheme="minorHAnsi" w:hAnsiTheme="minorHAnsi" w:cstheme="minorHAnsi"/>
          <w:bCs/>
          <w:i/>
          <w:iCs/>
          <w:color w:val="000000" w:themeColor="text1"/>
          <w:sz w:val="18"/>
          <w:szCs w:val="18"/>
        </w:rPr>
      </w:pPr>
      <w:r w:rsidRPr="00196026">
        <w:rPr>
          <w:rFonts w:asciiTheme="minorHAnsi" w:hAnsiTheme="minorHAnsi" w:cstheme="minorHAnsi"/>
          <w:bCs/>
          <w:i/>
          <w:iCs/>
          <w:noProof/>
          <w:color w:val="000000" w:themeColor="text1"/>
          <w:sz w:val="18"/>
          <w:szCs w:val="18"/>
        </w:rPr>
        <w:drawing>
          <wp:inline distT="0" distB="0" distL="0" distR="0" wp14:anchorId="63BB6A5D" wp14:editId="5DA913D5">
            <wp:extent cx="2845183" cy="2436669"/>
            <wp:effectExtent l="0" t="0" r="0" b="1905"/>
            <wp:docPr id="3866646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66467" name=""/>
                    <pic:cNvPicPr/>
                  </pic:nvPicPr>
                  <pic:blipFill>
                    <a:blip r:embed="rId257"/>
                    <a:stretch>
                      <a:fillRect/>
                    </a:stretch>
                  </pic:blipFill>
                  <pic:spPr>
                    <a:xfrm>
                      <a:off x="0" y="0"/>
                      <a:ext cx="2851733" cy="2442278"/>
                    </a:xfrm>
                    <a:prstGeom prst="rect">
                      <a:avLst/>
                    </a:prstGeom>
                  </pic:spPr>
                </pic:pic>
              </a:graphicData>
            </a:graphic>
          </wp:inline>
        </w:drawing>
      </w:r>
    </w:p>
    <w:p w14:paraId="2C576FBF" w14:textId="729BC560" w:rsidR="00196026" w:rsidRPr="00D63E4A" w:rsidRDefault="00D63E4A" w:rsidP="00196026">
      <w:pPr>
        <w:spacing w:after="120" w:line="240" w:lineRule="auto"/>
        <w:ind w:left="851"/>
        <w:rPr>
          <w:rFonts w:asciiTheme="minorHAnsi" w:hAnsiTheme="minorHAnsi" w:cstheme="minorHAnsi"/>
          <w:bCs/>
          <w:i/>
          <w:iCs/>
          <w:color w:val="000000" w:themeColor="text1"/>
          <w:sz w:val="18"/>
          <w:szCs w:val="18"/>
        </w:rPr>
      </w:pPr>
      <w:r w:rsidRPr="00D63E4A">
        <w:rPr>
          <w:rFonts w:asciiTheme="minorHAnsi" w:hAnsiTheme="minorHAnsi" w:cstheme="minorHAnsi"/>
          <w:bCs/>
          <w:i/>
          <w:iCs/>
          <w:color w:val="000000" w:themeColor="text1"/>
          <w:sz w:val="18"/>
          <w:szCs w:val="18"/>
        </w:rPr>
        <w:t xml:space="preserve">Obr.: Navrhovaný ÚSES v </w:t>
      </w:r>
      <w:r w:rsidR="00196026" w:rsidRPr="00D63E4A">
        <w:rPr>
          <w:rFonts w:asciiTheme="minorHAnsi" w:hAnsiTheme="minorHAnsi" w:cstheme="minorHAnsi"/>
          <w:bCs/>
          <w:i/>
          <w:iCs/>
          <w:color w:val="000000" w:themeColor="text1"/>
          <w:sz w:val="18"/>
          <w:szCs w:val="18"/>
        </w:rPr>
        <w:t xml:space="preserve">ÚP Lázně Toušeň – </w:t>
      </w:r>
      <w:r w:rsidRPr="00D63E4A">
        <w:rPr>
          <w:rFonts w:asciiTheme="minorHAnsi" w:hAnsiTheme="minorHAnsi" w:cstheme="minorHAnsi"/>
          <w:bCs/>
          <w:i/>
          <w:iCs/>
          <w:color w:val="000000" w:themeColor="text1"/>
          <w:sz w:val="18"/>
          <w:szCs w:val="18"/>
        </w:rPr>
        <w:t xml:space="preserve">zajištění </w:t>
      </w:r>
      <w:r w:rsidR="00196026" w:rsidRPr="00D63E4A">
        <w:rPr>
          <w:rFonts w:asciiTheme="minorHAnsi" w:hAnsiTheme="minorHAnsi" w:cstheme="minorHAnsi"/>
          <w:bCs/>
          <w:i/>
          <w:iCs/>
          <w:color w:val="000000" w:themeColor="text1"/>
          <w:sz w:val="18"/>
          <w:szCs w:val="18"/>
        </w:rPr>
        <w:t>provázanost</w:t>
      </w:r>
      <w:r w:rsidRPr="00D63E4A">
        <w:rPr>
          <w:rFonts w:asciiTheme="minorHAnsi" w:hAnsiTheme="minorHAnsi" w:cstheme="minorHAnsi"/>
          <w:bCs/>
          <w:i/>
          <w:iCs/>
          <w:color w:val="000000" w:themeColor="text1"/>
          <w:sz w:val="18"/>
          <w:szCs w:val="18"/>
        </w:rPr>
        <w:t>i</w:t>
      </w:r>
      <w:r w:rsidR="00196026" w:rsidRPr="00D63E4A">
        <w:rPr>
          <w:rFonts w:asciiTheme="minorHAnsi" w:hAnsiTheme="minorHAnsi" w:cstheme="minorHAnsi"/>
          <w:bCs/>
          <w:i/>
          <w:iCs/>
          <w:color w:val="000000" w:themeColor="text1"/>
          <w:sz w:val="18"/>
          <w:szCs w:val="18"/>
        </w:rPr>
        <w:t xml:space="preserve"> </w:t>
      </w:r>
      <w:r w:rsidRPr="00D63E4A">
        <w:rPr>
          <w:rFonts w:asciiTheme="minorHAnsi" w:hAnsiTheme="minorHAnsi" w:cstheme="minorHAnsi"/>
          <w:bCs/>
          <w:i/>
          <w:iCs/>
          <w:color w:val="000000" w:themeColor="text1"/>
          <w:sz w:val="18"/>
          <w:szCs w:val="18"/>
        </w:rPr>
        <w:t>s ÚP Čelákovice</w:t>
      </w:r>
    </w:p>
    <w:p w14:paraId="7E40BF78" w14:textId="6C416F7E" w:rsidR="00954B7F" w:rsidRDefault="00954B7F" w:rsidP="0009723B">
      <w:pPr>
        <w:spacing w:after="120" w:line="240" w:lineRule="auto"/>
        <w:ind w:left="851"/>
        <w:rPr>
          <w:rFonts w:asciiTheme="minorHAnsi" w:hAnsiTheme="minorHAnsi" w:cstheme="minorHAnsi"/>
          <w:b/>
          <w:color w:val="000000" w:themeColor="text1"/>
          <w:sz w:val="20"/>
          <w:szCs w:val="20"/>
        </w:rPr>
      </w:pPr>
      <w:r w:rsidRPr="00954B7F">
        <w:rPr>
          <w:rFonts w:cs="Arial"/>
          <w:noProof/>
          <w:sz w:val="20"/>
          <w:szCs w:val="20"/>
        </w:rPr>
        <w:lastRenderedPageBreak/>
        <w:drawing>
          <wp:inline distT="0" distB="0" distL="0" distR="0" wp14:anchorId="255F2FA8" wp14:editId="4FB415AC">
            <wp:extent cx="2958861" cy="1207698"/>
            <wp:effectExtent l="0" t="0" r="0" b="0"/>
            <wp:docPr id="7819647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250438" name=""/>
                    <pic:cNvPicPr/>
                  </pic:nvPicPr>
                  <pic:blipFill>
                    <a:blip r:embed="rId258"/>
                    <a:stretch>
                      <a:fillRect/>
                    </a:stretch>
                  </pic:blipFill>
                  <pic:spPr>
                    <a:xfrm>
                      <a:off x="0" y="0"/>
                      <a:ext cx="2968906" cy="1211798"/>
                    </a:xfrm>
                    <a:prstGeom prst="rect">
                      <a:avLst/>
                    </a:prstGeom>
                  </pic:spPr>
                </pic:pic>
              </a:graphicData>
            </a:graphic>
          </wp:inline>
        </w:drawing>
      </w:r>
    </w:p>
    <w:p w14:paraId="5F98934C" w14:textId="21A27861" w:rsidR="00954B7F" w:rsidRDefault="00196026" w:rsidP="00954B7F">
      <w:pPr>
        <w:pStyle w:val="Zkladntext"/>
        <w:tabs>
          <w:tab w:val="left" w:pos="993"/>
        </w:tabs>
        <w:spacing w:after="0"/>
        <w:ind w:left="851"/>
        <w:jc w:val="both"/>
        <w:rPr>
          <w:rFonts w:ascii="Calibri" w:hAnsi="Calibri" w:cs="Arial"/>
          <w:i/>
          <w:iCs/>
          <w:sz w:val="18"/>
          <w:szCs w:val="18"/>
        </w:rPr>
      </w:pPr>
      <w:r w:rsidRPr="00D63E4A">
        <w:rPr>
          <w:rFonts w:ascii="Calibri" w:hAnsi="Calibri" w:cs="Arial"/>
          <w:i/>
          <w:iCs/>
          <w:sz w:val="18"/>
          <w:szCs w:val="18"/>
        </w:rPr>
        <w:t>ÚP Zeleneč</w:t>
      </w:r>
    </w:p>
    <w:p w14:paraId="1C82114B" w14:textId="77777777" w:rsidR="00D63E4A" w:rsidRPr="00D63E4A" w:rsidRDefault="00D63E4A" w:rsidP="00954B7F">
      <w:pPr>
        <w:pStyle w:val="Zkladntext"/>
        <w:tabs>
          <w:tab w:val="left" w:pos="993"/>
        </w:tabs>
        <w:spacing w:after="0"/>
        <w:ind w:left="851"/>
        <w:jc w:val="both"/>
        <w:rPr>
          <w:rFonts w:ascii="Calibri" w:hAnsi="Calibri" w:cs="Arial"/>
          <w:i/>
          <w:iCs/>
          <w:sz w:val="18"/>
          <w:szCs w:val="18"/>
        </w:rPr>
      </w:pPr>
    </w:p>
    <w:p w14:paraId="4EAF3710" w14:textId="7D207564" w:rsidR="00196026" w:rsidRPr="00954B7F" w:rsidRDefault="00196026" w:rsidP="00D63E4A">
      <w:pPr>
        <w:spacing w:after="120" w:line="240" w:lineRule="auto"/>
        <w:ind w:left="709"/>
        <w:jc w:val="both"/>
        <w:rPr>
          <w:rFonts w:asciiTheme="minorHAnsi" w:hAnsiTheme="minorHAnsi" w:cstheme="minorHAnsi"/>
          <w:bCs/>
          <w:color w:val="000000" w:themeColor="text1"/>
          <w:sz w:val="20"/>
          <w:szCs w:val="20"/>
        </w:rPr>
      </w:pPr>
      <w:r>
        <w:rPr>
          <w:rFonts w:asciiTheme="minorHAnsi" w:hAnsiTheme="minorHAnsi" w:cstheme="minorHAnsi"/>
          <w:bCs/>
          <w:color w:val="000000" w:themeColor="text1"/>
          <w:sz w:val="20"/>
          <w:szCs w:val="20"/>
        </w:rPr>
        <w:t xml:space="preserve">   </w:t>
      </w:r>
      <w:r w:rsidR="00954B7F">
        <w:rPr>
          <w:rFonts w:asciiTheme="minorHAnsi" w:hAnsiTheme="minorHAnsi" w:cstheme="minorHAnsi"/>
          <w:bCs/>
          <w:color w:val="000000" w:themeColor="text1"/>
          <w:sz w:val="20"/>
          <w:szCs w:val="20"/>
        </w:rPr>
        <w:t>V</w:t>
      </w:r>
      <w:r w:rsidR="00954B7F" w:rsidRPr="00954B7F">
        <w:rPr>
          <w:rFonts w:asciiTheme="minorHAnsi" w:hAnsiTheme="minorHAnsi" w:cstheme="minorHAnsi"/>
          <w:bCs/>
          <w:color w:val="000000" w:themeColor="text1"/>
          <w:sz w:val="20"/>
          <w:szCs w:val="20"/>
        </w:rPr>
        <w:t>e správním území navazující obce Zeleneč, nejsou trasovány žádné prvky ÚSES, se kterými by mělo být zajištěno propojení</w:t>
      </w:r>
      <w:r>
        <w:rPr>
          <w:rFonts w:asciiTheme="minorHAnsi" w:hAnsiTheme="minorHAnsi" w:cstheme="minorHAnsi"/>
          <w:bCs/>
          <w:color w:val="000000" w:themeColor="text1"/>
          <w:sz w:val="20"/>
          <w:szCs w:val="20"/>
        </w:rPr>
        <w:t>.</w:t>
      </w:r>
    </w:p>
    <w:p w14:paraId="57A8B44C" w14:textId="14FE6D86" w:rsidR="00CE51EA" w:rsidRPr="002F0CE2" w:rsidRDefault="00CE51EA" w:rsidP="0009723B">
      <w:pPr>
        <w:spacing w:after="120" w:line="240" w:lineRule="auto"/>
        <w:ind w:left="851"/>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Jednotlivé prvky ÚSES</w:t>
      </w:r>
      <w:r w:rsidR="00073EB0">
        <w:rPr>
          <w:rFonts w:asciiTheme="minorHAnsi" w:hAnsiTheme="minorHAnsi" w:cstheme="minorHAnsi"/>
          <w:b/>
          <w:color w:val="000000" w:themeColor="text1"/>
          <w:sz w:val="20"/>
          <w:szCs w:val="20"/>
        </w:rPr>
        <w:t xml:space="preserve"> jsou v </w:t>
      </w:r>
      <w:r w:rsidRPr="002F0CE2">
        <w:rPr>
          <w:rFonts w:asciiTheme="minorHAnsi" w:hAnsiTheme="minorHAnsi" w:cstheme="minorHAnsi"/>
          <w:b/>
          <w:color w:val="000000" w:themeColor="text1"/>
          <w:sz w:val="20"/>
          <w:szCs w:val="20"/>
        </w:rPr>
        <w:t xml:space="preserve">ÚP Lázně Toušeň </w:t>
      </w:r>
      <w:r w:rsidR="00073EB0">
        <w:rPr>
          <w:rFonts w:asciiTheme="minorHAnsi" w:hAnsiTheme="minorHAnsi" w:cstheme="minorHAnsi"/>
          <w:b/>
          <w:color w:val="000000" w:themeColor="text1"/>
          <w:sz w:val="20"/>
          <w:szCs w:val="20"/>
        </w:rPr>
        <w:t xml:space="preserve">vymezeny </w:t>
      </w:r>
      <w:r w:rsidRPr="002F0CE2">
        <w:rPr>
          <w:rFonts w:asciiTheme="minorHAnsi" w:hAnsiTheme="minorHAnsi" w:cstheme="minorHAnsi"/>
          <w:b/>
          <w:color w:val="000000" w:themeColor="text1"/>
          <w:sz w:val="20"/>
          <w:szCs w:val="20"/>
        </w:rPr>
        <w:t>takto:</w:t>
      </w:r>
    </w:p>
    <w:p w14:paraId="7E199934" w14:textId="77777777" w:rsidR="00CE51EA" w:rsidRPr="002F0CE2" w:rsidRDefault="00CE51EA" w:rsidP="0009723B">
      <w:pPr>
        <w:spacing w:after="0" w:line="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 xml:space="preserve">NRBK.10 Stříbrný roh – Polabský luh </w:t>
      </w:r>
    </w:p>
    <w:p w14:paraId="371758AD" w14:textId="16A16CEB" w:rsidR="00CE51EA" w:rsidRPr="002F0CE2" w:rsidRDefault="00CE51EA" w:rsidP="0009723B">
      <w:pPr>
        <w:spacing w:after="0" w:line="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Úsek - podél severní hranice řešeného území, západně od RBC.1849</w:t>
      </w:r>
      <w:r w:rsidR="00D63E4A">
        <w:rPr>
          <w:rFonts w:asciiTheme="minorHAnsi" w:hAnsiTheme="minorHAnsi" w:cstheme="minorHAnsi"/>
          <w:b/>
          <w:color w:val="000000" w:themeColor="text1"/>
          <w:sz w:val="20"/>
          <w:szCs w:val="20"/>
        </w:rPr>
        <w:t xml:space="preserve"> Soutok Labe a Jizery</w:t>
      </w:r>
    </w:p>
    <w:p w14:paraId="15B1B732" w14:textId="77777777" w:rsidR="00CE51EA" w:rsidRPr="002F0CE2" w:rsidRDefault="00CE51EA" w:rsidP="0009723B">
      <w:pPr>
        <w:spacing w:after="0" w:line="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Nadregionální biokoridor, funkční prvek, vymezený dle ZÚR Sk v šířkovém uspořádání min. 40 m.</w:t>
      </w:r>
    </w:p>
    <w:p w14:paraId="39F9D7FF" w14:textId="25A37772" w:rsidR="00CE51EA" w:rsidRPr="002F0CE2" w:rsidRDefault="00CE51EA" w:rsidP="0009723B">
      <w:pPr>
        <w:spacing w:after="0" w:line="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vodní společenstvo, zahrnuty jsou také břehové porosty, jedná se o liniový prvek v trase řeky Labe. Trasa vede do regionálního biocentra RBC.1849 Soutok Labe a Jizery</w:t>
      </w:r>
    </w:p>
    <w:p w14:paraId="68B872E8" w14:textId="77777777" w:rsidR="00CE51EA" w:rsidRPr="002F0CE2" w:rsidRDefault="00CE51EA" w:rsidP="0009723B">
      <w:pPr>
        <w:spacing w:after="0" w:line="0" w:lineRule="atLeast"/>
        <w:ind w:left="851"/>
        <w:jc w:val="both"/>
        <w:rPr>
          <w:rFonts w:asciiTheme="minorHAnsi" w:hAnsiTheme="minorHAnsi" w:cstheme="minorHAnsi"/>
          <w:bCs/>
          <w:color w:val="000000" w:themeColor="text1"/>
          <w:sz w:val="20"/>
          <w:szCs w:val="20"/>
        </w:rPr>
      </w:pPr>
    </w:p>
    <w:p w14:paraId="40E020C3" w14:textId="77777777"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 xml:space="preserve">NRBK.10 Stříbrný roh – Polabský luh </w:t>
      </w:r>
    </w:p>
    <w:p w14:paraId="7155AB7C" w14:textId="6B502821"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Úsek - podél severní a východní hranice řešeného území, východně od RBC.1849</w:t>
      </w:r>
      <w:r w:rsidR="00D63E4A">
        <w:rPr>
          <w:rFonts w:asciiTheme="minorHAnsi" w:hAnsiTheme="minorHAnsi" w:cstheme="minorHAnsi"/>
          <w:b/>
          <w:color w:val="000000" w:themeColor="text1"/>
          <w:sz w:val="20"/>
          <w:szCs w:val="20"/>
        </w:rPr>
        <w:t xml:space="preserve"> Soutok Labe a Jizery</w:t>
      </w:r>
    </w:p>
    <w:p w14:paraId="7EA09B4B"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Nadregionální biokoridor, funkční prvek, vymezený dle ZÚR Sk v šířkovém uspořádání min. 40 m.</w:t>
      </w:r>
    </w:p>
    <w:p w14:paraId="72729822"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vodní společenstvo, zahrnuty jsou také břehové porosty, jedná se o liniový prvek v trase řeky Labe, v návaznosti na sousední k.ú. Čelákovice</w:t>
      </w:r>
    </w:p>
    <w:p w14:paraId="3143555A" w14:textId="77777777"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p>
    <w:p w14:paraId="7F2E210D" w14:textId="77777777"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 xml:space="preserve">NRBK.10 Stříbrný roh – Polabský luh </w:t>
      </w:r>
    </w:p>
    <w:p w14:paraId="27B6FB3E" w14:textId="77777777"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Úsek – 2. větev, trasovaná podél východní hranice sídla.</w:t>
      </w:r>
    </w:p>
    <w:p w14:paraId="31D13564"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Nadregionální biokoridor, funkční prvek, vymezený dle ZÚR Sk v šířkovém uspořádání min. 40 m.</w:t>
      </w:r>
    </w:p>
    <w:p w14:paraId="41FA1C30" w14:textId="0316BE49"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NRBK je upřesněný</w:t>
      </w:r>
      <w:r w:rsidR="00F516DB">
        <w:rPr>
          <w:rFonts w:asciiTheme="minorHAnsi" w:hAnsiTheme="minorHAnsi" w:cstheme="minorHAnsi"/>
          <w:bCs/>
          <w:color w:val="000000" w:themeColor="text1"/>
          <w:sz w:val="20"/>
          <w:szCs w:val="20"/>
        </w:rPr>
        <w:t xml:space="preserve"> (zejména ve své severní části)</w:t>
      </w:r>
      <w:r w:rsidRPr="002F0CE2">
        <w:rPr>
          <w:rFonts w:asciiTheme="minorHAnsi" w:hAnsiTheme="minorHAnsi" w:cstheme="minorHAnsi"/>
          <w:bCs/>
          <w:color w:val="000000" w:themeColor="text1"/>
          <w:sz w:val="20"/>
          <w:szCs w:val="20"/>
        </w:rPr>
        <w:t xml:space="preserve"> a vymezený jako kombinovaný, zahrnuje lesní, luční i vodní společenstva. Je vymezen tak, aby byl bezbariérový, vyhýbá se zastavěnému území, zastavitelným plochám a území Toušeňské zahrady (zookoutku) tak, aby byla zajištěna jeho funkčnost. Na okraji řešeného území se napojuje na prvky ÚSES vymezené v k.ú. Čelákovice. Jeho součástí je lokální biocentrum LBC.2, které vychází z polohy v předchozí ÚPD.</w:t>
      </w:r>
      <w:r w:rsidR="00F516DB">
        <w:rPr>
          <w:rFonts w:asciiTheme="minorHAnsi" w:hAnsiTheme="minorHAnsi" w:cstheme="minorHAnsi"/>
          <w:bCs/>
          <w:color w:val="000000" w:themeColor="text1"/>
          <w:sz w:val="20"/>
          <w:szCs w:val="20"/>
        </w:rPr>
        <w:t xml:space="preserve"> </w:t>
      </w:r>
    </w:p>
    <w:p w14:paraId="331835A1"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p>
    <w:p w14:paraId="42CE334F" w14:textId="77777777"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RBC.1849 Soutok Labe a Jizery</w:t>
      </w:r>
    </w:p>
    <w:p w14:paraId="7B934506"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Regionální biocentrum, funkční, vymezeno dle ZÚR Sk s upřesněním a zohledněním pozemkových hranic dle KN. V řešeném území je vymezeno jako vodní společenstvo.</w:t>
      </w:r>
    </w:p>
    <w:p w14:paraId="5BCBE386"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p>
    <w:p w14:paraId="37E47EB2" w14:textId="77777777"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LBC.1</w:t>
      </w:r>
    </w:p>
    <w:p w14:paraId="53DD4589"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Rozloha 3,2 ha, částečně funkční. Zahrnuje plochy stávajícího lesního porostu. Doplněno bude smíšenou krajinnou zelení.</w:t>
      </w:r>
    </w:p>
    <w:p w14:paraId="6AC16E8F"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p>
    <w:p w14:paraId="19BB6354" w14:textId="77777777"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LBC.2</w:t>
      </w:r>
    </w:p>
    <w:p w14:paraId="44DE5F43"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 xml:space="preserve">Rozloha 3,1 ha, funkční, zahrnuje lesní a vodní společenstvo. Lokální biocentrum je propojeno navrženým LBK.1 s lokálním biocentrem LBC.1 jižně od sídla. </w:t>
      </w:r>
    </w:p>
    <w:p w14:paraId="21F96DB3"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p>
    <w:p w14:paraId="78F23621" w14:textId="77777777"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 xml:space="preserve">LBK.1 </w:t>
      </w:r>
    </w:p>
    <w:p w14:paraId="7F13827A" w14:textId="1D15C24F"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Navržený lokální biokoridor, propojující dvě lokální biocentra a zajišťující provázanost prvků ÚSES. Trasa bude upřesněna v rámci komplexních pozemkových úprav.</w:t>
      </w:r>
      <w:r w:rsidR="007A0740">
        <w:rPr>
          <w:rFonts w:asciiTheme="minorHAnsi" w:hAnsiTheme="minorHAnsi" w:cstheme="minorHAnsi"/>
          <w:bCs/>
          <w:color w:val="000000" w:themeColor="text1"/>
          <w:sz w:val="20"/>
          <w:szCs w:val="20"/>
        </w:rPr>
        <w:t xml:space="preserve"> Je možné řešit</w:t>
      </w:r>
      <w:r w:rsidR="009B06F8">
        <w:rPr>
          <w:rFonts w:asciiTheme="minorHAnsi" w:hAnsiTheme="minorHAnsi" w:cstheme="minorHAnsi"/>
          <w:bCs/>
          <w:color w:val="000000" w:themeColor="text1"/>
          <w:sz w:val="20"/>
          <w:szCs w:val="20"/>
        </w:rPr>
        <w:t xml:space="preserve"> v podobě</w:t>
      </w:r>
      <w:r w:rsidR="007A0740">
        <w:rPr>
          <w:rFonts w:asciiTheme="minorHAnsi" w:hAnsiTheme="minorHAnsi" w:cstheme="minorHAnsi"/>
          <w:bCs/>
          <w:color w:val="000000" w:themeColor="text1"/>
          <w:sz w:val="20"/>
          <w:szCs w:val="20"/>
        </w:rPr>
        <w:t xml:space="preserve"> zatrav</w:t>
      </w:r>
      <w:r w:rsidR="009B06F8">
        <w:rPr>
          <w:rFonts w:asciiTheme="minorHAnsi" w:hAnsiTheme="minorHAnsi" w:cstheme="minorHAnsi"/>
          <w:bCs/>
          <w:color w:val="000000" w:themeColor="text1"/>
          <w:sz w:val="20"/>
          <w:szCs w:val="20"/>
        </w:rPr>
        <w:t>ňovacího pásu</w:t>
      </w:r>
      <w:r w:rsidR="007A0740">
        <w:rPr>
          <w:rFonts w:asciiTheme="minorHAnsi" w:hAnsiTheme="minorHAnsi" w:cstheme="minorHAnsi"/>
          <w:bCs/>
          <w:color w:val="000000" w:themeColor="text1"/>
          <w:sz w:val="20"/>
          <w:szCs w:val="20"/>
        </w:rPr>
        <w:t>.</w:t>
      </w:r>
    </w:p>
    <w:p w14:paraId="2A817124"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p>
    <w:p w14:paraId="42DE3E6E" w14:textId="38E997ED"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LBK.7</w:t>
      </w:r>
      <w:r w:rsidR="00D63E4A">
        <w:rPr>
          <w:rFonts w:asciiTheme="minorHAnsi" w:hAnsiTheme="minorHAnsi" w:cstheme="minorHAnsi"/>
          <w:b/>
          <w:color w:val="000000" w:themeColor="text1"/>
          <w:sz w:val="20"/>
          <w:szCs w:val="20"/>
        </w:rPr>
        <w:t>-Toušeň</w:t>
      </w:r>
    </w:p>
    <w:p w14:paraId="630DDF52"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Navržený lokální biokoridor zajišťující provázanost s LBK v sousedním k.ú.  Čelákovice.</w:t>
      </w:r>
    </w:p>
    <w:p w14:paraId="263D3311" w14:textId="77777777" w:rsidR="00CE51EA" w:rsidRPr="002F0CE2" w:rsidRDefault="00CE51EA" w:rsidP="0009723B">
      <w:pPr>
        <w:spacing w:after="0" w:line="240" w:lineRule="atLeast"/>
        <w:ind w:left="851"/>
        <w:jc w:val="both"/>
        <w:rPr>
          <w:rFonts w:asciiTheme="minorHAnsi" w:hAnsiTheme="minorHAnsi" w:cstheme="minorHAnsi"/>
          <w:bCs/>
          <w:color w:val="000000" w:themeColor="text1"/>
          <w:sz w:val="20"/>
          <w:szCs w:val="20"/>
        </w:rPr>
      </w:pPr>
    </w:p>
    <w:p w14:paraId="14DCEAB2" w14:textId="77777777" w:rsidR="00CE51EA" w:rsidRPr="002F0CE2" w:rsidRDefault="00CE51EA" w:rsidP="0009723B">
      <w:pPr>
        <w:spacing w:after="0" w:line="240" w:lineRule="atLeast"/>
        <w:ind w:left="851"/>
        <w:jc w:val="both"/>
        <w:rPr>
          <w:rFonts w:asciiTheme="minorHAnsi" w:hAnsiTheme="minorHAnsi" w:cstheme="minorHAnsi"/>
          <w:b/>
          <w:color w:val="000000" w:themeColor="text1"/>
          <w:sz w:val="20"/>
          <w:szCs w:val="20"/>
        </w:rPr>
      </w:pPr>
      <w:r w:rsidRPr="002F0CE2">
        <w:rPr>
          <w:rFonts w:asciiTheme="minorHAnsi" w:hAnsiTheme="minorHAnsi" w:cstheme="minorHAnsi"/>
          <w:b/>
          <w:color w:val="000000" w:themeColor="text1"/>
          <w:sz w:val="20"/>
          <w:szCs w:val="20"/>
        </w:rPr>
        <w:t xml:space="preserve">LBK.3 </w:t>
      </w:r>
    </w:p>
    <w:p w14:paraId="7A246821" w14:textId="77777777" w:rsidR="00CE51EA" w:rsidRDefault="00CE51EA" w:rsidP="0009723B">
      <w:pPr>
        <w:spacing w:after="0" w:line="240" w:lineRule="atLeast"/>
        <w:ind w:left="851"/>
        <w:jc w:val="both"/>
        <w:rPr>
          <w:rFonts w:asciiTheme="minorHAnsi" w:hAnsiTheme="minorHAnsi" w:cstheme="minorHAnsi"/>
          <w:bCs/>
          <w:color w:val="000000" w:themeColor="text1"/>
          <w:sz w:val="20"/>
          <w:szCs w:val="20"/>
        </w:rPr>
      </w:pPr>
      <w:r w:rsidRPr="002F0CE2">
        <w:rPr>
          <w:rFonts w:asciiTheme="minorHAnsi" w:hAnsiTheme="minorHAnsi" w:cstheme="minorHAnsi"/>
          <w:bCs/>
          <w:color w:val="000000" w:themeColor="text1"/>
          <w:sz w:val="20"/>
          <w:szCs w:val="20"/>
        </w:rPr>
        <w:t xml:space="preserve">Část funkčního a část navrženého lokálního biokoridoru vymezeného v návaznosti na LBK v sousedním k.ú. Zápy (zajištění provázanosti systému ÚSES a prostorových parametrů LBK.3). LBK by měl být napojen na NRBK.10 částí LBK, který by měl být trasován po stávajícím vodním toku v k.ú. Zápy. Vzhledem k funkčnímu uspořádání zástavby </w:t>
      </w:r>
      <w:r w:rsidRPr="002F0CE2">
        <w:rPr>
          <w:rFonts w:asciiTheme="minorHAnsi" w:hAnsiTheme="minorHAnsi" w:cstheme="minorHAnsi"/>
          <w:bCs/>
          <w:color w:val="000000" w:themeColor="text1"/>
          <w:sz w:val="20"/>
          <w:szCs w:val="20"/>
        </w:rPr>
        <w:lastRenderedPageBreak/>
        <w:t>v řešeném území, kde se nacházejí dopravní bariery (silnice II. třídy a železnice) a rozsáhlá území výrobních areálů, není možné tuto trasu vést v řešeném území.</w:t>
      </w:r>
    </w:p>
    <w:p w14:paraId="055A4F61" w14:textId="25BB4C73" w:rsidR="0009723B" w:rsidRDefault="00A4528A" w:rsidP="00CE51EA">
      <w:pPr>
        <w:spacing w:after="0" w:line="240" w:lineRule="atLeast"/>
        <w:jc w:val="both"/>
        <w:rPr>
          <w:rFonts w:asciiTheme="minorHAnsi" w:hAnsiTheme="minorHAnsi" w:cstheme="minorHAnsi"/>
          <w:bCs/>
          <w:color w:val="000000" w:themeColor="text1"/>
          <w:sz w:val="20"/>
          <w:szCs w:val="20"/>
        </w:rPr>
      </w:pPr>
      <w:r w:rsidRPr="00A4528A">
        <w:rPr>
          <w:rFonts w:asciiTheme="minorHAnsi" w:hAnsiTheme="minorHAnsi" w:cstheme="minorHAnsi"/>
          <w:bCs/>
          <w:noProof/>
          <w:color w:val="000000" w:themeColor="text1"/>
          <w:sz w:val="20"/>
          <w:szCs w:val="20"/>
        </w:rPr>
        <w:drawing>
          <wp:inline distT="0" distB="0" distL="0" distR="0" wp14:anchorId="1D70A64E" wp14:editId="4F412C96">
            <wp:extent cx="6555515" cy="4447641"/>
            <wp:effectExtent l="0" t="0" r="0" b="0"/>
            <wp:docPr id="151886057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60574" name=""/>
                    <pic:cNvPicPr/>
                  </pic:nvPicPr>
                  <pic:blipFill>
                    <a:blip r:embed="rId259"/>
                    <a:stretch>
                      <a:fillRect/>
                    </a:stretch>
                  </pic:blipFill>
                  <pic:spPr>
                    <a:xfrm>
                      <a:off x="0" y="0"/>
                      <a:ext cx="6558869" cy="4449917"/>
                    </a:xfrm>
                    <a:prstGeom prst="rect">
                      <a:avLst/>
                    </a:prstGeom>
                  </pic:spPr>
                </pic:pic>
              </a:graphicData>
            </a:graphic>
          </wp:inline>
        </w:drawing>
      </w:r>
    </w:p>
    <w:p w14:paraId="7E4B72BE" w14:textId="1DF89E31" w:rsidR="0009723B" w:rsidRPr="0009723B" w:rsidRDefault="0009723B" w:rsidP="00CE51EA">
      <w:pPr>
        <w:spacing w:after="0" w:line="240" w:lineRule="atLeast"/>
        <w:jc w:val="both"/>
        <w:rPr>
          <w:rFonts w:asciiTheme="minorHAnsi" w:hAnsiTheme="minorHAnsi" w:cstheme="minorHAnsi"/>
          <w:bCs/>
          <w:i/>
          <w:iCs/>
          <w:color w:val="000000" w:themeColor="text1"/>
          <w:sz w:val="20"/>
          <w:szCs w:val="20"/>
        </w:rPr>
      </w:pPr>
      <w:r w:rsidRPr="0009723B">
        <w:rPr>
          <w:rFonts w:asciiTheme="minorHAnsi" w:hAnsiTheme="minorHAnsi" w:cstheme="minorHAnsi"/>
          <w:bCs/>
          <w:i/>
          <w:iCs/>
          <w:color w:val="000000" w:themeColor="text1"/>
          <w:sz w:val="20"/>
          <w:szCs w:val="20"/>
        </w:rPr>
        <w:t>Obr.: Prvky ÚSES v ÚP Lázně Toušeň</w:t>
      </w:r>
    </w:p>
    <w:p w14:paraId="1D16D991" w14:textId="77777777" w:rsidR="005F1DB7" w:rsidRPr="0009723B" w:rsidRDefault="005F1DB7" w:rsidP="002F0CE2">
      <w:pPr>
        <w:pStyle w:val="Zkladntext"/>
        <w:tabs>
          <w:tab w:val="left" w:pos="993"/>
        </w:tabs>
        <w:spacing w:after="0"/>
        <w:jc w:val="both"/>
        <w:rPr>
          <w:rFonts w:ascii="Calibri" w:hAnsi="Calibri" w:cs="Arial"/>
          <w:i/>
          <w:iCs/>
          <w:color w:val="00B050"/>
          <w:sz w:val="20"/>
          <w:szCs w:val="20"/>
        </w:rPr>
      </w:pPr>
    </w:p>
    <w:p w14:paraId="7B20A821" w14:textId="7DA7DF13" w:rsidR="00C5452C" w:rsidRPr="00712E61" w:rsidRDefault="00C5452C" w:rsidP="00C5452C">
      <w:pPr>
        <w:spacing w:after="0"/>
        <w:rPr>
          <w:sz w:val="20"/>
          <w:szCs w:val="20"/>
        </w:rPr>
      </w:pPr>
      <w:r w:rsidRPr="00712E61">
        <w:rPr>
          <w:sz w:val="20"/>
          <w:szCs w:val="20"/>
        </w:rPr>
        <w:t xml:space="preserve">k čl. </w:t>
      </w:r>
      <w:r w:rsidRPr="00712E61">
        <w:rPr>
          <w:b/>
          <w:bCs/>
          <w:sz w:val="20"/>
          <w:szCs w:val="20"/>
        </w:rPr>
        <w:t>(</w:t>
      </w:r>
      <w:r w:rsidR="007E6C32">
        <w:rPr>
          <w:b/>
          <w:bCs/>
          <w:sz w:val="20"/>
          <w:szCs w:val="20"/>
        </w:rPr>
        <w:t>54</w:t>
      </w:r>
      <w:r w:rsidRPr="00712E61">
        <w:rPr>
          <w:b/>
          <w:bCs/>
          <w:sz w:val="20"/>
          <w:szCs w:val="20"/>
        </w:rPr>
        <w:t>)</w:t>
      </w:r>
    </w:p>
    <w:p w14:paraId="3662B327" w14:textId="3E0359B0" w:rsidR="00F407AB" w:rsidRPr="00712E61" w:rsidRDefault="006C4F79" w:rsidP="006E03F6">
      <w:pPr>
        <w:pStyle w:val="Zkladntext"/>
        <w:tabs>
          <w:tab w:val="left" w:pos="993"/>
        </w:tabs>
        <w:spacing w:after="0"/>
        <w:ind w:left="993"/>
        <w:jc w:val="both"/>
        <w:rPr>
          <w:rFonts w:ascii="Calibri" w:hAnsi="Calibri" w:cs="Arial"/>
          <w:sz w:val="20"/>
          <w:szCs w:val="20"/>
        </w:rPr>
      </w:pPr>
      <w:r w:rsidRPr="00712E61">
        <w:rPr>
          <w:rFonts w:ascii="Calibri" w:hAnsi="Calibri" w:cs="Arial"/>
          <w:sz w:val="20"/>
          <w:szCs w:val="20"/>
        </w:rPr>
        <w:t>Liniová zeleň navrhovaná podél cestní sítě v</w:t>
      </w:r>
      <w:r w:rsidR="009C60F3" w:rsidRPr="00712E61">
        <w:rPr>
          <w:rFonts w:ascii="Calibri" w:hAnsi="Calibri" w:cs="Arial"/>
          <w:sz w:val="20"/>
          <w:szCs w:val="20"/>
        </w:rPr>
        <w:t> </w:t>
      </w:r>
      <w:r w:rsidRPr="00712E61">
        <w:rPr>
          <w:rFonts w:ascii="Calibri" w:hAnsi="Calibri" w:cs="Arial"/>
          <w:sz w:val="20"/>
          <w:szCs w:val="20"/>
        </w:rPr>
        <w:t>krajině</w:t>
      </w:r>
      <w:r w:rsidR="009C60F3" w:rsidRPr="00712E61">
        <w:rPr>
          <w:rFonts w:ascii="Calibri" w:hAnsi="Calibri" w:cs="Arial"/>
          <w:sz w:val="20"/>
          <w:szCs w:val="20"/>
        </w:rPr>
        <w:t xml:space="preserve"> spolu s drobnými plochami lesa (remízy) a plochami zeleně rostoucími mimo les </w:t>
      </w:r>
      <w:r w:rsidR="00155CEA">
        <w:rPr>
          <w:rFonts w:ascii="Calibri" w:hAnsi="Calibri" w:cs="Arial"/>
          <w:sz w:val="20"/>
          <w:szCs w:val="20"/>
        </w:rPr>
        <w:t xml:space="preserve">např. na okraji sídla </w:t>
      </w:r>
      <w:r w:rsidRPr="00712E61">
        <w:rPr>
          <w:rFonts w:ascii="Calibri" w:hAnsi="Calibri" w:cs="Arial"/>
          <w:sz w:val="20"/>
          <w:szCs w:val="20"/>
        </w:rPr>
        <w:t>doplňuje systém ekologické stability</w:t>
      </w:r>
      <w:r w:rsidR="00C5452C" w:rsidRPr="00712E61">
        <w:rPr>
          <w:rFonts w:ascii="Calibri" w:hAnsi="Calibri" w:cs="Arial"/>
          <w:sz w:val="20"/>
          <w:szCs w:val="20"/>
        </w:rPr>
        <w:t>.</w:t>
      </w:r>
      <w:r w:rsidR="00F407AB" w:rsidRPr="00712E61">
        <w:rPr>
          <w:rFonts w:ascii="Calibri" w:hAnsi="Calibri" w:cs="Arial"/>
          <w:sz w:val="20"/>
          <w:szCs w:val="20"/>
        </w:rPr>
        <w:t xml:space="preserve"> </w:t>
      </w:r>
    </w:p>
    <w:p w14:paraId="04ACA1D4" w14:textId="77777777" w:rsidR="00C5452C" w:rsidRPr="00143BC4" w:rsidRDefault="00C5452C" w:rsidP="00C5452C">
      <w:pPr>
        <w:pStyle w:val="Zkladntext"/>
        <w:tabs>
          <w:tab w:val="left" w:pos="993"/>
        </w:tabs>
        <w:spacing w:after="0"/>
        <w:ind w:left="66"/>
        <w:jc w:val="both"/>
        <w:rPr>
          <w:rFonts w:ascii="Calibri" w:hAnsi="Calibri" w:cs="Arial"/>
          <w:color w:val="00B050"/>
          <w:sz w:val="20"/>
          <w:szCs w:val="20"/>
        </w:rPr>
      </w:pPr>
    </w:p>
    <w:p w14:paraId="7012A2DD" w14:textId="7B3C9C13" w:rsidR="004F42C9" w:rsidRPr="00712E61" w:rsidRDefault="006C4F79" w:rsidP="00C2537B">
      <w:pPr>
        <w:pStyle w:val="Nadpis4"/>
      </w:pPr>
      <w:r w:rsidRPr="00712E61">
        <w:t xml:space="preserve"> </w:t>
      </w:r>
      <w:bookmarkStart w:id="93" w:name="_Toc88038015"/>
      <w:r w:rsidRPr="00712E61">
        <w:t>P</w:t>
      </w:r>
      <w:r w:rsidR="00821D1D" w:rsidRPr="00712E61">
        <w:t xml:space="preserve">rotierozní a protipovodňová opatření </w:t>
      </w:r>
      <w:r w:rsidR="00695ACC" w:rsidRPr="00712E61">
        <w:t>(podkapitola e</w:t>
      </w:r>
      <w:r w:rsidR="00775F25" w:rsidRPr="00712E61">
        <w:t xml:space="preserve">) </w:t>
      </w:r>
      <w:r w:rsidR="00695ACC" w:rsidRPr="00712E61">
        <w:t>4. výrokové části ÚP)</w:t>
      </w:r>
      <w:bookmarkEnd w:id="93"/>
    </w:p>
    <w:p w14:paraId="3C7E2623" w14:textId="50AC7059" w:rsidR="002B4606" w:rsidRPr="00712E61" w:rsidRDefault="002B4606" w:rsidP="002B4606">
      <w:pPr>
        <w:spacing w:after="0"/>
        <w:rPr>
          <w:sz w:val="20"/>
          <w:szCs w:val="20"/>
        </w:rPr>
      </w:pPr>
      <w:r w:rsidRPr="00712E61">
        <w:rPr>
          <w:sz w:val="20"/>
          <w:szCs w:val="20"/>
        </w:rPr>
        <w:t xml:space="preserve">k čl. </w:t>
      </w:r>
      <w:r w:rsidRPr="00712E61">
        <w:rPr>
          <w:b/>
          <w:bCs/>
          <w:sz w:val="20"/>
          <w:szCs w:val="20"/>
        </w:rPr>
        <w:t>(</w:t>
      </w:r>
      <w:r w:rsidR="007E6C32">
        <w:rPr>
          <w:b/>
          <w:bCs/>
          <w:sz w:val="20"/>
          <w:szCs w:val="20"/>
        </w:rPr>
        <w:t>55</w:t>
      </w:r>
      <w:r w:rsidRPr="00712E61">
        <w:rPr>
          <w:b/>
          <w:bCs/>
          <w:sz w:val="20"/>
          <w:szCs w:val="20"/>
        </w:rPr>
        <w:t>)</w:t>
      </w:r>
    </w:p>
    <w:p w14:paraId="0EA7DFEF" w14:textId="405D9710" w:rsidR="00035CBF" w:rsidRPr="00712E61" w:rsidRDefault="00035CBF" w:rsidP="00712E61">
      <w:pPr>
        <w:pStyle w:val="Zkladntext"/>
        <w:tabs>
          <w:tab w:val="left" w:pos="709"/>
        </w:tabs>
        <w:spacing w:after="0"/>
        <w:ind w:left="709"/>
        <w:jc w:val="both"/>
        <w:rPr>
          <w:rFonts w:ascii="Calibri" w:hAnsi="Calibri" w:cs="Arial"/>
          <w:sz w:val="20"/>
          <w:szCs w:val="20"/>
        </w:rPr>
      </w:pPr>
      <w:r w:rsidRPr="00712E61">
        <w:rPr>
          <w:rFonts w:ascii="Calibri" w:hAnsi="Calibri" w:cs="Arial"/>
          <w:sz w:val="20"/>
          <w:szCs w:val="20"/>
        </w:rPr>
        <w:t xml:space="preserve">Rozčlenění velkých zorněných ploch, které jsou </w:t>
      </w:r>
      <w:r w:rsidR="00544A2A" w:rsidRPr="00712E61">
        <w:rPr>
          <w:rFonts w:ascii="Calibri" w:hAnsi="Calibri" w:cs="Arial"/>
          <w:sz w:val="20"/>
          <w:szCs w:val="20"/>
        </w:rPr>
        <w:t xml:space="preserve">s ohledem na konfiguraci terénu </w:t>
      </w:r>
      <w:r w:rsidRPr="00712E61">
        <w:rPr>
          <w:rFonts w:ascii="Calibri" w:hAnsi="Calibri" w:cs="Arial"/>
          <w:sz w:val="20"/>
          <w:szCs w:val="20"/>
        </w:rPr>
        <w:t>náchylné k vodní, ale i větrné erozi</w:t>
      </w:r>
      <w:r w:rsidR="00905675" w:rsidRPr="00712E61">
        <w:rPr>
          <w:rFonts w:ascii="Calibri" w:hAnsi="Calibri" w:cs="Arial"/>
          <w:sz w:val="20"/>
          <w:szCs w:val="20"/>
        </w:rPr>
        <w:t>,</w:t>
      </w:r>
      <w:r w:rsidRPr="00712E61">
        <w:rPr>
          <w:rFonts w:ascii="Calibri" w:hAnsi="Calibri" w:cs="Arial"/>
          <w:sz w:val="20"/>
          <w:szCs w:val="20"/>
        </w:rPr>
        <w:t xml:space="preserve"> je pro krajinu důležité s ohledem na zadržování vody v krajině a zachování kvality půdy (nejsou odnášeny vrchní úrodné humózní vrstvy).</w:t>
      </w:r>
    </w:p>
    <w:p w14:paraId="23C473E5" w14:textId="77777777" w:rsidR="00B93BCC" w:rsidRPr="00143BC4" w:rsidRDefault="00B93BCC" w:rsidP="00183275">
      <w:pPr>
        <w:pStyle w:val="Zkladntext"/>
        <w:tabs>
          <w:tab w:val="left" w:pos="709"/>
        </w:tabs>
        <w:spacing w:after="0"/>
        <w:jc w:val="both"/>
        <w:rPr>
          <w:rFonts w:ascii="Calibri" w:hAnsi="Calibri" w:cs="Arial"/>
          <w:color w:val="00B050"/>
          <w:sz w:val="20"/>
          <w:szCs w:val="20"/>
        </w:rPr>
      </w:pPr>
    </w:p>
    <w:p w14:paraId="13DA7BB9" w14:textId="329249B4" w:rsidR="00B93BCC" w:rsidRPr="00712E61" w:rsidRDefault="00B93BCC" w:rsidP="00B93BCC">
      <w:pPr>
        <w:spacing w:after="0"/>
        <w:rPr>
          <w:sz w:val="20"/>
          <w:szCs w:val="20"/>
        </w:rPr>
      </w:pPr>
      <w:r w:rsidRPr="00712E61">
        <w:rPr>
          <w:sz w:val="20"/>
          <w:szCs w:val="20"/>
        </w:rPr>
        <w:t xml:space="preserve">k čl. </w:t>
      </w:r>
      <w:r w:rsidRPr="00712E61">
        <w:rPr>
          <w:b/>
          <w:bCs/>
          <w:sz w:val="20"/>
          <w:szCs w:val="20"/>
        </w:rPr>
        <w:t>(</w:t>
      </w:r>
      <w:r w:rsidR="007E6C32">
        <w:rPr>
          <w:b/>
          <w:bCs/>
          <w:sz w:val="20"/>
          <w:szCs w:val="20"/>
        </w:rPr>
        <w:t>56</w:t>
      </w:r>
      <w:r w:rsidRPr="00712E61">
        <w:rPr>
          <w:b/>
          <w:bCs/>
          <w:sz w:val="20"/>
          <w:szCs w:val="20"/>
        </w:rPr>
        <w:t>)</w:t>
      </w:r>
    </w:p>
    <w:p w14:paraId="594693E3" w14:textId="22BF9B13" w:rsidR="006C4F79" w:rsidRPr="00712E61" w:rsidRDefault="00A737A0" w:rsidP="00712E61">
      <w:pPr>
        <w:pStyle w:val="Zkladntext"/>
        <w:tabs>
          <w:tab w:val="left" w:pos="709"/>
        </w:tabs>
        <w:spacing w:after="0"/>
        <w:ind w:left="709"/>
        <w:jc w:val="both"/>
        <w:rPr>
          <w:rFonts w:ascii="Calibri" w:hAnsi="Calibri" w:cs="Arial"/>
          <w:sz w:val="20"/>
          <w:szCs w:val="20"/>
        </w:rPr>
      </w:pPr>
      <w:r w:rsidRPr="00712E61">
        <w:rPr>
          <w:rFonts w:ascii="Calibri" w:hAnsi="Calibri" w:cs="Arial"/>
          <w:sz w:val="20"/>
          <w:szCs w:val="20"/>
        </w:rPr>
        <w:t>Územní plán s</w:t>
      </w:r>
      <w:r w:rsidR="00B95EC5" w:rsidRPr="00712E61">
        <w:rPr>
          <w:rFonts w:ascii="Calibri" w:hAnsi="Calibri" w:cs="Arial"/>
          <w:sz w:val="20"/>
          <w:szCs w:val="20"/>
        </w:rPr>
        <w:t xml:space="preserve">tanovuje takové podmínky využití ploch s rozdílným způsobem využití, aby při podrobnějším odborném posouzení vodohospodářských a zejména odtokových poměrů v řešeném území bylo možno </w:t>
      </w:r>
      <w:r w:rsidR="00B93BCC" w:rsidRPr="00712E61">
        <w:rPr>
          <w:rFonts w:ascii="Calibri" w:hAnsi="Calibri" w:cs="Arial"/>
          <w:sz w:val="20"/>
          <w:szCs w:val="20"/>
        </w:rPr>
        <w:t>protierozní a protipovodňová opatření</w:t>
      </w:r>
      <w:r w:rsidR="00B95EC5" w:rsidRPr="00712E61">
        <w:rPr>
          <w:rFonts w:ascii="Calibri" w:hAnsi="Calibri" w:cs="Arial"/>
          <w:sz w:val="20"/>
          <w:szCs w:val="20"/>
        </w:rPr>
        <w:t xml:space="preserve"> </w:t>
      </w:r>
      <w:r w:rsidR="006D7018" w:rsidRPr="00712E61">
        <w:rPr>
          <w:rFonts w:ascii="Calibri" w:hAnsi="Calibri" w:cs="Arial"/>
          <w:sz w:val="20"/>
          <w:szCs w:val="20"/>
        </w:rPr>
        <w:t xml:space="preserve">navrhnout a </w:t>
      </w:r>
      <w:r w:rsidR="00B95EC5" w:rsidRPr="00712E61">
        <w:rPr>
          <w:rFonts w:ascii="Calibri" w:hAnsi="Calibri" w:cs="Arial"/>
          <w:sz w:val="20"/>
          <w:szCs w:val="20"/>
        </w:rPr>
        <w:t>realizovat</w:t>
      </w:r>
      <w:r w:rsidRPr="00712E61">
        <w:rPr>
          <w:rFonts w:ascii="Calibri" w:hAnsi="Calibri" w:cs="Arial"/>
          <w:sz w:val="20"/>
          <w:szCs w:val="20"/>
        </w:rPr>
        <w:t xml:space="preserve"> bez nutnosti pořízení změny územního plánu.</w:t>
      </w:r>
    </w:p>
    <w:p w14:paraId="03A450EC" w14:textId="77777777" w:rsidR="00B95EC5" w:rsidRPr="00712E61" w:rsidRDefault="00B95EC5" w:rsidP="00712E61">
      <w:pPr>
        <w:pStyle w:val="Zkladntext"/>
        <w:tabs>
          <w:tab w:val="left" w:pos="709"/>
        </w:tabs>
        <w:spacing w:after="0"/>
        <w:ind w:left="709"/>
        <w:jc w:val="both"/>
        <w:rPr>
          <w:rFonts w:ascii="Calibri" w:hAnsi="Calibri" w:cs="Arial"/>
          <w:sz w:val="20"/>
          <w:szCs w:val="20"/>
        </w:rPr>
      </w:pPr>
      <w:r w:rsidRPr="00712E61">
        <w:rPr>
          <w:rFonts w:ascii="Calibri" w:hAnsi="Calibri" w:cs="Arial"/>
          <w:sz w:val="20"/>
          <w:szCs w:val="20"/>
        </w:rPr>
        <w:t>Uveden je přehled záměrů, kter</w:t>
      </w:r>
      <w:r w:rsidR="006D7018" w:rsidRPr="00712E61">
        <w:rPr>
          <w:rFonts w:ascii="Calibri" w:hAnsi="Calibri" w:cs="Arial"/>
          <w:sz w:val="20"/>
          <w:szCs w:val="20"/>
        </w:rPr>
        <w:t>é</w:t>
      </w:r>
      <w:r w:rsidRPr="00712E61">
        <w:rPr>
          <w:rFonts w:ascii="Calibri" w:hAnsi="Calibri" w:cs="Arial"/>
          <w:sz w:val="20"/>
          <w:szCs w:val="20"/>
        </w:rPr>
        <w:t xml:space="preserve"> jsou za protierozní opatření považována</w:t>
      </w:r>
      <w:r w:rsidR="006D7018" w:rsidRPr="00712E61">
        <w:rPr>
          <w:rFonts w:ascii="Calibri" w:hAnsi="Calibri" w:cs="Arial"/>
          <w:sz w:val="20"/>
          <w:szCs w:val="20"/>
        </w:rPr>
        <w:t>.</w:t>
      </w:r>
    </w:p>
    <w:p w14:paraId="51C11EF6" w14:textId="77777777" w:rsidR="004F42C9" w:rsidRPr="00143BC4" w:rsidRDefault="004F42C9" w:rsidP="000E5309">
      <w:pPr>
        <w:pStyle w:val="Zkladntext"/>
        <w:tabs>
          <w:tab w:val="left" w:pos="921"/>
        </w:tabs>
        <w:spacing w:after="0"/>
        <w:jc w:val="both"/>
        <w:rPr>
          <w:rFonts w:ascii="Calibri" w:hAnsi="Calibri" w:cs="Arial"/>
          <w:b/>
          <w:color w:val="00B050"/>
          <w:sz w:val="22"/>
          <w:szCs w:val="22"/>
        </w:rPr>
      </w:pPr>
    </w:p>
    <w:p w14:paraId="20A1EDA1" w14:textId="1A97112B" w:rsidR="00712E61" w:rsidRPr="00712E61" w:rsidRDefault="00712E61" w:rsidP="00712E61">
      <w:pPr>
        <w:spacing w:after="0"/>
        <w:rPr>
          <w:sz w:val="20"/>
          <w:szCs w:val="20"/>
        </w:rPr>
      </w:pPr>
      <w:r w:rsidRPr="00712E61">
        <w:rPr>
          <w:sz w:val="20"/>
          <w:szCs w:val="20"/>
        </w:rPr>
        <w:t xml:space="preserve">k čl. </w:t>
      </w:r>
      <w:r w:rsidRPr="00712E61">
        <w:rPr>
          <w:b/>
          <w:bCs/>
          <w:sz w:val="20"/>
          <w:szCs w:val="20"/>
        </w:rPr>
        <w:t>(</w:t>
      </w:r>
      <w:r w:rsidR="007E6C32">
        <w:rPr>
          <w:b/>
          <w:bCs/>
          <w:sz w:val="20"/>
          <w:szCs w:val="20"/>
        </w:rPr>
        <w:t>57</w:t>
      </w:r>
      <w:r w:rsidRPr="00712E61">
        <w:rPr>
          <w:b/>
          <w:bCs/>
          <w:sz w:val="20"/>
          <w:szCs w:val="20"/>
        </w:rPr>
        <w:t>)</w:t>
      </w:r>
    </w:p>
    <w:p w14:paraId="78CDAA2A" w14:textId="7C202DFA" w:rsidR="00B95EC5" w:rsidRDefault="00712E61" w:rsidP="00712E61">
      <w:pPr>
        <w:pStyle w:val="Zkladntext"/>
        <w:tabs>
          <w:tab w:val="left" w:pos="709"/>
        </w:tabs>
        <w:spacing w:after="0"/>
        <w:ind w:left="709"/>
        <w:jc w:val="both"/>
        <w:rPr>
          <w:rFonts w:ascii="Calibri" w:hAnsi="Calibri" w:cs="Arial"/>
          <w:b/>
          <w:color w:val="00B050"/>
          <w:sz w:val="22"/>
          <w:szCs w:val="22"/>
        </w:rPr>
      </w:pPr>
      <w:r w:rsidRPr="00712E61">
        <w:rPr>
          <w:rFonts w:ascii="Calibri" w:hAnsi="Calibri" w:cs="Arial"/>
          <w:sz w:val="20"/>
          <w:szCs w:val="20"/>
        </w:rPr>
        <w:t>Územní plán vymezuje</w:t>
      </w:r>
      <w:r w:rsidR="007E6C32">
        <w:rPr>
          <w:rFonts w:ascii="Calibri" w:hAnsi="Calibri" w:cs="Arial"/>
          <w:sz w:val="20"/>
          <w:szCs w:val="20"/>
        </w:rPr>
        <w:t xml:space="preserve"> plochu změny v krajině K.01 – jihozápadně od sídla, která má funkci protierozního opatření k ochraně obytného území. Jedná se o území, kde dochází k erozní činnosti (dle závěrů ÚS krajiny </w:t>
      </w:r>
      <w:r w:rsidR="007B7F45">
        <w:rPr>
          <w:rFonts w:ascii="Calibri" w:hAnsi="Calibri" w:cs="Arial"/>
          <w:sz w:val="20"/>
          <w:szCs w:val="20"/>
        </w:rPr>
        <w:t xml:space="preserve">ORP Brandýs nad Labem-Stará Boleslav </w:t>
      </w:r>
      <w:r w:rsidR="007E6C32">
        <w:rPr>
          <w:rFonts w:ascii="Calibri" w:hAnsi="Calibri" w:cs="Arial"/>
          <w:sz w:val="20"/>
          <w:szCs w:val="20"/>
        </w:rPr>
        <w:t>viz výše).</w:t>
      </w:r>
      <w:r>
        <w:rPr>
          <w:rFonts w:ascii="Calibri" w:hAnsi="Calibri" w:cs="Arial"/>
          <w:sz w:val="20"/>
        </w:rPr>
        <w:t xml:space="preserve"> </w:t>
      </w:r>
    </w:p>
    <w:p w14:paraId="3B393C4B" w14:textId="77777777" w:rsidR="009F1BE0" w:rsidRPr="00143BC4" w:rsidRDefault="009F1BE0" w:rsidP="000E5309">
      <w:pPr>
        <w:pStyle w:val="Zkladntext"/>
        <w:tabs>
          <w:tab w:val="left" w:pos="921"/>
        </w:tabs>
        <w:spacing w:after="0"/>
        <w:jc w:val="both"/>
        <w:rPr>
          <w:rFonts w:ascii="Calibri" w:hAnsi="Calibri" w:cs="Arial"/>
          <w:b/>
          <w:color w:val="00B050"/>
          <w:sz w:val="22"/>
          <w:szCs w:val="22"/>
        </w:rPr>
      </w:pPr>
    </w:p>
    <w:p w14:paraId="0506158E" w14:textId="1A94BD54" w:rsidR="00B95EC5" w:rsidRPr="00A968A5" w:rsidRDefault="00B95EC5" w:rsidP="00C2537B">
      <w:pPr>
        <w:pStyle w:val="Nadpis4"/>
      </w:pPr>
      <w:bookmarkStart w:id="94" w:name="_Toc88038016"/>
      <w:r w:rsidRPr="00A968A5">
        <w:lastRenderedPageBreak/>
        <w:t>P</w:t>
      </w:r>
      <w:r w:rsidR="0041448D" w:rsidRPr="00A968A5">
        <w:t xml:space="preserve">rostupnost krajiny a rekreace </w:t>
      </w:r>
      <w:r w:rsidR="000A1B0D" w:rsidRPr="00A968A5">
        <w:t>(podkapitola e</w:t>
      </w:r>
      <w:r w:rsidR="00775F25" w:rsidRPr="00A968A5">
        <w:t xml:space="preserve">) </w:t>
      </w:r>
      <w:r w:rsidR="000A1B0D" w:rsidRPr="00A968A5">
        <w:t>5. výrokové části ÚP)</w:t>
      </w:r>
      <w:bookmarkEnd w:id="94"/>
    </w:p>
    <w:p w14:paraId="2BC5CADE" w14:textId="7D3F751A" w:rsidR="0041448D" w:rsidRPr="00A968A5" w:rsidRDefault="0041448D" w:rsidP="0041448D">
      <w:pPr>
        <w:spacing w:after="0"/>
        <w:rPr>
          <w:sz w:val="20"/>
          <w:szCs w:val="20"/>
        </w:rPr>
      </w:pPr>
      <w:r w:rsidRPr="00A968A5">
        <w:rPr>
          <w:sz w:val="20"/>
          <w:szCs w:val="20"/>
        </w:rPr>
        <w:t xml:space="preserve">k čl. </w:t>
      </w:r>
      <w:r w:rsidRPr="00A968A5">
        <w:rPr>
          <w:b/>
          <w:bCs/>
          <w:sz w:val="20"/>
          <w:szCs w:val="20"/>
        </w:rPr>
        <w:t>(</w:t>
      </w:r>
      <w:r w:rsidR="007E6C32">
        <w:rPr>
          <w:b/>
          <w:bCs/>
          <w:sz w:val="20"/>
          <w:szCs w:val="20"/>
        </w:rPr>
        <w:t>58</w:t>
      </w:r>
      <w:r w:rsidRPr="00A968A5">
        <w:rPr>
          <w:b/>
          <w:bCs/>
          <w:sz w:val="20"/>
          <w:szCs w:val="20"/>
        </w:rPr>
        <w:t>)</w:t>
      </w:r>
    </w:p>
    <w:p w14:paraId="5575ABA5" w14:textId="6D78503C" w:rsidR="006E7DAA" w:rsidRPr="00A968A5" w:rsidRDefault="006E7DAA" w:rsidP="00D630BC">
      <w:pPr>
        <w:pStyle w:val="Zkladntext"/>
        <w:numPr>
          <w:ilvl w:val="0"/>
          <w:numId w:val="12"/>
        </w:numPr>
        <w:tabs>
          <w:tab w:val="left" w:pos="709"/>
        </w:tabs>
        <w:spacing w:after="0"/>
        <w:jc w:val="both"/>
        <w:rPr>
          <w:rFonts w:ascii="Calibri" w:hAnsi="Calibri" w:cs="Arial"/>
          <w:sz w:val="20"/>
          <w:szCs w:val="20"/>
        </w:rPr>
      </w:pPr>
      <w:r w:rsidRPr="00A968A5">
        <w:rPr>
          <w:rFonts w:ascii="Calibri" w:hAnsi="Calibri" w:cs="Arial"/>
          <w:sz w:val="20"/>
          <w:szCs w:val="20"/>
        </w:rPr>
        <w:t xml:space="preserve">Jak už bylo uváděno výše, územním plánem jsou vytvořeny podmínky pro obnovu a </w:t>
      </w:r>
      <w:r w:rsidR="0041448D" w:rsidRPr="00A968A5">
        <w:rPr>
          <w:rFonts w:ascii="Calibri" w:hAnsi="Calibri" w:cs="Arial"/>
          <w:sz w:val="20"/>
          <w:szCs w:val="20"/>
        </w:rPr>
        <w:t xml:space="preserve">případně </w:t>
      </w:r>
      <w:r w:rsidRPr="00A968A5">
        <w:rPr>
          <w:rFonts w:ascii="Calibri" w:hAnsi="Calibri" w:cs="Arial"/>
          <w:sz w:val="20"/>
          <w:szCs w:val="20"/>
        </w:rPr>
        <w:t>doplnění cestní sítě v krajině zejména stanovením podmínek ploch s rozdílným způsobem využití pro nezastavěné území. Stávající síť místních a účelových komunikací a významných cest je stabilizována jejich vymezením jako plochy dopravy</w:t>
      </w:r>
      <w:r w:rsidR="00A968A5" w:rsidRPr="00A968A5">
        <w:rPr>
          <w:rFonts w:ascii="Calibri" w:hAnsi="Calibri" w:cs="Arial"/>
          <w:sz w:val="20"/>
          <w:szCs w:val="20"/>
        </w:rPr>
        <w:t xml:space="preserve"> silniční</w:t>
      </w:r>
      <w:r w:rsidRPr="00A968A5">
        <w:rPr>
          <w:rFonts w:ascii="Calibri" w:hAnsi="Calibri" w:cs="Arial"/>
          <w:sz w:val="20"/>
          <w:szCs w:val="20"/>
        </w:rPr>
        <w:t xml:space="preserve">. </w:t>
      </w:r>
    </w:p>
    <w:p w14:paraId="1C89EEB2" w14:textId="0E481AD6" w:rsidR="00035CBF" w:rsidRPr="00A968A5" w:rsidRDefault="009C60F3" w:rsidP="00D630BC">
      <w:pPr>
        <w:pStyle w:val="Zkladntext"/>
        <w:numPr>
          <w:ilvl w:val="0"/>
          <w:numId w:val="12"/>
        </w:numPr>
        <w:tabs>
          <w:tab w:val="left" w:pos="709"/>
        </w:tabs>
        <w:spacing w:after="0"/>
        <w:jc w:val="both"/>
        <w:rPr>
          <w:rFonts w:ascii="Calibri" w:hAnsi="Calibri" w:cs="Arial"/>
          <w:sz w:val="20"/>
          <w:szCs w:val="20"/>
        </w:rPr>
      </w:pPr>
      <w:r w:rsidRPr="00A968A5">
        <w:rPr>
          <w:rFonts w:ascii="Calibri" w:hAnsi="Calibri" w:cs="Calibri"/>
          <w:sz w:val="20"/>
          <w:szCs w:val="20"/>
        </w:rPr>
        <w:t>Územní plán vyznačuje stávající</w:t>
      </w:r>
      <w:r w:rsidR="00053AF5">
        <w:rPr>
          <w:rFonts w:ascii="Calibri" w:hAnsi="Calibri" w:cs="Calibri"/>
          <w:sz w:val="20"/>
          <w:szCs w:val="20"/>
        </w:rPr>
        <w:t xml:space="preserve"> cyklostezky,</w:t>
      </w:r>
      <w:r w:rsidRPr="00A968A5">
        <w:rPr>
          <w:rFonts w:ascii="Calibri" w:hAnsi="Calibri" w:cs="Calibri"/>
          <w:sz w:val="20"/>
          <w:szCs w:val="20"/>
        </w:rPr>
        <w:t xml:space="preserve"> cyklotrasy </w:t>
      </w:r>
      <w:r w:rsidR="00B70B22" w:rsidRPr="00A968A5">
        <w:rPr>
          <w:rFonts w:ascii="Calibri" w:hAnsi="Calibri" w:cs="Calibri"/>
          <w:sz w:val="20"/>
          <w:szCs w:val="20"/>
        </w:rPr>
        <w:t xml:space="preserve">a turistické trasy </w:t>
      </w:r>
      <w:r w:rsidR="0094491F" w:rsidRPr="00A968A5">
        <w:rPr>
          <w:rFonts w:ascii="Calibri" w:hAnsi="Calibri" w:cs="Calibri"/>
          <w:sz w:val="20"/>
          <w:szCs w:val="20"/>
        </w:rPr>
        <w:t>v řešeném území</w:t>
      </w:r>
      <w:r w:rsidR="00D94EB0">
        <w:rPr>
          <w:rFonts w:ascii="Calibri" w:hAnsi="Calibri" w:cs="Calibri"/>
          <w:sz w:val="20"/>
          <w:szCs w:val="20"/>
        </w:rPr>
        <w:t xml:space="preserve"> a </w:t>
      </w:r>
      <w:r w:rsidR="007B7F45">
        <w:rPr>
          <w:rFonts w:ascii="Calibri" w:hAnsi="Calibri" w:cs="Calibri"/>
          <w:sz w:val="20"/>
          <w:szCs w:val="20"/>
        </w:rPr>
        <w:t>umožňuje</w:t>
      </w:r>
      <w:r w:rsidR="00D94EB0">
        <w:rPr>
          <w:rFonts w:ascii="Calibri" w:hAnsi="Calibri" w:cs="Calibri"/>
          <w:sz w:val="20"/>
          <w:szCs w:val="20"/>
        </w:rPr>
        <w:t xml:space="preserve"> jejich rozšíření</w:t>
      </w:r>
      <w:r w:rsidR="007B7F45">
        <w:rPr>
          <w:rFonts w:ascii="Calibri" w:hAnsi="Calibri" w:cs="Calibri"/>
          <w:sz w:val="20"/>
          <w:szCs w:val="20"/>
        </w:rPr>
        <w:t>.</w:t>
      </w:r>
    </w:p>
    <w:p w14:paraId="6D34CDC1" w14:textId="6BE89AD2" w:rsidR="008907C3" w:rsidRPr="00143BC4" w:rsidRDefault="008907C3" w:rsidP="008907C3">
      <w:pPr>
        <w:pStyle w:val="Zkladntext"/>
        <w:tabs>
          <w:tab w:val="left" w:pos="709"/>
        </w:tabs>
        <w:spacing w:after="0"/>
        <w:jc w:val="both"/>
        <w:rPr>
          <w:rFonts w:ascii="Calibri" w:hAnsi="Calibri" w:cs="Arial"/>
          <w:color w:val="00B050"/>
          <w:sz w:val="20"/>
          <w:szCs w:val="20"/>
        </w:rPr>
      </w:pPr>
    </w:p>
    <w:p w14:paraId="558854C3" w14:textId="6A289B06" w:rsidR="008907C3" w:rsidRPr="00143BC4" w:rsidRDefault="008907C3" w:rsidP="008907C3">
      <w:pPr>
        <w:pStyle w:val="Zkladntext"/>
        <w:tabs>
          <w:tab w:val="left" w:pos="709"/>
        </w:tabs>
        <w:spacing w:after="0"/>
        <w:jc w:val="both"/>
        <w:rPr>
          <w:rFonts w:ascii="Calibri" w:hAnsi="Calibri" w:cs="Arial"/>
          <w:color w:val="00B050"/>
          <w:sz w:val="20"/>
          <w:szCs w:val="20"/>
        </w:rPr>
      </w:pPr>
    </w:p>
    <w:p w14:paraId="57BFF15D" w14:textId="6F5B0EAC" w:rsidR="001F40A6" w:rsidRPr="00A968A5" w:rsidRDefault="001F40A6" w:rsidP="00C2537B">
      <w:pPr>
        <w:pStyle w:val="Nadpis4"/>
      </w:pPr>
      <w:r>
        <w:t>Dobývání ložisek nerostných surovin</w:t>
      </w:r>
      <w:r w:rsidRPr="00A968A5">
        <w:t xml:space="preserve"> (podkapitola e) </w:t>
      </w:r>
      <w:r>
        <w:t>6</w:t>
      </w:r>
      <w:r w:rsidRPr="00A968A5">
        <w:t>. výrokové části ÚP)</w:t>
      </w:r>
    </w:p>
    <w:p w14:paraId="799B5D71" w14:textId="3E613E37" w:rsidR="001F40A6" w:rsidRPr="00A968A5" w:rsidRDefault="001F40A6" w:rsidP="001F40A6">
      <w:pPr>
        <w:spacing w:after="0"/>
        <w:rPr>
          <w:sz w:val="20"/>
          <w:szCs w:val="20"/>
        </w:rPr>
      </w:pPr>
      <w:r w:rsidRPr="00A968A5">
        <w:rPr>
          <w:sz w:val="20"/>
          <w:szCs w:val="20"/>
        </w:rPr>
        <w:t xml:space="preserve">k čl. </w:t>
      </w:r>
      <w:r w:rsidRPr="00A968A5">
        <w:rPr>
          <w:b/>
          <w:bCs/>
          <w:sz w:val="20"/>
          <w:szCs w:val="20"/>
        </w:rPr>
        <w:t>(</w:t>
      </w:r>
      <w:r w:rsidR="007E6C32">
        <w:rPr>
          <w:b/>
          <w:bCs/>
          <w:sz w:val="20"/>
          <w:szCs w:val="20"/>
        </w:rPr>
        <w:t>59-61</w:t>
      </w:r>
      <w:r w:rsidRPr="00A968A5">
        <w:rPr>
          <w:b/>
          <w:bCs/>
          <w:sz w:val="20"/>
          <w:szCs w:val="20"/>
        </w:rPr>
        <w:t>)</w:t>
      </w:r>
    </w:p>
    <w:p w14:paraId="21DA1C47" w14:textId="77777777" w:rsidR="001F40A6" w:rsidRDefault="00466254" w:rsidP="001F40A6">
      <w:pPr>
        <w:pStyle w:val="Zkladntext"/>
        <w:tabs>
          <w:tab w:val="left" w:pos="709"/>
        </w:tabs>
        <w:spacing w:after="0"/>
        <w:ind w:left="709"/>
        <w:jc w:val="both"/>
        <w:rPr>
          <w:rFonts w:ascii="Calibri" w:hAnsi="Calibri" w:cs="Arial"/>
          <w:sz w:val="20"/>
          <w:szCs w:val="20"/>
        </w:rPr>
      </w:pPr>
      <w:r w:rsidRPr="001F40A6">
        <w:rPr>
          <w:rFonts w:ascii="Calibri" w:hAnsi="Calibri" w:cs="Arial"/>
          <w:sz w:val="20"/>
          <w:szCs w:val="20"/>
        </w:rPr>
        <w:t xml:space="preserve">Ochrana nerostných surovin vyplývá ze zákona č. 44/1988 Sb., o ochraně a využití nerostného bohatství, ve znění pozdějších předpisů (horní zákon). </w:t>
      </w:r>
    </w:p>
    <w:p w14:paraId="1128E0BB" w14:textId="43436493" w:rsidR="00DA3A20" w:rsidRPr="007E6C32" w:rsidRDefault="00425D72" w:rsidP="007E6C32">
      <w:pPr>
        <w:pStyle w:val="Zkladntext"/>
        <w:tabs>
          <w:tab w:val="left" w:pos="709"/>
        </w:tabs>
        <w:spacing w:after="0"/>
        <w:ind w:left="709"/>
        <w:jc w:val="both"/>
        <w:rPr>
          <w:rFonts w:ascii="Calibri" w:hAnsi="Calibri" w:cs="Arial"/>
          <w:sz w:val="20"/>
          <w:szCs w:val="20"/>
        </w:rPr>
      </w:pPr>
      <w:r>
        <w:rPr>
          <w:rFonts w:ascii="Calibri" w:hAnsi="Calibri" w:cs="Arial"/>
          <w:sz w:val="20"/>
          <w:szCs w:val="20"/>
        </w:rPr>
        <w:t xml:space="preserve">V řešeném území se </w:t>
      </w:r>
      <w:r w:rsidR="007E6C32">
        <w:rPr>
          <w:rFonts w:ascii="Calibri" w:hAnsi="Calibri" w:cs="Arial"/>
          <w:sz w:val="20"/>
          <w:szCs w:val="20"/>
        </w:rPr>
        <w:t>ne</w:t>
      </w:r>
      <w:r>
        <w:rPr>
          <w:rFonts w:ascii="Calibri" w:hAnsi="Calibri" w:cs="Arial"/>
          <w:sz w:val="20"/>
          <w:szCs w:val="20"/>
        </w:rPr>
        <w:t>nachází l</w:t>
      </w:r>
      <w:r w:rsidR="00466254" w:rsidRPr="001F40A6">
        <w:rPr>
          <w:rFonts w:ascii="Calibri" w:hAnsi="Calibri" w:cs="Arial"/>
          <w:sz w:val="20"/>
          <w:szCs w:val="20"/>
        </w:rPr>
        <w:t>imity využití území související s ochranou nerostných surovi</w:t>
      </w:r>
      <w:r w:rsidR="007E6C32">
        <w:rPr>
          <w:rFonts w:ascii="Calibri" w:hAnsi="Calibri" w:cs="Arial"/>
          <w:sz w:val="20"/>
          <w:szCs w:val="20"/>
        </w:rPr>
        <w:t>n.</w:t>
      </w:r>
    </w:p>
    <w:p w14:paraId="278A8A5C" w14:textId="79F292B3" w:rsidR="007E6C32" w:rsidRDefault="00466254" w:rsidP="007E6C32">
      <w:pPr>
        <w:spacing w:after="0" w:line="240" w:lineRule="auto"/>
        <w:ind w:firstLine="706"/>
        <w:jc w:val="both"/>
        <w:rPr>
          <w:i/>
          <w:iCs/>
          <w:noProof/>
          <w:sz w:val="18"/>
          <w:szCs w:val="18"/>
          <w:lang w:eastAsia="cs-CZ"/>
        </w:rPr>
      </w:pPr>
      <w:r w:rsidRPr="0004111F">
        <w:rPr>
          <w:noProof/>
          <w:sz w:val="20"/>
          <w:szCs w:val="20"/>
          <w:lang w:eastAsia="cs-CZ"/>
        </w:rPr>
        <w:t>V řešeném území se nachází</w:t>
      </w:r>
      <w:r w:rsidR="007E6C32">
        <w:rPr>
          <w:noProof/>
          <w:sz w:val="20"/>
          <w:szCs w:val="20"/>
          <w:lang w:eastAsia="cs-CZ"/>
        </w:rPr>
        <w:t xml:space="preserve"> pouze nebilancované zdroje cihlářské suroviny, nejedná se však o limit</w:t>
      </w:r>
      <w:r w:rsidRPr="0004111F">
        <w:rPr>
          <w:noProof/>
          <w:sz w:val="20"/>
          <w:szCs w:val="20"/>
          <w:lang w:eastAsia="cs-CZ"/>
        </w:rPr>
        <w:t>:</w:t>
      </w:r>
      <w:r w:rsidR="007E6C32" w:rsidRPr="007E6C32">
        <w:rPr>
          <w:i/>
          <w:iCs/>
          <w:noProof/>
          <w:sz w:val="18"/>
          <w:szCs w:val="18"/>
          <w:lang w:eastAsia="cs-CZ"/>
        </w:rPr>
        <w:t xml:space="preserve"> </w:t>
      </w:r>
    </w:p>
    <w:p w14:paraId="6EE41B2A" w14:textId="7BA5ED38" w:rsidR="007E6C32" w:rsidRPr="00425D72" w:rsidRDefault="007E6C32" w:rsidP="007E6C32">
      <w:pPr>
        <w:spacing w:after="0" w:line="240" w:lineRule="auto"/>
        <w:ind w:firstLine="706"/>
        <w:jc w:val="both"/>
        <w:rPr>
          <w:i/>
          <w:iCs/>
          <w:noProof/>
          <w:sz w:val="18"/>
          <w:szCs w:val="18"/>
          <w:lang w:eastAsia="cs-CZ"/>
        </w:rPr>
      </w:pPr>
      <w:r w:rsidRPr="00425D72">
        <w:rPr>
          <w:i/>
          <w:iCs/>
          <w:noProof/>
          <w:sz w:val="18"/>
          <w:szCs w:val="18"/>
          <w:lang w:eastAsia="cs-CZ"/>
        </w:rPr>
        <w:t xml:space="preserve">Zdroj: </w:t>
      </w:r>
      <w:hyperlink r:id="rId260" w:history="1">
        <w:r w:rsidRPr="00425D72">
          <w:rPr>
            <w:rStyle w:val="Hypertextovodkaz"/>
            <w:i/>
            <w:iCs/>
            <w:noProof/>
            <w:color w:val="auto"/>
            <w:sz w:val="18"/>
            <w:szCs w:val="18"/>
            <w:lang w:eastAsia="cs-CZ"/>
          </w:rPr>
          <w:t>https://mapy.geology.cz/suris/</w:t>
        </w:r>
      </w:hyperlink>
    </w:p>
    <w:p w14:paraId="5014B8C2" w14:textId="6B98BAA1" w:rsidR="00466254" w:rsidRDefault="00466254" w:rsidP="007E6C32">
      <w:pPr>
        <w:spacing w:after="0" w:line="240" w:lineRule="auto"/>
        <w:jc w:val="both"/>
        <w:rPr>
          <w:noProof/>
          <w:sz w:val="20"/>
          <w:szCs w:val="20"/>
          <w:lang w:eastAsia="cs-CZ"/>
        </w:rPr>
      </w:pPr>
    </w:p>
    <w:p w14:paraId="626EB061" w14:textId="202C82D0" w:rsidR="00466254" w:rsidRPr="006E03F6" w:rsidRDefault="007E6C32" w:rsidP="006E03F6">
      <w:pPr>
        <w:spacing w:after="0" w:line="240" w:lineRule="auto"/>
        <w:ind w:firstLine="706"/>
        <w:jc w:val="both"/>
        <w:rPr>
          <w:noProof/>
          <w:sz w:val="20"/>
          <w:szCs w:val="20"/>
          <w:lang w:eastAsia="cs-CZ"/>
        </w:rPr>
      </w:pPr>
      <w:r w:rsidRPr="007E6C32">
        <w:rPr>
          <w:noProof/>
          <w:sz w:val="20"/>
          <w:szCs w:val="20"/>
          <w:lang w:eastAsia="cs-CZ"/>
        </w:rPr>
        <w:drawing>
          <wp:inline distT="0" distB="0" distL="0" distR="0" wp14:anchorId="1CC05935" wp14:editId="1EFF8E66">
            <wp:extent cx="1828800" cy="2017987"/>
            <wp:effectExtent l="0" t="0" r="0" b="1905"/>
            <wp:docPr id="10272422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242248" name=""/>
                    <pic:cNvPicPr/>
                  </pic:nvPicPr>
                  <pic:blipFill>
                    <a:blip r:embed="rId261"/>
                    <a:stretch>
                      <a:fillRect/>
                    </a:stretch>
                  </pic:blipFill>
                  <pic:spPr>
                    <a:xfrm>
                      <a:off x="0" y="0"/>
                      <a:ext cx="1850390" cy="2041811"/>
                    </a:xfrm>
                    <a:prstGeom prst="rect">
                      <a:avLst/>
                    </a:prstGeom>
                  </pic:spPr>
                </pic:pic>
              </a:graphicData>
            </a:graphic>
          </wp:inline>
        </w:drawing>
      </w:r>
    </w:p>
    <w:p w14:paraId="23D22483" w14:textId="0D2648F7" w:rsidR="008B0D2D" w:rsidRPr="006444D8" w:rsidRDefault="008B0D2D" w:rsidP="006C5CCC">
      <w:pPr>
        <w:pStyle w:val="Nadpis2"/>
      </w:pPr>
      <w:bookmarkStart w:id="95" w:name="_Toc468448858"/>
      <w:bookmarkStart w:id="96" w:name="_Toc88038017"/>
      <w:bookmarkStart w:id="97" w:name="_Toc88038103"/>
      <w:bookmarkStart w:id="98" w:name="_Toc156807154"/>
      <w:r w:rsidRPr="006444D8">
        <w:t xml:space="preserve">ODŮVODNĚNÍ PODMÍNEK VYUŽITÍ </w:t>
      </w:r>
      <w:r w:rsidR="00A92723" w:rsidRPr="006444D8">
        <w:t xml:space="preserve">A PROSTOROVÉHO USPOŘÁDÁNÍ VYMEZENÝCH </w:t>
      </w:r>
      <w:r w:rsidRPr="006444D8">
        <w:t>PLOCH S ROZDÍLNÝM ZPŮSOBEM VYUŽITÍ</w:t>
      </w:r>
      <w:bookmarkEnd w:id="95"/>
      <w:r w:rsidR="000A1B0D" w:rsidRPr="006444D8">
        <w:t xml:space="preserve"> (kapitola f) výrokové části ÚP)</w:t>
      </w:r>
      <w:bookmarkEnd w:id="96"/>
      <w:bookmarkEnd w:id="97"/>
      <w:bookmarkEnd w:id="98"/>
    </w:p>
    <w:p w14:paraId="64B7ED37" w14:textId="77777777" w:rsidR="00155CEA" w:rsidRDefault="00D60607" w:rsidP="00D60607">
      <w:pPr>
        <w:widowControl w:val="0"/>
        <w:tabs>
          <w:tab w:val="num" w:pos="720"/>
        </w:tabs>
        <w:spacing w:before="120" w:after="0" w:line="240" w:lineRule="auto"/>
        <w:jc w:val="both"/>
        <w:rPr>
          <w:rFonts w:cs="Arial"/>
          <w:snapToGrid w:val="0"/>
          <w:sz w:val="20"/>
          <w:szCs w:val="20"/>
        </w:rPr>
      </w:pPr>
      <w:r w:rsidRPr="006444D8">
        <w:rPr>
          <w:rFonts w:cs="Arial"/>
          <w:snapToGrid w:val="0"/>
          <w:sz w:val="20"/>
          <w:szCs w:val="20"/>
        </w:rPr>
        <w:t>Celé řešené území je rozděleno do ploch s rozdílným způsobem využití podle převládající funkce ve vymezené ploše</w:t>
      </w:r>
      <w:r w:rsidR="006444D8" w:rsidRPr="006444D8">
        <w:rPr>
          <w:rFonts w:cs="Arial"/>
          <w:snapToGrid w:val="0"/>
          <w:sz w:val="20"/>
          <w:szCs w:val="20"/>
        </w:rPr>
        <w:t xml:space="preserve"> </w:t>
      </w:r>
      <w:r w:rsidR="00C06919" w:rsidRPr="006444D8">
        <w:rPr>
          <w:rFonts w:cs="Arial"/>
          <w:snapToGrid w:val="0"/>
          <w:sz w:val="20"/>
          <w:szCs w:val="20"/>
        </w:rPr>
        <w:t>a v souladu s územními podmínkami.</w:t>
      </w:r>
      <w:r w:rsidRPr="006444D8">
        <w:rPr>
          <w:rFonts w:cs="Arial"/>
          <w:snapToGrid w:val="0"/>
          <w:sz w:val="20"/>
          <w:szCs w:val="20"/>
        </w:rPr>
        <w:t xml:space="preserve"> Členění ploch vychází ze zásad, které jsou stanoveny vyhláškou č.</w:t>
      </w:r>
      <w:r w:rsidR="00060D3F" w:rsidRPr="006444D8">
        <w:rPr>
          <w:rFonts w:cs="Arial"/>
          <w:snapToGrid w:val="0"/>
          <w:sz w:val="20"/>
          <w:szCs w:val="20"/>
        </w:rPr>
        <w:t> </w:t>
      </w:r>
      <w:r w:rsidR="00A92723" w:rsidRPr="006444D8">
        <w:rPr>
          <w:rFonts w:cs="Arial"/>
          <w:snapToGrid w:val="0"/>
          <w:sz w:val="20"/>
          <w:szCs w:val="20"/>
        </w:rPr>
        <w:t>157</w:t>
      </w:r>
      <w:r w:rsidRPr="006444D8">
        <w:rPr>
          <w:rFonts w:cs="Arial"/>
          <w:snapToGrid w:val="0"/>
          <w:sz w:val="20"/>
          <w:szCs w:val="20"/>
        </w:rPr>
        <w:t>/20</w:t>
      </w:r>
      <w:r w:rsidR="00A92723" w:rsidRPr="006444D8">
        <w:rPr>
          <w:rFonts w:cs="Arial"/>
          <w:snapToGrid w:val="0"/>
          <w:sz w:val="20"/>
          <w:szCs w:val="20"/>
        </w:rPr>
        <w:t>24</w:t>
      </w:r>
      <w:r w:rsidRPr="006444D8">
        <w:rPr>
          <w:rFonts w:cs="Arial"/>
          <w:snapToGrid w:val="0"/>
          <w:sz w:val="20"/>
          <w:szCs w:val="20"/>
        </w:rPr>
        <w:t xml:space="preserve"> Sb. o </w:t>
      </w:r>
      <w:r w:rsidR="00A92723" w:rsidRPr="006444D8">
        <w:rPr>
          <w:rFonts w:cs="Arial"/>
          <w:snapToGrid w:val="0"/>
          <w:sz w:val="20"/>
          <w:szCs w:val="20"/>
        </w:rPr>
        <w:t xml:space="preserve">územně analytických podkladech, územně plánovací dokumentaci a jednotném standardu </w:t>
      </w:r>
      <w:r w:rsidRPr="006444D8">
        <w:rPr>
          <w:rFonts w:cs="Arial"/>
          <w:snapToGrid w:val="0"/>
          <w:sz w:val="20"/>
          <w:szCs w:val="20"/>
        </w:rPr>
        <w:t xml:space="preserve">(§ </w:t>
      </w:r>
      <w:r w:rsidR="00A92723" w:rsidRPr="006444D8">
        <w:rPr>
          <w:rFonts w:cs="Arial"/>
          <w:snapToGrid w:val="0"/>
          <w:sz w:val="20"/>
          <w:szCs w:val="20"/>
        </w:rPr>
        <w:t>15</w:t>
      </w:r>
      <w:r w:rsidRPr="006444D8">
        <w:rPr>
          <w:rFonts w:cs="Arial"/>
          <w:snapToGrid w:val="0"/>
          <w:sz w:val="20"/>
          <w:szCs w:val="20"/>
        </w:rPr>
        <w:t xml:space="preserve"> - § </w:t>
      </w:r>
      <w:r w:rsidR="00A92723" w:rsidRPr="006444D8">
        <w:rPr>
          <w:rFonts w:cs="Arial"/>
          <w:snapToGrid w:val="0"/>
          <w:sz w:val="20"/>
          <w:szCs w:val="20"/>
        </w:rPr>
        <w:t>33</w:t>
      </w:r>
      <w:r w:rsidRPr="006444D8">
        <w:rPr>
          <w:rFonts w:cs="Arial"/>
          <w:snapToGrid w:val="0"/>
          <w:sz w:val="20"/>
          <w:szCs w:val="20"/>
        </w:rPr>
        <w:t>)</w:t>
      </w:r>
      <w:r w:rsidR="00035CBF" w:rsidRPr="006444D8">
        <w:rPr>
          <w:rFonts w:cs="Arial"/>
          <w:snapToGrid w:val="0"/>
          <w:sz w:val="20"/>
          <w:szCs w:val="20"/>
        </w:rPr>
        <w:t xml:space="preserve">. </w:t>
      </w:r>
      <w:r w:rsidRPr="006444D8">
        <w:rPr>
          <w:rFonts w:cs="Arial"/>
          <w:snapToGrid w:val="0"/>
          <w:sz w:val="20"/>
          <w:szCs w:val="20"/>
        </w:rPr>
        <w:t xml:space="preserve"> Vzhledem k určitým typickým a </w:t>
      </w:r>
      <w:r w:rsidR="00060D3F" w:rsidRPr="006444D8">
        <w:rPr>
          <w:rFonts w:cs="Arial"/>
          <w:snapToGrid w:val="0"/>
          <w:sz w:val="20"/>
          <w:szCs w:val="20"/>
        </w:rPr>
        <w:t>unikátním</w:t>
      </w:r>
      <w:r w:rsidRPr="006444D8">
        <w:rPr>
          <w:rFonts w:cs="Arial"/>
          <w:snapToGrid w:val="0"/>
          <w:sz w:val="20"/>
          <w:szCs w:val="20"/>
        </w:rPr>
        <w:t xml:space="preserve"> podmínkám v jednotlivých částech řešeného území, které by měly být i do budoucna</w:t>
      </w:r>
      <w:r w:rsidR="00060D3F" w:rsidRPr="006444D8">
        <w:rPr>
          <w:rFonts w:cs="Arial"/>
          <w:snapToGrid w:val="0"/>
          <w:sz w:val="20"/>
          <w:szCs w:val="20"/>
        </w:rPr>
        <w:t xml:space="preserve"> </w:t>
      </w:r>
      <w:r w:rsidR="00F57EF3" w:rsidRPr="006444D8">
        <w:rPr>
          <w:rFonts w:cs="Arial"/>
          <w:snapToGrid w:val="0"/>
          <w:sz w:val="20"/>
          <w:szCs w:val="20"/>
        </w:rPr>
        <w:t xml:space="preserve">chráněny </w:t>
      </w:r>
      <w:r w:rsidR="00060D3F" w:rsidRPr="006444D8">
        <w:rPr>
          <w:rFonts w:cs="Arial"/>
          <w:snapToGrid w:val="0"/>
          <w:sz w:val="20"/>
          <w:szCs w:val="20"/>
        </w:rPr>
        <w:t>jako lokální hodnota (např. charakter zástavby, krajiny, krajinný ráz)</w:t>
      </w:r>
      <w:r w:rsidRPr="006444D8">
        <w:rPr>
          <w:rFonts w:cs="Arial"/>
          <w:snapToGrid w:val="0"/>
          <w:sz w:val="20"/>
          <w:szCs w:val="20"/>
        </w:rPr>
        <w:t>, byly některé ploch</w:t>
      </w:r>
      <w:r w:rsidR="00060D3F" w:rsidRPr="006444D8">
        <w:rPr>
          <w:rFonts w:cs="Arial"/>
          <w:snapToGrid w:val="0"/>
          <w:sz w:val="20"/>
          <w:szCs w:val="20"/>
        </w:rPr>
        <w:t>y</w:t>
      </w:r>
      <w:r w:rsidRPr="006444D8">
        <w:rPr>
          <w:rFonts w:cs="Arial"/>
          <w:snapToGrid w:val="0"/>
          <w:sz w:val="20"/>
          <w:szCs w:val="20"/>
        </w:rPr>
        <w:t xml:space="preserve"> s rozdílným způsobem využití ještě </w:t>
      </w:r>
      <w:r w:rsidR="00060D3F" w:rsidRPr="006444D8">
        <w:rPr>
          <w:rFonts w:cs="Arial"/>
          <w:snapToGrid w:val="0"/>
          <w:sz w:val="20"/>
          <w:szCs w:val="20"/>
        </w:rPr>
        <w:t xml:space="preserve">dále strukturovány (třetí úroveň struktury ploch s RZV) </w:t>
      </w:r>
      <w:r w:rsidRPr="006444D8">
        <w:rPr>
          <w:rFonts w:cs="Arial"/>
          <w:snapToGrid w:val="0"/>
          <w:sz w:val="20"/>
          <w:szCs w:val="20"/>
        </w:rPr>
        <w:t xml:space="preserve">v souladu s § </w:t>
      </w:r>
      <w:r w:rsidR="00A92723" w:rsidRPr="006444D8">
        <w:rPr>
          <w:rFonts w:cs="Arial"/>
          <w:snapToGrid w:val="0"/>
          <w:sz w:val="20"/>
          <w:szCs w:val="20"/>
        </w:rPr>
        <w:t>14</w:t>
      </w:r>
      <w:r w:rsidRPr="006444D8">
        <w:rPr>
          <w:rFonts w:cs="Arial"/>
          <w:snapToGrid w:val="0"/>
          <w:sz w:val="20"/>
          <w:szCs w:val="20"/>
        </w:rPr>
        <w:t xml:space="preserve"> odst. (4) </w:t>
      </w:r>
      <w:r w:rsidR="00E87C1A" w:rsidRPr="006444D8">
        <w:rPr>
          <w:rFonts w:cs="Arial"/>
          <w:snapToGrid w:val="0"/>
          <w:sz w:val="20"/>
          <w:szCs w:val="20"/>
        </w:rPr>
        <w:t>v</w:t>
      </w:r>
      <w:r w:rsidRPr="006444D8">
        <w:rPr>
          <w:rFonts w:cs="Arial"/>
          <w:snapToGrid w:val="0"/>
          <w:sz w:val="20"/>
          <w:szCs w:val="20"/>
        </w:rPr>
        <w:t xml:space="preserve">yhl. č. </w:t>
      </w:r>
      <w:r w:rsidR="00A92723" w:rsidRPr="006444D8">
        <w:rPr>
          <w:rFonts w:cs="Arial"/>
          <w:snapToGrid w:val="0"/>
          <w:sz w:val="20"/>
          <w:szCs w:val="20"/>
        </w:rPr>
        <w:t>157</w:t>
      </w:r>
      <w:r w:rsidRPr="006444D8">
        <w:rPr>
          <w:rFonts w:cs="Arial"/>
          <w:snapToGrid w:val="0"/>
          <w:sz w:val="20"/>
          <w:szCs w:val="20"/>
        </w:rPr>
        <w:t>/20</w:t>
      </w:r>
      <w:r w:rsidR="00A92723" w:rsidRPr="006444D8">
        <w:rPr>
          <w:rFonts w:cs="Arial"/>
          <w:snapToGrid w:val="0"/>
          <w:sz w:val="20"/>
          <w:szCs w:val="20"/>
        </w:rPr>
        <w:t>24</w:t>
      </w:r>
      <w:r w:rsidRPr="006444D8">
        <w:rPr>
          <w:rFonts w:cs="Arial"/>
          <w:snapToGrid w:val="0"/>
          <w:sz w:val="20"/>
          <w:szCs w:val="20"/>
        </w:rPr>
        <w:t xml:space="preserve"> Sb.</w:t>
      </w:r>
    </w:p>
    <w:p w14:paraId="4FCF8C6E" w14:textId="66A32FBD" w:rsidR="00D60607" w:rsidRPr="00155CEA" w:rsidRDefault="00155CEA" w:rsidP="00155CEA">
      <w:pPr>
        <w:widowControl w:val="0"/>
        <w:tabs>
          <w:tab w:val="num" w:pos="720"/>
        </w:tabs>
        <w:spacing w:before="120" w:after="0" w:line="240" w:lineRule="auto"/>
        <w:jc w:val="both"/>
        <w:rPr>
          <w:rFonts w:cs="Arial"/>
          <w:snapToGrid w:val="0"/>
          <w:sz w:val="20"/>
          <w:szCs w:val="20"/>
        </w:rPr>
      </w:pPr>
      <w:r w:rsidRPr="00155CEA">
        <w:rPr>
          <w:rFonts w:cs="Arial"/>
          <w:snapToGrid w:val="0"/>
          <w:sz w:val="20"/>
          <w:szCs w:val="20"/>
        </w:rPr>
        <w:t>Podmínky pro využití a prostorové uspořádání vymezených ploch s rozdílným způsobem využití jsou stanoveny ve dvou</w:t>
      </w:r>
      <w:r>
        <w:rPr>
          <w:rFonts w:cs="Arial"/>
          <w:snapToGrid w:val="0"/>
          <w:sz w:val="20"/>
          <w:szCs w:val="20"/>
        </w:rPr>
        <w:t xml:space="preserve"> </w:t>
      </w:r>
      <w:r w:rsidRPr="00155CEA">
        <w:rPr>
          <w:rFonts w:cs="Arial"/>
          <w:snapToGrid w:val="0"/>
          <w:sz w:val="20"/>
          <w:szCs w:val="20"/>
        </w:rPr>
        <w:t>úrovních – obecně platné podmínky, které platí průřezově, a podmínky vztahující se na konkrétní kategorie ploch s RZV.</w:t>
      </w:r>
      <w:r>
        <w:rPr>
          <w:rFonts w:cs="Arial"/>
          <w:snapToGrid w:val="0"/>
          <w:sz w:val="20"/>
          <w:szCs w:val="20"/>
        </w:rPr>
        <w:t xml:space="preserve"> </w:t>
      </w:r>
      <w:r w:rsidRPr="00155CEA">
        <w:rPr>
          <w:rFonts w:cs="Arial"/>
          <w:snapToGrid w:val="0"/>
          <w:sz w:val="20"/>
          <w:szCs w:val="20"/>
        </w:rPr>
        <w:t>Význam „obecných podmínek“ je chápán tak, že podmínky platí obecně, tj. ve všech relevantních případech rozhodování</w:t>
      </w:r>
      <w:r>
        <w:rPr>
          <w:rFonts w:cs="Arial"/>
          <w:snapToGrid w:val="0"/>
          <w:sz w:val="20"/>
          <w:szCs w:val="20"/>
        </w:rPr>
        <w:t xml:space="preserve"> </w:t>
      </w:r>
      <w:r w:rsidRPr="00155CEA">
        <w:rPr>
          <w:rFonts w:cs="Arial"/>
          <w:snapToGrid w:val="0"/>
          <w:sz w:val="20"/>
          <w:szCs w:val="20"/>
        </w:rPr>
        <w:t>podle územního plánu, tj. bez ohledu na to, do jaké kategorie je předmětná plocha, ve které je rozhodováno, zařazena.</w:t>
      </w:r>
      <w:r>
        <w:rPr>
          <w:rFonts w:cs="Arial"/>
          <w:snapToGrid w:val="0"/>
          <w:sz w:val="20"/>
          <w:szCs w:val="20"/>
        </w:rPr>
        <w:t xml:space="preserve"> </w:t>
      </w:r>
      <w:r w:rsidRPr="00155CEA">
        <w:rPr>
          <w:rFonts w:cs="Arial"/>
          <w:snapToGrid w:val="0"/>
          <w:sz w:val="20"/>
          <w:szCs w:val="20"/>
        </w:rPr>
        <w:t>Příkladem je stavba rodinného domu, který je možné umísťovat ve více kategoriích ploch s rozdílným způsobem využití</w:t>
      </w:r>
      <w:r>
        <w:rPr>
          <w:rFonts w:cs="Arial"/>
          <w:snapToGrid w:val="0"/>
          <w:sz w:val="20"/>
          <w:szCs w:val="20"/>
        </w:rPr>
        <w:t xml:space="preserve"> </w:t>
      </w:r>
      <w:r w:rsidRPr="00155CEA">
        <w:rPr>
          <w:rFonts w:cs="Arial"/>
          <w:snapToGrid w:val="0"/>
          <w:sz w:val="20"/>
          <w:szCs w:val="20"/>
        </w:rPr>
        <w:t>(regulováno je umístění stavby RD v druhém pořadí). Dále například obecné podmínky stanovení výšky zástavby či</w:t>
      </w:r>
      <w:r>
        <w:rPr>
          <w:rFonts w:cs="Arial"/>
          <w:snapToGrid w:val="0"/>
          <w:sz w:val="20"/>
          <w:szCs w:val="20"/>
        </w:rPr>
        <w:t xml:space="preserve"> </w:t>
      </w:r>
      <w:r w:rsidRPr="00155CEA">
        <w:rPr>
          <w:rFonts w:cs="Arial"/>
          <w:snapToGrid w:val="0"/>
          <w:sz w:val="20"/>
          <w:szCs w:val="20"/>
        </w:rPr>
        <w:t>podlažnosti, neboť ty platí ve více plochách s RZV. Aby podmínky nebyly stanovovány opakovaně ve shodném znění pro</w:t>
      </w:r>
      <w:r>
        <w:rPr>
          <w:rFonts w:cs="Arial"/>
          <w:snapToGrid w:val="0"/>
          <w:sz w:val="20"/>
          <w:szCs w:val="20"/>
        </w:rPr>
        <w:t xml:space="preserve"> </w:t>
      </w:r>
      <w:r w:rsidRPr="00155CEA">
        <w:rPr>
          <w:rFonts w:cs="Arial"/>
          <w:snapToGrid w:val="0"/>
          <w:sz w:val="20"/>
          <w:szCs w:val="20"/>
        </w:rPr>
        <w:t>každou kategorii ploch s RZV, v níž lze předpokládat jejich uplatňování, tak je příslušná podmínka definována jako „obecná“</w:t>
      </w:r>
      <w:r>
        <w:rPr>
          <w:rFonts w:cs="Arial"/>
          <w:snapToGrid w:val="0"/>
          <w:sz w:val="20"/>
          <w:szCs w:val="20"/>
        </w:rPr>
        <w:t xml:space="preserve"> </w:t>
      </w:r>
      <w:r w:rsidRPr="00155CEA">
        <w:rPr>
          <w:rFonts w:cs="Arial"/>
          <w:snapToGrid w:val="0"/>
          <w:sz w:val="20"/>
          <w:szCs w:val="20"/>
        </w:rPr>
        <w:t>a je zařazena do těchto kapitol. Součástí těchto kapitol je i vymezení užívaných pojmů a definování metodických přístupů</w:t>
      </w:r>
      <w:r>
        <w:rPr>
          <w:rFonts w:cs="Arial"/>
          <w:snapToGrid w:val="0"/>
          <w:sz w:val="20"/>
          <w:szCs w:val="20"/>
        </w:rPr>
        <w:t xml:space="preserve"> </w:t>
      </w:r>
      <w:r w:rsidRPr="00155CEA">
        <w:rPr>
          <w:rFonts w:cs="Arial"/>
          <w:snapToGrid w:val="0"/>
          <w:sz w:val="20"/>
          <w:szCs w:val="20"/>
        </w:rPr>
        <w:t>uplatňování podmínek, které jsou opět uplatňovány v širší skladbě ploch s RZV.</w:t>
      </w:r>
      <w:r w:rsidR="00CE72C3" w:rsidRPr="006444D8">
        <w:rPr>
          <w:rFonts w:cs="Arial"/>
          <w:snapToGrid w:val="0"/>
          <w:sz w:val="20"/>
          <w:szCs w:val="20"/>
        </w:rPr>
        <w:t xml:space="preserve">  </w:t>
      </w:r>
    </w:p>
    <w:p w14:paraId="690670A3" w14:textId="2CFDB7AB" w:rsidR="00EE3778" w:rsidRPr="00356D8B" w:rsidRDefault="00EE3778" w:rsidP="00C2537B">
      <w:pPr>
        <w:pStyle w:val="Nadpis4"/>
      </w:pPr>
      <w:bookmarkStart w:id="99" w:name="_Toc88038018"/>
      <w:bookmarkStart w:id="100" w:name="_Ref236902367"/>
      <w:bookmarkStart w:id="101" w:name="_Ref236902710"/>
      <w:bookmarkStart w:id="102" w:name="_Ref236902721"/>
      <w:bookmarkStart w:id="103" w:name="_Ref236902733"/>
      <w:bookmarkStart w:id="104" w:name="_Ref236902749"/>
      <w:r w:rsidRPr="00F57EF3">
        <w:lastRenderedPageBreak/>
        <w:t>O</w:t>
      </w:r>
      <w:r w:rsidR="00B578CA" w:rsidRPr="00F57EF3">
        <w:t xml:space="preserve">důvodnění podmínek pro využití ploch s rozdílným způsobem využití </w:t>
      </w:r>
      <w:r w:rsidR="00850697" w:rsidRPr="00257DB9">
        <w:t>a</w:t>
      </w:r>
      <w:r w:rsidR="00850697">
        <w:t xml:space="preserve"> obecné</w:t>
      </w:r>
      <w:r w:rsidR="00850697" w:rsidRPr="00257DB9">
        <w:t xml:space="preserve"> podmínky </w:t>
      </w:r>
      <w:r w:rsidR="00850697" w:rsidRPr="00356D8B">
        <w:t xml:space="preserve">prostorového uspořádání </w:t>
      </w:r>
      <w:r w:rsidR="000A1B0D" w:rsidRPr="00356D8B">
        <w:t>(podkapitola f</w:t>
      </w:r>
      <w:r w:rsidR="00775F25" w:rsidRPr="00356D8B">
        <w:t xml:space="preserve">) </w:t>
      </w:r>
      <w:r w:rsidR="000A1B0D" w:rsidRPr="00356D8B">
        <w:t>1. výrokové části ÚP)</w:t>
      </w:r>
      <w:bookmarkEnd w:id="99"/>
      <w:bookmarkEnd w:id="100"/>
      <w:bookmarkEnd w:id="101"/>
      <w:bookmarkEnd w:id="102"/>
      <w:bookmarkEnd w:id="103"/>
      <w:bookmarkEnd w:id="104"/>
    </w:p>
    <w:p w14:paraId="6FC991A3" w14:textId="10E9B7AF" w:rsidR="00E70CCE" w:rsidRPr="001274D6" w:rsidRDefault="00055E28" w:rsidP="001274D6">
      <w:pPr>
        <w:spacing w:after="0"/>
        <w:rPr>
          <w:sz w:val="20"/>
          <w:szCs w:val="20"/>
        </w:rPr>
      </w:pPr>
      <w:r w:rsidRPr="00356D8B">
        <w:rPr>
          <w:sz w:val="20"/>
          <w:szCs w:val="20"/>
        </w:rPr>
        <w:t xml:space="preserve">k čl. </w:t>
      </w:r>
      <w:r w:rsidRPr="00356D8B">
        <w:rPr>
          <w:b/>
          <w:bCs/>
          <w:sz w:val="20"/>
          <w:szCs w:val="20"/>
        </w:rPr>
        <w:t>(</w:t>
      </w:r>
      <w:r w:rsidR="009F6631">
        <w:rPr>
          <w:b/>
          <w:bCs/>
          <w:sz w:val="20"/>
          <w:szCs w:val="20"/>
        </w:rPr>
        <w:t>6</w:t>
      </w:r>
      <w:r w:rsidR="001274D6">
        <w:rPr>
          <w:b/>
          <w:bCs/>
          <w:sz w:val="20"/>
          <w:szCs w:val="20"/>
        </w:rPr>
        <w:t>2</w:t>
      </w:r>
      <w:r w:rsidRPr="00356D8B">
        <w:rPr>
          <w:b/>
          <w:bCs/>
          <w:sz w:val="20"/>
          <w:szCs w:val="20"/>
        </w:rPr>
        <w:t>-</w:t>
      </w:r>
      <w:r w:rsidR="001274D6">
        <w:rPr>
          <w:b/>
          <w:bCs/>
          <w:sz w:val="20"/>
          <w:szCs w:val="20"/>
        </w:rPr>
        <w:t>63</w:t>
      </w:r>
      <w:r w:rsidRPr="00356D8B">
        <w:rPr>
          <w:b/>
          <w:bCs/>
          <w:sz w:val="20"/>
          <w:szCs w:val="20"/>
        </w:rPr>
        <w:t>)</w:t>
      </w:r>
      <w:r w:rsidR="002E28A7">
        <w:rPr>
          <w:b/>
          <w:bCs/>
          <w:sz w:val="20"/>
          <w:szCs w:val="20"/>
        </w:rPr>
        <w:t xml:space="preserve"> </w:t>
      </w:r>
    </w:p>
    <w:p w14:paraId="471CD01C" w14:textId="0DD5CE4F" w:rsidR="00E70CCE" w:rsidRDefault="00C41EB2" w:rsidP="00C41EB2">
      <w:pPr>
        <w:widowControl w:val="0"/>
        <w:spacing w:before="120" w:after="0" w:line="240" w:lineRule="auto"/>
        <w:jc w:val="both"/>
        <w:rPr>
          <w:rFonts w:cs="Arial"/>
          <w:snapToGrid w:val="0"/>
          <w:sz w:val="20"/>
          <w:szCs w:val="20"/>
        </w:rPr>
      </w:pPr>
      <w:r w:rsidRPr="00C41EB2">
        <w:rPr>
          <w:rFonts w:cs="Arial"/>
          <w:snapToGrid w:val="0"/>
          <w:sz w:val="20"/>
          <w:szCs w:val="20"/>
        </w:rPr>
        <w:t>Podmínky pro využití a prostorové uspořádání území jsou v územním plánu stanoveny v několika vzájemně se doplňujících úrovních. Tvoří je obecné podmínky uplatňované průřezově, specifické podmínky ochrany kulturních hodnot, obecné podmínky ochrany krajinného rázu, podmínky pro využití jednotlivých kategorií ploch s rozdílným způsobem využití, individuální podmínky ploch změn a podmínky vázané na překryvná značení a další vymezené jevy. Při rozhodování o změnách v území se všechny podmínky vztahující se k dotčenému území a posuzovanému záměru uplatňují souběžně, nestanoví-li územní plán výslovně jinak</w:t>
      </w:r>
      <w:r>
        <w:rPr>
          <w:rFonts w:cs="Arial"/>
          <w:snapToGrid w:val="0"/>
          <w:sz w:val="20"/>
          <w:szCs w:val="20"/>
        </w:rPr>
        <w:t>.</w:t>
      </w:r>
      <w:r w:rsidR="00591A2D">
        <w:rPr>
          <w:rFonts w:cs="Arial"/>
          <w:snapToGrid w:val="0"/>
          <w:sz w:val="20"/>
          <w:szCs w:val="20"/>
        </w:rPr>
        <w:t xml:space="preserve"> </w:t>
      </w:r>
    </w:p>
    <w:p w14:paraId="5DA4514C" w14:textId="4F53BF53" w:rsidR="0042698D" w:rsidRDefault="0042698D" w:rsidP="00C41EB2">
      <w:pPr>
        <w:widowControl w:val="0"/>
        <w:spacing w:before="120" w:after="0" w:line="240" w:lineRule="auto"/>
        <w:jc w:val="both"/>
        <w:rPr>
          <w:rFonts w:cs="Arial"/>
          <w:snapToGrid w:val="0"/>
          <w:sz w:val="20"/>
          <w:szCs w:val="20"/>
        </w:rPr>
      </w:pPr>
      <w:r w:rsidRPr="0042698D">
        <w:rPr>
          <w:rFonts w:cs="Arial"/>
          <w:snapToGrid w:val="0"/>
          <w:sz w:val="20"/>
          <w:szCs w:val="20"/>
        </w:rPr>
        <w:t>Obecné podmínky vymezují základní hlediska, která jsou rozhodná při posuzování vlivu záměru na územní podmínky. Zohledňuje se zejména charakter území, stávající a navrhovaný způsob využití, prostorové uspořádání včetně členění území na pozemky a veřejné zájmy a hodnoty území. Rozsah uplatnění jednotlivých hledisek se odvíjí od povahy, účelu, umístění a kapacity záměru a od charakteru dotčeného území</w:t>
      </w:r>
      <w:r>
        <w:rPr>
          <w:rFonts w:cs="Arial"/>
          <w:snapToGrid w:val="0"/>
          <w:sz w:val="20"/>
          <w:szCs w:val="20"/>
        </w:rPr>
        <w:t>.</w:t>
      </w:r>
    </w:p>
    <w:p w14:paraId="17D19EE1" w14:textId="31DEE97C" w:rsidR="0042698D" w:rsidRDefault="0042698D" w:rsidP="0042698D">
      <w:pPr>
        <w:widowControl w:val="0"/>
        <w:spacing w:before="120" w:after="0" w:line="240" w:lineRule="auto"/>
        <w:jc w:val="both"/>
        <w:rPr>
          <w:rFonts w:cs="Arial"/>
          <w:snapToGrid w:val="0"/>
          <w:sz w:val="20"/>
          <w:szCs w:val="20"/>
        </w:rPr>
      </w:pPr>
      <w:r w:rsidRPr="0042698D">
        <w:rPr>
          <w:rFonts w:cs="Arial"/>
          <w:snapToGrid w:val="0"/>
          <w:sz w:val="20"/>
          <w:szCs w:val="20"/>
        </w:rPr>
        <w:t>Podmínky využití ploch s rozdílným způsobem využití nemohou obsahovat vyčerpávající výčet všech myslitelných staveb, integrovaných zařízení, způsobů využití a činností. Proto územní plán umožňuje individuálně posoudit i záměry, které nejsou v příslušné kategorii plochy výslovně uvedeny. Jejich přípustnost však nelze dovozovat pouze z toho, že nejsou výslovně zakázány; musí být současně splněny všechny relevantní podmínky uvedené v čl. (63) a další podmínky územního plánu vztahující se k dotčenému území a záměru</w:t>
      </w:r>
      <w:r>
        <w:rPr>
          <w:rFonts w:cs="Arial"/>
          <w:snapToGrid w:val="0"/>
          <w:sz w:val="20"/>
          <w:szCs w:val="20"/>
        </w:rPr>
        <w:t>.</w:t>
      </w:r>
    </w:p>
    <w:p w14:paraId="2FA76C45" w14:textId="77777777" w:rsidR="0042698D" w:rsidRPr="0042698D" w:rsidRDefault="0042698D" w:rsidP="0042698D">
      <w:pPr>
        <w:widowControl w:val="0"/>
        <w:spacing w:before="120" w:after="0" w:line="240" w:lineRule="auto"/>
        <w:jc w:val="both"/>
        <w:rPr>
          <w:rFonts w:cs="Arial"/>
          <w:snapToGrid w:val="0"/>
          <w:sz w:val="20"/>
          <w:szCs w:val="20"/>
        </w:rPr>
      </w:pPr>
    </w:p>
    <w:p w14:paraId="376889F4" w14:textId="6CDFBE48" w:rsidR="00E70CCE" w:rsidRPr="001E5376" w:rsidRDefault="00E70CCE" w:rsidP="00E70CCE">
      <w:pPr>
        <w:spacing w:after="0"/>
        <w:rPr>
          <w:sz w:val="20"/>
          <w:szCs w:val="20"/>
        </w:rPr>
      </w:pPr>
      <w:r w:rsidRPr="001E5376">
        <w:rPr>
          <w:sz w:val="20"/>
          <w:szCs w:val="20"/>
        </w:rPr>
        <w:t xml:space="preserve">k čl. </w:t>
      </w:r>
      <w:r w:rsidRPr="001E5376">
        <w:rPr>
          <w:b/>
          <w:bCs/>
          <w:sz w:val="20"/>
          <w:szCs w:val="20"/>
        </w:rPr>
        <w:t>(</w:t>
      </w:r>
      <w:r w:rsidR="001274D6">
        <w:rPr>
          <w:b/>
          <w:bCs/>
          <w:sz w:val="20"/>
          <w:szCs w:val="20"/>
        </w:rPr>
        <w:t>64</w:t>
      </w:r>
      <w:r w:rsidRPr="001E5376">
        <w:rPr>
          <w:b/>
          <w:bCs/>
          <w:sz w:val="20"/>
          <w:szCs w:val="20"/>
        </w:rPr>
        <w:t>)</w:t>
      </w:r>
    </w:p>
    <w:p w14:paraId="40812FEE" w14:textId="77777777" w:rsidR="00E70CCE" w:rsidRDefault="00E70CCE" w:rsidP="006E03F6">
      <w:pPr>
        <w:widowControl w:val="0"/>
        <w:spacing w:before="120" w:after="0" w:line="240" w:lineRule="auto"/>
        <w:jc w:val="both"/>
        <w:rPr>
          <w:rFonts w:cs="Arial"/>
          <w:snapToGrid w:val="0"/>
          <w:sz w:val="20"/>
          <w:szCs w:val="20"/>
        </w:rPr>
      </w:pPr>
      <w:r w:rsidRPr="00200DA5">
        <w:rPr>
          <w:rFonts w:cs="Arial"/>
          <w:snapToGrid w:val="0"/>
          <w:sz w:val="20"/>
          <w:szCs w:val="20"/>
        </w:rPr>
        <w:t xml:space="preserve">ÚP stanovuje, na základě jakých aspektů a parametrů se </w:t>
      </w:r>
      <w:r>
        <w:rPr>
          <w:rFonts w:cs="Arial"/>
          <w:snapToGrid w:val="0"/>
          <w:sz w:val="20"/>
          <w:szCs w:val="20"/>
        </w:rPr>
        <w:t>posuzuje soulad potenciálního záměru s</w:t>
      </w:r>
      <w:r w:rsidRPr="00200DA5">
        <w:rPr>
          <w:rFonts w:cs="Arial"/>
          <w:snapToGrid w:val="0"/>
          <w:sz w:val="20"/>
          <w:szCs w:val="20"/>
        </w:rPr>
        <w:t xml:space="preserve"> charakter</w:t>
      </w:r>
      <w:r>
        <w:rPr>
          <w:rFonts w:cs="Arial"/>
          <w:snapToGrid w:val="0"/>
          <w:sz w:val="20"/>
          <w:szCs w:val="20"/>
        </w:rPr>
        <w:t>em</w:t>
      </w:r>
      <w:r w:rsidRPr="00200DA5">
        <w:rPr>
          <w:rFonts w:cs="Arial"/>
          <w:snapToGrid w:val="0"/>
          <w:sz w:val="20"/>
          <w:szCs w:val="20"/>
        </w:rPr>
        <w:t xml:space="preserve"> území</w:t>
      </w:r>
      <w:r>
        <w:rPr>
          <w:rFonts w:cs="Arial"/>
          <w:snapToGrid w:val="0"/>
          <w:sz w:val="20"/>
          <w:szCs w:val="20"/>
        </w:rPr>
        <w:t xml:space="preserve"> (</w:t>
      </w:r>
      <w:r w:rsidRPr="00200DA5">
        <w:rPr>
          <w:rFonts w:cs="Arial"/>
          <w:snapToGrid w:val="0"/>
          <w:sz w:val="20"/>
          <w:szCs w:val="20"/>
        </w:rPr>
        <w:t>§ 41 SZ</w:t>
      </w:r>
      <w:r>
        <w:rPr>
          <w:rFonts w:cs="Arial"/>
          <w:snapToGrid w:val="0"/>
          <w:sz w:val="20"/>
          <w:szCs w:val="20"/>
        </w:rPr>
        <w:t>)</w:t>
      </w:r>
      <w:r w:rsidRPr="00200DA5">
        <w:rPr>
          <w:rFonts w:cs="Arial"/>
          <w:snapToGrid w:val="0"/>
          <w:sz w:val="20"/>
          <w:szCs w:val="20"/>
        </w:rPr>
        <w:t xml:space="preserve">. </w:t>
      </w:r>
      <w:r>
        <w:rPr>
          <w:rFonts w:cs="Arial"/>
          <w:snapToGrid w:val="0"/>
          <w:sz w:val="20"/>
          <w:szCs w:val="20"/>
        </w:rPr>
        <w:t>V</w:t>
      </w:r>
      <w:r w:rsidRPr="00200DA5">
        <w:rPr>
          <w:rFonts w:cs="Arial"/>
          <w:snapToGrid w:val="0"/>
          <w:sz w:val="20"/>
          <w:szCs w:val="20"/>
        </w:rPr>
        <w:t>e stabilizovaných plochách je stávající charakter</w:t>
      </w:r>
      <w:r>
        <w:rPr>
          <w:rFonts w:cs="Arial"/>
          <w:snapToGrid w:val="0"/>
          <w:sz w:val="20"/>
          <w:szCs w:val="20"/>
        </w:rPr>
        <w:t xml:space="preserve">, který lze definovat a určit podle stávající podoby jeho aspektů, zároveň </w:t>
      </w:r>
      <w:r w:rsidRPr="00200DA5">
        <w:rPr>
          <w:rFonts w:cs="Arial"/>
          <w:snapToGrid w:val="0"/>
          <w:sz w:val="20"/>
          <w:szCs w:val="20"/>
        </w:rPr>
        <w:t>i charakterem cílovým</w:t>
      </w:r>
      <w:r>
        <w:rPr>
          <w:rFonts w:cs="Arial"/>
          <w:snapToGrid w:val="0"/>
          <w:sz w:val="20"/>
          <w:szCs w:val="20"/>
        </w:rPr>
        <w:t>. Z</w:t>
      </w:r>
      <w:r w:rsidRPr="00200DA5">
        <w:rPr>
          <w:rFonts w:cs="Arial"/>
          <w:snapToGrid w:val="0"/>
          <w:sz w:val="20"/>
          <w:szCs w:val="20"/>
        </w:rPr>
        <w:t xml:space="preserve">áměry umísťované ve stabilizovaných plochách musí </w:t>
      </w:r>
      <w:r>
        <w:rPr>
          <w:rFonts w:cs="Arial"/>
          <w:snapToGrid w:val="0"/>
          <w:sz w:val="20"/>
          <w:szCs w:val="20"/>
        </w:rPr>
        <w:t xml:space="preserve">tedy </w:t>
      </w:r>
      <w:r w:rsidRPr="00200DA5">
        <w:rPr>
          <w:rFonts w:cs="Arial"/>
          <w:snapToGrid w:val="0"/>
          <w:sz w:val="20"/>
          <w:szCs w:val="20"/>
        </w:rPr>
        <w:t xml:space="preserve">být v souladu se stávajícím charakterem území. </w:t>
      </w:r>
      <w:r>
        <w:rPr>
          <w:rFonts w:cs="Arial"/>
          <w:snapToGrid w:val="0"/>
          <w:sz w:val="20"/>
          <w:szCs w:val="20"/>
        </w:rPr>
        <w:t>L</w:t>
      </w:r>
      <w:r w:rsidRPr="00200DA5">
        <w:rPr>
          <w:rFonts w:cs="Arial"/>
          <w:snapToGrid w:val="0"/>
          <w:sz w:val="20"/>
          <w:szCs w:val="20"/>
        </w:rPr>
        <w:t xml:space="preserve">ze dovozovat, že pro vytvoření zcela nového charakteru v zastavěném území je určena </w:t>
      </w:r>
      <w:r>
        <w:rPr>
          <w:rFonts w:cs="Arial"/>
          <w:snapToGrid w:val="0"/>
          <w:sz w:val="20"/>
          <w:szCs w:val="20"/>
        </w:rPr>
        <w:t>především</w:t>
      </w:r>
      <w:r w:rsidRPr="00200DA5">
        <w:rPr>
          <w:rFonts w:cs="Arial"/>
          <w:snapToGrid w:val="0"/>
          <w:sz w:val="20"/>
          <w:szCs w:val="20"/>
        </w:rPr>
        <w:t xml:space="preserve"> transformační plocha</w:t>
      </w:r>
      <w:r>
        <w:rPr>
          <w:rFonts w:cs="Arial"/>
          <w:snapToGrid w:val="0"/>
          <w:sz w:val="20"/>
          <w:szCs w:val="20"/>
        </w:rPr>
        <w:t xml:space="preserve">, což </w:t>
      </w:r>
      <w:r w:rsidRPr="00200DA5">
        <w:rPr>
          <w:rFonts w:cs="Arial"/>
          <w:snapToGrid w:val="0"/>
          <w:sz w:val="20"/>
          <w:szCs w:val="20"/>
        </w:rPr>
        <w:t xml:space="preserve">vychází zejm. z ust. § 12 písm. </w:t>
      </w:r>
      <w:r>
        <w:rPr>
          <w:rFonts w:cs="Arial"/>
          <w:snapToGrid w:val="0"/>
          <w:sz w:val="20"/>
          <w:szCs w:val="20"/>
        </w:rPr>
        <w:t>k</w:t>
      </w:r>
      <w:r w:rsidRPr="00200DA5">
        <w:rPr>
          <w:rFonts w:cs="Arial"/>
          <w:snapToGrid w:val="0"/>
          <w:sz w:val="20"/>
          <w:szCs w:val="20"/>
        </w:rPr>
        <w:t>). Přitom zastavění dosud nezastavěné části území a změna využití v nezastavěném území jsou změnou charakteru ze své podstaty</w:t>
      </w:r>
      <w:r>
        <w:rPr>
          <w:rFonts w:cs="Arial"/>
          <w:snapToGrid w:val="0"/>
          <w:sz w:val="20"/>
          <w:szCs w:val="20"/>
        </w:rPr>
        <w:t>, což</w:t>
      </w:r>
      <w:r w:rsidRPr="00200DA5">
        <w:rPr>
          <w:rFonts w:cs="Arial"/>
          <w:snapToGrid w:val="0"/>
          <w:sz w:val="20"/>
          <w:szCs w:val="20"/>
        </w:rPr>
        <w:t xml:space="preserve"> vychází zejm. z ust. § 12 písm. i) a l)</w:t>
      </w:r>
      <w:r>
        <w:rPr>
          <w:rFonts w:cs="Arial"/>
          <w:snapToGrid w:val="0"/>
          <w:sz w:val="20"/>
          <w:szCs w:val="20"/>
        </w:rPr>
        <w:t xml:space="preserve">. Charakter území v návrhových plochách je určen všemi podmínkami, které jsou územním plánem pro danou plochu stanoveny, některé aspekty charakteru budou nicméně určeny až v rozhodovacích procesech na základě přístupu jednotlivých aktérů. </w:t>
      </w:r>
      <w:r w:rsidRPr="00F02A5B">
        <w:rPr>
          <w:rFonts w:cs="Arial"/>
          <w:snapToGrid w:val="0"/>
          <w:sz w:val="20"/>
          <w:szCs w:val="20"/>
        </w:rPr>
        <w:t>Je-li charakter návrhové plochy jejím postupným využíváním určen již do takové míry, že jej lze spolehlivě identifikovat, musí jej další záměry respektovat a vhodně rozvíjet.</w:t>
      </w:r>
    </w:p>
    <w:p w14:paraId="37189295" w14:textId="77777777" w:rsidR="00E70CCE" w:rsidRDefault="00E70CCE" w:rsidP="00E70CCE">
      <w:pPr>
        <w:spacing w:after="0"/>
        <w:rPr>
          <w:sz w:val="20"/>
          <w:szCs w:val="20"/>
        </w:rPr>
      </w:pPr>
    </w:p>
    <w:p w14:paraId="44BC1ECB" w14:textId="276DC1B5" w:rsidR="00E70CCE" w:rsidRPr="001E5376" w:rsidRDefault="00E70CCE" w:rsidP="00E70CCE">
      <w:pPr>
        <w:spacing w:after="0"/>
        <w:rPr>
          <w:sz w:val="20"/>
          <w:szCs w:val="20"/>
        </w:rPr>
      </w:pPr>
      <w:r w:rsidRPr="001E5376">
        <w:rPr>
          <w:sz w:val="20"/>
          <w:szCs w:val="20"/>
        </w:rPr>
        <w:t xml:space="preserve">k čl. </w:t>
      </w:r>
      <w:r w:rsidRPr="001E5376">
        <w:rPr>
          <w:b/>
          <w:bCs/>
          <w:sz w:val="20"/>
          <w:szCs w:val="20"/>
        </w:rPr>
        <w:t>(</w:t>
      </w:r>
      <w:r w:rsidR="001274D6">
        <w:rPr>
          <w:b/>
          <w:bCs/>
          <w:sz w:val="20"/>
          <w:szCs w:val="20"/>
        </w:rPr>
        <w:t>65</w:t>
      </w:r>
      <w:r w:rsidRPr="001E5376">
        <w:rPr>
          <w:b/>
          <w:bCs/>
          <w:sz w:val="20"/>
          <w:szCs w:val="20"/>
        </w:rPr>
        <w:t>)</w:t>
      </w:r>
    </w:p>
    <w:p w14:paraId="7FF62237" w14:textId="3348F220" w:rsidR="00E70CCE" w:rsidRPr="00F57EF3" w:rsidRDefault="00E70CCE" w:rsidP="006E03F6">
      <w:pPr>
        <w:widowControl w:val="0"/>
        <w:spacing w:before="120" w:after="0" w:line="240" w:lineRule="auto"/>
        <w:jc w:val="both"/>
        <w:rPr>
          <w:rFonts w:cs="Arial"/>
          <w:snapToGrid w:val="0"/>
          <w:sz w:val="20"/>
          <w:szCs w:val="20"/>
        </w:rPr>
      </w:pPr>
      <w:r w:rsidRPr="00356D8B">
        <w:rPr>
          <w:rFonts w:cs="Arial"/>
          <w:snapToGrid w:val="0"/>
          <w:sz w:val="20"/>
          <w:szCs w:val="20"/>
        </w:rPr>
        <w:t xml:space="preserve">Z důvodu jednoznačného stanovení a pochopení stanovených podmínek prostorového uspořádání a podmínek ochrany krajinného rázu jsou vysvětleny pro potřeby územního plánu </w:t>
      </w:r>
      <w:r w:rsidR="00B6292D">
        <w:rPr>
          <w:rFonts w:cs="Arial"/>
          <w:snapToGrid w:val="0"/>
          <w:sz w:val="20"/>
          <w:szCs w:val="20"/>
        </w:rPr>
        <w:t>Lázně Toušeň</w:t>
      </w:r>
      <w:r w:rsidRPr="00356D8B">
        <w:rPr>
          <w:rFonts w:cs="Arial"/>
          <w:snapToGrid w:val="0"/>
          <w:sz w:val="20"/>
          <w:szCs w:val="20"/>
        </w:rPr>
        <w:t xml:space="preserve"> další základní pojmy, které budou uplatňovány při rozhodování o změnách v</w:t>
      </w:r>
      <w:r>
        <w:rPr>
          <w:rFonts w:cs="Arial"/>
          <w:snapToGrid w:val="0"/>
          <w:sz w:val="20"/>
          <w:szCs w:val="20"/>
        </w:rPr>
        <w:t> </w:t>
      </w:r>
      <w:r w:rsidRPr="00356D8B">
        <w:rPr>
          <w:rFonts w:cs="Arial"/>
          <w:snapToGrid w:val="0"/>
          <w:sz w:val="20"/>
          <w:szCs w:val="20"/>
        </w:rPr>
        <w:t>území</w:t>
      </w:r>
      <w:r>
        <w:rPr>
          <w:rFonts w:cs="Arial"/>
          <w:snapToGrid w:val="0"/>
          <w:sz w:val="20"/>
          <w:szCs w:val="20"/>
        </w:rPr>
        <w:t xml:space="preserve"> (při aplikaci podmínek)</w:t>
      </w:r>
      <w:r w:rsidRPr="00356D8B">
        <w:rPr>
          <w:rFonts w:cs="Arial"/>
          <w:snapToGrid w:val="0"/>
          <w:sz w:val="20"/>
          <w:szCs w:val="20"/>
        </w:rPr>
        <w:t>, kdy je posuzován soulad s územním plánem:</w:t>
      </w:r>
    </w:p>
    <w:p w14:paraId="208B9B55" w14:textId="77777777" w:rsidR="00E70CCE" w:rsidRPr="009F6631" w:rsidRDefault="00E70CCE" w:rsidP="00D630BC">
      <w:pPr>
        <w:widowControl w:val="0"/>
        <w:numPr>
          <w:ilvl w:val="3"/>
          <w:numId w:val="14"/>
        </w:numPr>
        <w:spacing w:before="120" w:after="0" w:line="240" w:lineRule="auto"/>
        <w:ind w:left="1134"/>
        <w:jc w:val="both"/>
        <w:rPr>
          <w:rFonts w:cs="Arial"/>
          <w:snapToGrid w:val="0"/>
          <w:sz w:val="20"/>
          <w:szCs w:val="20"/>
        </w:rPr>
      </w:pPr>
      <w:r w:rsidRPr="009F6631">
        <w:rPr>
          <w:b/>
          <w:bCs/>
          <w:sz w:val="20"/>
          <w:szCs w:val="20"/>
        </w:rPr>
        <w:t xml:space="preserve">Hlavní využití </w:t>
      </w:r>
      <w:r w:rsidRPr="009F6631">
        <w:rPr>
          <w:sz w:val="20"/>
          <w:szCs w:val="20"/>
        </w:rPr>
        <w:t>je</w:t>
      </w:r>
      <w:r>
        <w:rPr>
          <w:sz w:val="20"/>
          <w:szCs w:val="20"/>
        </w:rPr>
        <w:t xml:space="preserve"> základním způsobem definované</w:t>
      </w:r>
      <w:r w:rsidRPr="009F6631">
        <w:rPr>
          <w:sz w:val="20"/>
          <w:szCs w:val="20"/>
        </w:rPr>
        <w:t xml:space="preserve"> </w:t>
      </w:r>
      <w:r>
        <w:rPr>
          <w:sz w:val="20"/>
          <w:szCs w:val="20"/>
        </w:rPr>
        <w:t xml:space="preserve">funkční </w:t>
      </w:r>
      <w:r w:rsidRPr="009F6631">
        <w:rPr>
          <w:sz w:val="20"/>
          <w:szCs w:val="20"/>
        </w:rPr>
        <w:t xml:space="preserve">využití </w:t>
      </w:r>
      <w:r>
        <w:rPr>
          <w:sz w:val="20"/>
          <w:szCs w:val="20"/>
        </w:rPr>
        <w:t>(např. bydlení / výroba)</w:t>
      </w:r>
      <w:r w:rsidRPr="009F6631">
        <w:rPr>
          <w:sz w:val="20"/>
          <w:szCs w:val="20"/>
        </w:rPr>
        <w:t xml:space="preserve">, které </w:t>
      </w:r>
      <w:r>
        <w:rPr>
          <w:sz w:val="20"/>
          <w:szCs w:val="20"/>
        </w:rPr>
        <w:t>v dané kategorii</w:t>
      </w:r>
      <w:r w:rsidRPr="009F6631">
        <w:rPr>
          <w:sz w:val="20"/>
          <w:szCs w:val="20"/>
        </w:rPr>
        <w:t xml:space="preserve"> převlád</w:t>
      </w:r>
      <w:r>
        <w:rPr>
          <w:sz w:val="20"/>
          <w:szCs w:val="20"/>
        </w:rPr>
        <w:t>á</w:t>
      </w:r>
      <w:r w:rsidRPr="009F6631">
        <w:rPr>
          <w:sz w:val="20"/>
          <w:szCs w:val="20"/>
        </w:rPr>
        <w:t>.</w:t>
      </w:r>
      <w:r>
        <w:rPr>
          <w:sz w:val="20"/>
          <w:szCs w:val="20"/>
        </w:rPr>
        <w:t xml:space="preserve"> Případná specifikace, tj. konkrétní podoba, hlavního využití je stanovena v rámci přípustného využití – pokud je např. jako hlavní využití uvedeno bydlení, tak nelze dovozovat, že je přípustná každá forma bydlení. </w:t>
      </w:r>
    </w:p>
    <w:p w14:paraId="26D2CF64" w14:textId="77777777" w:rsidR="00E70CCE" w:rsidRPr="009A6560" w:rsidRDefault="00E70CCE" w:rsidP="00D630BC">
      <w:pPr>
        <w:widowControl w:val="0"/>
        <w:numPr>
          <w:ilvl w:val="3"/>
          <w:numId w:val="14"/>
        </w:numPr>
        <w:spacing w:before="120" w:after="0" w:line="240" w:lineRule="auto"/>
        <w:ind w:left="1134"/>
        <w:jc w:val="both"/>
        <w:rPr>
          <w:rFonts w:cs="Arial"/>
          <w:snapToGrid w:val="0"/>
          <w:sz w:val="20"/>
          <w:szCs w:val="20"/>
        </w:rPr>
      </w:pPr>
      <w:r w:rsidRPr="009A6560">
        <w:rPr>
          <w:b/>
          <w:bCs/>
          <w:sz w:val="20"/>
          <w:szCs w:val="20"/>
        </w:rPr>
        <w:t xml:space="preserve">Přípustné využití </w:t>
      </w:r>
      <w:r w:rsidRPr="009A6560">
        <w:rPr>
          <w:sz w:val="20"/>
          <w:szCs w:val="20"/>
        </w:rPr>
        <w:t>primárně konkretizuje a specifikuje podobu hlavního využití a stanovuje další možné využití nad rámec hlavního využití - jedná se zejména o činnosti, stavby a zařízení doplňující hlavní využití, s ním související a slučitelné. Jednotlivé tyto primární způsoby přípustného využití mohou v konkrétní ploše převažovat. V některých případech je samostatně stanoveno doplňkové využití, které v jednotlivé ploše s RZV nesmí být jediným ani převažujícím využitím; je přípustné pouze jako doplnění hlavního nebo jiného přípustného využití.</w:t>
      </w:r>
      <w:r w:rsidRPr="009A6560">
        <w:rPr>
          <w:b/>
          <w:bCs/>
          <w:sz w:val="20"/>
          <w:szCs w:val="20"/>
        </w:rPr>
        <w:t xml:space="preserve"> </w:t>
      </w:r>
    </w:p>
    <w:p w14:paraId="006AFC0F" w14:textId="77777777" w:rsidR="00E70CCE" w:rsidRPr="009A6560" w:rsidRDefault="00E70CCE" w:rsidP="00D630BC">
      <w:pPr>
        <w:widowControl w:val="0"/>
        <w:numPr>
          <w:ilvl w:val="3"/>
          <w:numId w:val="14"/>
        </w:numPr>
        <w:spacing w:before="120" w:after="0" w:line="240" w:lineRule="auto"/>
        <w:ind w:left="1134"/>
        <w:jc w:val="both"/>
        <w:rPr>
          <w:rFonts w:cs="Arial"/>
          <w:snapToGrid w:val="0"/>
          <w:sz w:val="20"/>
          <w:szCs w:val="20"/>
        </w:rPr>
      </w:pPr>
      <w:r w:rsidRPr="009A6560">
        <w:rPr>
          <w:b/>
          <w:bCs/>
          <w:sz w:val="20"/>
          <w:szCs w:val="20"/>
        </w:rPr>
        <w:t xml:space="preserve">Podmíněně přípustně využití </w:t>
      </w:r>
      <w:r w:rsidRPr="009A6560">
        <w:rPr>
          <w:sz w:val="20"/>
          <w:szCs w:val="20"/>
        </w:rPr>
        <w:t>je takové využití, pro jehož přípustnost jsou stanoveny podmínky, za jakých lze stavby, činnosti a zařízení v území umístit, při nesplnění těchto podmínek je umisťování činností, staveb a zařízení nepřípustné.</w:t>
      </w:r>
    </w:p>
    <w:p w14:paraId="23547EED" w14:textId="77777777" w:rsidR="00E70CCE" w:rsidRPr="009F6631" w:rsidRDefault="00E70CCE" w:rsidP="00D630BC">
      <w:pPr>
        <w:widowControl w:val="0"/>
        <w:numPr>
          <w:ilvl w:val="3"/>
          <w:numId w:val="14"/>
        </w:numPr>
        <w:spacing w:before="120" w:after="0" w:line="240" w:lineRule="auto"/>
        <w:ind w:left="1134"/>
        <w:jc w:val="both"/>
        <w:rPr>
          <w:rFonts w:cs="Arial"/>
          <w:snapToGrid w:val="0"/>
          <w:sz w:val="20"/>
          <w:szCs w:val="20"/>
        </w:rPr>
      </w:pPr>
      <w:r w:rsidRPr="009F6631">
        <w:rPr>
          <w:b/>
          <w:bCs/>
          <w:sz w:val="20"/>
          <w:szCs w:val="20"/>
        </w:rPr>
        <w:t xml:space="preserve">Nepřípustné využití </w:t>
      </w:r>
      <w:r w:rsidRPr="009A6560">
        <w:rPr>
          <w:sz w:val="20"/>
          <w:szCs w:val="20"/>
        </w:rPr>
        <w:t xml:space="preserve">zahrnuje </w:t>
      </w:r>
      <w:r w:rsidRPr="009F6631">
        <w:rPr>
          <w:sz w:val="20"/>
          <w:szCs w:val="20"/>
        </w:rPr>
        <w:t>stavby, jejich změny, změny v užívání a využití území, které</w:t>
      </w:r>
      <w:r>
        <w:rPr>
          <w:sz w:val="20"/>
          <w:szCs w:val="20"/>
        </w:rPr>
        <w:t xml:space="preserve"> </w:t>
      </w:r>
      <w:r w:rsidRPr="009F6631">
        <w:rPr>
          <w:sz w:val="20"/>
          <w:szCs w:val="20"/>
        </w:rPr>
        <w:t>nelze je v dané ploše umisťovat a povolovat</w:t>
      </w:r>
      <w:r>
        <w:rPr>
          <w:sz w:val="20"/>
          <w:szCs w:val="20"/>
        </w:rPr>
        <w:t>, protože</w:t>
      </w:r>
      <w:r w:rsidRPr="009F6631">
        <w:rPr>
          <w:sz w:val="20"/>
          <w:szCs w:val="20"/>
        </w:rPr>
        <w:t xml:space="preserve"> neodpovídají hlavnímu, přípustnému či podmíněně přípustnému využití </w:t>
      </w:r>
      <w:r>
        <w:rPr>
          <w:sz w:val="20"/>
          <w:szCs w:val="20"/>
        </w:rPr>
        <w:t>a potenciálně přípustné způsoby ohrožují.</w:t>
      </w:r>
    </w:p>
    <w:p w14:paraId="7B961BC4" w14:textId="77777777" w:rsidR="00E70CCE" w:rsidRPr="00C96A37" w:rsidRDefault="00E70CCE" w:rsidP="00D630BC">
      <w:pPr>
        <w:widowControl w:val="0"/>
        <w:numPr>
          <w:ilvl w:val="3"/>
          <w:numId w:val="14"/>
        </w:numPr>
        <w:spacing w:before="120" w:after="0" w:line="240" w:lineRule="auto"/>
        <w:ind w:left="1134"/>
        <w:jc w:val="both"/>
        <w:rPr>
          <w:rFonts w:cs="Arial"/>
          <w:snapToGrid w:val="0"/>
          <w:sz w:val="20"/>
          <w:szCs w:val="20"/>
        </w:rPr>
      </w:pPr>
      <w:r w:rsidRPr="00C96A37">
        <w:rPr>
          <w:b/>
          <w:bCs/>
          <w:sz w:val="20"/>
          <w:szCs w:val="20"/>
        </w:rPr>
        <w:lastRenderedPageBreak/>
        <w:t>Koeficient zeleně</w:t>
      </w:r>
      <w:r w:rsidRPr="00C96A37">
        <w:rPr>
          <w:sz w:val="20"/>
          <w:szCs w:val="20"/>
        </w:rPr>
        <w:t xml:space="preserve"> </w:t>
      </w:r>
      <w:r>
        <w:rPr>
          <w:sz w:val="20"/>
          <w:szCs w:val="20"/>
        </w:rPr>
        <w:t>–</w:t>
      </w:r>
      <w:r w:rsidRPr="00C96A37">
        <w:rPr>
          <w:sz w:val="20"/>
          <w:szCs w:val="20"/>
        </w:rPr>
        <w:t xml:space="preserve"> </w:t>
      </w:r>
      <w:r w:rsidRPr="00F02A5B">
        <w:rPr>
          <w:sz w:val="20"/>
          <w:szCs w:val="20"/>
        </w:rPr>
        <w:t>vyjadřuje podíl nezastavěné části započitatelné do KZ na celkové výměře plochy dotčené stavebním záměrem. Jeho minimální hodnota je stanovena pro vybrané kategorie ploch s rozdílným způsobem využití a individuálně pro některé návrhové plochy</w:t>
      </w:r>
      <w:r>
        <w:rPr>
          <w:sz w:val="20"/>
          <w:szCs w:val="20"/>
        </w:rPr>
        <w:t xml:space="preserve"> v příslušné kapitole</w:t>
      </w:r>
      <w:r w:rsidRPr="00F02A5B">
        <w:rPr>
          <w:sz w:val="20"/>
          <w:szCs w:val="20"/>
        </w:rPr>
        <w:t xml:space="preserve">. Stanoven je zejména tam, kde je nezbytné zajistit minimální podíl biologicky aktivních </w:t>
      </w:r>
      <w:r>
        <w:rPr>
          <w:sz w:val="20"/>
          <w:szCs w:val="20"/>
        </w:rPr>
        <w:t xml:space="preserve">ploch </w:t>
      </w:r>
      <w:r w:rsidRPr="00F02A5B">
        <w:rPr>
          <w:sz w:val="20"/>
          <w:szCs w:val="20"/>
        </w:rPr>
        <w:t>z důvodu vsakování srážkových vod, příznivých mikroklimatických podmínek, přiměřené intenzity využití území nebo prostorového oddělení záměru od okolní zástavby.</w:t>
      </w:r>
      <w:r>
        <w:rPr>
          <w:sz w:val="20"/>
          <w:szCs w:val="20"/>
        </w:rPr>
        <w:t xml:space="preserve"> Započitatelné jsou i vodní plochy.</w:t>
      </w:r>
      <w:r w:rsidRPr="00F02A5B">
        <w:rPr>
          <w:sz w:val="20"/>
          <w:szCs w:val="20"/>
        </w:rPr>
        <w:t xml:space="preserve"> V plochách bydlení, občanského vybavení a rekreace přispívá rovněž k zachování příznivých podmínek obytného a rekreačního prostředí. </w:t>
      </w:r>
      <w:r w:rsidRPr="00C96A37">
        <w:rPr>
          <w:sz w:val="20"/>
          <w:szCs w:val="20"/>
        </w:rPr>
        <w:t xml:space="preserve">Minimální podíl zeleně v urbanizovaném území je důležitým prvkem z hlediska zajištění </w:t>
      </w:r>
      <w:r>
        <w:rPr>
          <w:sz w:val="20"/>
          <w:szCs w:val="20"/>
        </w:rPr>
        <w:t xml:space="preserve">přítomnosti a funkce </w:t>
      </w:r>
      <w:r w:rsidRPr="00C96A37">
        <w:rPr>
          <w:sz w:val="20"/>
          <w:szCs w:val="20"/>
        </w:rPr>
        <w:t>systému sídelní zeleně</w:t>
      </w:r>
      <w:r>
        <w:rPr>
          <w:sz w:val="20"/>
          <w:szCs w:val="20"/>
        </w:rPr>
        <w:t xml:space="preserve"> a systému zelené infrastruktury</w:t>
      </w:r>
      <w:r w:rsidRPr="00C96A37">
        <w:rPr>
          <w:sz w:val="20"/>
          <w:szCs w:val="20"/>
        </w:rPr>
        <w:t>, a to i v rozsahu soukromých pozemků.</w:t>
      </w:r>
    </w:p>
    <w:p w14:paraId="450D1A7D" w14:textId="1DAF480F" w:rsidR="00E70CCE" w:rsidRPr="00591A2D" w:rsidRDefault="00E70CCE" w:rsidP="00591A2D">
      <w:pPr>
        <w:widowControl w:val="0"/>
        <w:numPr>
          <w:ilvl w:val="3"/>
          <w:numId w:val="14"/>
        </w:numPr>
        <w:spacing w:before="120" w:after="80" w:line="240" w:lineRule="auto"/>
        <w:ind w:left="1134" w:hanging="357"/>
        <w:jc w:val="both"/>
        <w:rPr>
          <w:rFonts w:cs="Arial"/>
          <w:snapToGrid w:val="0"/>
          <w:sz w:val="20"/>
          <w:szCs w:val="20"/>
        </w:rPr>
      </w:pPr>
      <w:r w:rsidRPr="00591A2D">
        <w:rPr>
          <w:b/>
          <w:bCs/>
          <w:sz w:val="20"/>
          <w:szCs w:val="20"/>
        </w:rPr>
        <w:t xml:space="preserve">Výšková hladina zástavby </w:t>
      </w:r>
      <w:r w:rsidRPr="00591A2D">
        <w:rPr>
          <w:sz w:val="20"/>
          <w:szCs w:val="20"/>
        </w:rPr>
        <w:t xml:space="preserve">– </w:t>
      </w:r>
      <w:r w:rsidRPr="00591A2D">
        <w:rPr>
          <w:rFonts w:cs="Arial"/>
          <w:snapToGrid w:val="0"/>
          <w:sz w:val="20"/>
          <w:szCs w:val="20"/>
        </w:rPr>
        <w:t>v </w:t>
      </w:r>
      <w:r w:rsidR="00155CEA" w:rsidRPr="00591A2D">
        <w:rPr>
          <w:rFonts w:cs="Arial"/>
          <w:snapToGrid w:val="0"/>
          <w:sz w:val="20"/>
          <w:szCs w:val="20"/>
        </w:rPr>
        <w:t>„</w:t>
      </w:r>
      <w:r w:rsidRPr="00591A2D">
        <w:rPr>
          <w:rFonts w:cs="Arial"/>
          <w:snapToGrid w:val="0"/>
          <w:sz w:val="20"/>
          <w:szCs w:val="20"/>
        </w:rPr>
        <w:t>lokalitách</w:t>
      </w:r>
      <w:r w:rsidR="00155CEA" w:rsidRPr="00591A2D">
        <w:rPr>
          <w:rFonts w:cs="Arial"/>
          <w:snapToGrid w:val="0"/>
          <w:sz w:val="20"/>
          <w:szCs w:val="20"/>
        </w:rPr>
        <w:t>/v územích</w:t>
      </w:r>
      <w:r w:rsidRPr="00591A2D">
        <w:rPr>
          <w:rFonts w:cs="Arial"/>
          <w:snapToGrid w:val="0"/>
          <w:sz w:val="20"/>
          <w:szCs w:val="20"/>
        </w:rPr>
        <w:t xml:space="preserve">“ s převažující obytnou zástavbou či v plochách rekreace je výšková hladina charakterizována primárně počtem nadzemních podlaží, protože výška podlaží je v tomto případě předvídatelná veličina. </w:t>
      </w:r>
      <w:r w:rsidR="00591A2D" w:rsidRPr="00591A2D">
        <w:rPr>
          <w:rFonts w:cs="Arial"/>
          <w:snapToGrid w:val="0"/>
          <w:sz w:val="20"/>
          <w:szCs w:val="20"/>
        </w:rPr>
        <w:t xml:space="preserve">Případně je stanovena maximální přípustná výška v metrech pro vybrané případy. </w:t>
      </w:r>
      <w:r w:rsidRPr="00591A2D">
        <w:rPr>
          <w:rFonts w:cs="Arial"/>
          <w:snapToGrid w:val="0"/>
          <w:sz w:val="20"/>
          <w:szCs w:val="20"/>
        </w:rPr>
        <w:t xml:space="preserve">V případě „lokalit“ s funkcí výroby </w:t>
      </w:r>
      <w:r w:rsidR="00591A2D" w:rsidRPr="00591A2D">
        <w:rPr>
          <w:rFonts w:cs="Arial"/>
          <w:snapToGrid w:val="0"/>
          <w:sz w:val="20"/>
          <w:szCs w:val="20"/>
        </w:rPr>
        <w:t>není</w:t>
      </w:r>
      <w:r w:rsidRPr="00591A2D">
        <w:rPr>
          <w:rFonts w:cs="Arial"/>
          <w:snapToGrid w:val="0"/>
          <w:sz w:val="20"/>
          <w:szCs w:val="20"/>
        </w:rPr>
        <w:t xml:space="preserve"> stanovena </w:t>
      </w:r>
      <w:r w:rsidR="00591A2D" w:rsidRPr="00591A2D">
        <w:rPr>
          <w:rFonts w:cs="Arial"/>
          <w:snapToGrid w:val="0"/>
          <w:sz w:val="20"/>
          <w:szCs w:val="20"/>
        </w:rPr>
        <w:t xml:space="preserve">nepřekročitelná </w:t>
      </w:r>
      <w:r w:rsidRPr="00591A2D">
        <w:rPr>
          <w:rFonts w:cs="Arial"/>
          <w:snapToGrid w:val="0"/>
          <w:sz w:val="20"/>
          <w:szCs w:val="20"/>
        </w:rPr>
        <w:t>výšková úroveň</w:t>
      </w:r>
      <w:r w:rsidR="00591A2D">
        <w:rPr>
          <w:rFonts w:cs="Arial"/>
          <w:snapToGrid w:val="0"/>
          <w:sz w:val="20"/>
          <w:szCs w:val="20"/>
        </w:rPr>
        <w:t xml:space="preserve">. </w:t>
      </w:r>
      <w:r w:rsidRPr="00591A2D">
        <w:rPr>
          <w:rFonts w:cs="Arial"/>
          <w:snapToGrid w:val="0"/>
          <w:sz w:val="20"/>
          <w:szCs w:val="20"/>
        </w:rPr>
        <w:t>ÚP zpřesňuje ve stavební praxi běžně, nicméně výkladově různě užívané definice tak, aby bylo jednoznačně určeno, co je považováno za běžné (typické) podlaží, ustupující či podkroví.</w:t>
      </w:r>
    </w:p>
    <w:p w14:paraId="22BE1736" w14:textId="1EBD5DDB" w:rsidR="00E70CCE" w:rsidRDefault="00E70CCE" w:rsidP="00E70CCE">
      <w:pPr>
        <w:widowControl w:val="0"/>
        <w:spacing w:after="0" w:line="240" w:lineRule="auto"/>
        <w:ind w:left="1276" w:hanging="142"/>
        <w:jc w:val="both"/>
        <w:rPr>
          <w:snapToGrid w:val="0"/>
          <w:sz w:val="20"/>
        </w:rPr>
      </w:pPr>
      <w:r w:rsidRPr="009B06F8">
        <w:rPr>
          <w:snapToGrid w:val="0"/>
          <w:sz w:val="20"/>
        </w:rPr>
        <w:t xml:space="preserve">- vysvětlení pojmu </w:t>
      </w:r>
      <w:r w:rsidRPr="009B06F8">
        <w:rPr>
          <w:snapToGrid w:val="0"/>
          <w:sz w:val="20"/>
          <w:u w:val="single"/>
        </w:rPr>
        <w:t>ustupující podlaží</w:t>
      </w:r>
      <w:r w:rsidRPr="009B06F8">
        <w:rPr>
          <w:snapToGrid w:val="0"/>
          <w:sz w:val="20"/>
        </w:rPr>
        <w:t xml:space="preserve">: požadavek na ustoupení alespoň jedné obvodové stěny ustupujícího podlaží vychází mj. charakteru a obvyklého „tvaru“ podkroví, ve kterém je běžné zkosení (z pohledu člověka stojícího na terénu - ať už na ulici či na soukromém pozemku - je pro vnímání výšky stavby důležitá výška okapové hrany). </w:t>
      </w:r>
      <w:r w:rsidRPr="0042698D">
        <w:rPr>
          <w:snapToGrid w:val="0"/>
          <w:sz w:val="20"/>
        </w:rPr>
        <w:t xml:space="preserve">Proto je vhodné především ustoupit </w:t>
      </w:r>
      <w:r w:rsidR="00DE6775" w:rsidRPr="0042698D">
        <w:rPr>
          <w:snapToGrid w:val="0"/>
          <w:sz w:val="20"/>
        </w:rPr>
        <w:t>alespoň jednu</w:t>
      </w:r>
      <w:r w:rsidRPr="0042698D">
        <w:rPr>
          <w:snapToGrid w:val="0"/>
          <w:sz w:val="20"/>
        </w:rPr>
        <w:t xml:space="preserve"> obvodov</w:t>
      </w:r>
      <w:r w:rsidR="00DE6775" w:rsidRPr="0042698D">
        <w:rPr>
          <w:snapToGrid w:val="0"/>
          <w:sz w:val="20"/>
        </w:rPr>
        <w:t>ou</w:t>
      </w:r>
      <w:r w:rsidRPr="0042698D">
        <w:rPr>
          <w:snapToGrid w:val="0"/>
          <w:sz w:val="20"/>
        </w:rPr>
        <w:t xml:space="preserve"> stěn</w:t>
      </w:r>
      <w:r w:rsidR="00DE6775" w:rsidRPr="0042698D">
        <w:rPr>
          <w:snapToGrid w:val="0"/>
          <w:sz w:val="20"/>
        </w:rPr>
        <w:t>u</w:t>
      </w:r>
      <w:r w:rsidRPr="0042698D">
        <w:rPr>
          <w:snapToGrid w:val="0"/>
          <w:sz w:val="20"/>
        </w:rPr>
        <w:t xml:space="preserve"> ustupujícího podlaží. U nároží je pak vhodné ustoupit</w:t>
      </w:r>
      <w:r w:rsidRPr="009B06F8">
        <w:rPr>
          <w:snapToGrid w:val="0"/>
          <w:sz w:val="20"/>
        </w:rPr>
        <w:t xml:space="preserve"> obě obvodové stěny nároží směrem do uličního prostranství.</w:t>
      </w:r>
    </w:p>
    <w:p w14:paraId="324B3D2D" w14:textId="77777777" w:rsidR="007E1F80" w:rsidRDefault="007E1F80" w:rsidP="00E70CCE">
      <w:pPr>
        <w:widowControl w:val="0"/>
        <w:spacing w:after="0" w:line="240" w:lineRule="auto"/>
        <w:ind w:left="1276" w:hanging="142"/>
        <w:jc w:val="both"/>
        <w:rPr>
          <w:snapToGrid w:val="0"/>
          <w:sz w:val="20"/>
        </w:rPr>
      </w:pPr>
    </w:p>
    <w:p w14:paraId="12E57BD4" w14:textId="23BA047F" w:rsidR="00591A2D" w:rsidRPr="00D522F7" w:rsidRDefault="00591A2D" w:rsidP="00E70CCE">
      <w:pPr>
        <w:widowControl w:val="0"/>
        <w:spacing w:after="0" w:line="240" w:lineRule="auto"/>
        <w:ind w:left="1276" w:hanging="142"/>
        <w:jc w:val="both"/>
        <w:rPr>
          <w:snapToGrid w:val="0"/>
          <w:sz w:val="20"/>
        </w:rPr>
      </w:pPr>
      <w:r>
        <w:rPr>
          <w:snapToGrid w:val="0"/>
          <w:sz w:val="20"/>
        </w:rPr>
        <w:t xml:space="preserve">Při </w:t>
      </w:r>
      <w:r w:rsidR="007E1F80">
        <w:rPr>
          <w:snapToGrid w:val="0"/>
          <w:sz w:val="20"/>
        </w:rPr>
        <w:t>vymezování pojmů byly v úvahu brány metodické materiály MMR, např.:</w:t>
      </w:r>
    </w:p>
    <w:p w14:paraId="5BBE2A1B" w14:textId="77777777" w:rsidR="00E70CCE" w:rsidRDefault="00E70CCE" w:rsidP="00E70CCE">
      <w:pPr>
        <w:ind w:left="567"/>
        <w:rPr>
          <w:color w:val="EE0000"/>
        </w:rPr>
      </w:pPr>
      <w:r w:rsidRPr="000C5038">
        <w:rPr>
          <w:noProof/>
          <w:color w:val="EE0000"/>
        </w:rPr>
        <w:drawing>
          <wp:inline distT="0" distB="0" distL="0" distR="0" wp14:anchorId="52DFB01A" wp14:editId="6A73B7E6">
            <wp:extent cx="2692276" cy="4464530"/>
            <wp:effectExtent l="0" t="0" r="0" b="0"/>
            <wp:docPr id="3453728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37282" name=""/>
                    <pic:cNvPicPr/>
                  </pic:nvPicPr>
                  <pic:blipFill>
                    <a:blip r:embed="rId262"/>
                    <a:stretch>
                      <a:fillRect/>
                    </a:stretch>
                  </pic:blipFill>
                  <pic:spPr>
                    <a:xfrm>
                      <a:off x="0" y="0"/>
                      <a:ext cx="2707347" cy="4489522"/>
                    </a:xfrm>
                    <a:prstGeom prst="rect">
                      <a:avLst/>
                    </a:prstGeom>
                  </pic:spPr>
                </pic:pic>
              </a:graphicData>
            </a:graphic>
          </wp:inline>
        </w:drawing>
      </w:r>
      <w:r w:rsidRPr="000C5038">
        <w:rPr>
          <w:noProof/>
          <w:color w:val="EE0000"/>
        </w:rPr>
        <w:drawing>
          <wp:inline distT="0" distB="0" distL="0" distR="0" wp14:anchorId="7462E651" wp14:editId="112AA39F">
            <wp:extent cx="2667000" cy="4301143"/>
            <wp:effectExtent l="0" t="0" r="0" b="4445"/>
            <wp:docPr id="55710370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103705" name=""/>
                    <pic:cNvPicPr/>
                  </pic:nvPicPr>
                  <pic:blipFill>
                    <a:blip r:embed="rId263"/>
                    <a:stretch>
                      <a:fillRect/>
                    </a:stretch>
                  </pic:blipFill>
                  <pic:spPr>
                    <a:xfrm>
                      <a:off x="0" y="0"/>
                      <a:ext cx="2674426" cy="4313120"/>
                    </a:xfrm>
                    <a:prstGeom prst="rect">
                      <a:avLst/>
                    </a:prstGeom>
                  </pic:spPr>
                </pic:pic>
              </a:graphicData>
            </a:graphic>
          </wp:inline>
        </w:drawing>
      </w:r>
    </w:p>
    <w:p w14:paraId="62FE7756" w14:textId="77777777" w:rsidR="00E70CCE" w:rsidRDefault="00E70CCE" w:rsidP="00E70CCE">
      <w:pPr>
        <w:widowControl w:val="0"/>
        <w:spacing w:after="0" w:line="240" w:lineRule="auto"/>
        <w:ind w:left="1276" w:hanging="142"/>
        <w:jc w:val="both"/>
        <w:rPr>
          <w:snapToGrid w:val="0"/>
          <w:sz w:val="20"/>
        </w:rPr>
      </w:pPr>
    </w:p>
    <w:p w14:paraId="57350E2F" w14:textId="7104E9F4" w:rsidR="00E70CCE" w:rsidRPr="00356D8B" w:rsidRDefault="00E70CCE" w:rsidP="00E70CCE">
      <w:pPr>
        <w:spacing w:after="0"/>
        <w:rPr>
          <w:sz w:val="20"/>
          <w:szCs w:val="20"/>
        </w:rPr>
      </w:pPr>
      <w:r w:rsidRPr="00356D8B">
        <w:rPr>
          <w:sz w:val="20"/>
          <w:szCs w:val="20"/>
        </w:rPr>
        <w:t xml:space="preserve">k čl. </w:t>
      </w:r>
      <w:r w:rsidRPr="00356D8B">
        <w:rPr>
          <w:b/>
          <w:bCs/>
          <w:sz w:val="20"/>
          <w:szCs w:val="20"/>
        </w:rPr>
        <w:t>(</w:t>
      </w:r>
      <w:r w:rsidR="00AF5D9B">
        <w:rPr>
          <w:b/>
          <w:bCs/>
          <w:sz w:val="20"/>
          <w:szCs w:val="20"/>
        </w:rPr>
        <w:t>66</w:t>
      </w:r>
      <w:r w:rsidRPr="00356D8B">
        <w:rPr>
          <w:b/>
          <w:bCs/>
          <w:sz w:val="20"/>
          <w:szCs w:val="20"/>
        </w:rPr>
        <w:t>)</w:t>
      </w:r>
    </w:p>
    <w:p w14:paraId="296E0927" w14:textId="04FDDAD3" w:rsidR="00E70CCE" w:rsidRPr="00DB05C4" w:rsidRDefault="007E1F80" w:rsidP="00E70CCE">
      <w:pPr>
        <w:widowControl w:val="0"/>
        <w:spacing w:after="0" w:line="240" w:lineRule="auto"/>
        <w:ind w:left="1276" w:hanging="992"/>
        <w:jc w:val="both"/>
        <w:rPr>
          <w:b/>
          <w:bCs/>
          <w:snapToGrid w:val="0"/>
          <w:sz w:val="20"/>
        </w:rPr>
      </w:pPr>
      <w:r>
        <w:rPr>
          <w:b/>
          <w:bCs/>
          <w:snapToGrid w:val="0"/>
          <w:sz w:val="20"/>
        </w:rPr>
        <w:t>Omezení  v</w:t>
      </w:r>
      <w:r w:rsidR="00E70CCE" w:rsidRPr="00DB05C4">
        <w:rPr>
          <w:b/>
          <w:bCs/>
          <w:snapToGrid w:val="0"/>
          <w:sz w:val="20"/>
        </w:rPr>
        <w:t>ýšk</w:t>
      </w:r>
      <w:r>
        <w:rPr>
          <w:b/>
          <w:bCs/>
          <w:snapToGrid w:val="0"/>
          <w:sz w:val="20"/>
        </w:rPr>
        <w:t>y</w:t>
      </w:r>
      <w:r w:rsidR="00E70CCE" w:rsidRPr="00DB05C4">
        <w:rPr>
          <w:b/>
          <w:bCs/>
          <w:snapToGrid w:val="0"/>
          <w:sz w:val="20"/>
        </w:rPr>
        <w:t xml:space="preserve"> zástavby</w:t>
      </w:r>
    </w:p>
    <w:p w14:paraId="7D61DC1B" w14:textId="30642EFE" w:rsidR="00E70CCE" w:rsidRPr="00A42A71" w:rsidRDefault="00E70CCE" w:rsidP="008F1CAC">
      <w:pPr>
        <w:pStyle w:val="Odstavecseseznamem"/>
        <w:widowControl w:val="0"/>
        <w:numPr>
          <w:ilvl w:val="0"/>
          <w:numId w:val="52"/>
        </w:numPr>
        <w:spacing w:after="40" w:line="240" w:lineRule="auto"/>
        <w:ind w:left="1276" w:hanging="283"/>
        <w:jc w:val="both"/>
        <w:rPr>
          <w:sz w:val="20"/>
        </w:rPr>
      </w:pPr>
      <w:r w:rsidRPr="00A42A71">
        <w:rPr>
          <w:snapToGrid w:val="0"/>
          <w:sz w:val="20"/>
        </w:rPr>
        <w:t xml:space="preserve">Výška představuje jeden z klíčových parametrů zástavby významně ovlivňující charakter území. </w:t>
      </w:r>
      <w:r w:rsidRPr="00A42A71">
        <w:rPr>
          <w:sz w:val="20"/>
        </w:rPr>
        <w:t xml:space="preserve">Maximální výšková hladina zástavby je stanovena </w:t>
      </w:r>
      <w:r w:rsidR="00AF5D9B">
        <w:rPr>
          <w:sz w:val="20"/>
        </w:rPr>
        <w:t>v podmínkách prostorového uspořádání ploch s RZV.</w:t>
      </w:r>
    </w:p>
    <w:p w14:paraId="2E45E7D4" w14:textId="77777777" w:rsidR="00E70CCE" w:rsidRDefault="00E70CCE" w:rsidP="008F1CAC">
      <w:pPr>
        <w:pStyle w:val="Odstavecseseznamem"/>
        <w:widowControl w:val="0"/>
        <w:numPr>
          <w:ilvl w:val="0"/>
          <w:numId w:val="52"/>
        </w:numPr>
        <w:spacing w:after="40" w:line="240" w:lineRule="auto"/>
        <w:ind w:left="1276" w:hanging="283"/>
        <w:jc w:val="both"/>
        <w:rPr>
          <w:sz w:val="20"/>
          <w:szCs w:val="20"/>
        </w:rPr>
      </w:pPr>
      <w:r w:rsidRPr="00A42A71">
        <w:rPr>
          <w:snapToGrid w:val="0"/>
          <w:sz w:val="20"/>
        </w:rPr>
        <w:t>Maximální</w:t>
      </w:r>
      <w:r w:rsidRPr="00DB05C4">
        <w:rPr>
          <w:sz w:val="20"/>
          <w:szCs w:val="20"/>
        </w:rPr>
        <w:t xml:space="preserve"> výšková hladina zástavby je </w:t>
      </w:r>
      <w:r>
        <w:rPr>
          <w:sz w:val="20"/>
          <w:szCs w:val="20"/>
        </w:rPr>
        <w:t xml:space="preserve">stanovena </w:t>
      </w:r>
      <w:r w:rsidRPr="00DB05C4">
        <w:rPr>
          <w:sz w:val="20"/>
          <w:szCs w:val="20"/>
        </w:rPr>
        <w:t xml:space="preserve">pomocí: </w:t>
      </w:r>
      <w:r w:rsidRPr="00DB05C4">
        <w:rPr>
          <w:sz w:val="20"/>
          <w:szCs w:val="20"/>
        </w:rPr>
        <w:tab/>
      </w:r>
    </w:p>
    <w:p w14:paraId="4ADB78C5" w14:textId="6B53F054" w:rsidR="00E70CCE" w:rsidRDefault="00E70CCE" w:rsidP="00E70CCE">
      <w:pPr>
        <w:widowControl w:val="0"/>
        <w:spacing w:after="0" w:line="240" w:lineRule="auto"/>
        <w:ind w:left="1985" w:hanging="284"/>
        <w:jc w:val="both"/>
        <w:rPr>
          <w:sz w:val="20"/>
          <w:szCs w:val="20"/>
        </w:rPr>
      </w:pPr>
      <w:r>
        <w:rPr>
          <w:sz w:val="20"/>
          <w:szCs w:val="20"/>
        </w:rPr>
        <w:lastRenderedPageBreak/>
        <w:t>1</w:t>
      </w:r>
      <w:r w:rsidRPr="00DB05C4">
        <w:rPr>
          <w:sz w:val="20"/>
          <w:szCs w:val="20"/>
        </w:rPr>
        <w:t xml:space="preserve">) počtu nadzemních podlaží (příp. s podkrovím či ustupujícím podlaží) – hlavně u </w:t>
      </w:r>
      <w:r>
        <w:rPr>
          <w:sz w:val="20"/>
          <w:szCs w:val="20"/>
        </w:rPr>
        <w:t>„</w:t>
      </w:r>
      <w:r w:rsidRPr="00DB05C4">
        <w:rPr>
          <w:sz w:val="20"/>
          <w:szCs w:val="20"/>
        </w:rPr>
        <w:t>obytné</w:t>
      </w:r>
      <w:r>
        <w:rPr>
          <w:sz w:val="20"/>
          <w:szCs w:val="20"/>
        </w:rPr>
        <w:t>“</w:t>
      </w:r>
      <w:r w:rsidRPr="00DB05C4">
        <w:rPr>
          <w:sz w:val="20"/>
          <w:szCs w:val="20"/>
        </w:rPr>
        <w:t xml:space="preserve"> zástavby (plochy BI, S</w:t>
      </w:r>
      <w:r w:rsidR="00AF5D9B">
        <w:rPr>
          <w:sz w:val="20"/>
          <w:szCs w:val="20"/>
        </w:rPr>
        <w:t>U</w:t>
      </w:r>
      <w:r w:rsidRPr="00DB05C4">
        <w:rPr>
          <w:sz w:val="20"/>
          <w:szCs w:val="20"/>
        </w:rPr>
        <w:t xml:space="preserve">) a u </w:t>
      </w:r>
      <w:r>
        <w:rPr>
          <w:sz w:val="20"/>
          <w:szCs w:val="20"/>
        </w:rPr>
        <w:t xml:space="preserve">ploch </w:t>
      </w:r>
      <w:r w:rsidRPr="00DB05C4">
        <w:rPr>
          <w:sz w:val="20"/>
          <w:szCs w:val="20"/>
        </w:rPr>
        <w:t>rekreace</w:t>
      </w:r>
      <w:r>
        <w:rPr>
          <w:sz w:val="20"/>
          <w:szCs w:val="20"/>
        </w:rPr>
        <w:t xml:space="preserve"> (RI, R</w:t>
      </w:r>
      <w:r w:rsidR="00AF5D9B">
        <w:rPr>
          <w:sz w:val="20"/>
          <w:szCs w:val="20"/>
        </w:rPr>
        <w:t>X</w:t>
      </w:r>
      <w:r>
        <w:rPr>
          <w:sz w:val="20"/>
          <w:szCs w:val="20"/>
        </w:rPr>
        <w:t>), kde je předpokládána obvyklá výška nadzemního podlaží související se způsobem užívání staveb,</w:t>
      </w:r>
    </w:p>
    <w:p w14:paraId="0444E5DE" w14:textId="19262116" w:rsidR="00AF5D9B" w:rsidRPr="00DB05C4" w:rsidRDefault="00AF5D9B" w:rsidP="00E70CCE">
      <w:pPr>
        <w:widowControl w:val="0"/>
        <w:spacing w:after="0" w:line="240" w:lineRule="auto"/>
        <w:ind w:left="1985" w:hanging="284"/>
        <w:jc w:val="both"/>
        <w:rPr>
          <w:sz w:val="20"/>
          <w:szCs w:val="20"/>
        </w:rPr>
      </w:pPr>
      <w:r>
        <w:rPr>
          <w:sz w:val="20"/>
          <w:szCs w:val="20"/>
        </w:rPr>
        <w:t>2) Předpokládané výšky podlaží s ohledem na využití staveb, s ohledem na jejich účel</w:t>
      </w:r>
    </w:p>
    <w:p w14:paraId="60B505B7" w14:textId="5579C93A" w:rsidR="00E70CCE" w:rsidRPr="00DB05C4" w:rsidRDefault="00AF5D9B" w:rsidP="00E70CCE">
      <w:pPr>
        <w:widowControl w:val="0"/>
        <w:spacing w:after="0" w:line="240" w:lineRule="auto"/>
        <w:ind w:left="1985" w:hanging="284"/>
        <w:jc w:val="both"/>
        <w:rPr>
          <w:sz w:val="20"/>
          <w:szCs w:val="20"/>
        </w:rPr>
      </w:pPr>
      <w:r>
        <w:rPr>
          <w:sz w:val="20"/>
          <w:szCs w:val="20"/>
        </w:rPr>
        <w:t>3</w:t>
      </w:r>
      <w:r w:rsidR="00E70CCE" w:rsidRPr="00DB05C4">
        <w:rPr>
          <w:sz w:val="20"/>
          <w:szCs w:val="20"/>
        </w:rPr>
        <w:t xml:space="preserve">) max. výšky v metrech či odkazem na max. výšku </w:t>
      </w:r>
      <w:r>
        <w:rPr>
          <w:sz w:val="20"/>
          <w:szCs w:val="20"/>
        </w:rPr>
        <w:t>stávající zástavby</w:t>
      </w:r>
      <w:r w:rsidR="00E70CCE">
        <w:rPr>
          <w:sz w:val="20"/>
          <w:szCs w:val="20"/>
        </w:rPr>
        <w:t>,</w:t>
      </w:r>
    </w:p>
    <w:p w14:paraId="43B396A6" w14:textId="73CD120D" w:rsidR="00E70CCE" w:rsidRPr="00AF5D9B" w:rsidRDefault="00AF5D9B" w:rsidP="008F1CAC">
      <w:pPr>
        <w:pStyle w:val="Odstavecseseznamem"/>
        <w:widowControl w:val="0"/>
        <w:numPr>
          <w:ilvl w:val="0"/>
          <w:numId w:val="52"/>
        </w:numPr>
        <w:spacing w:after="40" w:line="240" w:lineRule="auto"/>
        <w:ind w:left="1276" w:hanging="283"/>
        <w:jc w:val="both"/>
        <w:rPr>
          <w:snapToGrid w:val="0"/>
          <w:sz w:val="20"/>
        </w:rPr>
      </w:pPr>
      <w:r>
        <w:rPr>
          <w:snapToGrid w:val="0"/>
          <w:sz w:val="20"/>
        </w:rPr>
        <w:t xml:space="preserve">Pokud není </w:t>
      </w:r>
      <w:r w:rsidR="00E70CCE" w:rsidRPr="00AF5D9B">
        <w:rPr>
          <w:snapToGrid w:val="0"/>
          <w:sz w:val="20"/>
        </w:rPr>
        <w:t>stanovena</w:t>
      </w:r>
      <w:r w:rsidR="00E8629A">
        <w:rPr>
          <w:snapToGrid w:val="0"/>
          <w:sz w:val="20"/>
        </w:rPr>
        <w:t>,</w:t>
      </w:r>
      <w:r w:rsidR="00E70CCE" w:rsidRPr="00AF5D9B">
        <w:rPr>
          <w:snapToGrid w:val="0"/>
          <w:sz w:val="20"/>
        </w:rPr>
        <w:t xml:space="preserve"> bude posuzována individuálně s ohledem na výškovou hladinu a charakter okolní zástavby a dále s ohledem na krajinný ráz a dálkové pohledy.</w:t>
      </w:r>
      <w:r>
        <w:rPr>
          <w:snapToGrid w:val="0"/>
          <w:sz w:val="20"/>
        </w:rPr>
        <w:t xml:space="preserve"> </w:t>
      </w:r>
      <w:r w:rsidR="00E70CCE" w:rsidRPr="00AF5D9B">
        <w:rPr>
          <w:snapToGrid w:val="0"/>
          <w:sz w:val="20"/>
        </w:rPr>
        <w:t xml:space="preserve">Za komplexní technologické zařízení se považuje například zařízení vzduchotechniky, které se v pohledu na stavbu uplatňuje svým řešením, výškou a hmotou uplatňuje v intencích podlaží, tj. neprůhledná masivní struktura. </w:t>
      </w:r>
    </w:p>
    <w:p w14:paraId="5BA7275C" w14:textId="3FD167CF" w:rsidR="00E70CCE" w:rsidRDefault="00E70CCE" w:rsidP="008F1CAC">
      <w:pPr>
        <w:pStyle w:val="Odstavecseseznamem"/>
        <w:widowControl w:val="0"/>
        <w:numPr>
          <w:ilvl w:val="0"/>
          <w:numId w:val="52"/>
        </w:numPr>
        <w:spacing w:after="40" w:line="240" w:lineRule="auto"/>
        <w:ind w:left="1276" w:hanging="283"/>
        <w:jc w:val="both"/>
        <w:rPr>
          <w:snapToGrid w:val="0"/>
          <w:sz w:val="20"/>
        </w:rPr>
      </w:pPr>
      <w:r>
        <w:rPr>
          <w:snapToGrid w:val="0"/>
          <w:sz w:val="20"/>
        </w:rPr>
        <w:t xml:space="preserve">Důraz je kladen </w:t>
      </w:r>
      <w:r w:rsidR="00AF5D9B">
        <w:rPr>
          <w:snapToGrid w:val="0"/>
          <w:sz w:val="20"/>
        </w:rPr>
        <w:t xml:space="preserve">na zachování dominantního postavení a vnímání objektů občanského vybavení </w:t>
      </w:r>
      <w:r w:rsidRPr="002E099B">
        <w:rPr>
          <w:snapToGrid w:val="0"/>
          <w:sz w:val="20"/>
        </w:rPr>
        <w:t>v</w:t>
      </w:r>
      <w:r w:rsidR="00AF5D9B">
        <w:rPr>
          <w:snapToGrid w:val="0"/>
          <w:sz w:val="20"/>
        </w:rPr>
        <w:t xml:space="preserve"> centrální </w:t>
      </w:r>
      <w:r w:rsidR="00384F61">
        <w:rPr>
          <w:snapToGrid w:val="0"/>
          <w:sz w:val="20"/>
        </w:rPr>
        <w:t xml:space="preserve">části sídla, které jsou pohledovými dominantami. </w:t>
      </w:r>
    </w:p>
    <w:p w14:paraId="369DD215" w14:textId="62AA129F" w:rsidR="00E70CCE" w:rsidRDefault="00E70CCE" w:rsidP="008F1CAC">
      <w:pPr>
        <w:pStyle w:val="Odstavecseseznamem"/>
        <w:widowControl w:val="0"/>
        <w:numPr>
          <w:ilvl w:val="0"/>
          <w:numId w:val="52"/>
        </w:numPr>
        <w:spacing w:after="80" w:line="240" w:lineRule="auto"/>
        <w:ind w:left="1276" w:hanging="284"/>
        <w:jc w:val="both"/>
        <w:rPr>
          <w:snapToGrid w:val="0"/>
          <w:sz w:val="20"/>
        </w:rPr>
      </w:pPr>
      <w:r w:rsidRPr="00B27A86">
        <w:rPr>
          <w:snapToGrid w:val="0"/>
          <w:sz w:val="20"/>
        </w:rPr>
        <w:t xml:space="preserve">Stanovení maximální výšky zástavby sleduje zachování přiměřeného měřítka a charakteru urbanistické struktury. </w:t>
      </w:r>
      <w:r w:rsidR="00EE4B0B">
        <w:rPr>
          <w:snapToGrid w:val="0"/>
          <w:sz w:val="20"/>
        </w:rPr>
        <w:t xml:space="preserve">Stanovená </w:t>
      </w:r>
      <w:r w:rsidR="00EE4B0B" w:rsidRPr="00824624">
        <w:rPr>
          <w:snapToGrid w:val="0"/>
          <w:sz w:val="20"/>
        </w:rPr>
        <w:t>výšková hladina zástavby se neuplatňuje pro stávající výškové a prostorové dominanty, které převyšují stanovené podmínky výškového řešení zástavby</w:t>
      </w:r>
      <w:r w:rsidR="00EE4B0B">
        <w:rPr>
          <w:snapToGrid w:val="0"/>
          <w:sz w:val="20"/>
        </w:rPr>
        <w:t xml:space="preserve"> </w:t>
      </w:r>
      <w:r w:rsidR="00EE4B0B" w:rsidRPr="00F9135C">
        <w:rPr>
          <w:snapToGrid w:val="0"/>
          <w:sz w:val="20"/>
        </w:rPr>
        <w:t>a dále tzv. lokální dominanty akcentující významná místa urbanistické struktury.</w:t>
      </w:r>
      <w:r w:rsidR="00EE4B0B">
        <w:rPr>
          <w:snapToGrid w:val="0"/>
          <w:sz w:val="20"/>
        </w:rPr>
        <w:t xml:space="preserve"> </w:t>
      </w:r>
    </w:p>
    <w:p w14:paraId="5F914B6A" w14:textId="23EBBAD6" w:rsidR="00E70CCE" w:rsidRDefault="00A05F53" w:rsidP="008F1CAC">
      <w:pPr>
        <w:pStyle w:val="Odstavecseseznamem"/>
        <w:widowControl w:val="0"/>
        <w:numPr>
          <w:ilvl w:val="0"/>
          <w:numId w:val="52"/>
        </w:numPr>
        <w:spacing w:after="80" w:line="240" w:lineRule="auto"/>
        <w:ind w:left="1276" w:hanging="284"/>
        <w:jc w:val="both"/>
        <w:rPr>
          <w:snapToGrid w:val="0"/>
          <w:sz w:val="20"/>
        </w:rPr>
      </w:pPr>
      <w:r>
        <w:rPr>
          <w:snapToGrid w:val="0"/>
          <w:sz w:val="20"/>
        </w:rPr>
        <w:t xml:space="preserve">V případech, kdy není u stávajících podkroví řešeno v souladu s parametry ÚP, není možné parametry navyšovat. </w:t>
      </w:r>
    </w:p>
    <w:p w14:paraId="7DD3953F" w14:textId="77777777" w:rsidR="00E70CCE" w:rsidRDefault="00E70CCE" w:rsidP="006E03F6">
      <w:pPr>
        <w:spacing w:after="0"/>
        <w:rPr>
          <w:color w:val="00B050"/>
          <w:sz w:val="20"/>
          <w:szCs w:val="20"/>
        </w:rPr>
      </w:pPr>
    </w:p>
    <w:p w14:paraId="39119037" w14:textId="7DBD88F6" w:rsidR="00E70CCE" w:rsidRPr="00356D8B" w:rsidRDefault="00E70CCE" w:rsidP="00E70CCE">
      <w:pPr>
        <w:spacing w:after="0"/>
        <w:rPr>
          <w:sz w:val="20"/>
          <w:szCs w:val="20"/>
        </w:rPr>
      </w:pPr>
      <w:r w:rsidRPr="00356D8B">
        <w:rPr>
          <w:sz w:val="20"/>
          <w:szCs w:val="20"/>
        </w:rPr>
        <w:t xml:space="preserve">k čl. </w:t>
      </w:r>
      <w:r w:rsidRPr="00356D8B">
        <w:rPr>
          <w:b/>
          <w:bCs/>
          <w:sz w:val="20"/>
          <w:szCs w:val="20"/>
        </w:rPr>
        <w:t>(</w:t>
      </w:r>
      <w:r w:rsidR="00AF5D9B">
        <w:rPr>
          <w:b/>
          <w:bCs/>
          <w:sz w:val="20"/>
          <w:szCs w:val="20"/>
        </w:rPr>
        <w:t>67</w:t>
      </w:r>
      <w:r w:rsidRPr="00356D8B">
        <w:rPr>
          <w:b/>
          <w:bCs/>
          <w:sz w:val="20"/>
          <w:szCs w:val="20"/>
        </w:rPr>
        <w:t>)</w:t>
      </w:r>
    </w:p>
    <w:p w14:paraId="71D67168" w14:textId="77777777" w:rsidR="00E70CCE" w:rsidRDefault="00E70CCE" w:rsidP="00E70CCE">
      <w:pPr>
        <w:widowControl w:val="0"/>
        <w:spacing w:after="40" w:line="240" w:lineRule="auto"/>
        <w:ind w:left="1276" w:hanging="992"/>
        <w:jc w:val="both"/>
        <w:rPr>
          <w:b/>
          <w:bCs/>
          <w:snapToGrid w:val="0"/>
          <w:sz w:val="20"/>
        </w:rPr>
      </w:pPr>
      <w:r>
        <w:rPr>
          <w:b/>
          <w:bCs/>
          <w:snapToGrid w:val="0"/>
          <w:sz w:val="20"/>
        </w:rPr>
        <w:t>Formy (typy) obytné zástavby</w:t>
      </w:r>
    </w:p>
    <w:p w14:paraId="4AC9A468" w14:textId="0B27F62A" w:rsidR="00E70CCE" w:rsidRPr="00A728DD" w:rsidRDefault="00AF5D9B" w:rsidP="00E70CCE">
      <w:pPr>
        <w:pStyle w:val="Odstavecseseznamem"/>
        <w:widowControl w:val="0"/>
        <w:spacing w:after="40" w:line="240" w:lineRule="auto"/>
        <w:ind w:left="1418"/>
        <w:jc w:val="both"/>
        <w:rPr>
          <w:color w:val="00B050"/>
          <w:sz w:val="20"/>
          <w:szCs w:val="20"/>
        </w:rPr>
      </w:pPr>
      <w:r>
        <w:rPr>
          <w:snapToGrid w:val="0"/>
          <w:sz w:val="20"/>
        </w:rPr>
        <w:t>Typy</w:t>
      </w:r>
      <w:r w:rsidR="00E70CCE">
        <w:rPr>
          <w:snapToGrid w:val="0"/>
          <w:sz w:val="20"/>
        </w:rPr>
        <w:t xml:space="preserve"> obytné zástavby (např. </w:t>
      </w:r>
      <w:r w:rsidR="00E70CCE" w:rsidRPr="008271B0">
        <w:rPr>
          <w:sz w:val="20"/>
          <w:szCs w:val="20"/>
        </w:rPr>
        <w:t>izolovaný rodinný dům, dvojdům</w:t>
      </w:r>
      <w:r w:rsidR="00A2617E">
        <w:rPr>
          <w:sz w:val="20"/>
          <w:szCs w:val="20"/>
        </w:rPr>
        <w:t>, zástavba v bloku</w:t>
      </w:r>
      <w:r w:rsidR="00E70CCE">
        <w:rPr>
          <w:sz w:val="20"/>
          <w:szCs w:val="20"/>
        </w:rPr>
        <w:t xml:space="preserve">) </w:t>
      </w:r>
      <w:r w:rsidR="00E70CCE">
        <w:rPr>
          <w:snapToGrid w:val="0"/>
          <w:sz w:val="20"/>
        </w:rPr>
        <w:t>jsou dalším z</w:t>
      </w:r>
      <w:r w:rsidR="00E70CCE" w:rsidRPr="00A42A71">
        <w:rPr>
          <w:snapToGrid w:val="0"/>
          <w:sz w:val="20"/>
        </w:rPr>
        <w:t xml:space="preserve"> klíčových parametrů zástavby významně ovlivňující charakter území</w:t>
      </w:r>
      <w:r>
        <w:rPr>
          <w:snapToGrid w:val="0"/>
          <w:sz w:val="20"/>
        </w:rPr>
        <w:t>.</w:t>
      </w:r>
      <w:r w:rsidR="00E70CCE" w:rsidRPr="00A42A71">
        <w:rPr>
          <w:snapToGrid w:val="0"/>
          <w:sz w:val="20"/>
        </w:rPr>
        <w:t xml:space="preserve"> </w:t>
      </w:r>
      <w:r w:rsidR="00E70CCE">
        <w:rPr>
          <w:snapToGrid w:val="0"/>
          <w:sz w:val="20"/>
        </w:rPr>
        <w:t>Požadavky na vhodn</w:t>
      </w:r>
      <w:r w:rsidR="00A05F53">
        <w:rPr>
          <w:snapToGrid w:val="0"/>
          <w:sz w:val="20"/>
        </w:rPr>
        <w:t>ý typ</w:t>
      </w:r>
      <w:r w:rsidR="00E70CCE">
        <w:rPr>
          <w:snapToGrid w:val="0"/>
          <w:sz w:val="20"/>
        </w:rPr>
        <w:t xml:space="preserve"> obytné zástavby se liší hlavně v závislosti </w:t>
      </w:r>
      <w:r w:rsidR="00E8629A">
        <w:rPr>
          <w:snapToGrid w:val="0"/>
          <w:sz w:val="20"/>
        </w:rPr>
        <w:t xml:space="preserve">na </w:t>
      </w:r>
      <w:r w:rsidR="00E70CCE">
        <w:rPr>
          <w:snapToGrid w:val="0"/>
          <w:sz w:val="20"/>
        </w:rPr>
        <w:t xml:space="preserve">charakteru a historické stopě jeho zástavby – jinou formu mají stavby pro bydlení </w:t>
      </w:r>
      <w:r w:rsidR="00A05F53">
        <w:rPr>
          <w:snapToGrid w:val="0"/>
          <w:sz w:val="20"/>
        </w:rPr>
        <w:t xml:space="preserve">v centrální části </w:t>
      </w:r>
      <w:r w:rsidR="00E70CCE">
        <w:rPr>
          <w:snapToGrid w:val="0"/>
          <w:sz w:val="20"/>
        </w:rPr>
        <w:t xml:space="preserve">(převážně izolované RD, příp. </w:t>
      </w:r>
      <w:r w:rsidR="00A05F53">
        <w:rPr>
          <w:snapToGrid w:val="0"/>
          <w:sz w:val="20"/>
        </w:rPr>
        <w:t xml:space="preserve">původní </w:t>
      </w:r>
      <w:r w:rsidR="00E70CCE">
        <w:rPr>
          <w:snapToGrid w:val="0"/>
          <w:sz w:val="20"/>
        </w:rPr>
        <w:t>venkovské usedlosti</w:t>
      </w:r>
      <w:r w:rsidR="00A2617E">
        <w:rPr>
          <w:snapToGrid w:val="0"/>
          <w:sz w:val="20"/>
        </w:rPr>
        <w:t>, případně uspořádání v bloku</w:t>
      </w:r>
      <w:r w:rsidR="00E70CCE">
        <w:rPr>
          <w:snapToGrid w:val="0"/>
          <w:sz w:val="20"/>
        </w:rPr>
        <w:t xml:space="preserve">), jinou formu mají stavby pro bydlení </w:t>
      </w:r>
      <w:r w:rsidR="00A05F53">
        <w:rPr>
          <w:snapToGrid w:val="0"/>
          <w:sz w:val="20"/>
        </w:rPr>
        <w:t>v nově vznikajících obytných lokalitách</w:t>
      </w:r>
      <w:r w:rsidR="00384F61">
        <w:rPr>
          <w:snapToGrid w:val="0"/>
          <w:sz w:val="20"/>
        </w:rPr>
        <w:t xml:space="preserve">. Menší bytové domy budou vznikat v zastavitelné ploše Z.09 (dle PD na lokalitu na východním okraji sídla – </w:t>
      </w:r>
      <w:r w:rsidR="006C0A6E">
        <w:rPr>
          <w:snapToGrid w:val="0"/>
          <w:sz w:val="20"/>
        </w:rPr>
        <w:t>„</w:t>
      </w:r>
      <w:r w:rsidR="00384F61">
        <w:rPr>
          <w:snapToGrid w:val="0"/>
          <w:sz w:val="20"/>
        </w:rPr>
        <w:t>viladomy</w:t>
      </w:r>
      <w:r w:rsidR="006C0A6E">
        <w:rPr>
          <w:snapToGrid w:val="0"/>
          <w:sz w:val="20"/>
        </w:rPr>
        <w:t>“</w:t>
      </w:r>
      <w:r w:rsidR="00384F61">
        <w:rPr>
          <w:snapToGrid w:val="0"/>
          <w:sz w:val="20"/>
        </w:rPr>
        <w:t xml:space="preserve">). </w:t>
      </w:r>
      <w:r w:rsidR="00E70CCE">
        <w:rPr>
          <w:snapToGrid w:val="0"/>
          <w:sz w:val="20"/>
        </w:rPr>
        <w:t xml:space="preserve"> </w:t>
      </w:r>
    </w:p>
    <w:p w14:paraId="7160F620" w14:textId="77777777" w:rsidR="00A2617E" w:rsidRDefault="00E70CCE" w:rsidP="00E70CCE">
      <w:pPr>
        <w:pStyle w:val="Odstavecseseznamem"/>
        <w:widowControl w:val="0"/>
        <w:spacing w:after="40" w:line="240" w:lineRule="auto"/>
        <w:ind w:left="1418"/>
        <w:jc w:val="both"/>
        <w:rPr>
          <w:snapToGrid w:val="0"/>
          <w:sz w:val="20"/>
        </w:rPr>
      </w:pPr>
      <w:r>
        <w:rPr>
          <w:snapToGrid w:val="0"/>
          <w:sz w:val="20"/>
        </w:rPr>
        <w:t xml:space="preserve">Forma obytné zástavby je jedním z aspektů charakteru území (spoluvytváří </w:t>
      </w:r>
      <w:r w:rsidR="00AF5D9B">
        <w:rPr>
          <w:snapToGrid w:val="0"/>
          <w:sz w:val="20"/>
        </w:rPr>
        <w:t>síd</w:t>
      </w:r>
      <w:r w:rsidR="00554920">
        <w:rPr>
          <w:snapToGrid w:val="0"/>
          <w:sz w:val="20"/>
        </w:rPr>
        <w:t>e</w:t>
      </w:r>
      <w:r w:rsidR="00AF5D9B">
        <w:rPr>
          <w:snapToGrid w:val="0"/>
          <w:sz w:val="20"/>
        </w:rPr>
        <w:t>lní</w:t>
      </w:r>
      <w:r>
        <w:rPr>
          <w:snapToGrid w:val="0"/>
          <w:sz w:val="20"/>
        </w:rPr>
        <w:t xml:space="preserve"> prostředí) a dále určuje intenzitu využití území. Regulace (omezení) povolených </w:t>
      </w:r>
      <w:r w:rsidR="00AF5D9B">
        <w:rPr>
          <w:snapToGrid w:val="0"/>
          <w:sz w:val="20"/>
        </w:rPr>
        <w:t>typů</w:t>
      </w:r>
      <w:r>
        <w:rPr>
          <w:snapToGrid w:val="0"/>
          <w:sz w:val="20"/>
        </w:rPr>
        <w:t xml:space="preserve"> obytné zástavby přispívá k udržení žádoucího charakteru zástavby a zabraňuje nepřiměřenému zahušťování síd</w:t>
      </w:r>
      <w:r w:rsidR="00AF5D9B">
        <w:rPr>
          <w:snapToGrid w:val="0"/>
          <w:sz w:val="20"/>
        </w:rPr>
        <w:t>la</w:t>
      </w:r>
      <w:r>
        <w:rPr>
          <w:snapToGrid w:val="0"/>
          <w:sz w:val="20"/>
        </w:rPr>
        <w:t xml:space="preserve">. </w:t>
      </w:r>
    </w:p>
    <w:p w14:paraId="34B50CEA" w14:textId="7DD561DF" w:rsidR="00E70CCE" w:rsidRDefault="00A2617E" w:rsidP="00E70CCE">
      <w:pPr>
        <w:pStyle w:val="Odstavecseseznamem"/>
        <w:widowControl w:val="0"/>
        <w:spacing w:after="40" w:line="240" w:lineRule="auto"/>
        <w:ind w:left="1418"/>
        <w:jc w:val="both"/>
        <w:rPr>
          <w:snapToGrid w:val="0"/>
          <w:sz w:val="20"/>
        </w:rPr>
      </w:pPr>
      <w:r>
        <w:rPr>
          <w:snapToGrid w:val="0"/>
          <w:sz w:val="20"/>
        </w:rPr>
        <w:t>J</w:t>
      </w:r>
      <w:r w:rsidR="00E70CCE">
        <w:rPr>
          <w:snapToGrid w:val="0"/>
          <w:sz w:val="20"/>
        </w:rPr>
        <w:t xml:space="preserve">e důležité regulovat mj. </w:t>
      </w:r>
      <w:r w:rsidR="00AF5D9B">
        <w:rPr>
          <w:snapToGrid w:val="0"/>
          <w:sz w:val="20"/>
        </w:rPr>
        <w:t>typ</w:t>
      </w:r>
      <w:r w:rsidR="00E70CCE">
        <w:rPr>
          <w:snapToGrid w:val="0"/>
          <w:sz w:val="20"/>
        </w:rPr>
        <w:t xml:space="preserve"> obytné zástavby, aby se zabránilo nadměrnému zahušťování nežádoucími formami (typy) zástavby, které nejsou v místě obvyklé (např. řadový rodinný dům</w:t>
      </w:r>
      <w:r w:rsidR="00AF5D9B">
        <w:rPr>
          <w:snapToGrid w:val="0"/>
          <w:sz w:val="20"/>
        </w:rPr>
        <w:t>, velké bytové domy apod.</w:t>
      </w:r>
      <w:r w:rsidR="00E70CCE">
        <w:rPr>
          <w:snapToGrid w:val="0"/>
          <w:sz w:val="20"/>
        </w:rPr>
        <w:t>). V</w:t>
      </w:r>
      <w:r w:rsidR="00E70CCE" w:rsidRPr="00DC661B">
        <w:rPr>
          <w:snapToGrid w:val="0"/>
          <w:sz w:val="20"/>
        </w:rPr>
        <w:t xml:space="preserve">e stabilizovaných plochách </w:t>
      </w:r>
      <w:r w:rsidR="00E70CCE">
        <w:rPr>
          <w:snapToGrid w:val="0"/>
          <w:sz w:val="20"/>
        </w:rPr>
        <w:t>ÚP</w:t>
      </w:r>
      <w:r w:rsidR="00E70CCE" w:rsidRPr="00DC661B">
        <w:rPr>
          <w:snapToGrid w:val="0"/>
          <w:sz w:val="20"/>
        </w:rPr>
        <w:t xml:space="preserve"> nepředpokládá změn</w:t>
      </w:r>
      <w:r w:rsidR="00E70CCE">
        <w:rPr>
          <w:snapToGrid w:val="0"/>
          <w:sz w:val="20"/>
        </w:rPr>
        <w:t>y</w:t>
      </w:r>
      <w:r w:rsidR="00E70CCE" w:rsidRPr="00DC661B">
        <w:rPr>
          <w:snapToGrid w:val="0"/>
          <w:sz w:val="20"/>
        </w:rPr>
        <w:t xml:space="preserve"> urbanistické koncepce ani kompozice, pozemek rodinného domu </w:t>
      </w:r>
      <w:r w:rsidR="00E70CCE">
        <w:rPr>
          <w:snapToGrid w:val="0"/>
          <w:sz w:val="20"/>
        </w:rPr>
        <w:t xml:space="preserve">by měl být </w:t>
      </w:r>
      <w:r w:rsidR="00E70CCE" w:rsidRPr="00DC661B">
        <w:rPr>
          <w:snapToGrid w:val="0"/>
          <w:sz w:val="20"/>
        </w:rPr>
        <w:t>vždy vymezován o takové velikosti (výměře), která zásadně nezmění prostorové uspořádání a charakter území a nezvýší nepřiměřeně hustotu zástavby</w:t>
      </w:r>
      <w:r w:rsidR="00E70CCE">
        <w:rPr>
          <w:snapToGrid w:val="0"/>
          <w:sz w:val="20"/>
        </w:rPr>
        <w:t>. Rovněž by měla být rozvíjena forma obytné zástavby v místě obvyklá.</w:t>
      </w:r>
    </w:p>
    <w:p w14:paraId="145D1229" w14:textId="77777777" w:rsidR="00E70CCE" w:rsidRDefault="00E70CCE" w:rsidP="00E70CCE">
      <w:pPr>
        <w:spacing w:after="0"/>
        <w:ind w:left="360"/>
        <w:rPr>
          <w:color w:val="00B050"/>
          <w:sz w:val="20"/>
          <w:szCs w:val="20"/>
        </w:rPr>
      </w:pPr>
    </w:p>
    <w:p w14:paraId="518E5ED9" w14:textId="644E9FFD" w:rsidR="00E70CCE" w:rsidRPr="00356D8B" w:rsidRDefault="00E70CCE" w:rsidP="00E70CCE">
      <w:pPr>
        <w:spacing w:after="0"/>
        <w:rPr>
          <w:sz w:val="20"/>
          <w:szCs w:val="20"/>
        </w:rPr>
      </w:pPr>
      <w:r w:rsidRPr="00356D8B">
        <w:rPr>
          <w:sz w:val="20"/>
          <w:szCs w:val="20"/>
        </w:rPr>
        <w:t xml:space="preserve">k čl. </w:t>
      </w:r>
      <w:r w:rsidRPr="00356D8B">
        <w:rPr>
          <w:b/>
          <w:bCs/>
          <w:sz w:val="20"/>
          <w:szCs w:val="20"/>
        </w:rPr>
        <w:t>(</w:t>
      </w:r>
      <w:r w:rsidR="00AF5D9B">
        <w:rPr>
          <w:b/>
          <w:bCs/>
          <w:sz w:val="20"/>
          <w:szCs w:val="20"/>
        </w:rPr>
        <w:t>68</w:t>
      </w:r>
      <w:r w:rsidRPr="00356D8B">
        <w:rPr>
          <w:b/>
          <w:bCs/>
          <w:sz w:val="20"/>
          <w:szCs w:val="20"/>
        </w:rPr>
        <w:t>)</w:t>
      </w:r>
    </w:p>
    <w:p w14:paraId="5DD98E43" w14:textId="77777777" w:rsidR="00E70CCE" w:rsidRDefault="00E70CCE" w:rsidP="00E70CCE">
      <w:pPr>
        <w:widowControl w:val="0"/>
        <w:spacing w:after="40" w:line="240" w:lineRule="auto"/>
        <w:ind w:left="1276" w:hanging="992"/>
        <w:jc w:val="both"/>
        <w:rPr>
          <w:b/>
          <w:bCs/>
          <w:snapToGrid w:val="0"/>
          <w:sz w:val="20"/>
        </w:rPr>
      </w:pPr>
      <w:r>
        <w:rPr>
          <w:b/>
          <w:bCs/>
          <w:snapToGrid w:val="0"/>
          <w:sz w:val="20"/>
        </w:rPr>
        <w:t>Koeficient zeleně</w:t>
      </w:r>
    </w:p>
    <w:p w14:paraId="7E337B99" w14:textId="77777777" w:rsidR="00E70CCE" w:rsidRPr="008975BA" w:rsidRDefault="00E70CCE" w:rsidP="008F1CAC">
      <w:pPr>
        <w:pStyle w:val="Odstavecseseznamem"/>
        <w:widowControl w:val="0"/>
        <w:numPr>
          <w:ilvl w:val="0"/>
          <w:numId w:val="94"/>
        </w:numPr>
        <w:spacing w:after="40" w:line="240" w:lineRule="auto"/>
        <w:ind w:left="1418" w:hanging="284"/>
        <w:jc w:val="both"/>
        <w:rPr>
          <w:sz w:val="20"/>
          <w:szCs w:val="20"/>
          <w:u w:val="single"/>
        </w:rPr>
      </w:pPr>
      <w:r>
        <w:rPr>
          <w:sz w:val="20"/>
          <w:szCs w:val="20"/>
        </w:rPr>
        <w:t>L</w:t>
      </w:r>
      <w:r w:rsidRPr="00255C72">
        <w:rPr>
          <w:sz w:val="20"/>
          <w:szCs w:val="20"/>
        </w:rPr>
        <w:t xml:space="preserve">imitní </w:t>
      </w:r>
      <w:r>
        <w:rPr>
          <w:sz w:val="20"/>
          <w:szCs w:val="20"/>
        </w:rPr>
        <w:t xml:space="preserve">požadovaná </w:t>
      </w:r>
      <w:r w:rsidRPr="00255C72">
        <w:rPr>
          <w:sz w:val="20"/>
          <w:szCs w:val="20"/>
        </w:rPr>
        <w:t>minimální výměra nezastavěné části plochy (tj. minimální výměra zeleně) na ploše dotčené stavebním záměrem se pro vybrané typy ploch s RZV vypočítá uplatněním koeficientu zeleně</w:t>
      </w:r>
      <w:r>
        <w:rPr>
          <w:sz w:val="20"/>
          <w:szCs w:val="20"/>
        </w:rPr>
        <w:t>.</w:t>
      </w:r>
    </w:p>
    <w:p w14:paraId="1819A5EE" w14:textId="77777777" w:rsidR="00E70CCE" w:rsidRPr="00872C14" w:rsidRDefault="00E70CCE" w:rsidP="008F1CAC">
      <w:pPr>
        <w:pStyle w:val="Odstavecseseznamem"/>
        <w:widowControl w:val="0"/>
        <w:numPr>
          <w:ilvl w:val="0"/>
          <w:numId w:val="94"/>
        </w:numPr>
        <w:spacing w:after="40" w:line="240" w:lineRule="auto"/>
        <w:ind w:left="1418" w:hanging="284"/>
        <w:jc w:val="both"/>
        <w:rPr>
          <w:sz w:val="20"/>
          <w:szCs w:val="20"/>
        </w:rPr>
      </w:pPr>
      <w:r w:rsidRPr="00872C14">
        <w:rPr>
          <w:sz w:val="20"/>
          <w:szCs w:val="20"/>
        </w:rPr>
        <w:t>Uvedena je specifikace charakteru a typu staveb, pro které</w:t>
      </w:r>
      <w:r>
        <w:rPr>
          <w:sz w:val="20"/>
          <w:szCs w:val="20"/>
        </w:rPr>
        <w:t xml:space="preserve"> bude s ohledem na jejich charakter (typologii) koeficient zeleně uplatňován</w:t>
      </w:r>
      <w:r w:rsidRPr="00872C14">
        <w:rPr>
          <w:sz w:val="20"/>
          <w:szCs w:val="20"/>
        </w:rPr>
        <w:t xml:space="preserve">. </w:t>
      </w:r>
      <w:r>
        <w:rPr>
          <w:sz w:val="20"/>
          <w:szCs w:val="20"/>
        </w:rPr>
        <w:t>Koeficient zeleně</w:t>
      </w:r>
      <w:r w:rsidRPr="00872C14">
        <w:rPr>
          <w:sz w:val="20"/>
          <w:szCs w:val="20"/>
        </w:rPr>
        <w:t xml:space="preserve"> </w:t>
      </w:r>
      <w:r>
        <w:rPr>
          <w:sz w:val="20"/>
          <w:szCs w:val="20"/>
        </w:rPr>
        <w:t>není účelné</w:t>
      </w:r>
      <w:r w:rsidRPr="00872C14">
        <w:rPr>
          <w:sz w:val="20"/>
          <w:szCs w:val="20"/>
        </w:rPr>
        <w:t xml:space="preserve"> s ohledem na charakter staveb uplatňovat např. u staveb dopravní infrastruktury, které často zabírají celou plochu pozemku stavby (např. komunikace, parkoviště).</w:t>
      </w:r>
      <w:r>
        <w:rPr>
          <w:sz w:val="20"/>
          <w:szCs w:val="20"/>
        </w:rPr>
        <w:t xml:space="preserve"> Zeleň je nicméně ve všech plochách přípustná.</w:t>
      </w:r>
    </w:p>
    <w:p w14:paraId="2AFF4CFD" w14:textId="77777777" w:rsidR="00E70CCE" w:rsidRPr="002E1E69" w:rsidRDefault="00E70CCE" w:rsidP="008F1CAC">
      <w:pPr>
        <w:pStyle w:val="Odstavecseseznamem"/>
        <w:widowControl w:val="0"/>
        <w:numPr>
          <w:ilvl w:val="0"/>
          <w:numId w:val="94"/>
        </w:numPr>
        <w:spacing w:after="40" w:line="240" w:lineRule="auto"/>
        <w:ind w:left="1418" w:hanging="284"/>
        <w:jc w:val="both"/>
        <w:rPr>
          <w:sz w:val="20"/>
          <w:szCs w:val="20"/>
        </w:rPr>
      </w:pPr>
      <w:r w:rsidRPr="002E1E69">
        <w:rPr>
          <w:sz w:val="20"/>
          <w:szCs w:val="20"/>
        </w:rPr>
        <w:t>Příklady uplatnění KZ:</w:t>
      </w:r>
    </w:p>
    <w:p w14:paraId="1F396239" w14:textId="77777777" w:rsidR="00E70CCE" w:rsidRPr="002E1E69" w:rsidRDefault="00E70CCE" w:rsidP="008F1CAC">
      <w:pPr>
        <w:pStyle w:val="Odstavecseseznamem"/>
        <w:widowControl w:val="0"/>
        <w:numPr>
          <w:ilvl w:val="1"/>
          <w:numId w:val="94"/>
        </w:numPr>
        <w:spacing w:after="40" w:line="240" w:lineRule="auto"/>
        <w:ind w:left="1701" w:hanging="283"/>
        <w:jc w:val="both"/>
        <w:rPr>
          <w:sz w:val="20"/>
          <w:szCs w:val="20"/>
        </w:rPr>
      </w:pPr>
      <w:r w:rsidRPr="002E1E69">
        <w:rPr>
          <w:sz w:val="20"/>
          <w:szCs w:val="20"/>
        </w:rPr>
        <w:t>posouzení záměru: posouzení dodržení stanoveného koeficientu zeleně na pozemku rodinného domu, který má výměru 1200 m</w:t>
      </w:r>
      <w:r w:rsidRPr="002E1E69">
        <w:rPr>
          <w:sz w:val="20"/>
          <w:szCs w:val="20"/>
          <w:vertAlign w:val="superscript"/>
        </w:rPr>
        <w:t>2</w:t>
      </w:r>
      <w:r w:rsidRPr="002E1E69">
        <w:rPr>
          <w:sz w:val="20"/>
          <w:szCs w:val="20"/>
        </w:rPr>
        <w:t>, který je vymezován ve stabilizované ploše BI, dle dokumentace záměru má nezastavěná část pozemku stavby, tj. část pozemku RD, která není nikterak zpevněna a vyhovuje definici „plochy schopné přirozeného vsakování srážkových vod“, výměru 720 m</w:t>
      </w:r>
      <w:r w:rsidRPr="002E1E69">
        <w:rPr>
          <w:sz w:val="20"/>
          <w:szCs w:val="20"/>
          <w:vertAlign w:val="superscript"/>
        </w:rPr>
        <w:t>2</w:t>
      </w:r>
      <w:r w:rsidRPr="002E1E69">
        <w:rPr>
          <w:sz w:val="20"/>
          <w:szCs w:val="20"/>
        </w:rPr>
        <w:t>. Je tento záměr v souladu s ÚP z pohledu KZ?</w:t>
      </w:r>
    </w:p>
    <w:p w14:paraId="7779F627" w14:textId="1F29307E" w:rsidR="00E70CCE" w:rsidRPr="002E1E69" w:rsidRDefault="00E70CCE" w:rsidP="00E70CCE">
      <w:pPr>
        <w:pStyle w:val="Odstavecseseznamem"/>
        <w:widowControl w:val="0"/>
        <w:spacing w:after="0" w:line="240" w:lineRule="auto"/>
        <w:ind w:left="2268"/>
        <w:jc w:val="both"/>
        <w:rPr>
          <w:sz w:val="20"/>
          <w:szCs w:val="20"/>
        </w:rPr>
      </w:pPr>
      <w:r w:rsidRPr="002E1E69">
        <w:rPr>
          <w:sz w:val="20"/>
          <w:szCs w:val="20"/>
        </w:rPr>
        <w:t>- analýzou záměru a výpočtem zjištěný koeficient zeleně je 0,6 (720 m</w:t>
      </w:r>
      <w:r w:rsidRPr="002E1E69">
        <w:rPr>
          <w:sz w:val="20"/>
          <w:szCs w:val="20"/>
          <w:vertAlign w:val="superscript"/>
        </w:rPr>
        <w:t>2</w:t>
      </w:r>
      <w:r w:rsidRPr="002E1E69">
        <w:rPr>
          <w:sz w:val="20"/>
          <w:szCs w:val="20"/>
        </w:rPr>
        <w:t xml:space="preserve"> je 60% z 1200m</w:t>
      </w:r>
      <w:r w:rsidRPr="002E1E69">
        <w:rPr>
          <w:sz w:val="20"/>
          <w:szCs w:val="20"/>
          <w:vertAlign w:val="superscript"/>
        </w:rPr>
        <w:t>2</w:t>
      </w:r>
      <w:r w:rsidRPr="002E1E69">
        <w:rPr>
          <w:sz w:val="20"/>
          <w:szCs w:val="20"/>
        </w:rPr>
        <w:t>), stanovený koeficient zeleně pozemku stavby KZ pro stabilizované plochy BI je 0,</w:t>
      </w:r>
      <w:r w:rsidR="000632B7">
        <w:rPr>
          <w:sz w:val="20"/>
          <w:szCs w:val="20"/>
        </w:rPr>
        <w:t>4</w:t>
      </w:r>
      <w:r w:rsidRPr="002E1E69">
        <w:rPr>
          <w:sz w:val="20"/>
          <w:szCs w:val="20"/>
        </w:rPr>
        <w:t>.  Zjištěný koeficient zeleně je tedy větší než jeho příslušná (územním plánem) stanovená minimální hodnota. Záměr popsaný v zadání příkladu by tedy podmínkám stanoveným územním plánem vyhovoval.</w:t>
      </w:r>
    </w:p>
    <w:p w14:paraId="1CE52105" w14:textId="77777777" w:rsidR="00E70CCE" w:rsidRPr="002E1E69" w:rsidRDefault="00E70CCE" w:rsidP="008F1CAC">
      <w:pPr>
        <w:pStyle w:val="Odstavecseseznamem"/>
        <w:widowControl w:val="0"/>
        <w:numPr>
          <w:ilvl w:val="1"/>
          <w:numId w:val="94"/>
        </w:numPr>
        <w:spacing w:after="40" w:line="240" w:lineRule="auto"/>
        <w:ind w:left="1701" w:hanging="283"/>
        <w:jc w:val="both"/>
        <w:rPr>
          <w:sz w:val="20"/>
          <w:szCs w:val="20"/>
        </w:rPr>
      </w:pPr>
      <w:r w:rsidRPr="002E1E69">
        <w:rPr>
          <w:sz w:val="20"/>
          <w:szCs w:val="20"/>
        </w:rPr>
        <w:t>posouzení záměru: posouzení dodržení stanoveného koeficientu zeleně na pozemku rodinného domu, který má výměru 1500 m</w:t>
      </w:r>
      <w:r w:rsidRPr="002E1E69">
        <w:rPr>
          <w:sz w:val="20"/>
          <w:szCs w:val="20"/>
          <w:vertAlign w:val="superscript"/>
        </w:rPr>
        <w:t>2</w:t>
      </w:r>
      <w:r w:rsidRPr="002E1E69">
        <w:rPr>
          <w:sz w:val="20"/>
          <w:szCs w:val="20"/>
        </w:rPr>
        <w:t xml:space="preserve">, který je vymezován v návrhové ploše BI s individuálně stanoveným </w:t>
      </w:r>
      <w:r w:rsidRPr="002E1E69">
        <w:rPr>
          <w:sz w:val="20"/>
          <w:szCs w:val="20"/>
        </w:rPr>
        <w:lastRenderedPageBreak/>
        <w:t>koeficientem KZ 0,4. Jaká je minimální výměra pozemku stavby záměru schopné přirozeného vsakování dešťových vod podle podmínek ÚP?</w:t>
      </w:r>
    </w:p>
    <w:p w14:paraId="1D307132" w14:textId="77777777" w:rsidR="00E70CCE" w:rsidRPr="002E1E69" w:rsidRDefault="00E70CCE" w:rsidP="00E70CCE">
      <w:pPr>
        <w:widowControl w:val="0"/>
        <w:spacing w:after="40"/>
        <w:ind w:left="2410" w:hanging="709"/>
        <w:jc w:val="both"/>
        <w:rPr>
          <w:sz w:val="20"/>
        </w:rPr>
      </w:pPr>
      <w:r w:rsidRPr="002E1E69">
        <w:rPr>
          <w:sz w:val="20"/>
        </w:rPr>
        <w:t>Vysvětlení postupu aplikace podmínek:</w:t>
      </w:r>
    </w:p>
    <w:p w14:paraId="66733D5D" w14:textId="77777777" w:rsidR="00E70CCE" w:rsidRPr="002E1E69" w:rsidRDefault="00E70CCE" w:rsidP="008F1CAC">
      <w:pPr>
        <w:widowControl w:val="0"/>
        <w:numPr>
          <w:ilvl w:val="0"/>
          <w:numId w:val="95"/>
        </w:numPr>
        <w:spacing w:after="0" w:line="240" w:lineRule="auto"/>
        <w:ind w:left="2154" w:hanging="357"/>
        <w:jc w:val="both"/>
        <w:rPr>
          <w:sz w:val="20"/>
        </w:rPr>
      </w:pPr>
      <w:r w:rsidRPr="002E1E69">
        <w:rPr>
          <w:sz w:val="20"/>
        </w:rPr>
        <w:t xml:space="preserve">Zjistí se výměra části pozemku, o kterou je překročena mezní </w:t>
      </w:r>
      <w:r>
        <w:rPr>
          <w:sz w:val="20"/>
        </w:rPr>
        <w:t xml:space="preserve">hodnota </w:t>
      </w:r>
      <w:r w:rsidRPr="002E1E69">
        <w:rPr>
          <w:sz w:val="20"/>
        </w:rPr>
        <w:t>1200</w:t>
      </w:r>
      <w:r>
        <w:rPr>
          <w:sz w:val="20"/>
        </w:rPr>
        <w:t xml:space="preserve"> </w:t>
      </w:r>
      <w:r w:rsidRPr="002E1E69">
        <w:rPr>
          <w:sz w:val="20"/>
        </w:rPr>
        <w:t>m</w:t>
      </w:r>
      <w:r w:rsidRPr="002E1E69">
        <w:rPr>
          <w:sz w:val="20"/>
          <w:vertAlign w:val="superscript"/>
        </w:rPr>
        <w:t>2</w:t>
      </w:r>
      <w:r w:rsidRPr="002E1E69">
        <w:rPr>
          <w:sz w:val="20"/>
        </w:rPr>
        <w:t>;</w:t>
      </w:r>
    </w:p>
    <w:p w14:paraId="6E060D72" w14:textId="77777777" w:rsidR="00E70CCE" w:rsidRPr="002E1E69" w:rsidRDefault="00E70CCE" w:rsidP="008F1CAC">
      <w:pPr>
        <w:widowControl w:val="0"/>
        <w:numPr>
          <w:ilvl w:val="0"/>
          <w:numId w:val="95"/>
        </w:numPr>
        <w:spacing w:after="0" w:line="240" w:lineRule="auto"/>
        <w:jc w:val="both"/>
        <w:rPr>
          <w:sz w:val="20"/>
        </w:rPr>
      </w:pPr>
      <w:r w:rsidRPr="002E1E69">
        <w:rPr>
          <w:sz w:val="20"/>
        </w:rPr>
        <w:t>Uplatní se koeficient zeleně KZ z </w:t>
      </w:r>
      <w:r>
        <w:rPr>
          <w:sz w:val="20"/>
        </w:rPr>
        <w:t>mezní</w:t>
      </w:r>
      <w:r w:rsidRPr="002E1E69">
        <w:rPr>
          <w:sz w:val="20"/>
        </w:rPr>
        <w:t xml:space="preserve"> hodnoty 1200 m</w:t>
      </w:r>
      <w:r w:rsidRPr="002E1E69">
        <w:rPr>
          <w:sz w:val="20"/>
          <w:vertAlign w:val="superscript"/>
        </w:rPr>
        <w:t>2</w:t>
      </w:r>
      <w:r w:rsidRPr="002E1E69">
        <w:rPr>
          <w:sz w:val="20"/>
        </w:rPr>
        <w:t xml:space="preserve"> – zjistí se „výměra zeleně vypočítané ze stanoveného koeficientu zeleně KZ z mezní </w:t>
      </w:r>
      <w:r>
        <w:rPr>
          <w:sz w:val="20"/>
        </w:rPr>
        <w:t>hodnoty, tj. mezní výměry</w:t>
      </w:r>
      <w:r w:rsidRPr="002E1E69">
        <w:rPr>
          <w:sz w:val="20"/>
        </w:rPr>
        <w:t>“;</w:t>
      </w:r>
    </w:p>
    <w:p w14:paraId="793EC77F" w14:textId="77777777" w:rsidR="00E70CCE" w:rsidRPr="002E1E69" w:rsidRDefault="00E70CCE" w:rsidP="008F1CAC">
      <w:pPr>
        <w:widowControl w:val="0"/>
        <w:numPr>
          <w:ilvl w:val="0"/>
          <w:numId w:val="95"/>
        </w:numPr>
        <w:spacing w:after="0" w:line="240" w:lineRule="auto"/>
        <w:jc w:val="both"/>
        <w:rPr>
          <w:sz w:val="20"/>
        </w:rPr>
      </w:pPr>
      <w:r w:rsidRPr="002E1E69">
        <w:rPr>
          <w:sz w:val="20"/>
        </w:rPr>
        <w:t>Součet výměr vzešlých z bodu 1. a 2. představuje minimální výměru nezastavěné plochy posuzovaného pozemku.</w:t>
      </w:r>
    </w:p>
    <w:p w14:paraId="7878415A" w14:textId="77777777" w:rsidR="00E70CCE" w:rsidRPr="002E1E69" w:rsidRDefault="00E70CCE" w:rsidP="00E70CCE">
      <w:pPr>
        <w:widowControl w:val="0"/>
        <w:spacing w:after="0"/>
        <w:ind w:left="1701" w:firstLine="567"/>
        <w:jc w:val="both"/>
        <w:rPr>
          <w:sz w:val="20"/>
        </w:rPr>
      </w:pPr>
      <w:r w:rsidRPr="002E1E69">
        <w:rPr>
          <w:sz w:val="20"/>
        </w:rPr>
        <w:t xml:space="preserve">Aplikace podmínek: </w:t>
      </w:r>
    </w:p>
    <w:p w14:paraId="38702164" w14:textId="77777777" w:rsidR="00E70CCE" w:rsidRPr="002E1E69" w:rsidRDefault="00E70CCE" w:rsidP="00E70CCE">
      <w:pPr>
        <w:widowControl w:val="0"/>
        <w:spacing w:after="0"/>
        <w:ind w:left="3119" w:hanging="284"/>
        <w:jc w:val="both"/>
        <w:rPr>
          <w:sz w:val="20"/>
        </w:rPr>
      </w:pPr>
      <w:r w:rsidRPr="002E1E69">
        <w:rPr>
          <w:sz w:val="20"/>
        </w:rPr>
        <w:t>1. 1500 m</w:t>
      </w:r>
      <w:r w:rsidRPr="002E1E69">
        <w:rPr>
          <w:sz w:val="20"/>
          <w:vertAlign w:val="superscript"/>
        </w:rPr>
        <w:t>2</w:t>
      </w:r>
      <w:r w:rsidRPr="002E1E69">
        <w:rPr>
          <w:sz w:val="20"/>
        </w:rPr>
        <w:t xml:space="preserve"> – 1200 m</w:t>
      </w:r>
      <w:r w:rsidRPr="002E1E69">
        <w:rPr>
          <w:sz w:val="20"/>
          <w:vertAlign w:val="superscript"/>
        </w:rPr>
        <w:t>2</w:t>
      </w:r>
      <w:r w:rsidRPr="002E1E69">
        <w:rPr>
          <w:sz w:val="20"/>
        </w:rPr>
        <w:t xml:space="preserve"> = 300 m</w:t>
      </w:r>
      <w:r w:rsidRPr="002E1E69">
        <w:rPr>
          <w:sz w:val="20"/>
          <w:vertAlign w:val="superscript"/>
        </w:rPr>
        <w:t>2</w:t>
      </w:r>
      <w:r w:rsidRPr="002E1E69">
        <w:rPr>
          <w:sz w:val="20"/>
        </w:rPr>
        <w:t xml:space="preserve"> (výměra pozemku stavby, o kterou je </w:t>
      </w:r>
      <w:r>
        <w:rPr>
          <w:sz w:val="20"/>
        </w:rPr>
        <w:t>limitní</w:t>
      </w:r>
      <w:r w:rsidRPr="002E1E69">
        <w:rPr>
          <w:sz w:val="20"/>
        </w:rPr>
        <w:t xml:space="preserve"> hodnota překročena, je 300 m</w:t>
      </w:r>
      <w:r w:rsidRPr="002E1E69">
        <w:rPr>
          <w:sz w:val="20"/>
          <w:vertAlign w:val="superscript"/>
        </w:rPr>
        <w:t>2</w:t>
      </w:r>
      <w:r w:rsidRPr="002E1E69">
        <w:rPr>
          <w:sz w:val="20"/>
        </w:rPr>
        <w:t>),</w:t>
      </w:r>
    </w:p>
    <w:p w14:paraId="40BDD15F" w14:textId="108C6017" w:rsidR="00E70CCE" w:rsidRPr="002E1E69" w:rsidRDefault="00E70CCE" w:rsidP="00E70CCE">
      <w:pPr>
        <w:widowControl w:val="0"/>
        <w:spacing w:after="0"/>
        <w:ind w:left="3119" w:hanging="284"/>
        <w:jc w:val="both"/>
        <w:rPr>
          <w:sz w:val="20"/>
        </w:rPr>
      </w:pPr>
      <w:r w:rsidRPr="002E1E69">
        <w:rPr>
          <w:sz w:val="20"/>
        </w:rPr>
        <w:t>2. 1200 m</w:t>
      </w:r>
      <w:r w:rsidRPr="002E1E69">
        <w:rPr>
          <w:sz w:val="20"/>
          <w:vertAlign w:val="superscript"/>
        </w:rPr>
        <w:t>2</w:t>
      </w:r>
      <w:r w:rsidRPr="002E1E69">
        <w:rPr>
          <w:sz w:val="20"/>
        </w:rPr>
        <w:t xml:space="preserve"> x 0,4 = 480 m</w:t>
      </w:r>
      <w:r w:rsidRPr="002E1E69">
        <w:rPr>
          <w:sz w:val="20"/>
          <w:vertAlign w:val="superscript"/>
        </w:rPr>
        <w:t>2</w:t>
      </w:r>
      <w:r w:rsidRPr="002E1E69">
        <w:rPr>
          <w:sz w:val="20"/>
        </w:rPr>
        <w:t xml:space="preserve"> (výměra zeleně vypočítaná ze stanoveného koeficientu zeleně K</w:t>
      </w:r>
      <w:r w:rsidR="00FB59D7">
        <w:rPr>
          <w:sz w:val="20"/>
        </w:rPr>
        <w:t>Z</w:t>
      </w:r>
      <w:r w:rsidRPr="002E1E69">
        <w:rPr>
          <w:sz w:val="20"/>
        </w:rPr>
        <w:t xml:space="preserve"> z mezní </w:t>
      </w:r>
      <w:r>
        <w:rPr>
          <w:sz w:val="20"/>
        </w:rPr>
        <w:t>výměr</w:t>
      </w:r>
      <w:r w:rsidRPr="002E1E69">
        <w:rPr>
          <w:sz w:val="20"/>
        </w:rPr>
        <w:t xml:space="preserve">y, pozn.: je pro všechny teoretické případy větších pozemků než mezní </w:t>
      </w:r>
      <w:r>
        <w:rPr>
          <w:sz w:val="20"/>
        </w:rPr>
        <w:t>výměra</w:t>
      </w:r>
      <w:r w:rsidRPr="002E1E69">
        <w:rPr>
          <w:sz w:val="20"/>
        </w:rPr>
        <w:t xml:space="preserve"> stejná),</w:t>
      </w:r>
    </w:p>
    <w:p w14:paraId="4D15ED65" w14:textId="77777777" w:rsidR="00E70CCE" w:rsidRPr="002E1E69" w:rsidRDefault="00E70CCE" w:rsidP="00E70CCE">
      <w:pPr>
        <w:widowControl w:val="0"/>
        <w:spacing w:after="0" w:line="240" w:lineRule="auto"/>
        <w:ind w:left="5670" w:hanging="2835"/>
        <w:jc w:val="both"/>
        <w:rPr>
          <w:sz w:val="20"/>
        </w:rPr>
      </w:pPr>
      <w:r w:rsidRPr="002E1E69">
        <w:rPr>
          <w:sz w:val="20"/>
        </w:rPr>
        <w:t>3. 300 m</w:t>
      </w:r>
      <w:r w:rsidRPr="002E1E69">
        <w:rPr>
          <w:sz w:val="20"/>
          <w:vertAlign w:val="superscript"/>
        </w:rPr>
        <w:t>2</w:t>
      </w:r>
      <w:r w:rsidRPr="002E1E69">
        <w:rPr>
          <w:sz w:val="20"/>
        </w:rPr>
        <w:t xml:space="preserve"> + 480 m</w:t>
      </w:r>
      <w:r w:rsidRPr="002E1E69">
        <w:rPr>
          <w:sz w:val="20"/>
          <w:vertAlign w:val="superscript"/>
        </w:rPr>
        <w:t>2</w:t>
      </w:r>
      <w:r w:rsidRPr="002E1E69">
        <w:rPr>
          <w:sz w:val="20"/>
        </w:rPr>
        <w:t xml:space="preserve"> = 780 m</w:t>
      </w:r>
      <w:r w:rsidRPr="002E1E69">
        <w:rPr>
          <w:sz w:val="20"/>
          <w:vertAlign w:val="superscript"/>
        </w:rPr>
        <w:t>2</w:t>
      </w:r>
      <w:r w:rsidRPr="002E1E69">
        <w:rPr>
          <w:sz w:val="20"/>
        </w:rPr>
        <w:t xml:space="preserve"> </w:t>
      </w:r>
      <w:r w:rsidRPr="002E1E69">
        <w:rPr>
          <w:sz w:val="20"/>
        </w:rPr>
        <w:sym w:font="Symbol" w:char="F0AE"/>
      </w:r>
      <w:r w:rsidRPr="002E1E69">
        <w:rPr>
          <w:sz w:val="20"/>
        </w:rPr>
        <w:t xml:space="preserve"> minimální výměra nezastavěné části plochy posuzovaného pozemku je 780 m</w:t>
      </w:r>
      <w:r w:rsidRPr="002E1E69">
        <w:rPr>
          <w:sz w:val="20"/>
          <w:vertAlign w:val="superscript"/>
        </w:rPr>
        <w:t>2</w:t>
      </w:r>
      <w:r w:rsidRPr="002E1E69">
        <w:rPr>
          <w:sz w:val="20"/>
        </w:rPr>
        <w:t>, stavbami a zpevněnými plochami je možné využít 720 m</w:t>
      </w:r>
      <w:r w:rsidRPr="002E1E69">
        <w:rPr>
          <w:sz w:val="20"/>
          <w:vertAlign w:val="superscript"/>
        </w:rPr>
        <w:t>2</w:t>
      </w:r>
      <w:r w:rsidRPr="002E1E69">
        <w:rPr>
          <w:sz w:val="20"/>
        </w:rPr>
        <w:t>.</w:t>
      </w:r>
    </w:p>
    <w:p w14:paraId="5D412B42" w14:textId="77777777" w:rsidR="00E70CCE" w:rsidRPr="0087483B" w:rsidRDefault="00E70CCE" w:rsidP="00E70CCE">
      <w:pPr>
        <w:spacing w:after="0" w:line="240" w:lineRule="auto"/>
        <w:jc w:val="both"/>
        <w:rPr>
          <w:sz w:val="20"/>
          <w:szCs w:val="20"/>
        </w:rPr>
      </w:pPr>
    </w:p>
    <w:p w14:paraId="28256E93" w14:textId="77777777" w:rsidR="00E70CCE" w:rsidRPr="005C5D8A" w:rsidRDefault="00E70CCE" w:rsidP="008F1CAC">
      <w:pPr>
        <w:pStyle w:val="Odstavecseseznamem"/>
        <w:widowControl w:val="0"/>
        <w:numPr>
          <w:ilvl w:val="0"/>
          <w:numId w:val="94"/>
        </w:numPr>
        <w:spacing w:after="40" w:line="240" w:lineRule="auto"/>
        <w:ind w:left="1418" w:hanging="284"/>
        <w:jc w:val="both"/>
        <w:rPr>
          <w:color w:val="00B050"/>
          <w:sz w:val="20"/>
          <w:szCs w:val="20"/>
        </w:rPr>
      </w:pPr>
      <w:r>
        <w:rPr>
          <w:sz w:val="20"/>
          <w:szCs w:val="20"/>
        </w:rPr>
        <w:t>Při uplatňování KZ umožňuje ÚP výjimky a zohledňuje stávající stav v území.</w:t>
      </w:r>
    </w:p>
    <w:p w14:paraId="3F0FD0F3" w14:textId="77777777" w:rsidR="00E70CCE" w:rsidRPr="00D46C45" w:rsidRDefault="00E70CCE" w:rsidP="008F1CAC">
      <w:pPr>
        <w:pStyle w:val="Odstavecseseznamem"/>
        <w:widowControl w:val="0"/>
        <w:numPr>
          <w:ilvl w:val="0"/>
          <w:numId w:val="94"/>
        </w:numPr>
        <w:spacing w:after="40" w:line="240" w:lineRule="auto"/>
        <w:ind w:left="1418" w:hanging="284"/>
        <w:jc w:val="both"/>
        <w:rPr>
          <w:color w:val="00B050"/>
          <w:sz w:val="20"/>
          <w:szCs w:val="20"/>
        </w:rPr>
      </w:pPr>
      <w:r>
        <w:rPr>
          <w:sz w:val="20"/>
          <w:szCs w:val="20"/>
        </w:rPr>
        <w:t xml:space="preserve">Upřesněn je princip uplatňování KZ na pozemku, který je tvořen více typy ploch s RZV (např. plochy BI a ZZ). Potom musí být koeficient KZ </w:t>
      </w:r>
      <w:r w:rsidRPr="005C5D8A">
        <w:rPr>
          <w:sz w:val="20"/>
          <w:szCs w:val="20"/>
        </w:rPr>
        <w:t xml:space="preserve">splněn v každé části pozemku tak, jak přísluší příslušné </w:t>
      </w:r>
      <w:r>
        <w:rPr>
          <w:sz w:val="20"/>
          <w:szCs w:val="20"/>
        </w:rPr>
        <w:t>ploše</w:t>
      </w:r>
      <w:r w:rsidRPr="005C5D8A">
        <w:rPr>
          <w:sz w:val="20"/>
          <w:szCs w:val="20"/>
        </w:rPr>
        <w:t xml:space="preserve"> s</w:t>
      </w:r>
      <w:r>
        <w:rPr>
          <w:sz w:val="20"/>
          <w:szCs w:val="20"/>
        </w:rPr>
        <w:t> </w:t>
      </w:r>
      <w:r w:rsidRPr="005C5D8A">
        <w:rPr>
          <w:sz w:val="20"/>
          <w:szCs w:val="20"/>
        </w:rPr>
        <w:t>RZV</w:t>
      </w:r>
      <w:r>
        <w:rPr>
          <w:sz w:val="20"/>
          <w:szCs w:val="20"/>
        </w:rPr>
        <w:t>, pokud je v ní KZ stanoven.</w:t>
      </w:r>
    </w:p>
    <w:p w14:paraId="25D64F52" w14:textId="77777777" w:rsidR="00E70CCE" w:rsidRDefault="00E70CCE" w:rsidP="00EF6392">
      <w:pPr>
        <w:spacing w:after="0"/>
        <w:rPr>
          <w:color w:val="00B050"/>
          <w:sz w:val="20"/>
          <w:szCs w:val="20"/>
        </w:rPr>
      </w:pPr>
    </w:p>
    <w:p w14:paraId="29ADCD44" w14:textId="4BC3059D" w:rsidR="00E70CCE" w:rsidRPr="00356D8B" w:rsidRDefault="00E70CCE" w:rsidP="00E70CCE">
      <w:pPr>
        <w:spacing w:after="0"/>
        <w:rPr>
          <w:sz w:val="20"/>
          <w:szCs w:val="20"/>
        </w:rPr>
      </w:pPr>
      <w:r w:rsidRPr="00356D8B">
        <w:rPr>
          <w:sz w:val="20"/>
          <w:szCs w:val="20"/>
        </w:rPr>
        <w:t xml:space="preserve">k čl. </w:t>
      </w:r>
      <w:r w:rsidRPr="00356D8B">
        <w:rPr>
          <w:b/>
          <w:bCs/>
          <w:sz w:val="20"/>
          <w:szCs w:val="20"/>
        </w:rPr>
        <w:t>(</w:t>
      </w:r>
      <w:r w:rsidR="00AF5D9B">
        <w:rPr>
          <w:b/>
          <w:bCs/>
          <w:sz w:val="20"/>
          <w:szCs w:val="20"/>
        </w:rPr>
        <w:t>69</w:t>
      </w:r>
      <w:r w:rsidRPr="00356D8B">
        <w:rPr>
          <w:b/>
          <w:bCs/>
          <w:sz w:val="20"/>
          <w:szCs w:val="20"/>
        </w:rPr>
        <w:t>)</w:t>
      </w:r>
    </w:p>
    <w:p w14:paraId="0BA86054" w14:textId="77777777" w:rsidR="00E70CCE" w:rsidRDefault="00E70CCE" w:rsidP="00E70CCE">
      <w:pPr>
        <w:spacing w:after="0" w:line="240" w:lineRule="auto"/>
        <w:ind w:left="360"/>
        <w:jc w:val="both"/>
        <w:rPr>
          <w:sz w:val="20"/>
          <w:szCs w:val="20"/>
        </w:rPr>
      </w:pPr>
      <w:r>
        <w:rPr>
          <w:sz w:val="20"/>
          <w:szCs w:val="20"/>
        </w:rPr>
        <w:t>ÚP stanovuje některé další zásady a podmínky, které platí obecně pro všechny t</w:t>
      </w:r>
      <w:r w:rsidRPr="00222A3C">
        <w:rPr>
          <w:sz w:val="20"/>
          <w:szCs w:val="20"/>
        </w:rPr>
        <w:t>ypy ploch s RZV, proto</w:t>
      </w:r>
      <w:r>
        <w:rPr>
          <w:sz w:val="20"/>
          <w:szCs w:val="20"/>
        </w:rPr>
        <w:t xml:space="preserve"> </w:t>
      </w:r>
      <w:r w:rsidRPr="00222A3C">
        <w:rPr>
          <w:sz w:val="20"/>
          <w:szCs w:val="20"/>
        </w:rPr>
        <w:t>jsou uvedeny samostatně</w:t>
      </w:r>
      <w:r>
        <w:rPr>
          <w:sz w:val="20"/>
          <w:szCs w:val="20"/>
        </w:rPr>
        <w:t>:</w:t>
      </w:r>
    </w:p>
    <w:p w14:paraId="558439F3" w14:textId="78DE4A2E" w:rsidR="00E70CCE" w:rsidRDefault="00E70CCE" w:rsidP="008F1CAC">
      <w:pPr>
        <w:pStyle w:val="Odstavecseseznamem"/>
        <w:widowControl w:val="0"/>
        <w:numPr>
          <w:ilvl w:val="0"/>
          <w:numId w:val="93"/>
        </w:numPr>
        <w:spacing w:after="120" w:line="240" w:lineRule="auto"/>
        <w:ind w:left="992" w:hanging="425"/>
        <w:jc w:val="both"/>
        <w:rPr>
          <w:snapToGrid w:val="0"/>
          <w:sz w:val="20"/>
        </w:rPr>
      </w:pPr>
      <w:r>
        <w:rPr>
          <w:snapToGrid w:val="0"/>
          <w:sz w:val="20"/>
        </w:rPr>
        <w:t xml:space="preserve">ÚP stanovuje, že </w:t>
      </w:r>
      <w:r w:rsidRPr="001A445A">
        <w:rPr>
          <w:snapToGrid w:val="0"/>
          <w:sz w:val="20"/>
        </w:rPr>
        <w:t xml:space="preserve">pozemky staveb pro bydlení </w:t>
      </w:r>
      <w:r>
        <w:rPr>
          <w:snapToGrid w:val="0"/>
          <w:sz w:val="20"/>
        </w:rPr>
        <w:t xml:space="preserve">budou </w:t>
      </w:r>
      <w:r w:rsidRPr="001A445A">
        <w:rPr>
          <w:snapToGrid w:val="0"/>
          <w:sz w:val="20"/>
        </w:rPr>
        <w:t>vždy vymezovány tak, aby nebyla nepřiměřeně zvýšena hustot</w:t>
      </w:r>
      <w:r w:rsidR="00E8629A">
        <w:rPr>
          <w:snapToGrid w:val="0"/>
          <w:sz w:val="20"/>
        </w:rPr>
        <w:t>a</w:t>
      </w:r>
      <w:r w:rsidRPr="001A445A">
        <w:rPr>
          <w:snapToGrid w:val="0"/>
          <w:sz w:val="20"/>
        </w:rPr>
        <w:t xml:space="preserve"> zástavby</w:t>
      </w:r>
      <w:r>
        <w:rPr>
          <w:snapToGrid w:val="0"/>
          <w:sz w:val="20"/>
        </w:rPr>
        <w:t xml:space="preserve">, respektována bude obvyklá výměra okolních pozemků staveb jako jeden z aspektů charakteru území. </w:t>
      </w:r>
    </w:p>
    <w:p w14:paraId="056938C1" w14:textId="4F832C77" w:rsidR="00E70CCE" w:rsidRPr="00A77C86" w:rsidRDefault="00E70CCE" w:rsidP="008F1CAC">
      <w:pPr>
        <w:pStyle w:val="Odstavecseseznamem"/>
        <w:widowControl w:val="0"/>
        <w:numPr>
          <w:ilvl w:val="0"/>
          <w:numId w:val="93"/>
        </w:numPr>
        <w:spacing w:after="40" w:line="240" w:lineRule="auto"/>
        <w:ind w:left="993" w:hanging="426"/>
        <w:jc w:val="both"/>
        <w:rPr>
          <w:snapToGrid w:val="0"/>
          <w:sz w:val="20"/>
        </w:rPr>
      </w:pPr>
      <w:r>
        <w:rPr>
          <w:snapToGrid w:val="0"/>
          <w:sz w:val="20"/>
        </w:rPr>
        <w:t xml:space="preserve">Z důvodu ochrany struktury zástavby, nežádoucího nepřiměřeného zahušťování zástavby a nežádoucího vzniku dlouhých </w:t>
      </w:r>
      <w:r w:rsidRPr="00A77C86">
        <w:rPr>
          <w:snapToGrid w:val="0"/>
          <w:sz w:val="20"/>
        </w:rPr>
        <w:t>příjezdových cest deformujících vzhled obestavění uličních prostranství je nepřípustné je umisťování staveb rodinných domů ve druhém pořadí, resp. ve formě „dům za domem“.</w:t>
      </w:r>
      <w:r w:rsidR="00EF6392">
        <w:rPr>
          <w:snapToGrid w:val="0"/>
          <w:sz w:val="20"/>
        </w:rPr>
        <w:t xml:space="preserve"> Pro umístění stavby RD je důležité, aby měl zajištěn příjezd na pozemek s běžným šířkovým uspořádáním v uličním prostoru.</w:t>
      </w:r>
    </w:p>
    <w:p w14:paraId="47C7E1DD" w14:textId="32773DCC" w:rsidR="00E70CCE" w:rsidRDefault="00E70CCE" w:rsidP="008F1CAC">
      <w:pPr>
        <w:pStyle w:val="Odstavecseseznamem"/>
        <w:widowControl w:val="0"/>
        <w:numPr>
          <w:ilvl w:val="0"/>
          <w:numId w:val="93"/>
        </w:numPr>
        <w:spacing w:after="40" w:line="240" w:lineRule="auto"/>
        <w:ind w:left="993" w:hanging="426"/>
        <w:jc w:val="both"/>
        <w:rPr>
          <w:snapToGrid w:val="0"/>
          <w:sz w:val="20"/>
        </w:rPr>
      </w:pPr>
      <w:r w:rsidRPr="00A77C86">
        <w:rPr>
          <w:snapToGrid w:val="0"/>
          <w:sz w:val="20"/>
        </w:rPr>
        <w:t>Přípustnost vedlejších staveb záměrů (vč. vyvolaných staveb), pro kter</w:t>
      </w:r>
      <w:r w:rsidR="00E8629A">
        <w:rPr>
          <w:snapToGrid w:val="0"/>
          <w:sz w:val="20"/>
        </w:rPr>
        <w:t>é</w:t>
      </w:r>
      <w:r w:rsidRPr="00A77C86">
        <w:rPr>
          <w:snapToGrid w:val="0"/>
          <w:sz w:val="20"/>
        </w:rPr>
        <w:t xml:space="preserve"> j</w:t>
      </w:r>
      <w:r w:rsidR="00E8629A">
        <w:rPr>
          <w:snapToGrid w:val="0"/>
          <w:sz w:val="20"/>
        </w:rPr>
        <w:t>e</w:t>
      </w:r>
      <w:r w:rsidRPr="00A77C86">
        <w:rPr>
          <w:snapToGrid w:val="0"/>
          <w:sz w:val="20"/>
        </w:rPr>
        <w:t xml:space="preserve"> vymezen</w:t>
      </w:r>
      <w:r w:rsidR="00E8629A">
        <w:rPr>
          <w:snapToGrid w:val="0"/>
          <w:sz w:val="20"/>
        </w:rPr>
        <w:t>y</w:t>
      </w:r>
      <w:r w:rsidRPr="00A77C86">
        <w:rPr>
          <w:snapToGrid w:val="0"/>
          <w:sz w:val="20"/>
        </w:rPr>
        <w:t xml:space="preserve"> koridor</w:t>
      </w:r>
      <w:r w:rsidR="00E8629A">
        <w:rPr>
          <w:snapToGrid w:val="0"/>
          <w:sz w:val="20"/>
        </w:rPr>
        <w:t>y</w:t>
      </w:r>
      <w:r w:rsidRPr="00A77C86">
        <w:rPr>
          <w:snapToGrid w:val="0"/>
          <w:sz w:val="20"/>
        </w:rPr>
        <w:t xml:space="preserve"> pro dopravní infrastrukturu</w:t>
      </w:r>
      <w:r>
        <w:rPr>
          <w:snapToGrid w:val="0"/>
          <w:sz w:val="20"/>
        </w:rPr>
        <w:t>,</w:t>
      </w:r>
      <w:r w:rsidRPr="00A77C86">
        <w:rPr>
          <w:snapToGrid w:val="0"/>
          <w:sz w:val="20"/>
        </w:rPr>
        <w:t xml:space="preserve"> je stanovena s ohledem na podmínky koridor</w:t>
      </w:r>
      <w:r w:rsidR="00EF6392">
        <w:rPr>
          <w:snapToGrid w:val="0"/>
          <w:sz w:val="20"/>
        </w:rPr>
        <w:t xml:space="preserve">u </w:t>
      </w:r>
      <w:r w:rsidR="008105E1">
        <w:rPr>
          <w:snapToGrid w:val="0"/>
          <w:sz w:val="20"/>
        </w:rPr>
        <w:t>a</w:t>
      </w:r>
      <w:r w:rsidRPr="00A77C86">
        <w:rPr>
          <w:snapToGrid w:val="0"/>
          <w:sz w:val="20"/>
        </w:rPr>
        <w:t xml:space="preserve"> na skutečnost, že některé ze záměrů,</w:t>
      </w:r>
      <w:r>
        <w:rPr>
          <w:snapToGrid w:val="0"/>
          <w:sz w:val="20"/>
        </w:rPr>
        <w:t xml:space="preserve"> pro které jsou koridory vymezeny, dosud nejsou upřesněny podrobnější dokumentací.</w:t>
      </w:r>
    </w:p>
    <w:p w14:paraId="18E0C6F7" w14:textId="6E3EE718" w:rsidR="00E70CCE" w:rsidRDefault="00E70CCE" w:rsidP="008F1CAC">
      <w:pPr>
        <w:pStyle w:val="Odstavecseseznamem"/>
        <w:widowControl w:val="0"/>
        <w:numPr>
          <w:ilvl w:val="0"/>
          <w:numId w:val="93"/>
        </w:numPr>
        <w:spacing w:after="40" w:line="240" w:lineRule="auto"/>
        <w:ind w:left="993" w:hanging="426"/>
        <w:jc w:val="both"/>
        <w:rPr>
          <w:snapToGrid w:val="0"/>
          <w:sz w:val="20"/>
        </w:rPr>
      </w:pPr>
      <w:r>
        <w:rPr>
          <w:snapToGrid w:val="0"/>
          <w:sz w:val="20"/>
        </w:rPr>
        <w:t>Nepřípustnost staveb a zařízení pro reklamu je stanovena s ohledem na krajinný ráz a charakter a hodnoty nezastavěného území. Nepřípustnost staveb pro reklamu v zastavěném území je stanovena s ohledem na zachování charakteru síd</w:t>
      </w:r>
      <w:r w:rsidR="00837733">
        <w:rPr>
          <w:snapToGrid w:val="0"/>
          <w:sz w:val="20"/>
        </w:rPr>
        <w:t>la</w:t>
      </w:r>
      <w:r>
        <w:rPr>
          <w:snapToGrid w:val="0"/>
          <w:sz w:val="20"/>
        </w:rPr>
        <w:t xml:space="preserve"> bez rušivých prvků.</w:t>
      </w:r>
    </w:p>
    <w:p w14:paraId="1308C7A5" w14:textId="77777777" w:rsidR="00E70CCE" w:rsidRPr="00EF6392" w:rsidRDefault="00E70CCE" w:rsidP="008F1CAC">
      <w:pPr>
        <w:pStyle w:val="Odstavecseseznamem"/>
        <w:widowControl w:val="0"/>
        <w:numPr>
          <w:ilvl w:val="0"/>
          <w:numId w:val="93"/>
        </w:numPr>
        <w:spacing w:after="40" w:line="240" w:lineRule="auto"/>
        <w:ind w:left="993" w:hanging="426"/>
        <w:jc w:val="both"/>
        <w:rPr>
          <w:snapToGrid w:val="0"/>
          <w:sz w:val="20"/>
        </w:rPr>
      </w:pPr>
      <w:r>
        <w:rPr>
          <w:snapToGrid w:val="0"/>
          <w:sz w:val="20"/>
        </w:rPr>
        <w:t>Přípustnost</w:t>
      </w:r>
      <w:r w:rsidRPr="005F46D3">
        <w:rPr>
          <w:snapToGrid w:val="0"/>
          <w:sz w:val="20"/>
        </w:rPr>
        <w:t xml:space="preserve"> stav</w:t>
      </w:r>
      <w:r>
        <w:rPr>
          <w:snapToGrid w:val="0"/>
          <w:sz w:val="20"/>
        </w:rPr>
        <w:t>eb</w:t>
      </w:r>
      <w:r w:rsidRPr="005F46D3">
        <w:rPr>
          <w:snapToGrid w:val="0"/>
          <w:sz w:val="20"/>
        </w:rPr>
        <w:t xml:space="preserve"> a zařízení sloužící</w:t>
      </w:r>
      <w:r>
        <w:rPr>
          <w:snapToGrid w:val="0"/>
          <w:sz w:val="20"/>
        </w:rPr>
        <w:t>ch</w:t>
      </w:r>
      <w:r w:rsidRPr="005F46D3">
        <w:rPr>
          <w:snapToGrid w:val="0"/>
          <w:sz w:val="20"/>
        </w:rPr>
        <w:t xml:space="preserve"> ochraně území</w:t>
      </w:r>
      <w:r>
        <w:rPr>
          <w:snapToGrid w:val="0"/>
          <w:sz w:val="20"/>
        </w:rPr>
        <w:t xml:space="preserve"> v celém řešeném území souvisí mj. s polohou řešeného území v </w:t>
      </w:r>
      <w:r w:rsidRPr="003B3071">
        <w:rPr>
          <w:rFonts w:cs="Arial"/>
          <w:snapToGrid w:val="0"/>
          <w:sz w:val="20"/>
          <w:szCs w:val="20"/>
        </w:rPr>
        <w:t>specifické oblasti</w:t>
      </w:r>
      <w:r>
        <w:rPr>
          <w:rFonts w:cs="Arial"/>
          <w:snapToGrid w:val="0"/>
          <w:sz w:val="20"/>
          <w:szCs w:val="20"/>
        </w:rPr>
        <w:t xml:space="preserve">, </w:t>
      </w:r>
      <w:r w:rsidRPr="003B3071">
        <w:rPr>
          <w:rFonts w:cs="Arial"/>
          <w:snapToGrid w:val="0"/>
          <w:sz w:val="20"/>
          <w:szCs w:val="20"/>
        </w:rPr>
        <w:t>ve které se projevuje aktuální problém ohrožení území suchem</w:t>
      </w:r>
      <w:r>
        <w:rPr>
          <w:rFonts w:cs="Arial"/>
          <w:snapToGrid w:val="0"/>
          <w:sz w:val="20"/>
          <w:szCs w:val="20"/>
        </w:rPr>
        <w:t xml:space="preserve"> (viz soulad s nadřazenou dokumentací).</w:t>
      </w:r>
    </w:p>
    <w:p w14:paraId="3D1CEF9C" w14:textId="2E3B5C95" w:rsidR="00DB05C4" w:rsidRPr="00EF6392" w:rsidRDefault="00EF6392" w:rsidP="008F1CAC">
      <w:pPr>
        <w:pStyle w:val="Odstavecseseznamem"/>
        <w:widowControl w:val="0"/>
        <w:numPr>
          <w:ilvl w:val="0"/>
          <w:numId w:val="93"/>
        </w:numPr>
        <w:spacing w:after="40" w:line="240" w:lineRule="auto"/>
        <w:ind w:left="993" w:hanging="426"/>
        <w:jc w:val="both"/>
        <w:rPr>
          <w:snapToGrid w:val="0"/>
          <w:sz w:val="20"/>
        </w:rPr>
      </w:pPr>
      <w:r>
        <w:rPr>
          <w:snapToGrid w:val="0"/>
          <w:sz w:val="20"/>
        </w:rPr>
        <w:t>Pro rozhodování v nezastavěném území je podpořena zvýšená ochrana přírodních prvků v</w:t>
      </w:r>
      <w:r w:rsidR="008105E1">
        <w:rPr>
          <w:snapToGrid w:val="0"/>
          <w:sz w:val="20"/>
        </w:rPr>
        <w:t> </w:t>
      </w:r>
      <w:r>
        <w:rPr>
          <w:snapToGrid w:val="0"/>
          <w:sz w:val="20"/>
        </w:rPr>
        <w:t>krajině</w:t>
      </w:r>
      <w:r w:rsidR="008105E1">
        <w:rPr>
          <w:snapToGrid w:val="0"/>
          <w:sz w:val="20"/>
        </w:rPr>
        <w:t>, zachování prostupnosti území</w:t>
      </w:r>
      <w:r>
        <w:rPr>
          <w:snapToGrid w:val="0"/>
          <w:sz w:val="20"/>
        </w:rPr>
        <w:t>. V řešeném území, zejména jižně od sídla se téměř nevyskytují, proto je chráněno alespoň území v návaznosti na stávající vodní plochy východně.</w:t>
      </w:r>
      <w:r w:rsidR="008105E1">
        <w:rPr>
          <w:snapToGrid w:val="0"/>
          <w:sz w:val="20"/>
        </w:rPr>
        <w:t xml:space="preserve"> Nepřípustné je oplocování v krajině ve formě neprůhledného vysokého oplocení např. z betonových prefabrikátů, z důvodu jejich negativního vlivu na krajinný ráz. Tyto prvky vytvářejí negativní pohledové linie, dominanty</w:t>
      </w:r>
      <w:r w:rsidR="00A066B2">
        <w:rPr>
          <w:snapToGrid w:val="0"/>
          <w:sz w:val="20"/>
        </w:rPr>
        <w:t>,</w:t>
      </w:r>
      <w:r w:rsidR="00A066B2" w:rsidRPr="00A066B2">
        <w:rPr>
          <w:snapToGrid w:val="0"/>
          <w:sz w:val="20"/>
        </w:rPr>
        <w:t xml:space="preserve"> </w:t>
      </w:r>
      <w:r w:rsidR="00A066B2">
        <w:rPr>
          <w:snapToGrid w:val="0"/>
          <w:sz w:val="20"/>
        </w:rPr>
        <w:t>bariéry v území (brání volnému odtoku vody, prodění vzduchu apod.),</w:t>
      </w:r>
      <w:r w:rsidR="008105E1">
        <w:rPr>
          <w:snapToGrid w:val="0"/>
          <w:sz w:val="20"/>
        </w:rPr>
        <w:t xml:space="preserve"> </w:t>
      </w:r>
      <w:r w:rsidR="00A066B2">
        <w:rPr>
          <w:snapToGrid w:val="0"/>
          <w:sz w:val="20"/>
        </w:rPr>
        <w:t>narušují pohledové horizonty apod.</w:t>
      </w:r>
      <w:r w:rsidR="008105E1">
        <w:rPr>
          <w:snapToGrid w:val="0"/>
          <w:sz w:val="20"/>
        </w:rPr>
        <w:t xml:space="preserve"> </w:t>
      </w:r>
    </w:p>
    <w:p w14:paraId="61BBB05B" w14:textId="77777777" w:rsidR="00BE0A8C" w:rsidRDefault="00BE0A8C" w:rsidP="00C24CC0">
      <w:pPr>
        <w:spacing w:after="0"/>
        <w:ind w:left="360"/>
        <w:rPr>
          <w:color w:val="00B050"/>
          <w:sz w:val="20"/>
          <w:szCs w:val="20"/>
        </w:rPr>
      </w:pPr>
    </w:p>
    <w:p w14:paraId="5381E221" w14:textId="34E52BD6" w:rsidR="00222A3C" w:rsidRPr="00356D8B" w:rsidRDefault="00222A3C" w:rsidP="006E03F6">
      <w:pPr>
        <w:keepNext/>
        <w:spacing w:after="0"/>
        <w:rPr>
          <w:sz w:val="20"/>
          <w:szCs w:val="20"/>
        </w:rPr>
      </w:pPr>
      <w:r w:rsidRPr="00356D8B">
        <w:rPr>
          <w:sz w:val="20"/>
          <w:szCs w:val="20"/>
        </w:rPr>
        <w:t xml:space="preserve">k čl. </w:t>
      </w:r>
      <w:r w:rsidRPr="00356D8B">
        <w:rPr>
          <w:b/>
          <w:bCs/>
          <w:sz w:val="20"/>
          <w:szCs w:val="20"/>
        </w:rPr>
        <w:t>(</w:t>
      </w:r>
      <w:r w:rsidR="00EF6392">
        <w:rPr>
          <w:b/>
          <w:bCs/>
          <w:sz w:val="20"/>
          <w:szCs w:val="20"/>
        </w:rPr>
        <w:t>70</w:t>
      </w:r>
      <w:r w:rsidRPr="00356D8B">
        <w:rPr>
          <w:b/>
          <w:bCs/>
          <w:sz w:val="20"/>
          <w:szCs w:val="20"/>
        </w:rPr>
        <w:t>)</w:t>
      </w:r>
    </w:p>
    <w:p w14:paraId="79655B0D" w14:textId="63A15A0A" w:rsidR="00222A3C" w:rsidRDefault="00222A3C" w:rsidP="00222A3C">
      <w:pPr>
        <w:spacing w:after="0" w:line="240" w:lineRule="auto"/>
        <w:ind w:left="360"/>
        <w:jc w:val="both"/>
        <w:rPr>
          <w:sz w:val="20"/>
          <w:szCs w:val="20"/>
        </w:rPr>
      </w:pPr>
      <w:r>
        <w:rPr>
          <w:sz w:val="20"/>
          <w:szCs w:val="20"/>
        </w:rPr>
        <w:t xml:space="preserve">ÚP stanovuje zásady a podmínky, které platí </w:t>
      </w:r>
      <w:r w:rsidR="00B6292D">
        <w:rPr>
          <w:sz w:val="20"/>
          <w:szCs w:val="20"/>
        </w:rPr>
        <w:t xml:space="preserve">pro vymezování pozemků pro bydlení s ohledem na charakter území, typ zástavby a hustotu zastavění. </w:t>
      </w:r>
    </w:p>
    <w:p w14:paraId="0F7F4D83" w14:textId="10B641A2" w:rsidR="00B6292D" w:rsidRDefault="00B6292D" w:rsidP="00B6292D">
      <w:pPr>
        <w:spacing w:after="0" w:line="240" w:lineRule="auto"/>
        <w:ind w:left="360"/>
        <w:jc w:val="both"/>
        <w:rPr>
          <w:sz w:val="20"/>
          <w:szCs w:val="20"/>
        </w:rPr>
      </w:pPr>
      <w:r w:rsidRPr="00B6292D">
        <w:rPr>
          <w:sz w:val="20"/>
          <w:szCs w:val="20"/>
        </w:rPr>
        <w:t xml:space="preserve">ÚP </w:t>
      </w:r>
      <w:r w:rsidR="0091748E">
        <w:rPr>
          <w:sz w:val="20"/>
          <w:szCs w:val="20"/>
        </w:rPr>
        <w:t xml:space="preserve">stanovuje </w:t>
      </w:r>
      <w:r w:rsidRPr="00B6292D">
        <w:rPr>
          <w:sz w:val="20"/>
          <w:szCs w:val="20"/>
        </w:rPr>
        <w:t>min. velikost pozemku RD</w:t>
      </w:r>
      <w:r w:rsidR="0091748E">
        <w:rPr>
          <w:sz w:val="20"/>
          <w:szCs w:val="20"/>
        </w:rPr>
        <w:t xml:space="preserve"> v souvislosti s</w:t>
      </w:r>
      <w:r>
        <w:rPr>
          <w:sz w:val="20"/>
          <w:szCs w:val="20"/>
        </w:rPr>
        <w:t xml:space="preserve"> poč</w:t>
      </w:r>
      <w:r w:rsidR="0091748E">
        <w:rPr>
          <w:sz w:val="20"/>
          <w:szCs w:val="20"/>
        </w:rPr>
        <w:t>tem</w:t>
      </w:r>
      <w:r>
        <w:rPr>
          <w:sz w:val="20"/>
          <w:szCs w:val="20"/>
        </w:rPr>
        <w:t xml:space="preserve"> bytů v RD</w:t>
      </w:r>
      <w:r w:rsidRPr="00B6292D">
        <w:rPr>
          <w:sz w:val="20"/>
          <w:szCs w:val="20"/>
        </w:rPr>
        <w:t xml:space="preserve">. Tyto parametry jsou stanoveny s ohledem na charakter a hustotu okolní zástavby, na polohu plochy v rámci sídla, na charakter nebo např. s ohledem na krajinný ráz. </w:t>
      </w:r>
      <w:r w:rsidR="00C02467">
        <w:rPr>
          <w:sz w:val="20"/>
          <w:szCs w:val="20"/>
        </w:rPr>
        <w:t>Řešení je navrhováno zejména z důvodu</w:t>
      </w:r>
      <w:r w:rsidRPr="00B6292D">
        <w:rPr>
          <w:sz w:val="20"/>
          <w:szCs w:val="20"/>
        </w:rPr>
        <w:t xml:space="preserve">, aby se zabránilo např. „nahuštění“ malých pozemků RD do jedné části plochy. </w:t>
      </w:r>
    </w:p>
    <w:p w14:paraId="703A92C7" w14:textId="16AC189B" w:rsidR="00A066B2" w:rsidRDefault="00A066B2" w:rsidP="00B6292D">
      <w:pPr>
        <w:spacing w:after="0" w:line="240" w:lineRule="auto"/>
        <w:ind w:left="360"/>
        <w:jc w:val="both"/>
        <w:rPr>
          <w:sz w:val="20"/>
          <w:szCs w:val="20"/>
        </w:rPr>
      </w:pPr>
      <w:r>
        <w:rPr>
          <w:sz w:val="20"/>
          <w:szCs w:val="20"/>
        </w:rPr>
        <w:t>Omezeno je umisťování výměnků, které by mohly výrazně zahušťovat strukturu zástavby.</w:t>
      </w:r>
    </w:p>
    <w:p w14:paraId="7F309B72" w14:textId="25E15AA0" w:rsidR="00222A3C" w:rsidRDefault="00B6292D" w:rsidP="006E03F6">
      <w:pPr>
        <w:spacing w:after="0" w:line="240" w:lineRule="auto"/>
        <w:ind w:left="360"/>
        <w:jc w:val="both"/>
        <w:rPr>
          <w:sz w:val="20"/>
          <w:szCs w:val="20"/>
        </w:rPr>
      </w:pPr>
      <w:r>
        <w:rPr>
          <w:sz w:val="20"/>
          <w:szCs w:val="20"/>
        </w:rPr>
        <w:lastRenderedPageBreak/>
        <w:t xml:space="preserve">Pro zastavitelnou plochu Z.09 jsou stanoveny podmínky s ohledem na již vydané správní rozhodnutí: </w:t>
      </w:r>
      <w:r w:rsidRPr="00B6292D">
        <w:rPr>
          <w:sz w:val="20"/>
          <w:szCs w:val="20"/>
        </w:rPr>
        <w:t>Stavební povolení na stavbu „Lázeňský senior park Lázně Toušeň…“ čj.: výst.4645/09/L, ze dne 27.11.2009, nabylo účinnosti 8.1.2010</w:t>
      </w:r>
      <w:r>
        <w:rPr>
          <w:sz w:val="20"/>
          <w:szCs w:val="20"/>
        </w:rPr>
        <w:t xml:space="preserve">. Dle tohoto správního rozhodnutí má být v ploše realizován záměr „Seniorpark Lázně Toušeň“, v areálu má být realizováno 34 rodinných domů, 5 – bytových domů, 9 bungalovů.  </w:t>
      </w:r>
    </w:p>
    <w:p w14:paraId="42EC0A5C" w14:textId="2E658E38" w:rsidR="003D520E" w:rsidRPr="00EA2113" w:rsidRDefault="003D520E" w:rsidP="00C2537B">
      <w:pPr>
        <w:pStyle w:val="Nadpis4"/>
      </w:pPr>
      <w:bookmarkStart w:id="105" w:name="_Ref236918981"/>
      <w:r w:rsidRPr="006E03F6">
        <w:t>Odůvodnění</w:t>
      </w:r>
      <w:r w:rsidRPr="00EA2113">
        <w:t xml:space="preserve"> </w:t>
      </w:r>
      <w:r>
        <w:t>specifických podmínek pro ochranu kulturních hodnot v území</w:t>
      </w:r>
      <w:r w:rsidRPr="00EA2113">
        <w:t xml:space="preserve"> (podkapitola f) 2. výrokové části ÚP)</w:t>
      </w:r>
      <w:bookmarkEnd w:id="105"/>
    </w:p>
    <w:p w14:paraId="74563D77" w14:textId="21ED6847" w:rsidR="003D520E" w:rsidRPr="00EA2113" w:rsidRDefault="003D520E" w:rsidP="003D520E">
      <w:pPr>
        <w:spacing w:after="0"/>
        <w:rPr>
          <w:sz w:val="20"/>
          <w:szCs w:val="20"/>
        </w:rPr>
      </w:pPr>
      <w:r w:rsidRPr="00EA2113">
        <w:rPr>
          <w:sz w:val="20"/>
          <w:szCs w:val="20"/>
        </w:rPr>
        <w:t xml:space="preserve">k čl. </w:t>
      </w:r>
      <w:r w:rsidRPr="00EA2113">
        <w:rPr>
          <w:b/>
          <w:bCs/>
          <w:sz w:val="20"/>
          <w:szCs w:val="20"/>
        </w:rPr>
        <w:t>(</w:t>
      </w:r>
      <w:r>
        <w:rPr>
          <w:b/>
          <w:bCs/>
          <w:sz w:val="20"/>
          <w:szCs w:val="20"/>
        </w:rPr>
        <w:t>7</w:t>
      </w:r>
      <w:r w:rsidR="001274D6">
        <w:rPr>
          <w:b/>
          <w:bCs/>
          <w:sz w:val="20"/>
          <w:szCs w:val="20"/>
        </w:rPr>
        <w:t>1</w:t>
      </w:r>
      <w:r w:rsidRPr="00EA2113">
        <w:rPr>
          <w:b/>
          <w:bCs/>
          <w:sz w:val="20"/>
          <w:szCs w:val="20"/>
        </w:rPr>
        <w:t>)</w:t>
      </w:r>
    </w:p>
    <w:p w14:paraId="72633BDA" w14:textId="46FF32C5" w:rsidR="00BD271F" w:rsidRPr="00734D0A" w:rsidRDefault="00BD271F" w:rsidP="00BD271F">
      <w:pPr>
        <w:widowControl w:val="0"/>
        <w:spacing w:before="40" w:after="0" w:line="240" w:lineRule="auto"/>
        <w:jc w:val="both"/>
        <w:rPr>
          <w:sz w:val="20"/>
        </w:rPr>
      </w:pPr>
      <w:r w:rsidRPr="00734D0A">
        <w:rPr>
          <w:rFonts w:cs="Arial"/>
          <w:snapToGrid w:val="0"/>
          <w:sz w:val="20"/>
          <w:szCs w:val="20"/>
        </w:rPr>
        <w:t xml:space="preserve">V územním plánu jsou v kap. f)2 stanoveny specifické podmínky týkající se zejména ochrany kulturních hodnot. Městys vznikl jako původně středověké sídlo složené ze dvou jader – západně od hradiště to je trojúhelníkové náměstí (původně s rybníkem) a ledvinovitě rozšířená ulicová náves pod areálem tvrziště. Struktura zástavby v centru je tvořena usedlostmi podél rozšířeného návesního prostoru a menšími domky. Vzhledem k dochovanosti této historické struktury sídla, jsou stanoveny podmínky ochrany charakteru této centrální části, včetně navazujícího území směrem k řece Labe. Ochrana se týká především kulturních památek, staveb, které jsou vymezeny jako historicky hodnotné stavby lokálního významu a území s urbanistickou hodnotou. Stanoveny jsou </w:t>
      </w:r>
      <w:r w:rsidRPr="00734D0A">
        <w:rPr>
          <w:sz w:val="20"/>
        </w:rPr>
        <w:t>požadavky na novostavby a změny dokončených staveb, které musí být navrženy s důrazem na architektonickou kvalitu odpovídající poloze a pohledovému uplatnění z veřejného prostranství</w:t>
      </w:r>
      <w:r w:rsidR="00E8629A">
        <w:rPr>
          <w:sz w:val="20"/>
        </w:rPr>
        <w:t>.</w:t>
      </w:r>
    </w:p>
    <w:p w14:paraId="49795A4B" w14:textId="77777777" w:rsidR="00030965" w:rsidRDefault="00BD271F" w:rsidP="00BD271F">
      <w:pPr>
        <w:widowControl w:val="0"/>
        <w:spacing w:before="40" w:after="0" w:line="240" w:lineRule="auto"/>
        <w:jc w:val="both"/>
        <w:rPr>
          <w:sz w:val="20"/>
        </w:rPr>
      </w:pPr>
      <w:r w:rsidRPr="00734D0A">
        <w:rPr>
          <w:sz w:val="20"/>
        </w:rPr>
        <w:t>Chráněny budou zejména historické hodnoty zástavby – architektonické členění fasád včetně okenních otvorů, historické prvky na fasádách, střešní krytina, včetně oplocení, bran a vrat s historickou hodnotou</w:t>
      </w:r>
      <w:r>
        <w:rPr>
          <w:sz w:val="20"/>
        </w:rPr>
        <w:t>, ochrana střešní krajiny</w:t>
      </w:r>
      <w:r w:rsidRPr="00734D0A">
        <w:rPr>
          <w:sz w:val="20"/>
        </w:rPr>
        <w:t xml:space="preserve"> aj.</w:t>
      </w:r>
      <w:r>
        <w:rPr>
          <w:sz w:val="20"/>
        </w:rPr>
        <w:t xml:space="preserve"> Také podmínky pro umístění FVE jsou pro památkově hodnotné objekty upřesněny.</w:t>
      </w:r>
      <w:r w:rsidRPr="00734D0A">
        <w:rPr>
          <w:sz w:val="20"/>
        </w:rPr>
        <w:t xml:space="preserve"> </w:t>
      </w:r>
    </w:p>
    <w:p w14:paraId="5A30A267" w14:textId="6B386BAF" w:rsidR="00222A3C" w:rsidRPr="006E03F6" w:rsidRDefault="00030965" w:rsidP="006E03F6">
      <w:pPr>
        <w:widowControl w:val="0"/>
        <w:spacing w:before="40" w:after="0" w:line="240" w:lineRule="auto"/>
        <w:jc w:val="both"/>
        <w:rPr>
          <w:sz w:val="20"/>
        </w:rPr>
      </w:pPr>
      <w:r w:rsidRPr="00A066B2">
        <w:rPr>
          <w:sz w:val="20"/>
        </w:rPr>
        <w:t>V centru sídla (stanovený charakter – 1) bude mít nově vznikající zástavba zastřešení sklonitou střechou – sedlová, výjimečně valbová</w:t>
      </w:r>
      <w:r w:rsidR="002F3508" w:rsidRPr="00A066B2">
        <w:rPr>
          <w:sz w:val="20"/>
        </w:rPr>
        <w:t>,</w:t>
      </w:r>
      <w:r w:rsidRPr="00A066B2">
        <w:rPr>
          <w:sz w:val="20"/>
        </w:rPr>
        <w:t xml:space="preserve"> s ohledem na historické hodnoty a zachovalou strukturu zástavby </w:t>
      </w:r>
      <w:r w:rsidR="002F3508" w:rsidRPr="00A066B2">
        <w:rPr>
          <w:sz w:val="20"/>
        </w:rPr>
        <w:t>včetně střešní krajiny.</w:t>
      </w:r>
      <w:r w:rsidR="00BD271F" w:rsidRPr="00734D0A">
        <w:rPr>
          <w:sz w:val="20"/>
        </w:rPr>
        <w:t xml:space="preserve"> </w:t>
      </w:r>
    </w:p>
    <w:p w14:paraId="680F6CC5" w14:textId="105D2293" w:rsidR="00EA2113" w:rsidRPr="00EA2113" w:rsidRDefault="00EA2113" w:rsidP="00C2537B">
      <w:pPr>
        <w:pStyle w:val="Nadpis4"/>
      </w:pPr>
      <w:r w:rsidRPr="00EA2113">
        <w:t xml:space="preserve"> </w:t>
      </w:r>
      <w:bookmarkStart w:id="106" w:name="_Toc88038019"/>
      <w:r w:rsidRPr="00EA2113">
        <w:t xml:space="preserve">Odůvodnění základních podmínek ochrany krajinného rázu (podkapitola f) </w:t>
      </w:r>
      <w:r w:rsidR="003D520E">
        <w:t>3</w:t>
      </w:r>
      <w:r w:rsidRPr="00EA2113">
        <w:t>. výrokové části ÚP)</w:t>
      </w:r>
      <w:bookmarkEnd w:id="106"/>
    </w:p>
    <w:p w14:paraId="32CCA72C" w14:textId="5084861D" w:rsidR="00EA2113" w:rsidRPr="00EA2113" w:rsidRDefault="00EA2113" w:rsidP="00EA2113">
      <w:pPr>
        <w:spacing w:after="0"/>
        <w:rPr>
          <w:sz w:val="20"/>
          <w:szCs w:val="20"/>
        </w:rPr>
      </w:pPr>
      <w:r w:rsidRPr="00EA2113">
        <w:rPr>
          <w:sz w:val="20"/>
          <w:szCs w:val="20"/>
        </w:rPr>
        <w:t xml:space="preserve">k čl. </w:t>
      </w:r>
      <w:r w:rsidRPr="00EA2113">
        <w:rPr>
          <w:b/>
          <w:bCs/>
          <w:sz w:val="20"/>
          <w:szCs w:val="20"/>
        </w:rPr>
        <w:t>(</w:t>
      </w:r>
      <w:r w:rsidR="00F516DB">
        <w:rPr>
          <w:b/>
          <w:bCs/>
          <w:sz w:val="20"/>
          <w:szCs w:val="20"/>
        </w:rPr>
        <w:t>7</w:t>
      </w:r>
      <w:r w:rsidR="009B06F8">
        <w:rPr>
          <w:b/>
          <w:bCs/>
          <w:sz w:val="20"/>
          <w:szCs w:val="20"/>
        </w:rPr>
        <w:t>2</w:t>
      </w:r>
      <w:r w:rsidRPr="00EA2113">
        <w:rPr>
          <w:b/>
          <w:bCs/>
          <w:sz w:val="20"/>
          <w:szCs w:val="20"/>
        </w:rPr>
        <w:t>)</w:t>
      </w:r>
    </w:p>
    <w:p w14:paraId="70360225" w14:textId="1FB91270" w:rsidR="00EA2113" w:rsidRPr="00EA2113" w:rsidRDefault="00EA2113" w:rsidP="00D630BC">
      <w:pPr>
        <w:numPr>
          <w:ilvl w:val="0"/>
          <w:numId w:val="13"/>
        </w:numPr>
        <w:spacing w:after="120" w:line="240" w:lineRule="auto"/>
        <w:jc w:val="both"/>
        <w:rPr>
          <w:sz w:val="20"/>
          <w:szCs w:val="20"/>
        </w:rPr>
      </w:pPr>
      <w:r w:rsidRPr="00EA2113">
        <w:rPr>
          <w:sz w:val="20"/>
          <w:szCs w:val="20"/>
        </w:rPr>
        <w:t xml:space="preserve">Zásady a podmínky ochrany krajinného rázu jsou stanoveny v souladu se ZÚR </w:t>
      </w:r>
      <w:r w:rsidR="00E21EDB">
        <w:rPr>
          <w:sz w:val="20"/>
          <w:szCs w:val="20"/>
        </w:rPr>
        <w:t>SK</w:t>
      </w:r>
      <w:r w:rsidRPr="00EA2113">
        <w:rPr>
          <w:sz w:val="20"/>
          <w:szCs w:val="20"/>
        </w:rPr>
        <w:t xml:space="preserve"> - úkoly pro územní plánování stanovených v ZÚR </w:t>
      </w:r>
      <w:r w:rsidR="00F516DB">
        <w:rPr>
          <w:sz w:val="20"/>
          <w:szCs w:val="20"/>
        </w:rPr>
        <w:t>SK</w:t>
      </w:r>
      <w:r w:rsidRPr="00EA2113">
        <w:rPr>
          <w:sz w:val="20"/>
          <w:szCs w:val="20"/>
        </w:rPr>
        <w:t xml:space="preserve"> pro dosažení cílové kvality krajin </w:t>
      </w:r>
      <w:r w:rsidR="00F516DB">
        <w:rPr>
          <w:sz w:val="20"/>
          <w:szCs w:val="20"/>
        </w:rPr>
        <w:t>S23 krajina sídelní</w:t>
      </w:r>
      <w:r w:rsidRPr="00EA2113">
        <w:rPr>
          <w:sz w:val="20"/>
          <w:szCs w:val="20"/>
        </w:rPr>
        <w:t xml:space="preserve"> a </w:t>
      </w:r>
      <w:r w:rsidR="00F516DB">
        <w:rPr>
          <w:sz w:val="20"/>
          <w:szCs w:val="20"/>
        </w:rPr>
        <w:t>U19 krajina příměstská</w:t>
      </w:r>
      <w:r w:rsidRPr="00EA2113">
        <w:rPr>
          <w:sz w:val="20"/>
          <w:szCs w:val="20"/>
        </w:rPr>
        <w:t>:</w:t>
      </w:r>
    </w:p>
    <w:p w14:paraId="01C3FDE8" w14:textId="30FFFB7E" w:rsidR="00737BE7" w:rsidRDefault="00EA2113" w:rsidP="00737BE7">
      <w:pPr>
        <w:widowControl w:val="0"/>
        <w:tabs>
          <w:tab w:val="num" w:pos="720"/>
        </w:tabs>
        <w:spacing w:before="120" w:after="0"/>
        <w:jc w:val="center"/>
        <w:rPr>
          <w:rFonts w:cs="Arial"/>
          <w:snapToGrid w:val="0"/>
          <w:sz w:val="20"/>
          <w:szCs w:val="20"/>
        </w:rPr>
      </w:pPr>
      <w:r w:rsidRPr="00143BC4">
        <w:rPr>
          <w:color w:val="00B050"/>
        </w:rPr>
        <w:t> </w:t>
      </w:r>
      <w:r w:rsidRPr="00143BC4">
        <w:rPr>
          <w:noProof/>
          <w:color w:val="00B050"/>
        </w:rPr>
        <w:t xml:space="preserve">        </w:t>
      </w:r>
      <w:r w:rsidR="00F516DB" w:rsidRPr="00F516DB">
        <w:rPr>
          <w:noProof/>
          <w:color w:val="00B050"/>
        </w:rPr>
        <w:drawing>
          <wp:inline distT="0" distB="0" distL="0" distR="0" wp14:anchorId="675FD854" wp14:editId="6FD0959C">
            <wp:extent cx="2607547" cy="2267933"/>
            <wp:effectExtent l="0" t="0" r="2540" b="0"/>
            <wp:docPr id="132955457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554579" name=""/>
                    <pic:cNvPicPr/>
                  </pic:nvPicPr>
                  <pic:blipFill>
                    <a:blip r:embed="rId264"/>
                    <a:stretch>
                      <a:fillRect/>
                    </a:stretch>
                  </pic:blipFill>
                  <pic:spPr>
                    <a:xfrm>
                      <a:off x="0" y="0"/>
                      <a:ext cx="2615554" cy="2274897"/>
                    </a:xfrm>
                    <a:prstGeom prst="rect">
                      <a:avLst/>
                    </a:prstGeom>
                  </pic:spPr>
                </pic:pic>
              </a:graphicData>
            </a:graphic>
          </wp:inline>
        </w:drawing>
      </w:r>
    </w:p>
    <w:p w14:paraId="56F062DB" w14:textId="09D3EF72" w:rsidR="00737BE7" w:rsidRDefault="00737BE7" w:rsidP="00737BE7">
      <w:pPr>
        <w:widowControl w:val="0"/>
        <w:tabs>
          <w:tab w:val="num" w:pos="720"/>
        </w:tabs>
        <w:autoSpaceDE w:val="0"/>
        <w:autoSpaceDN w:val="0"/>
        <w:adjustRightInd w:val="0"/>
        <w:spacing w:after="120" w:line="240" w:lineRule="auto"/>
        <w:jc w:val="center"/>
        <w:rPr>
          <w:rFonts w:cs="Arial"/>
          <w:i/>
          <w:sz w:val="20"/>
          <w:szCs w:val="20"/>
        </w:rPr>
      </w:pPr>
      <w:r>
        <w:rPr>
          <w:rFonts w:cs="Arial"/>
          <w:i/>
          <w:sz w:val="20"/>
          <w:szCs w:val="20"/>
        </w:rPr>
        <w:t xml:space="preserve">Výkres krajin, pro které se stanovují cílové kvality, ZÚR </w:t>
      </w:r>
      <w:r w:rsidR="00F516DB">
        <w:rPr>
          <w:rFonts w:cs="Arial"/>
          <w:i/>
          <w:sz w:val="20"/>
          <w:szCs w:val="20"/>
        </w:rPr>
        <w:t>SK v platném znění k 07/2026</w:t>
      </w:r>
    </w:p>
    <w:p w14:paraId="2A1AB49E" w14:textId="77777777" w:rsidR="00EA2113" w:rsidRPr="00B13CFC" w:rsidRDefault="00EA2113" w:rsidP="00D630BC">
      <w:pPr>
        <w:numPr>
          <w:ilvl w:val="0"/>
          <w:numId w:val="13"/>
        </w:numPr>
        <w:spacing w:after="120" w:line="240" w:lineRule="auto"/>
        <w:jc w:val="both"/>
        <w:rPr>
          <w:sz w:val="20"/>
          <w:szCs w:val="20"/>
        </w:rPr>
      </w:pPr>
      <w:r w:rsidRPr="00B13CFC">
        <w:rPr>
          <w:sz w:val="20"/>
          <w:szCs w:val="20"/>
        </w:rPr>
        <w:t xml:space="preserve">Další zásady jsou stanoveny s ohledem na ochranu charakteru krajiny před nežádoucí zástavbou, s ohledem na zadržení vody v krajině a zachování ekostabilizačních funkcí krajiny, s ohledem na zachování prostupnosti krajiny, podporu šetrných forem rekreace (turistika), s ohledem na ochranu PUPFL. </w:t>
      </w:r>
    </w:p>
    <w:p w14:paraId="5D8FDB47" w14:textId="07B309B0" w:rsidR="00EA2113" w:rsidRPr="00B13CFC" w:rsidRDefault="00EA2113" w:rsidP="00EA2113">
      <w:pPr>
        <w:spacing w:after="0"/>
        <w:rPr>
          <w:sz w:val="20"/>
          <w:szCs w:val="20"/>
        </w:rPr>
      </w:pPr>
      <w:r w:rsidRPr="00B13CFC">
        <w:rPr>
          <w:sz w:val="20"/>
          <w:szCs w:val="20"/>
        </w:rPr>
        <w:t xml:space="preserve">k čl. </w:t>
      </w:r>
      <w:r w:rsidRPr="00B13CFC">
        <w:rPr>
          <w:b/>
          <w:bCs/>
          <w:sz w:val="20"/>
          <w:szCs w:val="20"/>
        </w:rPr>
        <w:t>(</w:t>
      </w:r>
      <w:r w:rsidR="00F516DB">
        <w:rPr>
          <w:b/>
          <w:bCs/>
          <w:sz w:val="20"/>
          <w:szCs w:val="20"/>
        </w:rPr>
        <w:t>7</w:t>
      </w:r>
      <w:r w:rsidR="009B06F8">
        <w:rPr>
          <w:b/>
          <w:bCs/>
          <w:sz w:val="20"/>
          <w:szCs w:val="20"/>
        </w:rPr>
        <w:t>3</w:t>
      </w:r>
      <w:r w:rsidR="00F516DB">
        <w:rPr>
          <w:b/>
          <w:bCs/>
          <w:sz w:val="20"/>
          <w:szCs w:val="20"/>
        </w:rPr>
        <w:t>)</w:t>
      </w:r>
    </w:p>
    <w:p w14:paraId="72DC1060" w14:textId="77777777" w:rsidR="00EA2113" w:rsidRPr="00B13CFC" w:rsidRDefault="00EA2113" w:rsidP="00EA2113">
      <w:pPr>
        <w:spacing w:after="0" w:line="240" w:lineRule="auto"/>
        <w:ind w:left="426"/>
        <w:jc w:val="both"/>
        <w:rPr>
          <w:sz w:val="20"/>
          <w:szCs w:val="20"/>
        </w:rPr>
      </w:pPr>
      <w:r w:rsidRPr="00B13CFC">
        <w:rPr>
          <w:sz w:val="20"/>
          <w:szCs w:val="20"/>
        </w:rPr>
        <w:t xml:space="preserve">Ochrana VKP vyplývá ze </w:t>
      </w:r>
      <w:r w:rsidRPr="00B13CFC">
        <w:rPr>
          <w:sz w:val="20"/>
          <w:szCs w:val="20"/>
          <w:u w:val="single"/>
        </w:rPr>
        <w:t>zákona č. 114/</w:t>
      </w:r>
      <w:r w:rsidRPr="00B13CFC">
        <w:rPr>
          <w:rFonts w:cs="Arial"/>
          <w:sz w:val="20"/>
          <w:szCs w:val="20"/>
          <w:u w:val="single"/>
        </w:rPr>
        <w:t>1992 Sb., o ochraně přírody a krajiny</w:t>
      </w:r>
      <w:r w:rsidRPr="00B13CFC">
        <w:rPr>
          <w:rFonts w:cs="Arial"/>
          <w:sz w:val="20"/>
          <w:szCs w:val="20"/>
        </w:rPr>
        <w:t xml:space="preserve">, ve znění pozdějších předpisů. Významný </w:t>
      </w:r>
      <w:r w:rsidRPr="00B13CFC">
        <w:rPr>
          <w:sz w:val="20"/>
          <w:szCs w:val="20"/>
        </w:rPr>
        <w:t>krajinný prvek definuje ust. § 3 odst. b) zákona o ochraně přírody a krajiny. Významnými krajinnými prvky jsou lesy, rašeliniště, vodní toky, rybníky, jezera a údolní nivy. Tyto prvky jsou ekologicky, geomorfologicky a esteticky hodnotnou částí krajiny, utváří její typický vzhled a přispívají k udržení její stability.</w:t>
      </w:r>
    </w:p>
    <w:p w14:paraId="35D36B0C" w14:textId="77777777" w:rsidR="00BE0A8C" w:rsidRDefault="00BE0A8C" w:rsidP="00C24CC0">
      <w:pPr>
        <w:spacing w:after="0"/>
        <w:ind w:left="360"/>
        <w:rPr>
          <w:color w:val="00B050"/>
          <w:sz w:val="20"/>
          <w:szCs w:val="20"/>
        </w:rPr>
      </w:pPr>
    </w:p>
    <w:p w14:paraId="094BC8F9" w14:textId="731C1AA6" w:rsidR="00BE0A8C" w:rsidRPr="00BE0A8C" w:rsidRDefault="00BE0A8C" w:rsidP="00C2537B">
      <w:pPr>
        <w:pStyle w:val="Nadpis4"/>
      </w:pPr>
      <w:bookmarkStart w:id="107" w:name="_Ref222472111"/>
      <w:r w:rsidRPr="00BE0A8C">
        <w:lastRenderedPageBreak/>
        <w:t xml:space="preserve">Odůvodnění podmínek pro využití ploch s rozdílným způsobem využití (podkapitola f) </w:t>
      </w:r>
      <w:r w:rsidR="003D520E">
        <w:t>4</w:t>
      </w:r>
      <w:r w:rsidRPr="00BE0A8C">
        <w:t>. výrokové části ÚP)</w:t>
      </w:r>
      <w:bookmarkEnd w:id="107"/>
    </w:p>
    <w:p w14:paraId="1BCAACBA" w14:textId="3523EE82" w:rsidR="00F77590" w:rsidRPr="00E274D0" w:rsidRDefault="00F77590" w:rsidP="00F77590">
      <w:pPr>
        <w:spacing w:after="0"/>
        <w:rPr>
          <w:sz w:val="20"/>
          <w:szCs w:val="20"/>
        </w:rPr>
      </w:pPr>
      <w:r w:rsidRPr="00E274D0">
        <w:rPr>
          <w:sz w:val="20"/>
          <w:szCs w:val="20"/>
        </w:rPr>
        <w:t xml:space="preserve">k čl. </w:t>
      </w:r>
      <w:r w:rsidRPr="00E274D0">
        <w:rPr>
          <w:b/>
          <w:bCs/>
          <w:sz w:val="20"/>
          <w:szCs w:val="20"/>
        </w:rPr>
        <w:t>(</w:t>
      </w:r>
      <w:r w:rsidR="003D520E">
        <w:rPr>
          <w:b/>
          <w:bCs/>
          <w:sz w:val="20"/>
          <w:szCs w:val="20"/>
        </w:rPr>
        <w:t>7</w:t>
      </w:r>
      <w:r w:rsidR="009B06F8">
        <w:rPr>
          <w:b/>
          <w:bCs/>
          <w:sz w:val="20"/>
          <w:szCs w:val="20"/>
        </w:rPr>
        <w:t>4</w:t>
      </w:r>
      <w:r w:rsidRPr="00E274D0">
        <w:rPr>
          <w:b/>
          <w:bCs/>
          <w:sz w:val="20"/>
          <w:szCs w:val="20"/>
        </w:rPr>
        <w:t>)</w:t>
      </w:r>
    </w:p>
    <w:p w14:paraId="77E1D5AC" w14:textId="77777777" w:rsidR="00F77590" w:rsidRPr="00F77590" w:rsidRDefault="00F77590" w:rsidP="006E03F6">
      <w:pPr>
        <w:widowControl w:val="0"/>
        <w:spacing w:before="120" w:after="0" w:line="240" w:lineRule="auto"/>
        <w:jc w:val="both"/>
        <w:rPr>
          <w:rFonts w:cs="Arial"/>
          <w:snapToGrid w:val="0"/>
          <w:sz w:val="20"/>
          <w:szCs w:val="20"/>
        </w:rPr>
      </w:pPr>
      <w:r w:rsidRPr="00F77590">
        <w:rPr>
          <w:rFonts w:cs="Arial"/>
          <w:snapToGrid w:val="0"/>
          <w:sz w:val="20"/>
          <w:szCs w:val="20"/>
        </w:rPr>
        <w:t>Z důvodu předvídatelnosti při rozhodování o změnách v území jsou uvedeny zásady při uplatňování územním plánem stanovených podmínek, resp. jejich hierarchie při stanovení podmínek pro jednotlivé záměry v konkrétní lokalizaci.</w:t>
      </w:r>
    </w:p>
    <w:p w14:paraId="570C88F9" w14:textId="77777777" w:rsidR="00F77590" w:rsidRDefault="00F77590" w:rsidP="00C24CC0">
      <w:pPr>
        <w:spacing w:after="0"/>
        <w:ind w:left="360"/>
        <w:rPr>
          <w:sz w:val="20"/>
          <w:szCs w:val="20"/>
        </w:rPr>
      </w:pPr>
    </w:p>
    <w:p w14:paraId="6EDB7C59" w14:textId="1EB08DC2" w:rsidR="00C24CC0" w:rsidRPr="00E274D0" w:rsidRDefault="00C24CC0" w:rsidP="00C24CC0">
      <w:pPr>
        <w:spacing w:after="0"/>
        <w:rPr>
          <w:sz w:val="20"/>
          <w:szCs w:val="20"/>
        </w:rPr>
      </w:pPr>
      <w:r w:rsidRPr="00E274D0">
        <w:rPr>
          <w:sz w:val="20"/>
          <w:szCs w:val="20"/>
        </w:rPr>
        <w:t xml:space="preserve">k čl. </w:t>
      </w:r>
      <w:r w:rsidRPr="00E274D0">
        <w:rPr>
          <w:b/>
          <w:bCs/>
          <w:sz w:val="20"/>
          <w:szCs w:val="20"/>
        </w:rPr>
        <w:t>(</w:t>
      </w:r>
      <w:r w:rsidR="003D520E">
        <w:rPr>
          <w:b/>
          <w:bCs/>
          <w:sz w:val="20"/>
          <w:szCs w:val="20"/>
        </w:rPr>
        <w:t>7</w:t>
      </w:r>
      <w:r w:rsidR="00241F58">
        <w:rPr>
          <w:b/>
          <w:bCs/>
          <w:sz w:val="20"/>
          <w:szCs w:val="20"/>
        </w:rPr>
        <w:t>5-88</w:t>
      </w:r>
      <w:r w:rsidRPr="00E274D0">
        <w:rPr>
          <w:b/>
          <w:bCs/>
          <w:sz w:val="20"/>
          <w:szCs w:val="20"/>
        </w:rPr>
        <w:t>)</w:t>
      </w:r>
    </w:p>
    <w:p w14:paraId="04A12FD9" w14:textId="33368AB4" w:rsidR="004E202E" w:rsidRDefault="00575848" w:rsidP="006E03F6">
      <w:pPr>
        <w:widowControl w:val="0"/>
        <w:spacing w:before="120" w:after="0" w:line="240" w:lineRule="auto"/>
        <w:jc w:val="both"/>
        <w:rPr>
          <w:rFonts w:cs="Arial"/>
          <w:snapToGrid w:val="0"/>
          <w:sz w:val="20"/>
          <w:szCs w:val="20"/>
        </w:rPr>
      </w:pPr>
      <w:r w:rsidRPr="00E274D0">
        <w:rPr>
          <w:rFonts w:cs="Arial"/>
          <w:snapToGrid w:val="0"/>
          <w:sz w:val="20"/>
          <w:szCs w:val="20"/>
        </w:rPr>
        <w:t>Jednotlivé ploch</w:t>
      </w:r>
      <w:r w:rsidR="00D9185B" w:rsidRPr="00E274D0">
        <w:rPr>
          <w:rFonts w:cs="Arial"/>
          <w:snapToGrid w:val="0"/>
          <w:sz w:val="20"/>
          <w:szCs w:val="20"/>
        </w:rPr>
        <w:t>y</w:t>
      </w:r>
      <w:r w:rsidRPr="00E274D0">
        <w:rPr>
          <w:rFonts w:cs="Arial"/>
          <w:snapToGrid w:val="0"/>
          <w:sz w:val="20"/>
          <w:szCs w:val="20"/>
        </w:rPr>
        <w:t xml:space="preserve"> s rozdílným způsobem využití</w:t>
      </w:r>
      <w:r w:rsidR="00AD51E0" w:rsidRPr="00E274D0">
        <w:rPr>
          <w:rFonts w:cs="Arial"/>
          <w:snapToGrid w:val="0"/>
          <w:sz w:val="20"/>
          <w:szCs w:val="20"/>
        </w:rPr>
        <w:t xml:space="preserve"> (ve druhé a třetí úrovni struktury ploch s RZV)</w:t>
      </w:r>
      <w:r w:rsidRPr="00E274D0">
        <w:rPr>
          <w:rFonts w:cs="Arial"/>
          <w:snapToGrid w:val="0"/>
          <w:sz w:val="20"/>
          <w:szCs w:val="20"/>
        </w:rPr>
        <w:t xml:space="preserve"> jsou stanoveny </w:t>
      </w:r>
      <w:r w:rsidR="003610F2" w:rsidRPr="00E274D0">
        <w:rPr>
          <w:rFonts w:cs="Arial"/>
          <w:snapToGrid w:val="0"/>
          <w:sz w:val="20"/>
          <w:szCs w:val="20"/>
        </w:rPr>
        <w:t xml:space="preserve">a vymezeny </w:t>
      </w:r>
      <w:r w:rsidRPr="00E274D0">
        <w:rPr>
          <w:rFonts w:cs="Arial"/>
          <w:snapToGrid w:val="0"/>
          <w:sz w:val="20"/>
          <w:szCs w:val="20"/>
        </w:rPr>
        <w:t>v souladu s ustanovením</w:t>
      </w:r>
      <w:r w:rsidR="003E6920" w:rsidRPr="00E274D0">
        <w:rPr>
          <w:rFonts w:cs="Arial"/>
          <w:snapToGrid w:val="0"/>
          <w:sz w:val="20"/>
          <w:szCs w:val="20"/>
        </w:rPr>
        <w:t>i</w:t>
      </w:r>
      <w:r w:rsidRPr="00E274D0">
        <w:rPr>
          <w:rFonts w:cs="Arial"/>
          <w:snapToGrid w:val="0"/>
          <w:sz w:val="20"/>
          <w:szCs w:val="20"/>
        </w:rPr>
        <w:t xml:space="preserve"> </w:t>
      </w:r>
      <w:r w:rsidR="008A6348">
        <w:rPr>
          <w:rFonts w:cs="Arial"/>
          <w:snapToGrid w:val="0"/>
          <w:sz w:val="20"/>
          <w:szCs w:val="20"/>
        </w:rPr>
        <w:t>V</w:t>
      </w:r>
      <w:r w:rsidRPr="00E274D0">
        <w:rPr>
          <w:rFonts w:cs="Arial"/>
          <w:snapToGrid w:val="0"/>
          <w:sz w:val="20"/>
          <w:szCs w:val="20"/>
        </w:rPr>
        <w:t xml:space="preserve">yhlášky č. </w:t>
      </w:r>
      <w:r w:rsidR="003E6920" w:rsidRPr="00E274D0">
        <w:rPr>
          <w:rFonts w:cs="Arial"/>
          <w:snapToGrid w:val="0"/>
          <w:sz w:val="20"/>
          <w:szCs w:val="20"/>
        </w:rPr>
        <w:t>157</w:t>
      </w:r>
      <w:r w:rsidRPr="00E274D0">
        <w:rPr>
          <w:rFonts w:cs="Arial"/>
          <w:snapToGrid w:val="0"/>
          <w:sz w:val="20"/>
          <w:szCs w:val="20"/>
        </w:rPr>
        <w:t>/20</w:t>
      </w:r>
      <w:r w:rsidR="003E6920" w:rsidRPr="00E274D0">
        <w:rPr>
          <w:rFonts w:cs="Arial"/>
          <w:snapToGrid w:val="0"/>
          <w:sz w:val="20"/>
          <w:szCs w:val="20"/>
        </w:rPr>
        <w:t>24</w:t>
      </w:r>
      <w:r w:rsidRPr="00E274D0">
        <w:rPr>
          <w:rFonts w:cs="Arial"/>
          <w:snapToGrid w:val="0"/>
          <w:sz w:val="20"/>
          <w:szCs w:val="20"/>
        </w:rPr>
        <w:t xml:space="preserve"> Sb</w:t>
      </w:r>
      <w:r w:rsidR="003610F2" w:rsidRPr="00E274D0">
        <w:rPr>
          <w:rFonts w:cs="Arial"/>
          <w:snapToGrid w:val="0"/>
          <w:sz w:val="20"/>
          <w:szCs w:val="20"/>
        </w:rPr>
        <w:t>.</w:t>
      </w:r>
      <w:r w:rsidR="005A34B4" w:rsidRPr="00E274D0">
        <w:rPr>
          <w:rFonts w:cs="Arial"/>
          <w:snapToGrid w:val="0"/>
          <w:sz w:val="20"/>
          <w:szCs w:val="20"/>
        </w:rPr>
        <w:t>, o územně analytických podkladech, územně plánovací dokumentaci a jednotném standardu</w:t>
      </w:r>
      <w:r w:rsidR="003610F2" w:rsidRPr="00E274D0">
        <w:rPr>
          <w:rFonts w:cs="Arial"/>
          <w:snapToGrid w:val="0"/>
          <w:sz w:val="20"/>
          <w:szCs w:val="20"/>
        </w:rPr>
        <w:t xml:space="preserve"> a</w:t>
      </w:r>
      <w:r w:rsidRPr="00E274D0">
        <w:rPr>
          <w:rFonts w:cs="Arial"/>
          <w:snapToGrid w:val="0"/>
          <w:sz w:val="20"/>
          <w:szCs w:val="20"/>
        </w:rPr>
        <w:t xml:space="preserve"> v souladu s </w:t>
      </w:r>
      <w:r w:rsidR="00AD51E0" w:rsidRPr="00E274D0">
        <w:rPr>
          <w:rFonts w:cs="Arial"/>
          <w:snapToGrid w:val="0"/>
          <w:sz w:val="20"/>
          <w:szCs w:val="20"/>
        </w:rPr>
        <w:t xml:space="preserve">§ </w:t>
      </w:r>
      <w:r w:rsidR="003610F2" w:rsidRPr="00E274D0">
        <w:rPr>
          <w:rFonts w:cs="Arial"/>
          <w:snapToGrid w:val="0"/>
          <w:sz w:val="20"/>
          <w:szCs w:val="20"/>
        </w:rPr>
        <w:t>59</w:t>
      </w:r>
      <w:r w:rsidR="00AD51E0" w:rsidRPr="00E274D0">
        <w:rPr>
          <w:rFonts w:cs="Arial"/>
          <w:snapToGrid w:val="0"/>
          <w:sz w:val="20"/>
          <w:szCs w:val="20"/>
        </w:rPr>
        <w:t xml:space="preserve"> Stavebního zákona</w:t>
      </w:r>
      <w:r w:rsidR="005A34B4" w:rsidRPr="00E274D0">
        <w:rPr>
          <w:rFonts w:cs="Arial"/>
          <w:snapToGrid w:val="0"/>
          <w:sz w:val="20"/>
          <w:szCs w:val="20"/>
        </w:rPr>
        <w:t>,</w:t>
      </w:r>
      <w:r w:rsidR="003610F2" w:rsidRPr="00E274D0">
        <w:rPr>
          <w:rFonts w:cs="Arial"/>
          <w:snapToGrid w:val="0"/>
          <w:sz w:val="20"/>
          <w:szCs w:val="20"/>
        </w:rPr>
        <w:t xml:space="preserve"> </w:t>
      </w:r>
      <w:r w:rsidRPr="00E274D0">
        <w:rPr>
          <w:rFonts w:cs="Arial"/>
          <w:snapToGrid w:val="0"/>
          <w:sz w:val="20"/>
          <w:szCs w:val="20"/>
        </w:rPr>
        <w:t>dále i jen „Standardizace“. V souladu s</w:t>
      </w:r>
      <w:r w:rsidR="00AD51E0" w:rsidRPr="00E274D0">
        <w:rPr>
          <w:rFonts w:cs="Arial"/>
          <w:snapToGrid w:val="0"/>
          <w:sz w:val="20"/>
          <w:szCs w:val="20"/>
        </w:rPr>
        <w:t>e specifikací jednotlivých</w:t>
      </w:r>
      <w:r w:rsidRPr="00E274D0">
        <w:rPr>
          <w:rFonts w:cs="Arial"/>
          <w:snapToGrid w:val="0"/>
          <w:sz w:val="20"/>
          <w:szCs w:val="20"/>
        </w:rPr>
        <w:t xml:space="preserve"> ploch </w:t>
      </w:r>
      <w:r w:rsidR="00055956" w:rsidRPr="00E274D0">
        <w:rPr>
          <w:rFonts w:cs="Arial"/>
          <w:snapToGrid w:val="0"/>
          <w:sz w:val="20"/>
          <w:szCs w:val="20"/>
        </w:rPr>
        <w:t xml:space="preserve">s rozdílným způsobem </w:t>
      </w:r>
      <w:r w:rsidR="00E274D0">
        <w:rPr>
          <w:rFonts w:cs="Arial"/>
          <w:snapToGrid w:val="0"/>
          <w:sz w:val="20"/>
          <w:szCs w:val="20"/>
        </w:rPr>
        <w:t xml:space="preserve">v platné legislativě </w:t>
      </w:r>
      <w:r w:rsidRPr="00E274D0">
        <w:rPr>
          <w:rFonts w:cs="Arial"/>
          <w:snapToGrid w:val="0"/>
          <w:sz w:val="20"/>
          <w:szCs w:val="20"/>
        </w:rPr>
        <w:t>a s vyhodnocením reálného stavu v území jsou stanoveny podmínky využití ploch s</w:t>
      </w:r>
      <w:r w:rsidR="003A1459">
        <w:rPr>
          <w:rFonts w:cs="Arial"/>
          <w:snapToGrid w:val="0"/>
          <w:sz w:val="20"/>
          <w:szCs w:val="20"/>
        </w:rPr>
        <w:t> </w:t>
      </w:r>
      <w:r w:rsidRPr="00E274D0">
        <w:rPr>
          <w:rFonts w:cs="Arial"/>
          <w:snapToGrid w:val="0"/>
          <w:sz w:val="20"/>
          <w:szCs w:val="20"/>
        </w:rPr>
        <w:t>RZV</w:t>
      </w:r>
      <w:r w:rsidR="003A1459">
        <w:rPr>
          <w:rFonts w:cs="Arial"/>
          <w:snapToGrid w:val="0"/>
          <w:sz w:val="20"/>
          <w:szCs w:val="20"/>
        </w:rPr>
        <w:t xml:space="preserve">, odůvodněno </w:t>
      </w:r>
      <w:r w:rsidR="00524D7F">
        <w:rPr>
          <w:rFonts w:cs="Arial"/>
          <w:snapToGrid w:val="0"/>
          <w:sz w:val="20"/>
          <w:szCs w:val="20"/>
        </w:rPr>
        <w:t xml:space="preserve">v </w:t>
      </w:r>
      <w:r w:rsidR="003A1459">
        <w:rPr>
          <w:rFonts w:cs="Arial"/>
          <w:snapToGrid w:val="0"/>
          <w:sz w:val="20"/>
          <w:szCs w:val="20"/>
        </w:rPr>
        <w:t>kap. i)4.2</w:t>
      </w:r>
      <w:r w:rsidR="00524D7F">
        <w:rPr>
          <w:rFonts w:cs="Arial"/>
          <w:snapToGrid w:val="0"/>
          <w:sz w:val="20"/>
          <w:szCs w:val="20"/>
        </w:rPr>
        <w:t xml:space="preserve"> textové části odůvodnění</w:t>
      </w:r>
      <w:r w:rsidR="003A1459">
        <w:rPr>
          <w:rFonts w:cs="Arial"/>
          <w:snapToGrid w:val="0"/>
          <w:sz w:val="20"/>
          <w:szCs w:val="20"/>
        </w:rPr>
        <w:t xml:space="preserve">. </w:t>
      </w:r>
    </w:p>
    <w:p w14:paraId="2342C82A" w14:textId="77777777" w:rsidR="00AB57AA" w:rsidRPr="00902F35" w:rsidRDefault="00AB57AA" w:rsidP="004F4794">
      <w:pPr>
        <w:widowControl w:val="0"/>
        <w:tabs>
          <w:tab w:val="num" w:pos="900"/>
        </w:tabs>
        <w:spacing w:after="0" w:line="240" w:lineRule="auto"/>
        <w:jc w:val="both"/>
        <w:rPr>
          <w:rFonts w:cs="Arial"/>
          <w:snapToGrid w:val="0"/>
        </w:rPr>
      </w:pPr>
    </w:p>
    <w:p w14:paraId="36ECCED7" w14:textId="137D69C5" w:rsidR="00F37B5C" w:rsidRPr="00902F35" w:rsidRDefault="00F37B5C" w:rsidP="00F37B5C">
      <w:pPr>
        <w:spacing w:after="0"/>
        <w:rPr>
          <w:sz w:val="20"/>
          <w:szCs w:val="20"/>
        </w:rPr>
      </w:pPr>
      <w:r w:rsidRPr="00902F35">
        <w:rPr>
          <w:sz w:val="20"/>
          <w:szCs w:val="20"/>
        </w:rPr>
        <w:t xml:space="preserve">k čl. </w:t>
      </w:r>
      <w:r w:rsidRPr="00902F35">
        <w:rPr>
          <w:b/>
          <w:bCs/>
          <w:sz w:val="20"/>
          <w:szCs w:val="20"/>
        </w:rPr>
        <w:t>(</w:t>
      </w:r>
      <w:r w:rsidR="006A1C4C">
        <w:rPr>
          <w:b/>
          <w:bCs/>
          <w:sz w:val="20"/>
          <w:szCs w:val="20"/>
        </w:rPr>
        <w:t>89</w:t>
      </w:r>
      <w:r w:rsidRPr="00902F35">
        <w:rPr>
          <w:b/>
          <w:bCs/>
          <w:sz w:val="20"/>
          <w:szCs w:val="20"/>
        </w:rPr>
        <w:t>)</w:t>
      </w:r>
    </w:p>
    <w:p w14:paraId="03DAB1BD" w14:textId="6118E4C4" w:rsidR="004F4794" w:rsidRPr="00902F35" w:rsidRDefault="004F4794" w:rsidP="004F4794">
      <w:pPr>
        <w:widowControl w:val="0"/>
        <w:spacing w:after="0" w:line="240" w:lineRule="auto"/>
        <w:jc w:val="both"/>
        <w:rPr>
          <w:rFonts w:cs="Arial"/>
          <w:b/>
          <w:snapToGrid w:val="0"/>
          <w:sz w:val="20"/>
          <w:szCs w:val="20"/>
        </w:rPr>
      </w:pPr>
      <w:r w:rsidRPr="00902F35">
        <w:rPr>
          <w:rFonts w:cs="Arial"/>
          <w:b/>
          <w:snapToGrid w:val="0"/>
          <w:sz w:val="20"/>
          <w:szCs w:val="20"/>
        </w:rPr>
        <w:t>DOPLŇKOVÉ CHARAKTERISTIKY</w:t>
      </w:r>
      <w:r w:rsidR="003836CC" w:rsidRPr="00902F35">
        <w:rPr>
          <w:rFonts w:cs="Arial"/>
          <w:b/>
          <w:snapToGrid w:val="0"/>
          <w:sz w:val="20"/>
          <w:szCs w:val="20"/>
        </w:rPr>
        <w:t xml:space="preserve"> PLOCH S ROZDÍLNÝM ZPŮSOBEM VYUŽITÍ</w:t>
      </w:r>
      <w:r w:rsidRPr="00902F35">
        <w:rPr>
          <w:rFonts w:cs="Arial"/>
          <w:b/>
          <w:snapToGrid w:val="0"/>
          <w:sz w:val="20"/>
          <w:szCs w:val="20"/>
        </w:rPr>
        <w:t>:</w:t>
      </w:r>
    </w:p>
    <w:p w14:paraId="77E161F8" w14:textId="68A11245" w:rsidR="00C62337" w:rsidRPr="00902F35" w:rsidRDefault="00C62337" w:rsidP="00D630BC">
      <w:pPr>
        <w:widowControl w:val="0"/>
        <w:numPr>
          <w:ilvl w:val="0"/>
          <w:numId w:val="15"/>
        </w:numPr>
        <w:tabs>
          <w:tab w:val="num" w:pos="900"/>
        </w:tabs>
        <w:spacing w:after="0" w:line="240" w:lineRule="auto"/>
        <w:jc w:val="both"/>
        <w:rPr>
          <w:rFonts w:cs="Arial"/>
          <w:snapToGrid w:val="0"/>
          <w:sz w:val="20"/>
          <w:szCs w:val="20"/>
        </w:rPr>
      </w:pPr>
      <w:r w:rsidRPr="00902F35">
        <w:rPr>
          <w:rFonts w:cs="Arial"/>
          <w:snapToGrid w:val="0"/>
          <w:sz w:val="20"/>
          <w:szCs w:val="20"/>
          <w:u w:val="single"/>
        </w:rPr>
        <w:t>významná</w:t>
      </w:r>
      <w:r w:rsidR="00C64002" w:rsidRPr="00902F35">
        <w:rPr>
          <w:rFonts w:cs="Arial"/>
          <w:snapToGrid w:val="0"/>
          <w:sz w:val="20"/>
          <w:szCs w:val="20"/>
          <w:u w:val="single"/>
        </w:rPr>
        <w:t xml:space="preserve"> </w:t>
      </w:r>
      <w:r w:rsidR="00C044FC">
        <w:rPr>
          <w:rFonts w:cs="Arial"/>
          <w:snapToGrid w:val="0"/>
          <w:sz w:val="20"/>
          <w:szCs w:val="20"/>
          <w:u w:val="single"/>
        </w:rPr>
        <w:t>mimolesní zeleň -</w:t>
      </w:r>
      <w:r w:rsidR="00C64002" w:rsidRPr="00902F35">
        <w:rPr>
          <w:rFonts w:cs="Arial"/>
          <w:snapToGrid w:val="0"/>
          <w:sz w:val="20"/>
          <w:szCs w:val="20"/>
          <w:u w:val="single"/>
        </w:rPr>
        <w:t xml:space="preserve"> </w:t>
      </w:r>
      <w:r w:rsidRPr="00902F35">
        <w:rPr>
          <w:rFonts w:cs="Arial"/>
          <w:snapToGrid w:val="0"/>
          <w:sz w:val="20"/>
          <w:szCs w:val="20"/>
          <w:u w:val="single"/>
        </w:rPr>
        <w:t>liniová</w:t>
      </w:r>
      <w:r w:rsidRPr="00902F35">
        <w:rPr>
          <w:rFonts w:cs="Arial"/>
          <w:snapToGrid w:val="0"/>
          <w:sz w:val="20"/>
          <w:szCs w:val="20"/>
        </w:rPr>
        <w:t xml:space="preserve"> – vyznačuje linie zeleně</w:t>
      </w:r>
      <w:r w:rsidR="00902F35" w:rsidRPr="00902F35">
        <w:rPr>
          <w:rFonts w:cs="Arial"/>
          <w:snapToGrid w:val="0"/>
          <w:sz w:val="20"/>
          <w:szCs w:val="20"/>
        </w:rPr>
        <w:t xml:space="preserve"> </w:t>
      </w:r>
      <w:r w:rsidR="00C044FC">
        <w:rPr>
          <w:rFonts w:cs="Arial"/>
          <w:snapToGrid w:val="0"/>
          <w:sz w:val="20"/>
          <w:szCs w:val="20"/>
        </w:rPr>
        <w:t>mimo sídlo</w:t>
      </w:r>
      <w:r w:rsidRPr="00902F35">
        <w:rPr>
          <w:rFonts w:cs="Arial"/>
          <w:snapToGrid w:val="0"/>
          <w:sz w:val="20"/>
          <w:szCs w:val="20"/>
        </w:rPr>
        <w:t xml:space="preserve">, </w:t>
      </w:r>
      <w:r w:rsidR="00C044FC">
        <w:rPr>
          <w:rFonts w:cs="Arial"/>
          <w:snapToGrid w:val="0"/>
          <w:sz w:val="20"/>
          <w:szCs w:val="20"/>
        </w:rPr>
        <w:t xml:space="preserve">podél linií cest, komunikací, mezí. </w:t>
      </w:r>
      <w:r w:rsidR="00902F35" w:rsidRPr="00902F35">
        <w:rPr>
          <w:rFonts w:cs="Arial"/>
          <w:snapToGrid w:val="0"/>
          <w:sz w:val="20"/>
          <w:szCs w:val="20"/>
        </w:rPr>
        <w:t xml:space="preserve"> </w:t>
      </w:r>
      <w:r w:rsidR="00C044FC">
        <w:rPr>
          <w:rFonts w:cs="Arial"/>
          <w:snapToGrid w:val="0"/>
          <w:sz w:val="20"/>
          <w:szCs w:val="20"/>
        </w:rPr>
        <w:t xml:space="preserve">Podílí se na vytváření přírodního rámce sídla, </w:t>
      </w:r>
      <w:r w:rsidR="00C044FC" w:rsidRPr="00902F35">
        <w:rPr>
          <w:rFonts w:cs="Arial"/>
          <w:snapToGrid w:val="0"/>
          <w:sz w:val="20"/>
          <w:szCs w:val="20"/>
        </w:rPr>
        <w:t xml:space="preserve">posílení krajinného rázu a ekostabilizačních funkcí krajiny chránit nebo doplnit </w:t>
      </w:r>
    </w:p>
    <w:p w14:paraId="049F2EB5" w14:textId="2961056E" w:rsidR="00902F35" w:rsidRPr="00902F35" w:rsidRDefault="00902F35" w:rsidP="00D630BC">
      <w:pPr>
        <w:widowControl w:val="0"/>
        <w:numPr>
          <w:ilvl w:val="0"/>
          <w:numId w:val="15"/>
        </w:numPr>
        <w:tabs>
          <w:tab w:val="num" w:pos="900"/>
        </w:tabs>
        <w:spacing w:after="0" w:line="240" w:lineRule="auto"/>
        <w:jc w:val="both"/>
        <w:rPr>
          <w:rFonts w:cs="Arial"/>
          <w:snapToGrid w:val="0"/>
          <w:sz w:val="20"/>
          <w:szCs w:val="20"/>
        </w:rPr>
      </w:pPr>
      <w:r w:rsidRPr="00902F35">
        <w:rPr>
          <w:rFonts w:cs="Arial"/>
          <w:snapToGrid w:val="0"/>
          <w:sz w:val="20"/>
          <w:szCs w:val="20"/>
          <w:u w:val="single"/>
        </w:rPr>
        <w:t xml:space="preserve">významná </w:t>
      </w:r>
      <w:r w:rsidR="00C044FC">
        <w:rPr>
          <w:rFonts w:cs="Arial"/>
          <w:snapToGrid w:val="0"/>
          <w:sz w:val="20"/>
          <w:szCs w:val="20"/>
          <w:u w:val="single"/>
        </w:rPr>
        <w:t>mimolesní zeleň - plošná</w:t>
      </w:r>
      <w:r w:rsidRPr="00902F35">
        <w:rPr>
          <w:rFonts w:cs="Arial"/>
          <w:snapToGrid w:val="0"/>
          <w:sz w:val="20"/>
          <w:szCs w:val="20"/>
        </w:rPr>
        <w:t xml:space="preserve"> – vyznačuje </w:t>
      </w:r>
      <w:r w:rsidR="00C044FC">
        <w:rPr>
          <w:rFonts w:cs="Arial"/>
          <w:snapToGrid w:val="0"/>
          <w:sz w:val="20"/>
          <w:szCs w:val="20"/>
        </w:rPr>
        <w:t>plochy zeleně v návaznosti na sídlo, které plní protierozní funkce a chrání obytné území před negativními účinky zemědělské činnosti.</w:t>
      </w:r>
      <w:r w:rsidRPr="00902F35">
        <w:rPr>
          <w:rFonts w:cs="Arial"/>
          <w:snapToGrid w:val="0"/>
          <w:sz w:val="20"/>
          <w:szCs w:val="20"/>
        </w:rPr>
        <w:t xml:space="preserve"> </w:t>
      </w:r>
    </w:p>
    <w:p w14:paraId="5D4147F3" w14:textId="1CE7C825" w:rsidR="00D643B2" w:rsidRPr="006E03F6" w:rsidRDefault="00F63C75" w:rsidP="006E03F6">
      <w:pPr>
        <w:widowControl w:val="0"/>
        <w:tabs>
          <w:tab w:val="num" w:pos="900"/>
        </w:tabs>
        <w:spacing w:before="120" w:after="0" w:line="240" w:lineRule="auto"/>
        <w:jc w:val="both"/>
        <w:rPr>
          <w:rFonts w:cs="Arial"/>
          <w:snapToGrid w:val="0"/>
          <w:sz w:val="20"/>
          <w:szCs w:val="20"/>
        </w:rPr>
      </w:pPr>
      <w:r w:rsidRPr="00947034">
        <w:rPr>
          <w:rFonts w:cs="Arial"/>
          <w:snapToGrid w:val="0"/>
          <w:sz w:val="20"/>
          <w:szCs w:val="20"/>
        </w:rPr>
        <w:t xml:space="preserve">Doplňková charakteristika je graficky vyznačena nad plošným vyznačením ploch s rozdílným způsobem využití. Stanovené podmínky využití pro tyto plochy RZV </w:t>
      </w:r>
      <w:r w:rsidR="0055175E" w:rsidRPr="00947034">
        <w:rPr>
          <w:rFonts w:cs="Arial"/>
          <w:snapToGrid w:val="0"/>
          <w:sz w:val="20"/>
          <w:szCs w:val="20"/>
        </w:rPr>
        <w:t>umožňují realizaci záměrů</w:t>
      </w:r>
      <w:r w:rsidR="00256C65" w:rsidRPr="00947034">
        <w:rPr>
          <w:rFonts w:cs="Arial"/>
          <w:snapToGrid w:val="0"/>
          <w:sz w:val="20"/>
          <w:szCs w:val="20"/>
        </w:rPr>
        <w:t xml:space="preserve"> </w:t>
      </w:r>
      <w:r w:rsidR="0055175E" w:rsidRPr="00947034">
        <w:rPr>
          <w:rFonts w:cs="Arial"/>
          <w:snapToGrid w:val="0"/>
          <w:sz w:val="20"/>
          <w:szCs w:val="20"/>
        </w:rPr>
        <w:t>v rámci stanoveného přípustného využití</w:t>
      </w:r>
      <w:r w:rsidR="00135803" w:rsidRPr="00947034">
        <w:rPr>
          <w:rFonts w:cs="Arial"/>
          <w:snapToGrid w:val="0"/>
          <w:sz w:val="20"/>
          <w:szCs w:val="20"/>
        </w:rPr>
        <w:t>,</w:t>
      </w:r>
      <w:r w:rsidR="0055175E" w:rsidRPr="00947034">
        <w:rPr>
          <w:rFonts w:cs="Arial"/>
          <w:snapToGrid w:val="0"/>
          <w:sz w:val="20"/>
          <w:szCs w:val="20"/>
        </w:rPr>
        <w:t xml:space="preserve"> resp. podmíněně přípustného využití</w:t>
      </w:r>
      <w:r w:rsidR="002B6567" w:rsidRPr="00947034">
        <w:rPr>
          <w:rFonts w:cs="Arial"/>
          <w:snapToGrid w:val="0"/>
          <w:sz w:val="20"/>
          <w:szCs w:val="20"/>
        </w:rPr>
        <w:t xml:space="preserve">.  </w:t>
      </w:r>
      <w:r w:rsidR="001D6A92" w:rsidRPr="00947034">
        <w:rPr>
          <w:rFonts w:cs="Arial"/>
          <w:snapToGrid w:val="0"/>
          <w:sz w:val="20"/>
          <w:szCs w:val="20"/>
        </w:rPr>
        <w:t xml:space="preserve"> </w:t>
      </w:r>
    </w:p>
    <w:p w14:paraId="592D3276" w14:textId="2DCE80B7" w:rsidR="00B23F90" w:rsidRPr="00671A98" w:rsidRDefault="00B23F90" w:rsidP="006C5CCC">
      <w:pPr>
        <w:pStyle w:val="Nadpis2"/>
        <w:rPr>
          <w:rFonts w:cs="Arial"/>
          <w:szCs w:val="22"/>
        </w:rPr>
      </w:pPr>
      <w:bookmarkStart w:id="108" w:name="_Toc468448859"/>
      <w:bookmarkStart w:id="109" w:name="_Toc88038020"/>
      <w:bookmarkStart w:id="110" w:name="_Toc88038104"/>
      <w:bookmarkStart w:id="111" w:name="_Toc156807155"/>
      <w:r w:rsidRPr="00671A98">
        <w:t>ODŮVODNĚNÍ VYMEZENÍ VEŘEJNĚ PROSPĚŠNÝCH STAVEB, VEŘEJNĚ PROSPĚŠNÝCH OPATŘENÍ A PLOCH</w:t>
      </w:r>
      <w:r w:rsidR="003836CC" w:rsidRPr="00671A98">
        <w:t xml:space="preserve">, STAVEB A OPATŘENÍ K ZAJIŠŤOVÁNÍ OBRANY A BEZPEČNOSTI STÁTU A PLOCH </w:t>
      </w:r>
      <w:r w:rsidRPr="00671A98">
        <w:t>PRO ASANACI</w:t>
      </w:r>
      <w:bookmarkEnd w:id="108"/>
      <w:r w:rsidR="002F02BC" w:rsidRPr="00671A98">
        <w:t xml:space="preserve"> (kapitola g) výrokové části ÚP)</w:t>
      </w:r>
      <w:bookmarkEnd w:id="109"/>
      <w:bookmarkEnd w:id="110"/>
      <w:bookmarkEnd w:id="111"/>
    </w:p>
    <w:p w14:paraId="02D42DDF" w14:textId="1FE0B389" w:rsidR="006852D8" w:rsidRDefault="006852D8" w:rsidP="006852D8">
      <w:pPr>
        <w:spacing w:after="0"/>
        <w:rPr>
          <w:b/>
          <w:bCs/>
          <w:sz w:val="20"/>
          <w:szCs w:val="20"/>
        </w:rPr>
      </w:pPr>
      <w:r w:rsidRPr="00671A98">
        <w:rPr>
          <w:sz w:val="20"/>
          <w:szCs w:val="20"/>
        </w:rPr>
        <w:t xml:space="preserve">k čl. </w:t>
      </w:r>
      <w:r w:rsidRPr="00671A98">
        <w:rPr>
          <w:b/>
          <w:bCs/>
          <w:sz w:val="20"/>
          <w:szCs w:val="20"/>
        </w:rPr>
        <w:t>(</w:t>
      </w:r>
      <w:r w:rsidR="00D97620">
        <w:rPr>
          <w:b/>
          <w:bCs/>
          <w:sz w:val="20"/>
          <w:szCs w:val="20"/>
        </w:rPr>
        <w:t>9</w:t>
      </w:r>
      <w:r w:rsidR="009C3D19">
        <w:rPr>
          <w:b/>
          <w:bCs/>
          <w:sz w:val="20"/>
          <w:szCs w:val="20"/>
        </w:rPr>
        <w:t>0</w:t>
      </w:r>
      <w:r w:rsidRPr="00671A98">
        <w:rPr>
          <w:b/>
          <w:bCs/>
          <w:sz w:val="20"/>
          <w:szCs w:val="20"/>
        </w:rPr>
        <w:t>)</w:t>
      </w:r>
    </w:p>
    <w:p w14:paraId="22A57E73" w14:textId="05D6503E" w:rsidR="003928C5" w:rsidRPr="003928C5" w:rsidRDefault="003928C5" w:rsidP="003928C5">
      <w:pPr>
        <w:spacing w:after="40" w:line="240" w:lineRule="auto"/>
        <w:ind w:left="774"/>
        <w:jc w:val="both"/>
        <w:rPr>
          <w:sz w:val="20"/>
          <w:szCs w:val="20"/>
        </w:rPr>
      </w:pPr>
      <w:r w:rsidRPr="003928C5">
        <w:rPr>
          <w:sz w:val="20"/>
          <w:szCs w:val="20"/>
        </w:rPr>
        <w:t xml:space="preserve">Veřejně prospěšné stavby jsou vymezeny v souladu s § </w:t>
      </w:r>
      <w:r>
        <w:rPr>
          <w:sz w:val="20"/>
          <w:szCs w:val="20"/>
        </w:rPr>
        <w:t>11 SZ</w:t>
      </w:r>
      <w:r w:rsidRPr="003928C5">
        <w:rPr>
          <w:sz w:val="20"/>
          <w:szCs w:val="20"/>
        </w:rPr>
        <w:t xml:space="preserve">. Jako veřejně prospěšné stavby jsou vymezeny stavby pro veřejnou infrastrukturu určené k rozvoji nebo ochraně území </w:t>
      </w:r>
      <w:r w:rsidR="00837733">
        <w:rPr>
          <w:sz w:val="20"/>
          <w:szCs w:val="20"/>
        </w:rPr>
        <w:t>městyse</w:t>
      </w:r>
      <w:r w:rsidRPr="003928C5">
        <w:rPr>
          <w:sz w:val="20"/>
          <w:szCs w:val="20"/>
        </w:rPr>
        <w:t xml:space="preserve">, tj. zejména navržené plochy a koridory pro dopravní a technickou infrastrukturu. </w:t>
      </w:r>
    </w:p>
    <w:p w14:paraId="2F05B100" w14:textId="1037137B" w:rsidR="003928C5" w:rsidRPr="003928C5" w:rsidRDefault="003928C5" w:rsidP="003928C5">
      <w:pPr>
        <w:spacing w:after="40" w:line="240" w:lineRule="auto"/>
        <w:ind w:left="774"/>
        <w:jc w:val="both"/>
        <w:rPr>
          <w:sz w:val="20"/>
          <w:szCs w:val="20"/>
        </w:rPr>
      </w:pPr>
      <w:r w:rsidRPr="003928C5">
        <w:rPr>
          <w:sz w:val="20"/>
          <w:szCs w:val="20"/>
        </w:rPr>
        <w:t xml:space="preserve">V souladu s § </w:t>
      </w:r>
      <w:r>
        <w:rPr>
          <w:sz w:val="20"/>
          <w:szCs w:val="20"/>
        </w:rPr>
        <w:t>80 SZ územní plán</w:t>
      </w:r>
      <w:r w:rsidRPr="003928C5">
        <w:rPr>
          <w:sz w:val="20"/>
          <w:szCs w:val="20"/>
        </w:rPr>
        <w:t xml:space="preserve"> vymezuje </w:t>
      </w:r>
      <w:r>
        <w:rPr>
          <w:sz w:val="20"/>
          <w:szCs w:val="20"/>
        </w:rPr>
        <w:t>VPS</w:t>
      </w:r>
      <w:r w:rsidRPr="003928C5">
        <w:rPr>
          <w:sz w:val="20"/>
          <w:szCs w:val="20"/>
        </w:rPr>
        <w:t xml:space="preserve"> dopravní, pro které lze práva k pozemkům a stavbám vyvlastnit.</w:t>
      </w:r>
    </w:p>
    <w:p w14:paraId="30ACDAB5" w14:textId="1A2C6858" w:rsidR="005D73DE" w:rsidRDefault="005E0C80" w:rsidP="00D630BC">
      <w:pPr>
        <w:numPr>
          <w:ilvl w:val="0"/>
          <w:numId w:val="17"/>
        </w:numPr>
        <w:spacing w:line="240" w:lineRule="auto"/>
        <w:jc w:val="both"/>
        <w:rPr>
          <w:bCs/>
          <w:sz w:val="20"/>
          <w:szCs w:val="20"/>
          <w:u w:val="single"/>
        </w:rPr>
      </w:pPr>
      <w:r w:rsidRPr="00671A98">
        <w:rPr>
          <w:bCs/>
          <w:sz w:val="20"/>
          <w:szCs w:val="20"/>
          <w:u w:val="single"/>
        </w:rPr>
        <w:t xml:space="preserve">VPS </w:t>
      </w:r>
      <w:r w:rsidR="00671A98" w:rsidRPr="00671A98">
        <w:rPr>
          <w:bCs/>
          <w:sz w:val="20"/>
          <w:szCs w:val="20"/>
          <w:u w:val="single"/>
        </w:rPr>
        <w:t>d</w:t>
      </w:r>
      <w:r w:rsidR="005D73DE" w:rsidRPr="00671A98">
        <w:rPr>
          <w:bCs/>
          <w:sz w:val="20"/>
          <w:szCs w:val="20"/>
          <w:u w:val="single"/>
        </w:rPr>
        <w:t>opravní infrastruktur</w:t>
      </w:r>
      <w:r w:rsidR="00671A98" w:rsidRPr="00671A98">
        <w:rPr>
          <w:bCs/>
          <w:sz w:val="20"/>
          <w:szCs w:val="20"/>
          <w:u w:val="single"/>
        </w:rPr>
        <w:t>y</w:t>
      </w:r>
    </w:p>
    <w:tbl>
      <w:tblPr>
        <w:tblW w:w="10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81"/>
        <w:gridCol w:w="4825"/>
        <w:gridCol w:w="4248"/>
      </w:tblGrid>
      <w:tr w:rsidR="009B775A" w:rsidRPr="008025D7" w14:paraId="2983671C" w14:textId="7ECE5571" w:rsidTr="009B775A">
        <w:trPr>
          <w:trHeight w:val="621"/>
          <w:jc w:val="center"/>
        </w:trPr>
        <w:tc>
          <w:tcPr>
            <w:tcW w:w="981" w:type="dxa"/>
            <w:tcBorders>
              <w:bottom w:val="double" w:sz="4" w:space="0" w:color="auto"/>
            </w:tcBorders>
          </w:tcPr>
          <w:p w14:paraId="0D96E129" w14:textId="77777777" w:rsidR="009B775A" w:rsidRPr="00972021" w:rsidRDefault="009B775A" w:rsidP="009B775A">
            <w:pPr>
              <w:spacing w:before="120" w:after="0"/>
              <w:jc w:val="center"/>
              <w:rPr>
                <w:rFonts w:cs="Arial"/>
                <w:b/>
                <w:sz w:val="20"/>
              </w:rPr>
            </w:pPr>
            <w:r w:rsidRPr="00972021">
              <w:rPr>
                <w:rFonts w:cs="Arial"/>
                <w:b/>
                <w:sz w:val="20"/>
              </w:rPr>
              <w:t>Označení VPS</w:t>
            </w:r>
          </w:p>
        </w:tc>
        <w:tc>
          <w:tcPr>
            <w:tcW w:w="4825" w:type="dxa"/>
            <w:tcBorders>
              <w:bottom w:val="double" w:sz="4" w:space="0" w:color="auto"/>
            </w:tcBorders>
          </w:tcPr>
          <w:p w14:paraId="70488782" w14:textId="4A69A6B7" w:rsidR="009B775A" w:rsidRPr="00972021" w:rsidRDefault="009B775A" w:rsidP="009B775A">
            <w:pPr>
              <w:spacing w:before="120" w:after="0"/>
              <w:rPr>
                <w:rFonts w:cs="Arial"/>
                <w:b/>
                <w:sz w:val="20"/>
              </w:rPr>
            </w:pPr>
            <w:r w:rsidRPr="00972021">
              <w:rPr>
                <w:rFonts w:cs="Arial"/>
                <w:b/>
                <w:sz w:val="20"/>
              </w:rPr>
              <w:t xml:space="preserve">Název </w:t>
            </w:r>
            <w:r>
              <w:rPr>
                <w:rFonts w:cs="Arial"/>
                <w:b/>
                <w:sz w:val="20"/>
              </w:rPr>
              <w:t xml:space="preserve">a popis </w:t>
            </w:r>
            <w:r w:rsidRPr="00972021">
              <w:rPr>
                <w:rFonts w:cs="Arial"/>
                <w:b/>
                <w:sz w:val="20"/>
              </w:rPr>
              <w:t>VPS</w:t>
            </w:r>
            <w:r w:rsidR="00005E0D">
              <w:rPr>
                <w:rFonts w:cs="Arial"/>
                <w:b/>
                <w:sz w:val="20"/>
              </w:rPr>
              <w:t>, VPO</w:t>
            </w:r>
          </w:p>
        </w:tc>
        <w:tc>
          <w:tcPr>
            <w:tcW w:w="4248" w:type="dxa"/>
            <w:tcBorders>
              <w:bottom w:val="double" w:sz="4" w:space="0" w:color="auto"/>
            </w:tcBorders>
          </w:tcPr>
          <w:p w14:paraId="4CB0BDD2" w14:textId="1F1D6230" w:rsidR="009B775A" w:rsidRPr="00972021" w:rsidRDefault="009B775A" w:rsidP="009B775A">
            <w:pPr>
              <w:spacing w:before="120" w:after="0"/>
              <w:rPr>
                <w:rFonts w:cs="Arial"/>
                <w:b/>
                <w:sz w:val="20"/>
              </w:rPr>
            </w:pPr>
            <w:r>
              <w:rPr>
                <w:rFonts w:cs="Arial"/>
                <w:b/>
                <w:sz w:val="20"/>
              </w:rPr>
              <w:t>Důvod vymezení, specifikace veřejné prospěšnosti</w:t>
            </w:r>
          </w:p>
        </w:tc>
      </w:tr>
      <w:tr w:rsidR="009B775A" w:rsidRPr="008025D7" w14:paraId="671A40E1" w14:textId="336EFF2D" w:rsidTr="009B775A">
        <w:trPr>
          <w:trHeight w:val="155"/>
          <w:jc w:val="center"/>
        </w:trPr>
        <w:tc>
          <w:tcPr>
            <w:tcW w:w="981" w:type="dxa"/>
            <w:tcBorders>
              <w:top w:val="double" w:sz="4" w:space="0" w:color="auto"/>
            </w:tcBorders>
          </w:tcPr>
          <w:p w14:paraId="311771C4" w14:textId="59A72E2D" w:rsidR="009B775A" w:rsidRPr="00972021" w:rsidRDefault="009B775A" w:rsidP="00A85BC9">
            <w:pPr>
              <w:spacing w:before="120"/>
              <w:jc w:val="center"/>
              <w:rPr>
                <w:rFonts w:cs="Arial"/>
                <w:b/>
              </w:rPr>
            </w:pPr>
            <w:r w:rsidRPr="00972021">
              <w:rPr>
                <w:rFonts w:cs="Arial"/>
                <w:b/>
              </w:rPr>
              <w:t>VD.</w:t>
            </w:r>
            <w:r w:rsidR="00D97620">
              <w:rPr>
                <w:rFonts w:cs="Arial"/>
                <w:b/>
              </w:rPr>
              <w:t>1</w:t>
            </w:r>
          </w:p>
        </w:tc>
        <w:tc>
          <w:tcPr>
            <w:tcW w:w="4825" w:type="dxa"/>
            <w:tcBorders>
              <w:top w:val="double" w:sz="4" w:space="0" w:color="auto"/>
            </w:tcBorders>
          </w:tcPr>
          <w:p w14:paraId="6B7448D0" w14:textId="6FD2C7D7" w:rsidR="009B775A" w:rsidRPr="00972021" w:rsidRDefault="00D97620" w:rsidP="00A85BC9">
            <w:pPr>
              <w:spacing w:before="120" w:after="120"/>
              <w:jc w:val="both"/>
              <w:rPr>
                <w:rFonts w:cs="Arial"/>
                <w:sz w:val="20"/>
              </w:rPr>
            </w:pPr>
            <w:r>
              <w:rPr>
                <w:rFonts w:cs="Arial"/>
                <w:sz w:val="20"/>
              </w:rPr>
              <w:t>Koridor vodní cesty Labe, Horní Počáply – Týnec nad Labem</w:t>
            </w:r>
            <w:r w:rsidR="00041996">
              <w:rPr>
                <w:rFonts w:cs="Arial"/>
                <w:sz w:val="20"/>
              </w:rPr>
              <w:t>.</w:t>
            </w:r>
          </w:p>
        </w:tc>
        <w:tc>
          <w:tcPr>
            <w:tcW w:w="4248" w:type="dxa"/>
            <w:tcBorders>
              <w:top w:val="double" w:sz="4" w:space="0" w:color="auto"/>
            </w:tcBorders>
          </w:tcPr>
          <w:p w14:paraId="44402BAD" w14:textId="6A1F5B77" w:rsidR="009B775A" w:rsidRPr="00972021" w:rsidRDefault="00D97620" w:rsidP="00D97620">
            <w:pPr>
              <w:spacing w:before="120" w:after="120"/>
              <w:jc w:val="both"/>
              <w:rPr>
                <w:rFonts w:cs="Arial"/>
                <w:sz w:val="20"/>
              </w:rPr>
            </w:pPr>
            <w:r>
              <w:rPr>
                <w:rFonts w:cs="Arial"/>
                <w:sz w:val="20"/>
              </w:rPr>
              <w:t>Stavba</w:t>
            </w:r>
            <w:r w:rsidRPr="003C381F">
              <w:rPr>
                <w:rFonts w:cs="Arial"/>
                <w:sz w:val="20"/>
              </w:rPr>
              <w:t xml:space="preserve"> je vymezen</w:t>
            </w:r>
            <w:r>
              <w:rPr>
                <w:rFonts w:cs="Arial"/>
                <w:sz w:val="20"/>
              </w:rPr>
              <w:t>a</w:t>
            </w:r>
            <w:r w:rsidRPr="003C381F">
              <w:rPr>
                <w:rFonts w:cs="Arial"/>
                <w:sz w:val="20"/>
              </w:rPr>
              <w:t xml:space="preserve"> ve veřejném zájmu pro rozvoj veřejné dopravní infrastruktury. VPS ze ZÚR </w:t>
            </w:r>
            <w:r>
              <w:rPr>
                <w:rFonts w:cs="Arial"/>
                <w:sz w:val="20"/>
              </w:rPr>
              <w:t>SK.</w:t>
            </w:r>
          </w:p>
        </w:tc>
      </w:tr>
      <w:tr w:rsidR="009B775A" w:rsidRPr="008025D7" w14:paraId="54D5755F" w14:textId="6CD86CE1" w:rsidTr="009B775A">
        <w:trPr>
          <w:trHeight w:val="155"/>
          <w:jc w:val="center"/>
        </w:trPr>
        <w:tc>
          <w:tcPr>
            <w:tcW w:w="981" w:type="dxa"/>
          </w:tcPr>
          <w:p w14:paraId="7537F889" w14:textId="5FDD5026" w:rsidR="009B775A" w:rsidRPr="00972021" w:rsidRDefault="009B775A" w:rsidP="00A85BC9">
            <w:pPr>
              <w:spacing w:before="120"/>
              <w:jc w:val="center"/>
              <w:rPr>
                <w:rFonts w:cs="Arial"/>
              </w:rPr>
            </w:pPr>
            <w:r w:rsidRPr="00972021">
              <w:rPr>
                <w:rFonts w:cs="Arial"/>
                <w:b/>
              </w:rPr>
              <w:t>VD.</w:t>
            </w:r>
            <w:r w:rsidR="00D97620">
              <w:rPr>
                <w:rFonts w:cs="Arial"/>
                <w:b/>
              </w:rPr>
              <w:t>2</w:t>
            </w:r>
          </w:p>
        </w:tc>
        <w:tc>
          <w:tcPr>
            <w:tcW w:w="4825" w:type="dxa"/>
          </w:tcPr>
          <w:p w14:paraId="7F46A92F" w14:textId="3AB62D98" w:rsidR="009B775A" w:rsidRPr="00972021" w:rsidRDefault="009B775A" w:rsidP="00A85BC9">
            <w:pPr>
              <w:spacing w:before="120" w:after="120"/>
              <w:jc w:val="both"/>
              <w:rPr>
                <w:rFonts w:cs="Arial"/>
                <w:sz w:val="20"/>
              </w:rPr>
            </w:pPr>
            <w:r w:rsidRPr="00972021">
              <w:rPr>
                <w:rFonts w:cs="Arial"/>
                <w:sz w:val="20"/>
              </w:rPr>
              <w:t xml:space="preserve">stavba </w:t>
            </w:r>
            <w:r w:rsidR="00D97620">
              <w:rPr>
                <w:rFonts w:cs="Arial"/>
                <w:sz w:val="20"/>
              </w:rPr>
              <w:t>komunikace pro dopravní napojení zastavitelné plochy Z.09</w:t>
            </w:r>
            <w:r w:rsidRPr="00972021">
              <w:rPr>
                <w:rFonts w:cs="Arial"/>
                <w:sz w:val="20"/>
              </w:rPr>
              <w:t xml:space="preserve">, </w:t>
            </w:r>
            <w:r w:rsidR="00D97620">
              <w:rPr>
                <w:rFonts w:cs="Arial"/>
                <w:sz w:val="20"/>
              </w:rPr>
              <w:t xml:space="preserve">včetně úprav na silnici II/245, </w:t>
            </w:r>
            <w:r w:rsidRPr="00972021">
              <w:rPr>
                <w:rFonts w:cs="Arial"/>
                <w:sz w:val="20"/>
              </w:rPr>
              <w:t>VPS je vymezena v rozsahu koridoru pro dopravní infrastrukturu CN</w:t>
            </w:r>
            <w:r w:rsidR="00D97620">
              <w:rPr>
                <w:rFonts w:cs="Arial"/>
                <w:sz w:val="20"/>
              </w:rPr>
              <w:t>U</w:t>
            </w:r>
            <w:r w:rsidRPr="00972021">
              <w:rPr>
                <w:rFonts w:cs="Arial"/>
                <w:sz w:val="20"/>
              </w:rPr>
              <w:t>.D</w:t>
            </w:r>
            <w:r w:rsidR="00CF0F46">
              <w:rPr>
                <w:rFonts w:cs="Arial"/>
                <w:sz w:val="20"/>
              </w:rPr>
              <w:t>4</w:t>
            </w:r>
            <w:r w:rsidRPr="00972021">
              <w:rPr>
                <w:rFonts w:cs="Arial"/>
                <w:sz w:val="20"/>
              </w:rPr>
              <w:t>.</w:t>
            </w:r>
          </w:p>
        </w:tc>
        <w:tc>
          <w:tcPr>
            <w:tcW w:w="4248" w:type="dxa"/>
          </w:tcPr>
          <w:p w14:paraId="523EACEB" w14:textId="77777777" w:rsidR="00D97620" w:rsidRPr="00972021" w:rsidRDefault="00D97620" w:rsidP="00D97620">
            <w:pPr>
              <w:spacing w:before="120" w:after="120" w:line="240" w:lineRule="auto"/>
              <w:jc w:val="both"/>
              <w:rPr>
                <w:rFonts w:cs="Arial"/>
                <w:sz w:val="20"/>
              </w:rPr>
            </w:pPr>
            <w:r>
              <w:rPr>
                <w:rFonts w:cs="Arial"/>
                <w:sz w:val="20"/>
              </w:rPr>
              <w:t>Stavba</w:t>
            </w:r>
            <w:r w:rsidRPr="003C381F">
              <w:rPr>
                <w:rFonts w:cs="Arial"/>
                <w:sz w:val="20"/>
              </w:rPr>
              <w:t xml:space="preserve"> je vymezen</w:t>
            </w:r>
            <w:r>
              <w:rPr>
                <w:rFonts w:cs="Arial"/>
                <w:sz w:val="20"/>
              </w:rPr>
              <w:t>a</w:t>
            </w:r>
            <w:r w:rsidRPr="003C381F">
              <w:rPr>
                <w:rFonts w:cs="Arial"/>
                <w:sz w:val="20"/>
              </w:rPr>
              <w:t xml:space="preserve"> ve veřejném zájmu pro rozvoj veřejné dopravní infrastruktury. </w:t>
            </w:r>
          </w:p>
          <w:p w14:paraId="45D5D632" w14:textId="60AE316C" w:rsidR="009B775A" w:rsidRPr="00972021" w:rsidRDefault="00D97620" w:rsidP="00D97620">
            <w:pPr>
              <w:spacing w:before="120" w:after="120" w:line="240" w:lineRule="auto"/>
              <w:jc w:val="both"/>
              <w:rPr>
                <w:rFonts w:cs="Arial"/>
                <w:sz w:val="20"/>
              </w:rPr>
            </w:pPr>
            <w:r>
              <w:rPr>
                <w:rFonts w:cs="Arial"/>
                <w:sz w:val="20"/>
              </w:rPr>
              <w:t xml:space="preserve">Chybí napojení zastavitelné plochy Z.09 na silnici II/245, které je v současné době pouze pro zajištění staveništní dopravy. Koridor je vymezen tak, aby umožnil napojení </w:t>
            </w:r>
            <w:r w:rsidR="00041996">
              <w:rPr>
                <w:rFonts w:cs="Arial"/>
                <w:sz w:val="20"/>
              </w:rPr>
              <w:t xml:space="preserve">nové komunikace na silnici II. třídy </w:t>
            </w:r>
            <w:r>
              <w:rPr>
                <w:rFonts w:cs="Arial"/>
                <w:sz w:val="20"/>
              </w:rPr>
              <w:t xml:space="preserve">nejen stykovou křižovatkou, ale případně </w:t>
            </w:r>
            <w:r w:rsidR="00041996">
              <w:rPr>
                <w:rFonts w:cs="Arial"/>
                <w:sz w:val="20"/>
              </w:rPr>
              <w:t xml:space="preserve">kruhovou. </w:t>
            </w:r>
          </w:p>
        </w:tc>
      </w:tr>
      <w:tr w:rsidR="009B775A" w:rsidRPr="008025D7" w14:paraId="6B209CAA" w14:textId="378709B7" w:rsidTr="009B775A">
        <w:trPr>
          <w:trHeight w:val="155"/>
          <w:jc w:val="center"/>
        </w:trPr>
        <w:tc>
          <w:tcPr>
            <w:tcW w:w="981" w:type="dxa"/>
          </w:tcPr>
          <w:p w14:paraId="1C049CC0" w14:textId="213BA8DB" w:rsidR="009B775A" w:rsidRPr="00972021" w:rsidRDefault="009B775A" w:rsidP="00A85BC9">
            <w:pPr>
              <w:spacing w:before="120"/>
              <w:jc w:val="center"/>
              <w:rPr>
                <w:rFonts w:cs="Arial"/>
                <w:b/>
              </w:rPr>
            </w:pPr>
            <w:r w:rsidRPr="00972021">
              <w:rPr>
                <w:rFonts w:cs="Arial"/>
                <w:b/>
              </w:rPr>
              <w:lastRenderedPageBreak/>
              <w:t>VD.</w:t>
            </w:r>
            <w:r w:rsidR="00041996">
              <w:rPr>
                <w:rFonts w:cs="Arial"/>
                <w:b/>
              </w:rPr>
              <w:t>3</w:t>
            </w:r>
          </w:p>
        </w:tc>
        <w:tc>
          <w:tcPr>
            <w:tcW w:w="4825" w:type="dxa"/>
          </w:tcPr>
          <w:p w14:paraId="77FE200D" w14:textId="04497A65" w:rsidR="009B775A" w:rsidRPr="00972021" w:rsidRDefault="00041996" w:rsidP="00A85BC9">
            <w:pPr>
              <w:spacing w:before="120" w:after="120"/>
              <w:jc w:val="both"/>
              <w:rPr>
                <w:rFonts w:cs="Arial"/>
                <w:sz w:val="20"/>
              </w:rPr>
            </w:pPr>
            <w:r>
              <w:rPr>
                <w:rFonts w:cs="Arial"/>
                <w:sz w:val="20"/>
              </w:rPr>
              <w:t xml:space="preserve">Stavba chybějícího úseku cyklostezky pro </w:t>
            </w:r>
            <w:r w:rsidRPr="00BF463B">
              <w:rPr>
                <w:rFonts w:cs="Arial"/>
                <w:sz w:val="20"/>
              </w:rPr>
              <w:t>propojení částí stávající cyklostezky (v rozsahu zastavitelné plochy Z.17)</w:t>
            </w:r>
            <w:r>
              <w:rPr>
                <w:rFonts w:cs="Arial"/>
                <w:sz w:val="20"/>
              </w:rPr>
              <w:t>.</w:t>
            </w:r>
          </w:p>
        </w:tc>
        <w:tc>
          <w:tcPr>
            <w:tcW w:w="4248" w:type="dxa"/>
          </w:tcPr>
          <w:p w14:paraId="68BFF59C" w14:textId="77777777" w:rsidR="00041996" w:rsidRPr="00972021" w:rsidRDefault="00041996" w:rsidP="00041996">
            <w:pPr>
              <w:spacing w:before="120" w:after="120" w:line="240" w:lineRule="auto"/>
              <w:jc w:val="both"/>
              <w:rPr>
                <w:rFonts w:cs="Arial"/>
                <w:sz w:val="20"/>
              </w:rPr>
            </w:pPr>
            <w:r>
              <w:rPr>
                <w:rFonts w:cs="Arial"/>
                <w:sz w:val="20"/>
              </w:rPr>
              <w:t>Stavba</w:t>
            </w:r>
            <w:r w:rsidRPr="003C381F">
              <w:rPr>
                <w:rFonts w:cs="Arial"/>
                <w:sz w:val="20"/>
              </w:rPr>
              <w:t xml:space="preserve"> je vymezen</w:t>
            </w:r>
            <w:r>
              <w:rPr>
                <w:rFonts w:cs="Arial"/>
                <w:sz w:val="20"/>
              </w:rPr>
              <w:t>a</w:t>
            </w:r>
            <w:r w:rsidRPr="003C381F">
              <w:rPr>
                <w:rFonts w:cs="Arial"/>
                <w:sz w:val="20"/>
              </w:rPr>
              <w:t xml:space="preserve"> ve veřejném zájmu pro rozvoj veřejné dopravní infrastruktury. </w:t>
            </w:r>
          </w:p>
          <w:p w14:paraId="528C8B3E" w14:textId="5AB663D8" w:rsidR="009B775A" w:rsidRPr="00972021" w:rsidRDefault="00041996" w:rsidP="00A85BC9">
            <w:pPr>
              <w:spacing w:before="120" w:after="120"/>
              <w:jc w:val="both"/>
              <w:rPr>
                <w:rFonts w:cs="Arial"/>
                <w:sz w:val="20"/>
              </w:rPr>
            </w:pPr>
            <w:r>
              <w:rPr>
                <w:rFonts w:cs="Arial"/>
                <w:sz w:val="20"/>
              </w:rPr>
              <w:t>VPS je vymezena z důvodu zajištění dobudování chybějícího úseku cyklostezky mezi Lázněmi Toušeň a Čelákovicemi.</w:t>
            </w:r>
          </w:p>
        </w:tc>
      </w:tr>
    </w:tbl>
    <w:p w14:paraId="4C5852EB" w14:textId="77777777" w:rsidR="003E2D88" w:rsidRDefault="003E2D88" w:rsidP="003E2D88">
      <w:pPr>
        <w:spacing w:after="40" w:line="240" w:lineRule="auto"/>
        <w:ind w:left="842"/>
        <w:jc w:val="both"/>
        <w:rPr>
          <w:color w:val="00B050"/>
          <w:sz w:val="20"/>
          <w:szCs w:val="20"/>
        </w:rPr>
      </w:pPr>
    </w:p>
    <w:p w14:paraId="1F5EC702" w14:textId="229CD8CB" w:rsidR="00671A98" w:rsidRPr="00671A98" w:rsidRDefault="00671A98" w:rsidP="00671A98">
      <w:pPr>
        <w:spacing w:after="0"/>
        <w:rPr>
          <w:sz w:val="20"/>
          <w:szCs w:val="20"/>
        </w:rPr>
      </w:pPr>
      <w:r w:rsidRPr="00671A98">
        <w:rPr>
          <w:sz w:val="20"/>
          <w:szCs w:val="20"/>
        </w:rPr>
        <w:t xml:space="preserve">k čl. </w:t>
      </w:r>
      <w:r w:rsidRPr="00671A98">
        <w:rPr>
          <w:b/>
          <w:bCs/>
          <w:sz w:val="20"/>
          <w:szCs w:val="20"/>
        </w:rPr>
        <w:t>(</w:t>
      </w:r>
      <w:r w:rsidR="004F0514">
        <w:rPr>
          <w:b/>
          <w:bCs/>
          <w:sz w:val="20"/>
          <w:szCs w:val="20"/>
        </w:rPr>
        <w:t>91</w:t>
      </w:r>
      <w:r w:rsidRPr="00671A98">
        <w:rPr>
          <w:b/>
          <w:bCs/>
          <w:sz w:val="20"/>
          <w:szCs w:val="20"/>
        </w:rPr>
        <w:t>)</w:t>
      </w:r>
    </w:p>
    <w:p w14:paraId="774F7D36" w14:textId="76D3BC3B" w:rsidR="00671A98" w:rsidRPr="00671A98" w:rsidRDefault="006A05A5" w:rsidP="008F1CAC">
      <w:pPr>
        <w:pStyle w:val="Odstavecseseznamem"/>
        <w:numPr>
          <w:ilvl w:val="0"/>
          <w:numId w:val="36"/>
        </w:numPr>
        <w:rPr>
          <w:bCs/>
          <w:sz w:val="20"/>
          <w:szCs w:val="20"/>
          <w:u w:val="single"/>
        </w:rPr>
      </w:pPr>
      <w:r w:rsidRPr="00671A98">
        <w:rPr>
          <w:bCs/>
          <w:sz w:val="20"/>
          <w:szCs w:val="20"/>
          <w:u w:val="single"/>
        </w:rPr>
        <w:t>V</w:t>
      </w:r>
      <w:r w:rsidR="00671A98" w:rsidRPr="00671A98">
        <w:rPr>
          <w:bCs/>
          <w:sz w:val="20"/>
          <w:szCs w:val="20"/>
          <w:u w:val="single"/>
        </w:rPr>
        <w:t>PO pro vytváření prvků územního systému ekologické stability:</w:t>
      </w:r>
    </w:p>
    <w:tbl>
      <w:tblPr>
        <w:tblW w:w="10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81"/>
        <w:gridCol w:w="4825"/>
        <w:gridCol w:w="4248"/>
      </w:tblGrid>
      <w:tr w:rsidR="000B378F" w:rsidRPr="00972021" w14:paraId="5081F7AB" w14:textId="77777777" w:rsidTr="008F69FE">
        <w:trPr>
          <w:trHeight w:val="621"/>
          <w:jc w:val="center"/>
        </w:trPr>
        <w:tc>
          <w:tcPr>
            <w:tcW w:w="981" w:type="dxa"/>
            <w:tcBorders>
              <w:bottom w:val="double" w:sz="4" w:space="0" w:color="auto"/>
            </w:tcBorders>
          </w:tcPr>
          <w:p w14:paraId="5BA7B407" w14:textId="77777777" w:rsidR="000B378F" w:rsidRPr="00972021" w:rsidRDefault="000B378F" w:rsidP="008F69FE">
            <w:pPr>
              <w:spacing w:before="120" w:after="0"/>
              <w:jc w:val="center"/>
              <w:rPr>
                <w:rFonts w:cs="Arial"/>
                <w:b/>
                <w:sz w:val="20"/>
              </w:rPr>
            </w:pPr>
            <w:r w:rsidRPr="00972021">
              <w:rPr>
                <w:rFonts w:cs="Arial"/>
                <w:b/>
                <w:sz w:val="20"/>
              </w:rPr>
              <w:t>Označení VPS</w:t>
            </w:r>
          </w:p>
        </w:tc>
        <w:tc>
          <w:tcPr>
            <w:tcW w:w="4825" w:type="dxa"/>
            <w:tcBorders>
              <w:bottom w:val="double" w:sz="4" w:space="0" w:color="auto"/>
            </w:tcBorders>
          </w:tcPr>
          <w:p w14:paraId="4BB256D2" w14:textId="7564615C" w:rsidR="000B378F" w:rsidRPr="00972021" w:rsidRDefault="000B378F" w:rsidP="008F69FE">
            <w:pPr>
              <w:spacing w:before="120" w:after="0"/>
              <w:rPr>
                <w:rFonts w:cs="Arial"/>
                <w:b/>
                <w:sz w:val="20"/>
              </w:rPr>
            </w:pPr>
            <w:r w:rsidRPr="00972021">
              <w:rPr>
                <w:rFonts w:cs="Arial"/>
                <w:b/>
                <w:sz w:val="20"/>
              </w:rPr>
              <w:t xml:space="preserve">Název </w:t>
            </w:r>
            <w:r>
              <w:rPr>
                <w:rFonts w:cs="Arial"/>
                <w:b/>
                <w:sz w:val="20"/>
              </w:rPr>
              <w:t xml:space="preserve">a popis </w:t>
            </w:r>
            <w:r w:rsidRPr="00972021">
              <w:rPr>
                <w:rFonts w:cs="Arial"/>
                <w:b/>
                <w:sz w:val="20"/>
              </w:rPr>
              <w:t>VP</w:t>
            </w:r>
            <w:r w:rsidR="006E3165">
              <w:rPr>
                <w:rFonts w:cs="Arial"/>
                <w:b/>
                <w:sz w:val="20"/>
              </w:rPr>
              <w:t>O</w:t>
            </w:r>
            <w:r w:rsidRPr="00972021">
              <w:rPr>
                <w:rFonts w:cs="Arial"/>
                <w:b/>
                <w:sz w:val="20"/>
              </w:rPr>
              <w:t xml:space="preserve"> </w:t>
            </w:r>
          </w:p>
        </w:tc>
        <w:tc>
          <w:tcPr>
            <w:tcW w:w="4248" w:type="dxa"/>
            <w:tcBorders>
              <w:bottom w:val="double" w:sz="4" w:space="0" w:color="auto"/>
            </w:tcBorders>
          </w:tcPr>
          <w:p w14:paraId="13B98DCF" w14:textId="77777777" w:rsidR="000B378F" w:rsidRPr="00972021" w:rsidRDefault="000B378F" w:rsidP="008F69FE">
            <w:pPr>
              <w:spacing w:before="120" w:after="0"/>
              <w:rPr>
                <w:rFonts w:cs="Arial"/>
                <w:b/>
                <w:sz w:val="20"/>
              </w:rPr>
            </w:pPr>
            <w:r>
              <w:rPr>
                <w:rFonts w:cs="Arial"/>
                <w:b/>
                <w:sz w:val="20"/>
              </w:rPr>
              <w:t>Důvod vymezení, specifikace veřejné prospěšnosti</w:t>
            </w:r>
          </w:p>
        </w:tc>
      </w:tr>
      <w:tr w:rsidR="000B378F" w:rsidRPr="00972021" w14:paraId="790A8574" w14:textId="77777777" w:rsidTr="008F69FE">
        <w:trPr>
          <w:trHeight w:val="155"/>
          <w:jc w:val="center"/>
        </w:trPr>
        <w:tc>
          <w:tcPr>
            <w:tcW w:w="981" w:type="dxa"/>
            <w:tcBorders>
              <w:top w:val="double" w:sz="4" w:space="0" w:color="auto"/>
            </w:tcBorders>
          </w:tcPr>
          <w:p w14:paraId="2507412D" w14:textId="284377F7" w:rsidR="000B378F" w:rsidRPr="00972021" w:rsidRDefault="000B378F" w:rsidP="006E3165">
            <w:pPr>
              <w:spacing w:before="120" w:line="240" w:lineRule="auto"/>
              <w:jc w:val="center"/>
              <w:rPr>
                <w:rFonts w:cs="Arial"/>
                <w:b/>
              </w:rPr>
            </w:pPr>
            <w:r>
              <w:rPr>
                <w:rFonts w:cs="Arial"/>
                <w:b/>
              </w:rPr>
              <w:t>VU.1</w:t>
            </w:r>
          </w:p>
        </w:tc>
        <w:tc>
          <w:tcPr>
            <w:tcW w:w="4825" w:type="dxa"/>
            <w:tcBorders>
              <w:top w:val="double" w:sz="4" w:space="0" w:color="auto"/>
            </w:tcBorders>
          </w:tcPr>
          <w:p w14:paraId="225C1DF6" w14:textId="26F80594" w:rsidR="000B378F" w:rsidRPr="00972021" w:rsidRDefault="000B378F" w:rsidP="006E3165">
            <w:pPr>
              <w:spacing w:before="120" w:after="120" w:line="240" w:lineRule="auto"/>
              <w:jc w:val="both"/>
              <w:rPr>
                <w:rFonts w:cs="Arial"/>
                <w:sz w:val="20"/>
              </w:rPr>
            </w:pPr>
            <w:r w:rsidRPr="009573FB">
              <w:rPr>
                <w:rFonts w:cs="Arial"/>
                <w:sz w:val="20"/>
              </w:rPr>
              <w:t>plochy pro LBC.1, vymezena v rozsahu plochy změny v krajině K.04</w:t>
            </w:r>
          </w:p>
        </w:tc>
        <w:tc>
          <w:tcPr>
            <w:tcW w:w="4248" w:type="dxa"/>
            <w:tcBorders>
              <w:top w:val="double" w:sz="4" w:space="0" w:color="auto"/>
            </w:tcBorders>
          </w:tcPr>
          <w:p w14:paraId="42F62C33" w14:textId="241650A1" w:rsidR="000B378F" w:rsidRPr="00972021" w:rsidRDefault="006E3165" w:rsidP="006E3165">
            <w:pPr>
              <w:spacing w:before="120" w:after="120" w:line="240" w:lineRule="auto"/>
              <w:jc w:val="both"/>
              <w:rPr>
                <w:rFonts w:cs="Arial"/>
                <w:sz w:val="20"/>
              </w:rPr>
            </w:pPr>
            <w:r>
              <w:rPr>
                <w:rFonts w:cs="Arial"/>
                <w:sz w:val="20"/>
              </w:rPr>
              <w:t>Pro realizaci nefunkční části lokálního biocentra</w:t>
            </w:r>
          </w:p>
        </w:tc>
      </w:tr>
      <w:tr w:rsidR="000B378F" w:rsidRPr="00972021" w14:paraId="098D5455" w14:textId="77777777" w:rsidTr="008F69FE">
        <w:trPr>
          <w:trHeight w:val="155"/>
          <w:jc w:val="center"/>
        </w:trPr>
        <w:tc>
          <w:tcPr>
            <w:tcW w:w="981" w:type="dxa"/>
          </w:tcPr>
          <w:p w14:paraId="23AEA6AF" w14:textId="4381D97D" w:rsidR="000B378F" w:rsidRPr="00972021" w:rsidRDefault="006E3165" w:rsidP="006E3165">
            <w:pPr>
              <w:spacing w:before="120" w:line="240" w:lineRule="auto"/>
              <w:jc w:val="center"/>
              <w:rPr>
                <w:rFonts w:cs="Arial"/>
              </w:rPr>
            </w:pPr>
            <w:r>
              <w:rPr>
                <w:rFonts w:cs="Arial"/>
                <w:b/>
              </w:rPr>
              <w:t>VU.2</w:t>
            </w:r>
          </w:p>
        </w:tc>
        <w:tc>
          <w:tcPr>
            <w:tcW w:w="4825" w:type="dxa"/>
          </w:tcPr>
          <w:p w14:paraId="7E3D3EA5" w14:textId="6D7CD01F" w:rsidR="000B378F" w:rsidRPr="00972021" w:rsidRDefault="006E3165" w:rsidP="006E3165">
            <w:pPr>
              <w:spacing w:before="120" w:after="120" w:line="240" w:lineRule="auto"/>
              <w:jc w:val="both"/>
              <w:rPr>
                <w:rFonts w:cs="Arial"/>
                <w:sz w:val="20"/>
              </w:rPr>
            </w:pPr>
            <w:r w:rsidRPr="009573FB">
              <w:rPr>
                <w:rFonts w:cs="Arial"/>
                <w:sz w:val="20"/>
              </w:rPr>
              <w:t>plochy pro LB</w:t>
            </w:r>
            <w:r>
              <w:rPr>
                <w:rFonts w:cs="Arial"/>
                <w:sz w:val="20"/>
              </w:rPr>
              <w:t>K</w:t>
            </w:r>
            <w:r w:rsidRPr="009573FB">
              <w:rPr>
                <w:rFonts w:cs="Arial"/>
                <w:sz w:val="20"/>
              </w:rPr>
              <w:t>.1, vymezena v rozsahu plochy změny v krajině K.0</w:t>
            </w:r>
            <w:r>
              <w:rPr>
                <w:rFonts w:cs="Arial"/>
                <w:sz w:val="20"/>
              </w:rPr>
              <w:t>5</w:t>
            </w:r>
          </w:p>
        </w:tc>
        <w:tc>
          <w:tcPr>
            <w:tcW w:w="4248" w:type="dxa"/>
          </w:tcPr>
          <w:p w14:paraId="25675DFC" w14:textId="0C20398E" w:rsidR="000B378F" w:rsidRPr="00972021" w:rsidRDefault="000B378F" w:rsidP="006E3165">
            <w:pPr>
              <w:spacing w:before="120" w:after="120" w:line="240" w:lineRule="auto"/>
              <w:jc w:val="both"/>
              <w:rPr>
                <w:rFonts w:cs="Arial"/>
                <w:sz w:val="20"/>
              </w:rPr>
            </w:pPr>
            <w:r>
              <w:rPr>
                <w:rFonts w:cs="Arial"/>
                <w:sz w:val="20"/>
              </w:rPr>
              <w:t xml:space="preserve"> </w:t>
            </w:r>
            <w:r w:rsidR="006E3165">
              <w:rPr>
                <w:rFonts w:cs="Arial"/>
                <w:sz w:val="20"/>
              </w:rPr>
              <w:t>Pro dotvoření systému ÚSES – navrženého lokálního biokoridoru</w:t>
            </w:r>
          </w:p>
        </w:tc>
      </w:tr>
      <w:tr w:rsidR="006E3165" w:rsidRPr="00972021" w14:paraId="1E797635" w14:textId="77777777" w:rsidTr="008F69FE">
        <w:trPr>
          <w:trHeight w:val="155"/>
          <w:jc w:val="center"/>
        </w:trPr>
        <w:tc>
          <w:tcPr>
            <w:tcW w:w="981" w:type="dxa"/>
          </w:tcPr>
          <w:p w14:paraId="0DE8F4CF" w14:textId="59CE51AA" w:rsidR="006E3165" w:rsidRPr="00972021" w:rsidRDefault="006E3165" w:rsidP="006E3165">
            <w:pPr>
              <w:spacing w:before="120" w:line="240" w:lineRule="auto"/>
              <w:jc w:val="center"/>
              <w:rPr>
                <w:rFonts w:cs="Arial"/>
                <w:b/>
              </w:rPr>
            </w:pPr>
            <w:r>
              <w:rPr>
                <w:rFonts w:cs="Arial"/>
                <w:b/>
              </w:rPr>
              <w:t>VU.3</w:t>
            </w:r>
          </w:p>
        </w:tc>
        <w:tc>
          <w:tcPr>
            <w:tcW w:w="4825" w:type="dxa"/>
          </w:tcPr>
          <w:p w14:paraId="3D0457F4" w14:textId="583F2E76" w:rsidR="006E3165" w:rsidRPr="00972021" w:rsidRDefault="006E3165" w:rsidP="006E3165">
            <w:pPr>
              <w:spacing w:before="120" w:after="120" w:line="240" w:lineRule="auto"/>
              <w:jc w:val="both"/>
              <w:rPr>
                <w:rFonts w:cs="Arial"/>
                <w:sz w:val="20"/>
              </w:rPr>
            </w:pPr>
            <w:r w:rsidRPr="009573FB">
              <w:rPr>
                <w:rFonts w:cs="Arial"/>
                <w:sz w:val="20"/>
              </w:rPr>
              <w:t>plochy pro LB</w:t>
            </w:r>
            <w:r>
              <w:rPr>
                <w:rFonts w:cs="Arial"/>
                <w:sz w:val="20"/>
              </w:rPr>
              <w:t>K</w:t>
            </w:r>
            <w:r w:rsidRPr="009573FB">
              <w:rPr>
                <w:rFonts w:cs="Arial"/>
                <w:sz w:val="20"/>
              </w:rPr>
              <w:t>.1, vymezena v rozsahu plochy změny v krajině K.0</w:t>
            </w:r>
            <w:r>
              <w:rPr>
                <w:rFonts w:cs="Arial"/>
                <w:sz w:val="20"/>
              </w:rPr>
              <w:t>6</w:t>
            </w:r>
          </w:p>
        </w:tc>
        <w:tc>
          <w:tcPr>
            <w:tcW w:w="4248" w:type="dxa"/>
          </w:tcPr>
          <w:p w14:paraId="596BFA98" w14:textId="0620EC10" w:rsidR="006E3165" w:rsidRPr="00972021" w:rsidRDefault="006E3165" w:rsidP="006E3165">
            <w:pPr>
              <w:spacing w:before="120" w:after="120" w:line="240" w:lineRule="auto"/>
              <w:jc w:val="both"/>
              <w:rPr>
                <w:rFonts w:cs="Arial"/>
                <w:sz w:val="20"/>
              </w:rPr>
            </w:pPr>
            <w:r>
              <w:rPr>
                <w:rFonts w:cs="Arial"/>
                <w:sz w:val="20"/>
              </w:rPr>
              <w:t xml:space="preserve"> Pro dotvoření systému ÚSES – navrženého lokálního biokoridoru</w:t>
            </w:r>
          </w:p>
        </w:tc>
      </w:tr>
      <w:tr w:rsidR="006E3165" w:rsidRPr="00972021" w14:paraId="1AE98C28" w14:textId="77777777" w:rsidTr="008F69FE">
        <w:trPr>
          <w:trHeight w:val="155"/>
          <w:jc w:val="center"/>
        </w:trPr>
        <w:tc>
          <w:tcPr>
            <w:tcW w:w="981" w:type="dxa"/>
          </w:tcPr>
          <w:p w14:paraId="48E5E7B3" w14:textId="3AB7D42C" w:rsidR="006E3165" w:rsidRDefault="006E3165" w:rsidP="006E3165">
            <w:pPr>
              <w:spacing w:before="120" w:line="240" w:lineRule="auto"/>
              <w:jc w:val="center"/>
              <w:rPr>
                <w:rFonts w:cs="Arial"/>
                <w:b/>
              </w:rPr>
            </w:pPr>
            <w:r>
              <w:rPr>
                <w:rFonts w:cs="Arial"/>
                <w:b/>
              </w:rPr>
              <w:t>VU.4</w:t>
            </w:r>
          </w:p>
        </w:tc>
        <w:tc>
          <w:tcPr>
            <w:tcW w:w="4825" w:type="dxa"/>
          </w:tcPr>
          <w:p w14:paraId="36F688CF" w14:textId="0377A660" w:rsidR="006E3165" w:rsidRPr="009573FB" w:rsidRDefault="006E3165" w:rsidP="006E3165">
            <w:pPr>
              <w:spacing w:before="120" w:after="120" w:line="240" w:lineRule="auto"/>
              <w:jc w:val="both"/>
              <w:rPr>
                <w:rFonts w:cs="Arial"/>
                <w:sz w:val="20"/>
              </w:rPr>
            </w:pPr>
            <w:r w:rsidRPr="009573FB">
              <w:rPr>
                <w:rFonts w:cs="Arial"/>
                <w:sz w:val="20"/>
              </w:rPr>
              <w:t>plochy pro LB</w:t>
            </w:r>
            <w:r>
              <w:rPr>
                <w:rFonts w:cs="Arial"/>
                <w:sz w:val="20"/>
              </w:rPr>
              <w:t>K</w:t>
            </w:r>
            <w:r w:rsidRPr="009573FB">
              <w:rPr>
                <w:rFonts w:cs="Arial"/>
                <w:sz w:val="20"/>
              </w:rPr>
              <w:t>.1, vymezena v rozsahu plochy změny v krajině K.0</w:t>
            </w:r>
            <w:r>
              <w:rPr>
                <w:rFonts w:cs="Arial"/>
                <w:sz w:val="20"/>
              </w:rPr>
              <w:t>7</w:t>
            </w:r>
          </w:p>
        </w:tc>
        <w:tc>
          <w:tcPr>
            <w:tcW w:w="4248" w:type="dxa"/>
          </w:tcPr>
          <w:p w14:paraId="2AEB2B51" w14:textId="2DEB008C" w:rsidR="006E3165" w:rsidRDefault="006E3165" w:rsidP="006E3165">
            <w:pPr>
              <w:spacing w:before="120" w:after="120" w:line="240" w:lineRule="auto"/>
              <w:jc w:val="both"/>
              <w:rPr>
                <w:rFonts w:cs="Arial"/>
                <w:sz w:val="20"/>
              </w:rPr>
            </w:pPr>
            <w:r>
              <w:rPr>
                <w:rFonts w:cs="Arial"/>
                <w:sz w:val="20"/>
              </w:rPr>
              <w:t xml:space="preserve"> Pro dotvoření systému ÚSES – navrženého lokálního biokoridoru</w:t>
            </w:r>
          </w:p>
        </w:tc>
      </w:tr>
      <w:tr w:rsidR="006E3165" w:rsidRPr="00972021" w14:paraId="2228C085" w14:textId="77777777" w:rsidTr="008F69FE">
        <w:trPr>
          <w:trHeight w:val="155"/>
          <w:jc w:val="center"/>
        </w:trPr>
        <w:tc>
          <w:tcPr>
            <w:tcW w:w="981" w:type="dxa"/>
          </w:tcPr>
          <w:p w14:paraId="10575DE2" w14:textId="6C2A3C10" w:rsidR="006E3165" w:rsidRDefault="006E3165" w:rsidP="006E3165">
            <w:pPr>
              <w:spacing w:before="120" w:line="240" w:lineRule="auto"/>
              <w:jc w:val="center"/>
              <w:rPr>
                <w:rFonts w:cs="Arial"/>
                <w:b/>
              </w:rPr>
            </w:pPr>
            <w:r>
              <w:rPr>
                <w:rFonts w:cs="Arial"/>
                <w:b/>
              </w:rPr>
              <w:t>VU.5</w:t>
            </w:r>
          </w:p>
        </w:tc>
        <w:tc>
          <w:tcPr>
            <w:tcW w:w="4825" w:type="dxa"/>
          </w:tcPr>
          <w:p w14:paraId="02B95F14" w14:textId="13FD2624" w:rsidR="006E3165" w:rsidRPr="009573FB" w:rsidRDefault="006E3165" w:rsidP="006E3165">
            <w:pPr>
              <w:spacing w:before="120" w:after="120" w:line="240" w:lineRule="auto"/>
              <w:jc w:val="both"/>
              <w:rPr>
                <w:rFonts w:cs="Arial"/>
                <w:sz w:val="20"/>
              </w:rPr>
            </w:pPr>
            <w:r w:rsidRPr="009573FB">
              <w:rPr>
                <w:rFonts w:cs="Arial"/>
                <w:sz w:val="20"/>
              </w:rPr>
              <w:t>plochy pro LB</w:t>
            </w:r>
            <w:r>
              <w:rPr>
                <w:rFonts w:cs="Arial"/>
                <w:sz w:val="20"/>
              </w:rPr>
              <w:t>K</w:t>
            </w:r>
            <w:r w:rsidRPr="009573FB">
              <w:rPr>
                <w:rFonts w:cs="Arial"/>
                <w:sz w:val="20"/>
              </w:rPr>
              <w:t>.1, vymezena v rozsahu plochy změny v krajině K.0</w:t>
            </w:r>
            <w:r>
              <w:rPr>
                <w:rFonts w:cs="Arial"/>
                <w:sz w:val="20"/>
              </w:rPr>
              <w:t>8</w:t>
            </w:r>
          </w:p>
        </w:tc>
        <w:tc>
          <w:tcPr>
            <w:tcW w:w="4248" w:type="dxa"/>
          </w:tcPr>
          <w:p w14:paraId="1C8129AE" w14:textId="2846046C" w:rsidR="006E3165" w:rsidRDefault="006E3165" w:rsidP="006E3165">
            <w:pPr>
              <w:spacing w:before="120" w:after="120" w:line="240" w:lineRule="auto"/>
              <w:jc w:val="both"/>
              <w:rPr>
                <w:rFonts w:cs="Arial"/>
                <w:sz w:val="20"/>
              </w:rPr>
            </w:pPr>
            <w:r>
              <w:rPr>
                <w:rFonts w:cs="Arial"/>
                <w:sz w:val="20"/>
              </w:rPr>
              <w:t xml:space="preserve"> Pro dotvoření systému ÚSES – navrženého lokálního biokoridoru</w:t>
            </w:r>
          </w:p>
        </w:tc>
      </w:tr>
      <w:tr w:rsidR="006E3165" w:rsidRPr="00972021" w14:paraId="51A09973" w14:textId="77777777" w:rsidTr="008F69FE">
        <w:trPr>
          <w:trHeight w:val="155"/>
          <w:jc w:val="center"/>
        </w:trPr>
        <w:tc>
          <w:tcPr>
            <w:tcW w:w="981" w:type="dxa"/>
          </w:tcPr>
          <w:p w14:paraId="0FFDEBCD" w14:textId="2929C2B7" w:rsidR="006E3165" w:rsidRDefault="006E3165" w:rsidP="006E3165">
            <w:pPr>
              <w:spacing w:before="120" w:line="240" w:lineRule="auto"/>
              <w:jc w:val="center"/>
              <w:rPr>
                <w:rFonts w:cs="Arial"/>
                <w:b/>
              </w:rPr>
            </w:pPr>
            <w:r>
              <w:rPr>
                <w:rFonts w:cs="Arial"/>
                <w:b/>
              </w:rPr>
              <w:t>VU.6</w:t>
            </w:r>
          </w:p>
        </w:tc>
        <w:tc>
          <w:tcPr>
            <w:tcW w:w="4825" w:type="dxa"/>
          </w:tcPr>
          <w:p w14:paraId="1B4BCFE5" w14:textId="117B829B" w:rsidR="006E3165" w:rsidRPr="009573FB" w:rsidRDefault="006E3165" w:rsidP="006E3165">
            <w:pPr>
              <w:spacing w:before="120" w:after="120" w:line="240" w:lineRule="auto"/>
              <w:jc w:val="both"/>
              <w:rPr>
                <w:rFonts w:cs="Arial"/>
                <w:sz w:val="20"/>
              </w:rPr>
            </w:pPr>
            <w:r w:rsidRPr="009573FB">
              <w:rPr>
                <w:rFonts w:cs="Arial"/>
                <w:sz w:val="20"/>
              </w:rPr>
              <w:t>plochy pro LB</w:t>
            </w:r>
            <w:r>
              <w:rPr>
                <w:rFonts w:cs="Arial"/>
                <w:sz w:val="20"/>
              </w:rPr>
              <w:t>K</w:t>
            </w:r>
            <w:r w:rsidRPr="009573FB">
              <w:rPr>
                <w:rFonts w:cs="Arial"/>
                <w:sz w:val="20"/>
              </w:rPr>
              <w:t>.1, vymezena v rozsahu plochy změny v krajině K.0</w:t>
            </w:r>
            <w:r>
              <w:rPr>
                <w:rFonts w:cs="Arial"/>
                <w:sz w:val="20"/>
              </w:rPr>
              <w:t>9</w:t>
            </w:r>
          </w:p>
        </w:tc>
        <w:tc>
          <w:tcPr>
            <w:tcW w:w="4248" w:type="dxa"/>
          </w:tcPr>
          <w:p w14:paraId="4673556A" w14:textId="4DF085A7" w:rsidR="006E3165" w:rsidRDefault="006E3165" w:rsidP="006E3165">
            <w:pPr>
              <w:spacing w:before="120" w:after="120" w:line="240" w:lineRule="auto"/>
              <w:jc w:val="both"/>
              <w:rPr>
                <w:rFonts w:cs="Arial"/>
                <w:sz w:val="20"/>
              </w:rPr>
            </w:pPr>
            <w:r>
              <w:rPr>
                <w:rFonts w:cs="Arial"/>
                <w:sz w:val="20"/>
              </w:rPr>
              <w:t xml:space="preserve"> Pro dotvoření systému ÚSES – navrženého lokálního biokoridoru</w:t>
            </w:r>
          </w:p>
        </w:tc>
      </w:tr>
      <w:tr w:rsidR="006E3165" w:rsidRPr="00972021" w14:paraId="5C761B16" w14:textId="77777777" w:rsidTr="008F69FE">
        <w:trPr>
          <w:trHeight w:val="155"/>
          <w:jc w:val="center"/>
        </w:trPr>
        <w:tc>
          <w:tcPr>
            <w:tcW w:w="981" w:type="dxa"/>
          </w:tcPr>
          <w:p w14:paraId="55CA584A" w14:textId="53E320D6" w:rsidR="006E3165" w:rsidRDefault="006E3165" w:rsidP="006E3165">
            <w:pPr>
              <w:spacing w:before="120" w:line="240" w:lineRule="auto"/>
              <w:jc w:val="center"/>
              <w:rPr>
                <w:rFonts w:cs="Arial"/>
                <w:b/>
              </w:rPr>
            </w:pPr>
            <w:r>
              <w:rPr>
                <w:rFonts w:cs="Arial"/>
                <w:b/>
              </w:rPr>
              <w:t>VU.7</w:t>
            </w:r>
          </w:p>
        </w:tc>
        <w:tc>
          <w:tcPr>
            <w:tcW w:w="4825" w:type="dxa"/>
          </w:tcPr>
          <w:p w14:paraId="4EA9F516" w14:textId="21320B5C" w:rsidR="006E3165" w:rsidRPr="009573FB" w:rsidRDefault="006E3165" w:rsidP="006E3165">
            <w:pPr>
              <w:spacing w:before="120" w:after="120" w:line="240" w:lineRule="auto"/>
              <w:jc w:val="both"/>
              <w:rPr>
                <w:rFonts w:cs="Arial"/>
                <w:sz w:val="20"/>
              </w:rPr>
            </w:pPr>
            <w:r w:rsidRPr="009573FB">
              <w:rPr>
                <w:rFonts w:cs="Arial"/>
                <w:sz w:val="20"/>
              </w:rPr>
              <w:t>plochy pro LB</w:t>
            </w:r>
            <w:r>
              <w:rPr>
                <w:rFonts w:cs="Arial"/>
                <w:sz w:val="20"/>
              </w:rPr>
              <w:t>K</w:t>
            </w:r>
            <w:r w:rsidRPr="009573FB">
              <w:rPr>
                <w:rFonts w:cs="Arial"/>
                <w:sz w:val="20"/>
              </w:rPr>
              <w:t>.1, vymezena v rozsahu plochy změny v krajině K.</w:t>
            </w:r>
            <w:r>
              <w:rPr>
                <w:rFonts w:cs="Arial"/>
                <w:sz w:val="20"/>
              </w:rPr>
              <w:t>10</w:t>
            </w:r>
          </w:p>
        </w:tc>
        <w:tc>
          <w:tcPr>
            <w:tcW w:w="4248" w:type="dxa"/>
          </w:tcPr>
          <w:p w14:paraId="692C1D8A" w14:textId="41028361" w:rsidR="006E3165" w:rsidRDefault="006E3165" w:rsidP="006E3165">
            <w:pPr>
              <w:spacing w:before="120" w:after="120" w:line="240" w:lineRule="auto"/>
              <w:jc w:val="both"/>
              <w:rPr>
                <w:rFonts w:cs="Arial"/>
                <w:sz w:val="20"/>
              </w:rPr>
            </w:pPr>
            <w:r>
              <w:rPr>
                <w:rFonts w:cs="Arial"/>
                <w:sz w:val="20"/>
              </w:rPr>
              <w:t xml:space="preserve"> Pro dotvoření systému ÚSES – navrženého lokálního biokoridoru</w:t>
            </w:r>
          </w:p>
        </w:tc>
      </w:tr>
      <w:tr w:rsidR="006E3165" w:rsidRPr="00972021" w14:paraId="0A790288" w14:textId="77777777" w:rsidTr="008F69FE">
        <w:trPr>
          <w:trHeight w:val="155"/>
          <w:jc w:val="center"/>
        </w:trPr>
        <w:tc>
          <w:tcPr>
            <w:tcW w:w="981" w:type="dxa"/>
          </w:tcPr>
          <w:p w14:paraId="7C358882" w14:textId="5D2F631A" w:rsidR="006E3165" w:rsidRDefault="006E3165" w:rsidP="006E3165">
            <w:pPr>
              <w:spacing w:before="120" w:line="240" w:lineRule="auto"/>
              <w:jc w:val="center"/>
              <w:rPr>
                <w:rFonts w:cs="Arial"/>
                <w:b/>
              </w:rPr>
            </w:pPr>
            <w:r>
              <w:rPr>
                <w:rFonts w:cs="Arial"/>
                <w:b/>
              </w:rPr>
              <w:t>VU.8</w:t>
            </w:r>
          </w:p>
        </w:tc>
        <w:tc>
          <w:tcPr>
            <w:tcW w:w="4825" w:type="dxa"/>
          </w:tcPr>
          <w:p w14:paraId="2CC2E30E" w14:textId="03042639" w:rsidR="006E3165" w:rsidRPr="009573FB" w:rsidRDefault="006E3165" w:rsidP="006E3165">
            <w:pPr>
              <w:spacing w:before="120" w:after="120" w:line="240" w:lineRule="auto"/>
              <w:jc w:val="both"/>
              <w:rPr>
                <w:rFonts w:cs="Arial"/>
                <w:sz w:val="20"/>
              </w:rPr>
            </w:pPr>
            <w:r w:rsidRPr="009573FB">
              <w:rPr>
                <w:rFonts w:cs="Arial"/>
                <w:sz w:val="20"/>
              </w:rPr>
              <w:t>plochy pro LB</w:t>
            </w:r>
            <w:r>
              <w:rPr>
                <w:rFonts w:cs="Arial"/>
                <w:sz w:val="20"/>
              </w:rPr>
              <w:t>K</w:t>
            </w:r>
            <w:r w:rsidRPr="009573FB">
              <w:rPr>
                <w:rFonts w:cs="Arial"/>
                <w:sz w:val="20"/>
              </w:rPr>
              <w:t>.1, vymezena v rozsahu plochy změny v krajině K.</w:t>
            </w:r>
            <w:r>
              <w:rPr>
                <w:rFonts w:cs="Arial"/>
                <w:sz w:val="20"/>
              </w:rPr>
              <w:t>11</w:t>
            </w:r>
          </w:p>
        </w:tc>
        <w:tc>
          <w:tcPr>
            <w:tcW w:w="4248" w:type="dxa"/>
          </w:tcPr>
          <w:p w14:paraId="4B8D656E" w14:textId="2CCB6E26" w:rsidR="006E3165" w:rsidRDefault="006E3165" w:rsidP="006E3165">
            <w:pPr>
              <w:spacing w:before="120" w:after="120" w:line="240" w:lineRule="auto"/>
              <w:jc w:val="both"/>
              <w:rPr>
                <w:rFonts w:cs="Arial"/>
                <w:sz w:val="20"/>
              </w:rPr>
            </w:pPr>
            <w:r>
              <w:rPr>
                <w:rFonts w:cs="Arial"/>
                <w:sz w:val="20"/>
              </w:rPr>
              <w:t xml:space="preserve"> Pro dotvoření systému ÚSES – navrženého lokálního biokoridoru</w:t>
            </w:r>
          </w:p>
        </w:tc>
      </w:tr>
    </w:tbl>
    <w:p w14:paraId="3AA6706B" w14:textId="77777777" w:rsidR="00577EEA" w:rsidRPr="00143BC4" w:rsidRDefault="00577EEA" w:rsidP="00243953">
      <w:pPr>
        <w:spacing w:after="0" w:line="240" w:lineRule="auto"/>
        <w:jc w:val="both"/>
        <w:rPr>
          <w:color w:val="00B050"/>
        </w:rPr>
      </w:pPr>
    </w:p>
    <w:p w14:paraId="021BD5D9" w14:textId="2E85992F" w:rsidR="0069367B" w:rsidRDefault="0069367B" w:rsidP="00671A98">
      <w:pPr>
        <w:spacing w:after="0"/>
        <w:rPr>
          <w:sz w:val="20"/>
          <w:szCs w:val="20"/>
        </w:rPr>
      </w:pPr>
      <w:r>
        <w:rPr>
          <w:sz w:val="20"/>
          <w:szCs w:val="20"/>
        </w:rPr>
        <w:t>Územní plán vymezuje jako veřejně prospěšná opatření ty prvky a části ÚSES, které je nutné založit z důvodu zajištění funkčnosti systému. NRBK a RBK nejsou vymezeny jako VPO, protože se jedná o funkční části ÚSES.</w:t>
      </w:r>
    </w:p>
    <w:p w14:paraId="16680621" w14:textId="77777777" w:rsidR="0069367B" w:rsidRDefault="0069367B" w:rsidP="00671A98">
      <w:pPr>
        <w:spacing w:after="0"/>
        <w:rPr>
          <w:sz w:val="20"/>
          <w:szCs w:val="20"/>
        </w:rPr>
      </w:pPr>
    </w:p>
    <w:p w14:paraId="0EBEB039" w14:textId="440BDE9D" w:rsidR="00671A98" w:rsidRPr="00671A98" w:rsidRDefault="00671A98" w:rsidP="00671A98">
      <w:pPr>
        <w:spacing w:after="0"/>
        <w:rPr>
          <w:sz w:val="20"/>
          <w:szCs w:val="20"/>
        </w:rPr>
      </w:pPr>
      <w:r w:rsidRPr="00671A98">
        <w:rPr>
          <w:sz w:val="20"/>
          <w:szCs w:val="20"/>
        </w:rPr>
        <w:t xml:space="preserve">k čl. </w:t>
      </w:r>
      <w:r w:rsidRPr="00671A98">
        <w:rPr>
          <w:b/>
          <w:bCs/>
          <w:sz w:val="20"/>
          <w:szCs w:val="20"/>
        </w:rPr>
        <w:t>(</w:t>
      </w:r>
      <w:r w:rsidR="00041996">
        <w:rPr>
          <w:b/>
          <w:bCs/>
          <w:sz w:val="20"/>
          <w:szCs w:val="20"/>
        </w:rPr>
        <w:t>9</w:t>
      </w:r>
      <w:r w:rsidR="004F0514">
        <w:rPr>
          <w:b/>
          <w:bCs/>
          <w:sz w:val="20"/>
          <w:szCs w:val="20"/>
        </w:rPr>
        <w:t>2</w:t>
      </w:r>
      <w:r w:rsidR="00041996">
        <w:rPr>
          <w:b/>
          <w:bCs/>
          <w:sz w:val="20"/>
          <w:szCs w:val="20"/>
        </w:rPr>
        <w:t>,9</w:t>
      </w:r>
      <w:r w:rsidR="004F0514">
        <w:rPr>
          <w:b/>
          <w:bCs/>
          <w:sz w:val="20"/>
          <w:szCs w:val="20"/>
        </w:rPr>
        <w:t>3</w:t>
      </w:r>
      <w:r w:rsidRPr="00671A98">
        <w:rPr>
          <w:b/>
          <w:bCs/>
          <w:sz w:val="20"/>
          <w:szCs w:val="20"/>
        </w:rPr>
        <w:t>)</w:t>
      </w:r>
    </w:p>
    <w:p w14:paraId="64E380DC" w14:textId="2DD57FA0" w:rsidR="009A7540" w:rsidRDefault="00250448" w:rsidP="00243953">
      <w:pPr>
        <w:spacing w:after="0" w:line="240" w:lineRule="auto"/>
        <w:jc w:val="both"/>
      </w:pPr>
      <w:r>
        <w:t>Územní plán takové plochy nevymezuje.</w:t>
      </w:r>
    </w:p>
    <w:p w14:paraId="587221E7" w14:textId="77777777" w:rsidR="00B6627B" w:rsidRDefault="00B6627B" w:rsidP="00243953">
      <w:pPr>
        <w:spacing w:after="0" w:line="240" w:lineRule="auto"/>
        <w:jc w:val="both"/>
      </w:pPr>
    </w:p>
    <w:p w14:paraId="7DCA9808" w14:textId="3B94E301" w:rsidR="00B6627B" w:rsidRPr="009A5989" w:rsidRDefault="00B6627B" w:rsidP="006C5CCC">
      <w:pPr>
        <w:pStyle w:val="Nadpis2"/>
      </w:pPr>
      <w:r w:rsidRPr="009A5989">
        <w:t xml:space="preserve">ODŮVODNĚNÍ KOMPENZAČNÍCH OPATŘENÍ PODLE ZÁKONA O OCHRANĚ PŘÍRODY A KRAJINY (kapitola </w:t>
      </w:r>
      <w:r w:rsidR="00B1198E">
        <w:t>h</w:t>
      </w:r>
      <w:r w:rsidRPr="009A5989">
        <w:t>) výrokové části ÚP)</w:t>
      </w:r>
    </w:p>
    <w:p w14:paraId="60376CE8" w14:textId="79225A4D" w:rsidR="00B6627B" w:rsidRPr="009A5989" w:rsidRDefault="00B6627B" w:rsidP="00B6627B">
      <w:pPr>
        <w:spacing w:after="0"/>
        <w:rPr>
          <w:sz w:val="20"/>
          <w:szCs w:val="20"/>
        </w:rPr>
      </w:pPr>
      <w:r w:rsidRPr="009A5989">
        <w:rPr>
          <w:sz w:val="20"/>
          <w:szCs w:val="20"/>
        </w:rPr>
        <w:t xml:space="preserve">k čl. </w:t>
      </w:r>
      <w:r w:rsidRPr="009A5989">
        <w:rPr>
          <w:b/>
          <w:bCs/>
          <w:sz w:val="20"/>
          <w:szCs w:val="20"/>
        </w:rPr>
        <w:t>(</w:t>
      </w:r>
      <w:r>
        <w:rPr>
          <w:b/>
          <w:bCs/>
          <w:sz w:val="20"/>
          <w:szCs w:val="20"/>
        </w:rPr>
        <w:t>9</w:t>
      </w:r>
      <w:r w:rsidR="006A1C4C">
        <w:rPr>
          <w:b/>
          <w:bCs/>
          <w:sz w:val="20"/>
          <w:szCs w:val="20"/>
        </w:rPr>
        <w:t>4</w:t>
      </w:r>
      <w:r w:rsidRPr="009A5989">
        <w:rPr>
          <w:b/>
          <w:bCs/>
          <w:sz w:val="20"/>
          <w:szCs w:val="20"/>
        </w:rPr>
        <w:t>)</w:t>
      </w:r>
    </w:p>
    <w:p w14:paraId="4959DFD1" w14:textId="77777777" w:rsidR="00B6627B" w:rsidRPr="009A33CF" w:rsidRDefault="00B6627B" w:rsidP="00B6627B">
      <w:pPr>
        <w:spacing w:after="120" w:line="240" w:lineRule="auto"/>
        <w:jc w:val="both"/>
        <w:rPr>
          <w:sz w:val="20"/>
          <w:szCs w:val="20"/>
        </w:rPr>
      </w:pPr>
      <w:r w:rsidRPr="00BC4F61">
        <w:rPr>
          <w:sz w:val="20"/>
          <w:szCs w:val="20"/>
        </w:rPr>
        <w:t xml:space="preserve">Stanovení kompenzačních opatření vyplývá z § </w:t>
      </w:r>
      <w:r>
        <w:rPr>
          <w:sz w:val="20"/>
          <w:szCs w:val="20"/>
        </w:rPr>
        <w:t>100</w:t>
      </w:r>
      <w:r w:rsidRPr="00BC4F61">
        <w:rPr>
          <w:sz w:val="20"/>
          <w:szCs w:val="20"/>
        </w:rPr>
        <w:t xml:space="preserve"> odst. </w:t>
      </w:r>
      <w:r>
        <w:rPr>
          <w:sz w:val="20"/>
          <w:szCs w:val="20"/>
        </w:rPr>
        <w:t>4</w:t>
      </w:r>
      <w:r w:rsidRPr="00BC4F61">
        <w:rPr>
          <w:sz w:val="20"/>
          <w:szCs w:val="20"/>
        </w:rPr>
        <w:t xml:space="preserve"> stavebního zákona, a § 45i zákona č. 114/1992 Sb., o ochraně přírody a krajiny, v platném znění. </w:t>
      </w:r>
      <w:r w:rsidRPr="009A33CF">
        <w:rPr>
          <w:sz w:val="20"/>
          <w:szCs w:val="20"/>
        </w:rPr>
        <w:t xml:space="preserve">S ohledem na to, že příslušný dotčený orgán vyloučil negativní vliv územního plánu </w:t>
      </w:r>
      <w:r>
        <w:rPr>
          <w:sz w:val="20"/>
          <w:szCs w:val="20"/>
        </w:rPr>
        <w:t>Lázně Toušeň</w:t>
      </w:r>
      <w:r w:rsidRPr="009A33CF">
        <w:rPr>
          <w:sz w:val="20"/>
          <w:szCs w:val="20"/>
        </w:rPr>
        <w:t xml:space="preserve"> na evropsky významné lokality</w:t>
      </w:r>
      <w:r>
        <w:rPr>
          <w:sz w:val="20"/>
          <w:szCs w:val="20"/>
        </w:rPr>
        <w:t xml:space="preserve"> </w:t>
      </w:r>
      <w:r w:rsidRPr="009A33CF">
        <w:rPr>
          <w:sz w:val="20"/>
          <w:szCs w:val="20"/>
        </w:rPr>
        <w:t>i ptačí oblasti soustavy NATURA, nebylo zpracováno Naturové hodnocení podle § 45i odst. 2 zák. 114/1992 Sb., v</w:t>
      </w:r>
      <w:r>
        <w:rPr>
          <w:sz w:val="20"/>
          <w:szCs w:val="20"/>
        </w:rPr>
        <w:t> </w:t>
      </w:r>
      <w:r w:rsidRPr="009A33CF">
        <w:rPr>
          <w:sz w:val="20"/>
          <w:szCs w:val="20"/>
        </w:rPr>
        <w:t>platném</w:t>
      </w:r>
      <w:r>
        <w:rPr>
          <w:sz w:val="20"/>
          <w:szCs w:val="20"/>
        </w:rPr>
        <w:t xml:space="preserve"> </w:t>
      </w:r>
      <w:r w:rsidRPr="009A33CF">
        <w:rPr>
          <w:sz w:val="20"/>
          <w:szCs w:val="20"/>
        </w:rPr>
        <w:t>znění, a proto nejsou navrhována žádná kompenzační opatření.</w:t>
      </w:r>
    </w:p>
    <w:p w14:paraId="2E4B349F" w14:textId="1E9A9819" w:rsidR="00603703" w:rsidRPr="00671A98" w:rsidRDefault="00603703" w:rsidP="006C5CCC">
      <w:pPr>
        <w:pStyle w:val="Nadpis2"/>
      </w:pPr>
      <w:bookmarkStart w:id="112" w:name="_Toc156807156"/>
      <w:r w:rsidRPr="00671A98">
        <w:lastRenderedPageBreak/>
        <w:t>ODŮVODNĚNÍ VYMEZENÍ PLOCH A KORIDORŮ ÚZEMNÍCH REZERV (kapitola</w:t>
      </w:r>
      <w:r w:rsidR="00B1198E">
        <w:t xml:space="preserve"> i</w:t>
      </w:r>
      <w:r w:rsidRPr="00671A98">
        <w:t>) výrokové části ÚP)</w:t>
      </w:r>
      <w:bookmarkEnd w:id="112"/>
    </w:p>
    <w:p w14:paraId="162E8B89" w14:textId="0CF2A39A" w:rsidR="00603703" w:rsidRDefault="00603703" w:rsidP="00603703">
      <w:pPr>
        <w:spacing w:after="0"/>
        <w:rPr>
          <w:b/>
          <w:bCs/>
          <w:sz w:val="20"/>
          <w:szCs w:val="20"/>
        </w:rPr>
      </w:pPr>
      <w:r w:rsidRPr="00671A98">
        <w:rPr>
          <w:sz w:val="20"/>
          <w:szCs w:val="20"/>
        </w:rPr>
        <w:t xml:space="preserve">k čl. </w:t>
      </w:r>
      <w:r w:rsidRPr="00671A98">
        <w:rPr>
          <w:b/>
          <w:bCs/>
          <w:sz w:val="20"/>
          <w:szCs w:val="20"/>
        </w:rPr>
        <w:t>(</w:t>
      </w:r>
      <w:r w:rsidR="004F0514">
        <w:rPr>
          <w:b/>
          <w:bCs/>
          <w:sz w:val="20"/>
          <w:szCs w:val="20"/>
        </w:rPr>
        <w:t>9</w:t>
      </w:r>
      <w:r w:rsidR="00B6627B">
        <w:rPr>
          <w:b/>
          <w:bCs/>
          <w:sz w:val="20"/>
          <w:szCs w:val="20"/>
        </w:rPr>
        <w:t>5</w:t>
      </w:r>
      <w:r w:rsidR="004F0514">
        <w:rPr>
          <w:b/>
          <w:bCs/>
          <w:sz w:val="20"/>
          <w:szCs w:val="20"/>
        </w:rPr>
        <w:t>-9</w:t>
      </w:r>
      <w:r w:rsidR="00B6627B">
        <w:rPr>
          <w:b/>
          <w:bCs/>
          <w:sz w:val="20"/>
          <w:szCs w:val="20"/>
        </w:rPr>
        <w:t>7</w:t>
      </w:r>
      <w:r w:rsidRPr="00671A98">
        <w:rPr>
          <w:b/>
          <w:bCs/>
          <w:sz w:val="20"/>
          <w:szCs w:val="20"/>
        </w:rPr>
        <w:t>)</w:t>
      </w:r>
    </w:p>
    <w:p w14:paraId="657FD637" w14:textId="77777777" w:rsidR="00FB6E9D" w:rsidRDefault="00FB6E9D" w:rsidP="00603703">
      <w:pPr>
        <w:spacing w:after="0"/>
        <w:rPr>
          <w:b/>
          <w:bCs/>
          <w:sz w:val="20"/>
          <w:szCs w:val="20"/>
        </w:rPr>
      </w:pPr>
    </w:p>
    <w:p w14:paraId="3EEA45C0" w14:textId="77777777" w:rsidR="00B93C31" w:rsidRPr="00EB18E1" w:rsidRDefault="00B93C31" w:rsidP="00B93C31">
      <w:pPr>
        <w:spacing w:after="40" w:line="240" w:lineRule="auto"/>
        <w:jc w:val="both"/>
        <w:rPr>
          <w:sz w:val="20"/>
          <w:szCs w:val="20"/>
        </w:rPr>
      </w:pPr>
      <w:r w:rsidRPr="00EB18E1">
        <w:rPr>
          <w:sz w:val="20"/>
          <w:szCs w:val="20"/>
        </w:rPr>
        <w:t xml:space="preserve">V souladu s § </w:t>
      </w:r>
      <w:r>
        <w:rPr>
          <w:sz w:val="20"/>
          <w:szCs w:val="20"/>
        </w:rPr>
        <w:t>56</w:t>
      </w:r>
      <w:r w:rsidRPr="00EB18E1">
        <w:rPr>
          <w:sz w:val="20"/>
          <w:szCs w:val="20"/>
        </w:rPr>
        <w:t xml:space="preserve"> </w:t>
      </w:r>
      <w:r>
        <w:rPr>
          <w:sz w:val="20"/>
          <w:szCs w:val="20"/>
        </w:rPr>
        <w:t xml:space="preserve">SZ </w:t>
      </w:r>
      <w:r w:rsidRPr="00EB18E1">
        <w:rPr>
          <w:sz w:val="20"/>
          <w:szCs w:val="20"/>
        </w:rPr>
        <w:t>územní plán vymez</w:t>
      </w:r>
      <w:r>
        <w:rPr>
          <w:sz w:val="20"/>
          <w:szCs w:val="20"/>
        </w:rPr>
        <w:t>uje</w:t>
      </w:r>
      <w:r w:rsidRPr="00EB18E1">
        <w:rPr>
          <w:sz w:val="20"/>
          <w:szCs w:val="20"/>
        </w:rPr>
        <w:t xml:space="preserve"> plochy pro územní rezervy</w:t>
      </w:r>
      <w:r>
        <w:rPr>
          <w:sz w:val="20"/>
          <w:szCs w:val="20"/>
        </w:rPr>
        <w:t xml:space="preserve"> -</w:t>
      </w:r>
      <w:r w:rsidRPr="00EB18E1">
        <w:rPr>
          <w:sz w:val="20"/>
          <w:szCs w:val="20"/>
        </w:rPr>
        <w:t xml:space="preserve"> tedy plochy, jejichž potřebu a plošné nároky je nutné prověřit. Změnit územní rezervu na plochu nebo koridor umožňující stanovené využití (a tedy umisťování staveb v souladu se stanoveným způsobem využití) lze jen na základě pořízení změny územního plánu.</w:t>
      </w:r>
    </w:p>
    <w:p w14:paraId="3C82A234" w14:textId="5A8B19AD" w:rsidR="00B93C31" w:rsidRPr="00EB18E1" w:rsidRDefault="00B93C31" w:rsidP="00B93C31">
      <w:pPr>
        <w:spacing w:after="40" w:line="240" w:lineRule="auto"/>
        <w:jc w:val="both"/>
        <w:rPr>
          <w:sz w:val="20"/>
          <w:szCs w:val="20"/>
        </w:rPr>
      </w:pPr>
      <w:r w:rsidRPr="00EB18E1">
        <w:rPr>
          <w:sz w:val="20"/>
          <w:szCs w:val="20"/>
        </w:rPr>
        <w:t xml:space="preserve">Jako předpokládané budoucí zastavitelné </w:t>
      </w:r>
      <w:r>
        <w:rPr>
          <w:sz w:val="20"/>
          <w:szCs w:val="20"/>
        </w:rPr>
        <w:t xml:space="preserve">a transformační </w:t>
      </w:r>
      <w:r w:rsidRPr="00EB18E1">
        <w:rPr>
          <w:sz w:val="20"/>
          <w:szCs w:val="20"/>
        </w:rPr>
        <w:t>plochy</w:t>
      </w:r>
      <w:r>
        <w:rPr>
          <w:sz w:val="20"/>
          <w:szCs w:val="20"/>
        </w:rPr>
        <w:t xml:space="preserve">, příp. koridory </w:t>
      </w:r>
      <w:r w:rsidRPr="00EB18E1">
        <w:rPr>
          <w:sz w:val="20"/>
          <w:szCs w:val="20"/>
        </w:rPr>
        <w:t xml:space="preserve">jsou v rámci ÚP </w:t>
      </w:r>
      <w:r w:rsidR="000703D9">
        <w:rPr>
          <w:sz w:val="20"/>
          <w:szCs w:val="20"/>
        </w:rPr>
        <w:t>Lázně Toušeň</w:t>
      </w:r>
      <w:r w:rsidRPr="00EB18E1">
        <w:rPr>
          <w:sz w:val="20"/>
          <w:szCs w:val="20"/>
        </w:rPr>
        <w:t xml:space="preserve"> vymezeny územní rezervy zejména pro plochy </w:t>
      </w:r>
      <w:r>
        <w:rPr>
          <w:sz w:val="20"/>
          <w:szCs w:val="20"/>
        </w:rPr>
        <w:t xml:space="preserve">bydlení, </w:t>
      </w:r>
      <w:r w:rsidRPr="00EB18E1">
        <w:rPr>
          <w:sz w:val="20"/>
          <w:szCs w:val="20"/>
        </w:rPr>
        <w:t xml:space="preserve">a to na základě stanovené urbanistické koncepce a s ohledem na logické budoucí pokračování rozvoje </w:t>
      </w:r>
      <w:r w:rsidR="000703D9">
        <w:rPr>
          <w:sz w:val="20"/>
          <w:szCs w:val="20"/>
        </w:rPr>
        <w:t>městyse</w:t>
      </w:r>
      <w:r w:rsidRPr="00EB18E1">
        <w:rPr>
          <w:sz w:val="20"/>
          <w:szCs w:val="20"/>
        </w:rPr>
        <w:t xml:space="preserve">. </w:t>
      </w:r>
    </w:p>
    <w:p w14:paraId="7A957B5B" w14:textId="77777777" w:rsidR="00B93C31" w:rsidRDefault="00B93C31" w:rsidP="00B93C31">
      <w:pPr>
        <w:spacing w:after="40" w:line="240" w:lineRule="auto"/>
        <w:jc w:val="both"/>
        <w:rPr>
          <w:sz w:val="20"/>
          <w:szCs w:val="20"/>
        </w:rPr>
      </w:pPr>
      <w:r w:rsidRPr="00EB18E1">
        <w:rPr>
          <w:sz w:val="20"/>
          <w:szCs w:val="20"/>
        </w:rPr>
        <w:t>Odůvodnění vymezení jednotlivých ploch územních rezerv</w:t>
      </w:r>
      <w:r>
        <w:rPr>
          <w:sz w:val="20"/>
          <w:szCs w:val="20"/>
        </w:rPr>
        <w:t>:</w:t>
      </w:r>
    </w:p>
    <w:p w14:paraId="53AA436D" w14:textId="77777777" w:rsidR="00B93C31" w:rsidRPr="00676673" w:rsidRDefault="00B93C31" w:rsidP="000139CA">
      <w:pPr>
        <w:widowControl w:val="0"/>
        <w:tabs>
          <w:tab w:val="left" w:pos="284"/>
        </w:tabs>
        <w:spacing w:before="120" w:after="0" w:line="240" w:lineRule="auto"/>
        <w:jc w:val="both"/>
        <w:rPr>
          <w:rFonts w:cs="Arial"/>
          <w:snapToGrid w:val="0"/>
          <w:sz w:val="20"/>
        </w:rPr>
      </w:pPr>
      <w:r w:rsidRPr="00676673">
        <w:rPr>
          <w:rFonts w:cs="Arial"/>
          <w:snapToGrid w:val="0"/>
          <w:sz w:val="20"/>
        </w:rPr>
        <w:t>pro využití</w:t>
      </w:r>
      <w:r w:rsidRPr="00676673">
        <w:rPr>
          <w:snapToGrid w:val="0"/>
          <w:sz w:val="20"/>
        </w:rPr>
        <w:t xml:space="preserve"> bydlení individuální (BI)</w:t>
      </w:r>
      <w:r w:rsidRPr="00676673">
        <w:rPr>
          <w:rFonts w:cs="Arial"/>
          <w:snapToGrid w:val="0"/>
          <w:sz w:val="20"/>
        </w:rPr>
        <w:t>:</w:t>
      </w:r>
    </w:p>
    <w:p w14:paraId="44AF003B" w14:textId="6902B019" w:rsidR="000139CA" w:rsidRDefault="00B93C31" w:rsidP="008F1CAC">
      <w:pPr>
        <w:pStyle w:val="Odstavecseseznamem"/>
        <w:widowControl w:val="0"/>
        <w:numPr>
          <w:ilvl w:val="0"/>
          <w:numId w:val="83"/>
        </w:numPr>
        <w:spacing w:before="40" w:after="0" w:line="240" w:lineRule="auto"/>
        <w:ind w:left="709" w:hanging="283"/>
        <w:contextualSpacing w:val="0"/>
        <w:jc w:val="both"/>
        <w:rPr>
          <w:rFonts w:cs="Arial"/>
          <w:snapToGrid w:val="0"/>
          <w:sz w:val="20"/>
        </w:rPr>
      </w:pPr>
      <w:r w:rsidRPr="00676673">
        <w:rPr>
          <w:rFonts w:cs="Arial"/>
          <w:b/>
          <w:bCs/>
          <w:snapToGrid w:val="0"/>
          <w:sz w:val="20"/>
        </w:rPr>
        <w:t>územní rezerv</w:t>
      </w:r>
      <w:r w:rsidR="000139CA">
        <w:rPr>
          <w:rFonts w:cs="Arial"/>
          <w:b/>
          <w:bCs/>
          <w:snapToGrid w:val="0"/>
          <w:sz w:val="20"/>
        </w:rPr>
        <w:t>a</w:t>
      </w:r>
      <w:r w:rsidRPr="00676673">
        <w:rPr>
          <w:rFonts w:cs="Arial"/>
          <w:b/>
          <w:bCs/>
          <w:snapToGrid w:val="0"/>
          <w:sz w:val="20"/>
        </w:rPr>
        <w:t xml:space="preserve"> R.1</w:t>
      </w:r>
      <w:r w:rsidR="000703D9">
        <w:rPr>
          <w:rFonts w:cs="Arial"/>
          <w:b/>
          <w:bCs/>
          <w:snapToGrid w:val="0"/>
          <w:sz w:val="20"/>
        </w:rPr>
        <w:t xml:space="preserve"> </w:t>
      </w:r>
      <w:r w:rsidRPr="00676673">
        <w:rPr>
          <w:rFonts w:cs="Arial"/>
          <w:snapToGrid w:val="0"/>
          <w:sz w:val="20"/>
        </w:rPr>
        <w:t>– ploch</w:t>
      </w:r>
      <w:r w:rsidR="000703D9">
        <w:rPr>
          <w:rFonts w:cs="Arial"/>
          <w:snapToGrid w:val="0"/>
          <w:sz w:val="20"/>
        </w:rPr>
        <w:t>a</w:t>
      </w:r>
      <w:r w:rsidRPr="00676673">
        <w:rPr>
          <w:rFonts w:cs="Arial"/>
          <w:snapToGrid w:val="0"/>
          <w:sz w:val="20"/>
        </w:rPr>
        <w:t xml:space="preserve"> na </w:t>
      </w:r>
      <w:r w:rsidR="000703D9">
        <w:rPr>
          <w:rFonts w:cs="Arial"/>
          <w:snapToGrid w:val="0"/>
          <w:sz w:val="20"/>
        </w:rPr>
        <w:t>západním</w:t>
      </w:r>
      <w:r w:rsidRPr="00676673">
        <w:rPr>
          <w:rFonts w:cs="Arial"/>
          <w:snapToGrid w:val="0"/>
          <w:sz w:val="20"/>
        </w:rPr>
        <w:t xml:space="preserve"> okraji </w:t>
      </w:r>
      <w:r w:rsidR="000703D9">
        <w:rPr>
          <w:rFonts w:cs="Arial"/>
          <w:snapToGrid w:val="0"/>
          <w:sz w:val="20"/>
        </w:rPr>
        <w:t>sídla</w:t>
      </w:r>
      <w:r>
        <w:rPr>
          <w:rFonts w:cs="Arial"/>
          <w:snapToGrid w:val="0"/>
          <w:sz w:val="20"/>
        </w:rPr>
        <w:t>, který je tvořen především zástavbou pro bydlení</w:t>
      </w:r>
      <w:r w:rsidR="00AA5487">
        <w:rPr>
          <w:rFonts w:cs="Arial"/>
          <w:snapToGrid w:val="0"/>
          <w:sz w:val="20"/>
        </w:rPr>
        <w:t>. Jedná se o plochu, která byla pro rozvoj bydlení vymezena dosud platným ÚP. Jedná se však o území s komplikovaným přístupem a dalšími omezeními využití (např. OP dráhy, OP vedení a zařízení elektrizační soustavy apod.)</w:t>
      </w:r>
      <w:r w:rsidR="000139CA">
        <w:rPr>
          <w:rFonts w:cs="Arial"/>
          <w:snapToGrid w:val="0"/>
          <w:sz w:val="20"/>
        </w:rPr>
        <w:t>, v řešeném území jsou vhodnější lokality pro rozvoj bydlení</w:t>
      </w:r>
      <w:r w:rsidR="00AA5487">
        <w:rPr>
          <w:rFonts w:cs="Arial"/>
          <w:snapToGrid w:val="0"/>
          <w:sz w:val="20"/>
        </w:rPr>
        <w:t xml:space="preserve">. V případě, že </w:t>
      </w:r>
      <w:r w:rsidR="000139CA">
        <w:rPr>
          <w:rFonts w:cs="Arial"/>
          <w:snapToGrid w:val="0"/>
          <w:sz w:val="20"/>
        </w:rPr>
        <w:t xml:space="preserve">v Lázních Toušeň </w:t>
      </w:r>
      <w:r w:rsidR="00AA5487">
        <w:rPr>
          <w:rFonts w:cs="Arial"/>
          <w:snapToGrid w:val="0"/>
          <w:sz w:val="20"/>
        </w:rPr>
        <w:t>vznikne potřeba pro vymezení nových rozvojových ploch, je možné toto území využít</w:t>
      </w:r>
      <w:r w:rsidR="000139CA">
        <w:rPr>
          <w:rFonts w:cs="Arial"/>
          <w:snapToGrid w:val="0"/>
          <w:sz w:val="20"/>
        </w:rPr>
        <w:t xml:space="preserve">. V rámci odůvodnění rozvoje v tomto území by bylo </w:t>
      </w:r>
      <w:r w:rsidR="00AA5487">
        <w:rPr>
          <w:rFonts w:cs="Arial"/>
          <w:snapToGrid w:val="0"/>
          <w:sz w:val="20"/>
        </w:rPr>
        <w:t xml:space="preserve">vhodné zpracovat nějaký podrobnější </w:t>
      </w:r>
      <w:r w:rsidR="000139CA">
        <w:rPr>
          <w:rFonts w:cs="Arial"/>
          <w:snapToGrid w:val="0"/>
          <w:sz w:val="20"/>
        </w:rPr>
        <w:t>podklad</w:t>
      </w:r>
      <w:r w:rsidR="00AA5487">
        <w:rPr>
          <w:rFonts w:cs="Arial"/>
          <w:snapToGrid w:val="0"/>
          <w:sz w:val="20"/>
        </w:rPr>
        <w:t>, kter</w:t>
      </w:r>
      <w:r w:rsidR="000139CA">
        <w:rPr>
          <w:rFonts w:cs="Arial"/>
          <w:snapToGrid w:val="0"/>
          <w:sz w:val="20"/>
        </w:rPr>
        <w:t>ým</w:t>
      </w:r>
      <w:r w:rsidR="00AA5487">
        <w:rPr>
          <w:rFonts w:cs="Arial"/>
          <w:snapToGrid w:val="0"/>
          <w:sz w:val="20"/>
        </w:rPr>
        <w:t xml:space="preserve"> by využití pro bydlení </w:t>
      </w:r>
      <w:r w:rsidR="000139CA">
        <w:rPr>
          <w:rFonts w:cs="Arial"/>
          <w:snapToGrid w:val="0"/>
          <w:sz w:val="20"/>
        </w:rPr>
        <w:t>bylo prověřeno ve všech aspektech</w:t>
      </w:r>
      <w:r w:rsidR="00AA5487">
        <w:rPr>
          <w:rFonts w:cs="Arial"/>
          <w:snapToGrid w:val="0"/>
          <w:sz w:val="20"/>
        </w:rPr>
        <w:t xml:space="preserve"> (např. ÚS). Vzhledem k tomu, že podmínky pro rozvoj městyse j</w:t>
      </w:r>
      <w:r w:rsidR="006C1022">
        <w:rPr>
          <w:rFonts w:cs="Arial"/>
          <w:snapToGrid w:val="0"/>
          <w:sz w:val="20"/>
        </w:rPr>
        <w:t>sou</w:t>
      </w:r>
      <w:r w:rsidR="00AA5487">
        <w:rPr>
          <w:rFonts w:cs="Arial"/>
          <w:snapToGrid w:val="0"/>
          <w:sz w:val="20"/>
        </w:rPr>
        <w:t xml:space="preserve"> významně omezen</w:t>
      </w:r>
      <w:r w:rsidR="006C1022">
        <w:rPr>
          <w:rFonts w:cs="Arial"/>
          <w:snapToGrid w:val="0"/>
          <w:sz w:val="20"/>
        </w:rPr>
        <w:t>é</w:t>
      </w:r>
      <w:r w:rsidR="00AA5487">
        <w:rPr>
          <w:rFonts w:cs="Arial"/>
          <w:snapToGrid w:val="0"/>
          <w:sz w:val="20"/>
        </w:rPr>
        <w:t>, je toto území jedno z mála, které</w:t>
      </w:r>
      <w:r w:rsidR="000139CA">
        <w:rPr>
          <w:rFonts w:cs="Arial"/>
          <w:snapToGrid w:val="0"/>
          <w:sz w:val="20"/>
        </w:rPr>
        <w:t xml:space="preserve"> bude možné v budoucnu využít.</w:t>
      </w:r>
    </w:p>
    <w:p w14:paraId="2EA2415A" w14:textId="1CA76679" w:rsidR="0046782D" w:rsidRPr="006E03F6" w:rsidRDefault="000139CA" w:rsidP="008F1CAC">
      <w:pPr>
        <w:pStyle w:val="Odstavecseseznamem"/>
        <w:widowControl w:val="0"/>
        <w:numPr>
          <w:ilvl w:val="0"/>
          <w:numId w:val="83"/>
        </w:numPr>
        <w:spacing w:before="40" w:after="0" w:line="240" w:lineRule="auto"/>
        <w:ind w:left="709" w:hanging="283"/>
        <w:contextualSpacing w:val="0"/>
        <w:jc w:val="both"/>
        <w:rPr>
          <w:rFonts w:cs="Arial"/>
          <w:snapToGrid w:val="0"/>
          <w:sz w:val="20"/>
        </w:rPr>
      </w:pPr>
      <w:r>
        <w:rPr>
          <w:rFonts w:cs="Arial"/>
          <w:b/>
          <w:bCs/>
          <w:snapToGrid w:val="0"/>
          <w:sz w:val="20"/>
        </w:rPr>
        <w:t>ú</w:t>
      </w:r>
      <w:r w:rsidRPr="000139CA">
        <w:rPr>
          <w:rFonts w:cs="Arial"/>
          <w:b/>
          <w:bCs/>
          <w:snapToGrid w:val="0"/>
          <w:sz w:val="20"/>
        </w:rPr>
        <w:t>zemní rezerva R</w:t>
      </w:r>
      <w:r>
        <w:rPr>
          <w:rFonts w:cs="Arial"/>
          <w:b/>
          <w:bCs/>
          <w:snapToGrid w:val="0"/>
          <w:sz w:val="20"/>
        </w:rPr>
        <w:t>.</w:t>
      </w:r>
      <w:r w:rsidRPr="000139CA">
        <w:rPr>
          <w:rFonts w:cs="Arial"/>
          <w:b/>
          <w:bCs/>
          <w:snapToGrid w:val="0"/>
          <w:sz w:val="20"/>
        </w:rPr>
        <w:t>2</w:t>
      </w:r>
      <w:r>
        <w:rPr>
          <w:rFonts w:cs="Arial"/>
          <w:snapToGrid w:val="0"/>
          <w:sz w:val="20"/>
        </w:rPr>
        <w:t xml:space="preserve"> – plocha na východním okraji sídla, který je vymezen pro rozvoj bydlení</w:t>
      </w:r>
      <w:r w:rsidR="00D97620">
        <w:rPr>
          <w:rFonts w:cs="Arial"/>
          <w:snapToGrid w:val="0"/>
          <w:sz w:val="20"/>
        </w:rPr>
        <w:t xml:space="preserve"> a sídelní zeleně</w:t>
      </w:r>
      <w:r>
        <w:rPr>
          <w:rFonts w:cs="Arial"/>
          <w:snapToGrid w:val="0"/>
          <w:sz w:val="20"/>
        </w:rPr>
        <w:t>. Plocha byla pro rozvoj bydlení vymezena v dosud platném ÚP. Vzhledem k tomu, že v řešeném území je splněna potřeba pro vymezení ploch pro rozvoj s ohledem na udržitelný rozvoj, byla tato plocha v rámci zpracování „nového“ ÚP prověřena a zmenšena. Její zbývající část, která zarovnává a zkompaktňuje zastavění sídla</w:t>
      </w:r>
      <w:r w:rsidR="00D97620">
        <w:rPr>
          <w:rFonts w:cs="Arial"/>
          <w:snapToGrid w:val="0"/>
          <w:sz w:val="20"/>
        </w:rPr>
        <w:t>,</w:t>
      </w:r>
      <w:r>
        <w:rPr>
          <w:rFonts w:cs="Arial"/>
          <w:snapToGrid w:val="0"/>
          <w:sz w:val="20"/>
        </w:rPr>
        <w:t xml:space="preserve"> byla vymezena jako územní rezerva, tj. k prověření budoucího rozvoje. Vymezeny jsou nové koridory pro dopravní infrastrukturu</w:t>
      </w:r>
      <w:r w:rsidR="00D97620">
        <w:rPr>
          <w:rFonts w:cs="Arial"/>
          <w:snapToGrid w:val="0"/>
          <w:sz w:val="20"/>
        </w:rPr>
        <w:t xml:space="preserve"> (CNU.D2 a CNU.D3)</w:t>
      </w:r>
      <w:r>
        <w:rPr>
          <w:rFonts w:cs="Arial"/>
          <w:snapToGrid w:val="0"/>
          <w:sz w:val="20"/>
        </w:rPr>
        <w:t xml:space="preserve">, </w:t>
      </w:r>
      <w:r w:rsidR="00D97620">
        <w:rPr>
          <w:rFonts w:cs="Arial"/>
          <w:snapToGrid w:val="0"/>
          <w:sz w:val="20"/>
        </w:rPr>
        <w:t>pro trasu nových pozemních komunikací</w:t>
      </w:r>
      <w:r>
        <w:rPr>
          <w:rFonts w:cs="Arial"/>
          <w:snapToGrid w:val="0"/>
          <w:sz w:val="20"/>
        </w:rPr>
        <w:t xml:space="preserve"> umožňují</w:t>
      </w:r>
      <w:r w:rsidR="00D97620">
        <w:rPr>
          <w:rFonts w:cs="Arial"/>
          <w:snapToGrid w:val="0"/>
          <w:sz w:val="20"/>
        </w:rPr>
        <w:t>cí</w:t>
      </w:r>
      <w:r>
        <w:rPr>
          <w:rFonts w:cs="Arial"/>
          <w:snapToGrid w:val="0"/>
          <w:sz w:val="20"/>
        </w:rPr>
        <w:t xml:space="preserve"> budoucí dopravní obsluhu tohoto území.</w:t>
      </w:r>
    </w:p>
    <w:p w14:paraId="556F4A77" w14:textId="104901D9" w:rsidR="009A5989" w:rsidRPr="009A5989" w:rsidRDefault="009A5989" w:rsidP="006C5CCC">
      <w:pPr>
        <w:pStyle w:val="Nadpis2"/>
      </w:pPr>
      <w:r w:rsidRPr="009A5989">
        <w:t xml:space="preserve">ODŮVODNĚNÍ VYMEZENÍ PLOCH A KORIDORŮ, VE KTERÝCH JE ROZHODOVÁNÍ O ZMĚNÁCH V ÚZEMÍ PODMÍNĚNO </w:t>
      </w:r>
      <w:r>
        <w:t>PLÁNOVACÍ SMLOUVOU</w:t>
      </w:r>
      <w:r w:rsidRPr="009A5989">
        <w:t xml:space="preserve"> (kapitola j) výrokové části ÚP)</w:t>
      </w:r>
    </w:p>
    <w:p w14:paraId="29889B7C" w14:textId="7F9466A0" w:rsidR="009A5989" w:rsidRPr="009A5989" w:rsidRDefault="009A5989" w:rsidP="009A5989">
      <w:pPr>
        <w:spacing w:after="0"/>
        <w:rPr>
          <w:sz w:val="20"/>
          <w:szCs w:val="20"/>
        </w:rPr>
      </w:pPr>
      <w:r w:rsidRPr="009A5989">
        <w:rPr>
          <w:sz w:val="20"/>
          <w:szCs w:val="20"/>
        </w:rPr>
        <w:t xml:space="preserve">k čl. </w:t>
      </w:r>
      <w:r w:rsidRPr="009A5989">
        <w:rPr>
          <w:b/>
          <w:bCs/>
          <w:sz w:val="20"/>
          <w:szCs w:val="20"/>
        </w:rPr>
        <w:t>(</w:t>
      </w:r>
      <w:r w:rsidR="004F0514">
        <w:rPr>
          <w:b/>
          <w:bCs/>
          <w:sz w:val="20"/>
          <w:szCs w:val="20"/>
        </w:rPr>
        <w:t>98-10</w:t>
      </w:r>
      <w:r w:rsidR="009C3D19">
        <w:rPr>
          <w:b/>
          <w:bCs/>
          <w:sz w:val="20"/>
          <w:szCs w:val="20"/>
        </w:rPr>
        <w:t>1</w:t>
      </w:r>
      <w:r w:rsidRPr="009A5989">
        <w:rPr>
          <w:b/>
          <w:bCs/>
          <w:sz w:val="20"/>
          <w:szCs w:val="20"/>
        </w:rPr>
        <w:t>)</w:t>
      </w:r>
    </w:p>
    <w:p w14:paraId="42DEA9A0" w14:textId="7822E7A9" w:rsidR="009A5989" w:rsidRDefault="009A5989" w:rsidP="006E03F6">
      <w:pPr>
        <w:spacing w:before="120" w:after="0" w:line="240" w:lineRule="auto"/>
        <w:jc w:val="both"/>
        <w:rPr>
          <w:sz w:val="20"/>
          <w:szCs w:val="20"/>
        </w:rPr>
      </w:pPr>
      <w:r w:rsidRPr="00E70CCE">
        <w:rPr>
          <w:sz w:val="20"/>
          <w:szCs w:val="20"/>
        </w:rPr>
        <w:t xml:space="preserve">Územní plán </w:t>
      </w:r>
      <w:r w:rsidR="00EB114D" w:rsidRPr="00E70CCE">
        <w:rPr>
          <w:sz w:val="20"/>
          <w:szCs w:val="20"/>
        </w:rPr>
        <w:t>Lázně Toušeň</w:t>
      </w:r>
      <w:r w:rsidRPr="00E70CCE">
        <w:rPr>
          <w:sz w:val="20"/>
          <w:szCs w:val="20"/>
        </w:rPr>
        <w:t xml:space="preserve"> vymezuje plochy, ve kterých je rozhodování o změnách v území podmíněno uzavřením plánovací smlouvy.</w:t>
      </w:r>
    </w:p>
    <w:p w14:paraId="44E548E9" w14:textId="27E8FEE5" w:rsidR="00E70CCE" w:rsidRPr="003B6DA3" w:rsidRDefault="00E70CCE" w:rsidP="00E70CCE">
      <w:pPr>
        <w:spacing w:after="0" w:line="240" w:lineRule="auto"/>
        <w:jc w:val="both"/>
        <w:rPr>
          <w:sz w:val="20"/>
          <w:szCs w:val="20"/>
        </w:rPr>
      </w:pPr>
      <w:r w:rsidRPr="003B6DA3">
        <w:rPr>
          <w:sz w:val="20"/>
          <w:szCs w:val="20"/>
        </w:rPr>
        <w:t>Tento institut byl použit pouze u rozvojových ploch, jejichž charakter, rozsah a předpokládaný způsob využití vyžadují koordinaci nad rámec obecných</w:t>
      </w:r>
      <w:r>
        <w:rPr>
          <w:sz w:val="20"/>
          <w:szCs w:val="20"/>
        </w:rPr>
        <w:t xml:space="preserve"> možností a</w:t>
      </w:r>
      <w:r w:rsidRPr="003B6DA3">
        <w:rPr>
          <w:sz w:val="20"/>
          <w:szCs w:val="20"/>
        </w:rPr>
        <w:t xml:space="preserve"> regulativů územního plánu a běžných postupů v navazujících řízeních podle stavebního zákona.</w:t>
      </w:r>
    </w:p>
    <w:p w14:paraId="2B2AF5ED" w14:textId="634AB18A" w:rsidR="00E70CCE" w:rsidRPr="003B6DA3" w:rsidRDefault="00E70CCE" w:rsidP="00E70CCE">
      <w:pPr>
        <w:spacing w:after="0" w:line="240" w:lineRule="auto"/>
        <w:jc w:val="both"/>
        <w:rPr>
          <w:sz w:val="20"/>
          <w:szCs w:val="20"/>
        </w:rPr>
      </w:pPr>
      <w:r w:rsidRPr="003B6DA3">
        <w:rPr>
          <w:sz w:val="20"/>
          <w:szCs w:val="20"/>
        </w:rPr>
        <w:t xml:space="preserve">Podmínka uzavření plánovací smlouvy byla stanovena pouze pro zastavitelné plochy </w:t>
      </w:r>
      <w:r>
        <w:rPr>
          <w:sz w:val="20"/>
          <w:szCs w:val="20"/>
        </w:rPr>
        <w:t>Z.02, Z.06, Z.08</w:t>
      </w:r>
      <w:r w:rsidRPr="003B6DA3">
        <w:rPr>
          <w:sz w:val="20"/>
          <w:szCs w:val="20"/>
        </w:rPr>
        <w:t xml:space="preserve"> a Z.</w:t>
      </w:r>
      <w:r>
        <w:rPr>
          <w:sz w:val="20"/>
          <w:szCs w:val="20"/>
        </w:rPr>
        <w:t>09</w:t>
      </w:r>
      <w:r w:rsidRPr="003B6DA3">
        <w:rPr>
          <w:sz w:val="20"/>
          <w:szCs w:val="20"/>
        </w:rPr>
        <w:t>. Takto vymezený rozsah odpovídá objektivním důvodům pro použití tohoto nástroje. Územní plán vychází z individuálního posouzení charakteru jednotlivých rozvojových lokalit a stanovuje podmínku pouze tam, kde je její uplatnění nezbytné k dosažení sledovaného cíle. Zvolené řešení proto odpovídá zásadě proporcionality i zákazu diskriminace, neboť podmínka není stanovena plošně pro všechny zastavitelné plochy, ale pouze pro lokality, u nichž je odůvodněna jejich specifickými podmínkami.</w:t>
      </w:r>
    </w:p>
    <w:p w14:paraId="10883393" w14:textId="77777777" w:rsidR="00E70CCE" w:rsidRPr="003B6DA3" w:rsidRDefault="00E70CCE" w:rsidP="00E70CCE">
      <w:pPr>
        <w:spacing w:after="0" w:line="240" w:lineRule="auto"/>
        <w:jc w:val="both"/>
        <w:rPr>
          <w:sz w:val="20"/>
          <w:szCs w:val="20"/>
        </w:rPr>
      </w:pPr>
    </w:p>
    <w:p w14:paraId="542F446D" w14:textId="2018CCC7" w:rsidR="00E70CCE" w:rsidRDefault="00E70CCE" w:rsidP="00E70CCE">
      <w:pPr>
        <w:spacing w:after="0" w:line="240" w:lineRule="auto"/>
        <w:jc w:val="both"/>
        <w:rPr>
          <w:sz w:val="20"/>
          <w:szCs w:val="20"/>
        </w:rPr>
      </w:pPr>
      <w:r w:rsidRPr="003B6DA3">
        <w:rPr>
          <w:sz w:val="20"/>
          <w:szCs w:val="20"/>
        </w:rPr>
        <w:t>U zastavitelné plochy Z.</w:t>
      </w:r>
      <w:r>
        <w:rPr>
          <w:sz w:val="20"/>
          <w:szCs w:val="20"/>
        </w:rPr>
        <w:t>02,</w:t>
      </w:r>
      <w:r w:rsidR="00501189">
        <w:rPr>
          <w:sz w:val="20"/>
          <w:szCs w:val="20"/>
        </w:rPr>
        <w:t xml:space="preserve"> </w:t>
      </w:r>
      <w:r>
        <w:rPr>
          <w:sz w:val="20"/>
          <w:szCs w:val="20"/>
        </w:rPr>
        <w:t>Z.06 a Z.08</w:t>
      </w:r>
      <w:r w:rsidRPr="003B6DA3">
        <w:rPr>
          <w:sz w:val="20"/>
          <w:szCs w:val="20"/>
        </w:rPr>
        <w:t xml:space="preserve"> byla podmínka </w:t>
      </w:r>
      <w:r w:rsidR="002A731F">
        <w:rPr>
          <w:sz w:val="20"/>
          <w:szCs w:val="20"/>
        </w:rPr>
        <w:t xml:space="preserve">plánovací smlouvy </w:t>
      </w:r>
      <w:r w:rsidRPr="003B6DA3">
        <w:rPr>
          <w:sz w:val="20"/>
          <w:szCs w:val="20"/>
        </w:rPr>
        <w:t xml:space="preserve">stanovena </w:t>
      </w:r>
      <w:r w:rsidR="00501189">
        <w:rPr>
          <w:sz w:val="20"/>
          <w:szCs w:val="20"/>
        </w:rPr>
        <w:t xml:space="preserve">důvodu, že se jedná </w:t>
      </w:r>
      <w:r w:rsidRPr="003B6DA3">
        <w:rPr>
          <w:sz w:val="20"/>
          <w:szCs w:val="20"/>
        </w:rPr>
        <w:t>o rozsáhl</w:t>
      </w:r>
      <w:r w:rsidR="00501189">
        <w:rPr>
          <w:sz w:val="20"/>
          <w:szCs w:val="20"/>
        </w:rPr>
        <w:t>ejší</w:t>
      </w:r>
      <w:r w:rsidRPr="003B6DA3">
        <w:rPr>
          <w:sz w:val="20"/>
          <w:szCs w:val="20"/>
        </w:rPr>
        <w:t xml:space="preserve"> rozvojov</w:t>
      </w:r>
      <w:r w:rsidR="00501189">
        <w:rPr>
          <w:sz w:val="20"/>
          <w:szCs w:val="20"/>
        </w:rPr>
        <w:t>é</w:t>
      </w:r>
      <w:r w:rsidRPr="003B6DA3">
        <w:rPr>
          <w:sz w:val="20"/>
          <w:szCs w:val="20"/>
        </w:rPr>
        <w:t xml:space="preserve"> ploch</w:t>
      </w:r>
      <w:r w:rsidR="00E21045">
        <w:rPr>
          <w:sz w:val="20"/>
          <w:szCs w:val="20"/>
        </w:rPr>
        <w:t>y</w:t>
      </w:r>
      <w:r w:rsidRPr="003B6DA3">
        <w:rPr>
          <w:sz w:val="20"/>
          <w:szCs w:val="20"/>
        </w:rPr>
        <w:t xml:space="preserve"> určen</w:t>
      </w:r>
      <w:r w:rsidR="00501189">
        <w:rPr>
          <w:sz w:val="20"/>
          <w:szCs w:val="20"/>
        </w:rPr>
        <w:t>é</w:t>
      </w:r>
      <w:r w:rsidRPr="003B6DA3">
        <w:rPr>
          <w:sz w:val="20"/>
          <w:szCs w:val="20"/>
        </w:rPr>
        <w:t xml:space="preserve"> převážně pro bydlení, jej</w:t>
      </w:r>
      <w:r w:rsidR="00E21045">
        <w:rPr>
          <w:sz w:val="20"/>
          <w:szCs w:val="20"/>
        </w:rPr>
        <w:t>ichž</w:t>
      </w:r>
      <w:r w:rsidRPr="003B6DA3">
        <w:rPr>
          <w:sz w:val="20"/>
          <w:szCs w:val="20"/>
        </w:rPr>
        <w:t xml:space="preserve"> budoucí využití </w:t>
      </w:r>
      <w:r w:rsidR="00E21045">
        <w:rPr>
          <w:sz w:val="20"/>
          <w:szCs w:val="20"/>
        </w:rPr>
        <w:t>může</w:t>
      </w:r>
      <w:r w:rsidRPr="003B6DA3">
        <w:rPr>
          <w:sz w:val="20"/>
          <w:szCs w:val="20"/>
        </w:rPr>
        <w:t xml:space="preserve"> probíhat postupně a bude </w:t>
      </w:r>
      <w:r w:rsidR="00E21045">
        <w:rPr>
          <w:sz w:val="20"/>
          <w:szCs w:val="20"/>
        </w:rPr>
        <w:t xml:space="preserve">tudíž </w:t>
      </w:r>
      <w:r w:rsidRPr="003B6DA3">
        <w:rPr>
          <w:sz w:val="20"/>
          <w:szCs w:val="20"/>
        </w:rPr>
        <w:t>vyžadovat koordinované budování veřejné infrastruktury, veřejných prostranství a jednotlivých etap výstavby.</w:t>
      </w:r>
      <w:r>
        <w:rPr>
          <w:sz w:val="20"/>
          <w:szCs w:val="20"/>
        </w:rPr>
        <w:t xml:space="preserve"> </w:t>
      </w:r>
    </w:p>
    <w:p w14:paraId="3460E204" w14:textId="143F8C2A" w:rsidR="00E70CCE" w:rsidRPr="003B6DA3" w:rsidRDefault="00501189" w:rsidP="00E70CCE">
      <w:pPr>
        <w:spacing w:after="0" w:line="240" w:lineRule="auto"/>
        <w:jc w:val="both"/>
        <w:rPr>
          <w:sz w:val="20"/>
          <w:szCs w:val="20"/>
        </w:rPr>
      </w:pPr>
      <w:r>
        <w:rPr>
          <w:sz w:val="20"/>
          <w:szCs w:val="20"/>
        </w:rPr>
        <w:t xml:space="preserve">Pro zastavitelnou plochu Z.09 je </w:t>
      </w:r>
      <w:r w:rsidR="002A731F">
        <w:rPr>
          <w:sz w:val="20"/>
          <w:szCs w:val="20"/>
        </w:rPr>
        <w:t xml:space="preserve">podmínka plánovací smlouvy </w:t>
      </w:r>
      <w:r>
        <w:rPr>
          <w:sz w:val="20"/>
          <w:szCs w:val="20"/>
        </w:rPr>
        <w:t xml:space="preserve">stanovena z důvodu, </w:t>
      </w:r>
      <w:r w:rsidR="00E21045">
        <w:rPr>
          <w:sz w:val="20"/>
          <w:szCs w:val="20"/>
        </w:rPr>
        <w:t xml:space="preserve">že </w:t>
      </w:r>
      <w:r w:rsidR="00E70CCE" w:rsidRPr="003B6DA3">
        <w:rPr>
          <w:sz w:val="20"/>
          <w:szCs w:val="20"/>
        </w:rPr>
        <w:t xml:space="preserve">samotná realizace jednotlivých etap výstavby </w:t>
      </w:r>
      <w:r>
        <w:rPr>
          <w:sz w:val="20"/>
          <w:szCs w:val="20"/>
        </w:rPr>
        <w:t xml:space="preserve">probíhá a nadále </w:t>
      </w:r>
      <w:r w:rsidR="00E70CCE" w:rsidRPr="003B6DA3">
        <w:rPr>
          <w:sz w:val="20"/>
          <w:szCs w:val="20"/>
        </w:rPr>
        <w:t>bude</w:t>
      </w:r>
      <w:r>
        <w:rPr>
          <w:sz w:val="20"/>
          <w:szCs w:val="20"/>
        </w:rPr>
        <w:t xml:space="preserve"> </w:t>
      </w:r>
      <w:r w:rsidR="00E70CCE" w:rsidRPr="003B6DA3">
        <w:rPr>
          <w:sz w:val="20"/>
          <w:szCs w:val="20"/>
        </w:rPr>
        <w:t>s vysokou pravděpodobností probíhat v delším časovém horizontu a za účasti více stavebníků nebo vlastníků.</w:t>
      </w:r>
      <w:r w:rsidR="00E70CCE">
        <w:rPr>
          <w:sz w:val="20"/>
          <w:szCs w:val="20"/>
        </w:rPr>
        <w:t xml:space="preserve"> Tento předpoklad vychází z průběhu projednávání </w:t>
      </w:r>
      <w:r>
        <w:rPr>
          <w:sz w:val="20"/>
          <w:szCs w:val="20"/>
        </w:rPr>
        <w:t xml:space="preserve">záměru </w:t>
      </w:r>
      <w:r w:rsidR="00E70CCE">
        <w:rPr>
          <w:sz w:val="20"/>
          <w:szCs w:val="20"/>
        </w:rPr>
        <w:t xml:space="preserve">a </w:t>
      </w:r>
      <w:r w:rsidR="00E21045">
        <w:rPr>
          <w:sz w:val="20"/>
          <w:szCs w:val="20"/>
        </w:rPr>
        <w:t xml:space="preserve">dalších </w:t>
      </w:r>
      <w:r w:rsidR="00E70CCE">
        <w:rPr>
          <w:sz w:val="20"/>
          <w:szCs w:val="20"/>
        </w:rPr>
        <w:t>informací</w:t>
      </w:r>
      <w:r w:rsidR="00E21045">
        <w:rPr>
          <w:sz w:val="20"/>
          <w:szCs w:val="20"/>
        </w:rPr>
        <w:t xml:space="preserve"> na webových stránkách investora</w:t>
      </w:r>
      <w:r w:rsidR="00E70CCE">
        <w:rPr>
          <w:sz w:val="20"/>
          <w:szCs w:val="20"/>
        </w:rPr>
        <w:t>.</w:t>
      </w:r>
      <w:r w:rsidR="00E70CCE" w:rsidRPr="003B6DA3">
        <w:rPr>
          <w:sz w:val="20"/>
          <w:szCs w:val="20"/>
        </w:rPr>
        <w:t xml:space="preserve"> Podmínka uzavření plánovací smlouvy proto neslouží k opětovnému prověřování urbanistického řešení, ale k zajištění koordinované realizace již navržené koncepce, zejména ve vztahu k veřejné infrastruktuře, majetkoprávnímu vypořádání,</w:t>
      </w:r>
      <w:r w:rsidR="00E70CCE">
        <w:rPr>
          <w:sz w:val="20"/>
          <w:szCs w:val="20"/>
        </w:rPr>
        <w:t xml:space="preserve"> standardům infrastrukturních staveb, podmínek pro jejich případný budoucí převod do vlastnictví měst</w:t>
      </w:r>
      <w:r w:rsidR="00837733">
        <w:rPr>
          <w:sz w:val="20"/>
          <w:szCs w:val="20"/>
        </w:rPr>
        <w:t>yse</w:t>
      </w:r>
      <w:r w:rsidR="00E70CCE">
        <w:rPr>
          <w:sz w:val="20"/>
          <w:szCs w:val="20"/>
        </w:rPr>
        <w:t>,</w:t>
      </w:r>
      <w:r w:rsidR="00E70CCE" w:rsidRPr="003B6DA3">
        <w:rPr>
          <w:sz w:val="20"/>
          <w:szCs w:val="20"/>
        </w:rPr>
        <w:t xml:space="preserve"> etapizaci výstavby</w:t>
      </w:r>
      <w:r w:rsidR="00E70CCE">
        <w:rPr>
          <w:sz w:val="20"/>
          <w:szCs w:val="20"/>
        </w:rPr>
        <w:t>, vazby mezi etapami</w:t>
      </w:r>
      <w:r w:rsidR="00E70CCE" w:rsidRPr="003B6DA3">
        <w:rPr>
          <w:sz w:val="20"/>
          <w:szCs w:val="20"/>
        </w:rPr>
        <w:t xml:space="preserve"> a rozdělení práv a povinností jednotlivých účastníků rozvoje území.</w:t>
      </w:r>
    </w:p>
    <w:p w14:paraId="03CB73D2" w14:textId="77777777" w:rsidR="00E70CCE" w:rsidRPr="003B6DA3" w:rsidRDefault="00E70CCE" w:rsidP="00E70CCE">
      <w:pPr>
        <w:spacing w:after="0" w:line="240" w:lineRule="auto"/>
        <w:jc w:val="both"/>
        <w:rPr>
          <w:sz w:val="20"/>
          <w:szCs w:val="20"/>
        </w:rPr>
      </w:pPr>
    </w:p>
    <w:p w14:paraId="2F26F3E4" w14:textId="77777777" w:rsidR="00E70CCE" w:rsidRDefault="00E70CCE" w:rsidP="00E70CCE">
      <w:pPr>
        <w:spacing w:after="0" w:line="240" w:lineRule="auto"/>
        <w:jc w:val="both"/>
        <w:rPr>
          <w:sz w:val="20"/>
          <w:szCs w:val="20"/>
        </w:rPr>
      </w:pPr>
      <w:r w:rsidRPr="003B6DA3">
        <w:rPr>
          <w:sz w:val="20"/>
          <w:szCs w:val="20"/>
        </w:rPr>
        <w:lastRenderedPageBreak/>
        <w:t>Územní plán nestanovuje obdobnou podmínku pro další zastavitelné plochy, protože jejich charakter,</w:t>
      </w:r>
      <w:r>
        <w:rPr>
          <w:sz w:val="20"/>
          <w:szCs w:val="20"/>
        </w:rPr>
        <w:t xml:space="preserve"> předpokládaný postupný rozvoj,</w:t>
      </w:r>
      <w:r w:rsidRPr="003B6DA3">
        <w:rPr>
          <w:sz w:val="20"/>
          <w:szCs w:val="20"/>
        </w:rPr>
        <w:t xml:space="preserve"> rozsah ani předpokládaný způsob využití takový postup nevyžadují. U ostatních rozvojových ploch lze koordinaci záměrů</w:t>
      </w:r>
      <w:r>
        <w:rPr>
          <w:sz w:val="20"/>
          <w:szCs w:val="20"/>
        </w:rPr>
        <w:t xml:space="preserve"> a ošetření všech výše uvedených aspektů</w:t>
      </w:r>
      <w:r w:rsidRPr="003B6DA3">
        <w:rPr>
          <w:sz w:val="20"/>
          <w:szCs w:val="20"/>
        </w:rPr>
        <w:t xml:space="preserve"> dostatečně zajistit prostřednictvím podmínek využití jednotlivých ploch s rozdílným způsobem využití, dalších podmínek stanovených územním plánem (např. podmínkou pořízení regulačního plánu), případně prostřednictvím standardních postupů podle stavebního zákona. Stanovení podmínky uzavření plánovací smlouvy pouze pro vybrané plochy je proto věcně odůvodněné a odpovídá rozdílným podmínkám jednotlivých </w:t>
      </w:r>
      <w:r>
        <w:rPr>
          <w:sz w:val="20"/>
          <w:szCs w:val="20"/>
        </w:rPr>
        <w:t>ploch</w:t>
      </w:r>
      <w:r w:rsidRPr="003B6DA3">
        <w:rPr>
          <w:sz w:val="20"/>
          <w:szCs w:val="20"/>
        </w:rPr>
        <w:t>.</w:t>
      </w:r>
    </w:p>
    <w:p w14:paraId="046738F0" w14:textId="77777777" w:rsidR="00E70CCE" w:rsidRPr="003B6DA3" w:rsidRDefault="00E70CCE" w:rsidP="00E70CCE">
      <w:pPr>
        <w:spacing w:after="0" w:line="240" w:lineRule="auto"/>
        <w:jc w:val="both"/>
        <w:rPr>
          <w:sz w:val="20"/>
          <w:szCs w:val="20"/>
        </w:rPr>
      </w:pPr>
    </w:p>
    <w:p w14:paraId="07001121" w14:textId="4A824D4B" w:rsidR="00E70CCE" w:rsidRPr="003B6DA3" w:rsidRDefault="00E70CCE" w:rsidP="00E70CCE">
      <w:pPr>
        <w:spacing w:after="0" w:line="240" w:lineRule="auto"/>
        <w:jc w:val="both"/>
        <w:rPr>
          <w:sz w:val="20"/>
          <w:szCs w:val="20"/>
        </w:rPr>
      </w:pPr>
      <w:r w:rsidRPr="003B6DA3">
        <w:rPr>
          <w:sz w:val="20"/>
          <w:szCs w:val="20"/>
        </w:rPr>
        <w:t xml:space="preserve">Skutečnost, že pro další zastavitelné plochy není podmínka uzavření plánovací smlouvy stanovena, neznamená, že plánovací smlouvy nebudou na území </w:t>
      </w:r>
      <w:r w:rsidR="00837733">
        <w:rPr>
          <w:sz w:val="20"/>
          <w:szCs w:val="20"/>
        </w:rPr>
        <w:t>městyse</w:t>
      </w:r>
      <w:r w:rsidRPr="003B6DA3">
        <w:rPr>
          <w:sz w:val="20"/>
          <w:szCs w:val="20"/>
        </w:rPr>
        <w:t xml:space="preserve"> využívány. Předpokládá se jejich široké využití i v dalších případech na základě dobrovolně uzavíraných plánovacích smluv, případně na základě pravidel spolupráce investorů s měst</w:t>
      </w:r>
      <w:r w:rsidR="00837733">
        <w:rPr>
          <w:sz w:val="20"/>
          <w:szCs w:val="20"/>
        </w:rPr>
        <w:t>ysem</w:t>
      </w:r>
      <w:r w:rsidRPr="003B6DA3">
        <w:rPr>
          <w:sz w:val="20"/>
          <w:szCs w:val="20"/>
        </w:rPr>
        <w:t xml:space="preserve"> nebo jiných </w:t>
      </w:r>
      <w:r>
        <w:rPr>
          <w:sz w:val="20"/>
          <w:szCs w:val="20"/>
        </w:rPr>
        <w:t>východisek.</w:t>
      </w:r>
    </w:p>
    <w:p w14:paraId="289DCC79" w14:textId="77777777" w:rsidR="00E70CCE" w:rsidRPr="003B6DA3" w:rsidRDefault="00E70CCE" w:rsidP="00E70CCE">
      <w:pPr>
        <w:spacing w:after="0" w:line="240" w:lineRule="auto"/>
        <w:jc w:val="both"/>
        <w:rPr>
          <w:sz w:val="20"/>
          <w:szCs w:val="20"/>
        </w:rPr>
      </w:pPr>
      <w:r>
        <w:rPr>
          <w:sz w:val="20"/>
          <w:szCs w:val="20"/>
        </w:rPr>
        <w:t>Jak již bylo uvedeno výše, v</w:t>
      </w:r>
      <w:r w:rsidRPr="003B6DA3">
        <w:rPr>
          <w:sz w:val="20"/>
          <w:szCs w:val="20"/>
        </w:rPr>
        <w:t>ymezení podmínky uzavření plánovací smlouvy sleduje zejména zajištění koordinovaného rozvoje území, vzájemné návaznosti jednotlivých etap výstavby, řešení veřejné infrastruktury, majetkoprávních vztahů a dalších souvisejících opatření, která přesahují možnosti řešení v rámci jednotlivých navazujících řízení podle stavebního zákona. Účelem plánovací smlouvy není nahrazovat územní plán ani stanovovat nové podmínky využití území, ale smluvně upravit způsob realizace záměru v souladu s koncepcí stanovenou územním plánem.</w:t>
      </w:r>
    </w:p>
    <w:p w14:paraId="48B9FB40" w14:textId="77777777" w:rsidR="00E70CCE" w:rsidRPr="003B6DA3" w:rsidRDefault="00E70CCE" w:rsidP="00E70CCE">
      <w:pPr>
        <w:spacing w:after="0" w:line="240" w:lineRule="auto"/>
        <w:jc w:val="both"/>
        <w:rPr>
          <w:sz w:val="20"/>
          <w:szCs w:val="20"/>
        </w:rPr>
      </w:pPr>
    </w:p>
    <w:p w14:paraId="68F7B554" w14:textId="45977B4D" w:rsidR="00E70CCE" w:rsidRPr="00057001" w:rsidRDefault="00E70CCE" w:rsidP="00E70CCE">
      <w:pPr>
        <w:spacing w:after="0" w:line="240" w:lineRule="auto"/>
        <w:jc w:val="both"/>
        <w:rPr>
          <w:sz w:val="20"/>
          <w:szCs w:val="20"/>
        </w:rPr>
      </w:pPr>
      <w:r w:rsidRPr="003B6DA3">
        <w:rPr>
          <w:sz w:val="20"/>
          <w:szCs w:val="20"/>
        </w:rPr>
        <w:t>Podmínka uzavření plánovací smlouvy je stanovena pouze pro vybrané rozvojové plochy, u nichž lze důvodně předpokládat postupnou realizaci více dílčích záměrů různými stavebníky nebo vlastníky. Zvolený postup umožňuje koordinovat jednotlivé etapy rozvoje při současném zachování přiměřené flexibility využití území. Územní plán proto vědomě nepožaduje uzavření jediné plánovací smlouvy pro celou rozvojovou plochu, neboť takový požadavek by mohl v územích s větším počtem vlastníků nebo investorů fakticky znemožnit nebo významně oddálit jejich rozvoj</w:t>
      </w:r>
      <w:r w:rsidR="00E21045">
        <w:rPr>
          <w:sz w:val="20"/>
          <w:szCs w:val="20"/>
        </w:rPr>
        <w:t xml:space="preserve">, ale </w:t>
      </w:r>
      <w:r w:rsidR="00E21045" w:rsidRPr="00057001">
        <w:rPr>
          <w:sz w:val="20"/>
          <w:szCs w:val="20"/>
        </w:rPr>
        <w:t xml:space="preserve">je možné ji řešit také pro </w:t>
      </w:r>
      <w:r w:rsidR="005C7BBF" w:rsidRPr="00057001">
        <w:rPr>
          <w:sz w:val="20"/>
          <w:szCs w:val="20"/>
        </w:rPr>
        <w:t xml:space="preserve">rozvojovou </w:t>
      </w:r>
      <w:r w:rsidR="00E21045" w:rsidRPr="00057001">
        <w:rPr>
          <w:sz w:val="20"/>
          <w:szCs w:val="20"/>
        </w:rPr>
        <w:t>plochu jako celek</w:t>
      </w:r>
      <w:r w:rsidRPr="00057001">
        <w:rPr>
          <w:sz w:val="20"/>
          <w:szCs w:val="20"/>
        </w:rPr>
        <w:t>. Namísto toho umožňuje uzavírání plánovacích smluv pro jednotlivé dílčí záměry za předpokladu, že budou vycházet z komplexního odborného prověření a navrženého řešení celé rozvojové plochy. Tím je zajištěna urbanistická koordinace rozvoje území při současném zachování možnosti postupné realizace jednotlivých částí území bez nutnosti dosažení dohody všech vlastníků nebo stavebníků v celé rozvojové ploše. Územní plán současně nevylučuje uzavření jediné plánovací smlouvy pro celou rozvojovou plochu, pokud se na tomto postupu smluvní strany dohodnou.</w:t>
      </w:r>
    </w:p>
    <w:p w14:paraId="01F448BD" w14:textId="77777777" w:rsidR="00E70CCE" w:rsidRPr="00057001" w:rsidRDefault="00E70CCE" w:rsidP="00E70CCE">
      <w:pPr>
        <w:spacing w:after="0" w:line="240" w:lineRule="auto"/>
        <w:jc w:val="both"/>
        <w:rPr>
          <w:sz w:val="20"/>
          <w:szCs w:val="20"/>
        </w:rPr>
      </w:pPr>
    </w:p>
    <w:p w14:paraId="13971962" w14:textId="394611B3" w:rsidR="00E70CCE" w:rsidRPr="00057001" w:rsidRDefault="00E70CCE" w:rsidP="00E70CCE">
      <w:pPr>
        <w:spacing w:after="0" w:line="240" w:lineRule="auto"/>
        <w:jc w:val="both"/>
        <w:rPr>
          <w:sz w:val="20"/>
          <w:szCs w:val="20"/>
        </w:rPr>
      </w:pPr>
      <w:r w:rsidRPr="00057001">
        <w:rPr>
          <w:sz w:val="20"/>
          <w:szCs w:val="20"/>
        </w:rPr>
        <w:t xml:space="preserve">Územní plán nestanovuje závaznou formu odborného podkladu pro uzavření plánovací smlouvy. Konkrétní způsob prověření může být zvolen podle charakteru záměru a dohody smluvních stran, například formou územní studie, urbanistické studie, regulačního plánu nebo jiného odborného podkladu. V případě </w:t>
      </w:r>
      <w:r w:rsidR="00501189" w:rsidRPr="00057001">
        <w:rPr>
          <w:sz w:val="20"/>
          <w:szCs w:val="20"/>
        </w:rPr>
        <w:t>výše uvedených zastavitelných ploch</w:t>
      </w:r>
      <w:r w:rsidRPr="00057001">
        <w:rPr>
          <w:sz w:val="20"/>
          <w:szCs w:val="20"/>
        </w:rPr>
        <w:t xml:space="preserve"> </w:t>
      </w:r>
      <w:r w:rsidR="00CF0F46" w:rsidRPr="00057001">
        <w:rPr>
          <w:sz w:val="20"/>
          <w:szCs w:val="20"/>
        </w:rPr>
        <w:t xml:space="preserve">Z.02, Z.06 a Z.08 </w:t>
      </w:r>
      <w:r w:rsidRPr="00057001">
        <w:rPr>
          <w:sz w:val="20"/>
          <w:szCs w:val="20"/>
        </w:rPr>
        <w:t>územní plán současně stanovuje zpracování územní studie jako další podmínku rozhodování v území. Smyslem tohoto požadavku je zajistit, aby jednotlivé dílčí záměry vždy vycházely z celkového koncepčního řešení celé rozvojové plochy.</w:t>
      </w:r>
      <w:r w:rsidR="00CF0F46" w:rsidRPr="00057001">
        <w:rPr>
          <w:sz w:val="20"/>
          <w:szCs w:val="20"/>
        </w:rPr>
        <w:t xml:space="preserve"> Realizace zástavby v zastavitelné ploše Z.09 již probíhá dle vydaného správního rozhodnutí.</w:t>
      </w:r>
    </w:p>
    <w:p w14:paraId="26B58A37" w14:textId="77777777" w:rsidR="00E70CCE" w:rsidRPr="00057001" w:rsidRDefault="00E70CCE" w:rsidP="00E70CCE">
      <w:pPr>
        <w:spacing w:after="0" w:line="240" w:lineRule="auto"/>
        <w:jc w:val="both"/>
        <w:rPr>
          <w:sz w:val="20"/>
          <w:szCs w:val="20"/>
        </w:rPr>
      </w:pPr>
      <w:r w:rsidRPr="00057001">
        <w:rPr>
          <w:sz w:val="20"/>
          <w:szCs w:val="20"/>
        </w:rPr>
        <w:t>Územní plán současně stanovuje, že vlastníci pozemků dotčených záměrem budou účastníky plánovací smlouvy i v případech, kdy nejsou stavebníky záměru. Tím se předchází situacím, kdy by smluvní ujednání zakládala závazky vztahující se k pozemkům bez účasti jejich vlastníků.</w:t>
      </w:r>
    </w:p>
    <w:p w14:paraId="1D8420A5" w14:textId="3F8939A6" w:rsidR="00E70CCE" w:rsidRPr="003B6DA3" w:rsidRDefault="00E70CCE" w:rsidP="00E70CCE">
      <w:pPr>
        <w:spacing w:after="0" w:line="240" w:lineRule="auto"/>
        <w:jc w:val="both"/>
        <w:rPr>
          <w:sz w:val="20"/>
          <w:szCs w:val="20"/>
        </w:rPr>
      </w:pPr>
      <w:r w:rsidRPr="00057001">
        <w:rPr>
          <w:sz w:val="20"/>
          <w:szCs w:val="20"/>
        </w:rPr>
        <w:t xml:space="preserve">Výjimka z povinnosti uzavírat plánovací smlouvu je stanovena pro záměry </w:t>
      </w:r>
      <w:r w:rsidR="00501189" w:rsidRPr="00057001">
        <w:rPr>
          <w:sz w:val="20"/>
          <w:szCs w:val="20"/>
        </w:rPr>
        <w:t xml:space="preserve">Městyse Lázně Toušeň </w:t>
      </w:r>
      <w:r w:rsidRPr="00057001">
        <w:rPr>
          <w:sz w:val="20"/>
          <w:szCs w:val="20"/>
        </w:rPr>
        <w:t>a právnických osob jím</w:t>
      </w:r>
      <w:r w:rsidRPr="003B6DA3">
        <w:rPr>
          <w:sz w:val="20"/>
          <w:szCs w:val="20"/>
        </w:rPr>
        <w:t xml:space="preserve"> zřízených nebo založených. Tyto subjekty realizují </w:t>
      </w:r>
      <w:r>
        <w:rPr>
          <w:sz w:val="20"/>
          <w:szCs w:val="20"/>
        </w:rPr>
        <w:t>své záměry</w:t>
      </w:r>
      <w:r w:rsidRPr="003B6DA3">
        <w:rPr>
          <w:sz w:val="20"/>
          <w:szCs w:val="20"/>
        </w:rPr>
        <w:t>, přičemž vztahy mezi měst</w:t>
      </w:r>
      <w:r w:rsidR="00DE4C51">
        <w:rPr>
          <w:sz w:val="20"/>
          <w:szCs w:val="20"/>
        </w:rPr>
        <w:t>ysem</w:t>
      </w:r>
      <w:r w:rsidRPr="003B6DA3">
        <w:rPr>
          <w:sz w:val="20"/>
          <w:szCs w:val="20"/>
        </w:rPr>
        <w:t xml:space="preserve"> a těmito osobami jsou zajištěny jinými právními a organizačními nástroji. Požadavek uzavírat plánovací smlouvu by v těchto případech postrádal svůj účel.</w:t>
      </w:r>
    </w:p>
    <w:p w14:paraId="70E52A69" w14:textId="77777777" w:rsidR="00E70CCE" w:rsidRDefault="00E70CCE" w:rsidP="00E70CCE">
      <w:pPr>
        <w:spacing w:after="0" w:line="240" w:lineRule="auto"/>
        <w:jc w:val="both"/>
        <w:rPr>
          <w:sz w:val="20"/>
          <w:szCs w:val="20"/>
        </w:rPr>
      </w:pPr>
    </w:p>
    <w:p w14:paraId="2299017F" w14:textId="77777777" w:rsidR="00E70CCE" w:rsidRDefault="00E70CCE" w:rsidP="00E70CCE">
      <w:pPr>
        <w:spacing w:after="0" w:line="240" w:lineRule="auto"/>
        <w:jc w:val="both"/>
        <w:rPr>
          <w:sz w:val="20"/>
          <w:szCs w:val="20"/>
        </w:rPr>
      </w:pPr>
      <w:r w:rsidRPr="003B6DA3">
        <w:rPr>
          <w:sz w:val="20"/>
          <w:szCs w:val="20"/>
        </w:rPr>
        <w:t xml:space="preserve">Podmínky stanovené pro uzavření plánovací smlouvy vymezují pouze základní rámec smluvního ujednání. Územní plán nestanovuje úplný obsah plánovací smlouvy, ale pouze </w:t>
      </w:r>
      <w:r>
        <w:rPr>
          <w:sz w:val="20"/>
          <w:szCs w:val="20"/>
        </w:rPr>
        <w:t>základní</w:t>
      </w:r>
      <w:r w:rsidRPr="003B6DA3">
        <w:rPr>
          <w:sz w:val="20"/>
          <w:szCs w:val="20"/>
        </w:rPr>
        <w:t xml:space="preserve"> náležitost</w:t>
      </w:r>
      <w:r>
        <w:rPr>
          <w:sz w:val="20"/>
          <w:szCs w:val="20"/>
        </w:rPr>
        <w:t>i</w:t>
      </w:r>
      <w:r w:rsidRPr="003B6DA3">
        <w:rPr>
          <w:sz w:val="20"/>
          <w:szCs w:val="20"/>
        </w:rPr>
        <w:t xml:space="preserve"> a</w:t>
      </w:r>
      <w:r>
        <w:rPr>
          <w:sz w:val="20"/>
          <w:szCs w:val="20"/>
        </w:rPr>
        <w:t xml:space="preserve"> návrh okruhů</w:t>
      </w:r>
      <w:r w:rsidRPr="003B6DA3">
        <w:rPr>
          <w:sz w:val="20"/>
          <w:szCs w:val="20"/>
        </w:rPr>
        <w:t xml:space="preserve"> možných závazků, které odpovídají charakteru tohoto institutu</w:t>
      </w:r>
      <w:r>
        <w:rPr>
          <w:sz w:val="20"/>
          <w:szCs w:val="20"/>
        </w:rPr>
        <w:t xml:space="preserve"> podle</w:t>
      </w:r>
      <w:r w:rsidRPr="003B6DA3">
        <w:rPr>
          <w:sz w:val="20"/>
          <w:szCs w:val="20"/>
        </w:rPr>
        <w:t xml:space="preserve"> stavební</w:t>
      </w:r>
      <w:r>
        <w:rPr>
          <w:sz w:val="20"/>
          <w:szCs w:val="20"/>
        </w:rPr>
        <w:t>ho</w:t>
      </w:r>
      <w:r w:rsidRPr="003B6DA3">
        <w:rPr>
          <w:sz w:val="20"/>
          <w:szCs w:val="20"/>
        </w:rPr>
        <w:t xml:space="preserve"> zákon</w:t>
      </w:r>
      <w:r>
        <w:rPr>
          <w:sz w:val="20"/>
          <w:szCs w:val="20"/>
        </w:rPr>
        <w:t>a</w:t>
      </w:r>
      <w:r w:rsidRPr="003B6DA3">
        <w:rPr>
          <w:sz w:val="20"/>
          <w:szCs w:val="20"/>
        </w:rPr>
        <w:t>. Konkrétní obsah plánovací smlouvy bude vždy výsledkem dohody smluvních stran a bude přizpůsoben charakteru a rozsahu konkrétního záměru.</w:t>
      </w:r>
      <w:r>
        <w:rPr>
          <w:sz w:val="20"/>
          <w:szCs w:val="20"/>
        </w:rPr>
        <w:t xml:space="preserve"> Je definován cíl uzavření smlouvy.</w:t>
      </w:r>
    </w:p>
    <w:p w14:paraId="62DB28A5" w14:textId="77777777" w:rsidR="00E70CCE" w:rsidRPr="003B6DA3" w:rsidRDefault="00E70CCE" w:rsidP="00E70CCE">
      <w:pPr>
        <w:spacing w:after="0" w:line="240" w:lineRule="auto"/>
        <w:jc w:val="both"/>
        <w:rPr>
          <w:sz w:val="20"/>
          <w:szCs w:val="20"/>
        </w:rPr>
      </w:pPr>
    </w:p>
    <w:p w14:paraId="0CB33509" w14:textId="77777777" w:rsidR="00E70CCE" w:rsidRPr="003B6DA3" w:rsidRDefault="00E70CCE" w:rsidP="00E70CCE">
      <w:pPr>
        <w:spacing w:after="0" w:line="240" w:lineRule="auto"/>
        <w:jc w:val="both"/>
        <w:rPr>
          <w:sz w:val="20"/>
          <w:szCs w:val="20"/>
        </w:rPr>
      </w:pPr>
      <w:r w:rsidRPr="003B6DA3">
        <w:rPr>
          <w:sz w:val="20"/>
          <w:szCs w:val="20"/>
        </w:rPr>
        <w:t xml:space="preserve">Vymezení základního obsahu plánovací smlouvy sleduje především zajištění právní jistoty smluvních stran, jednoznačnou identifikaci předmětu smlouvy a vytvoření podmínek pro kontrolu plnění sjednaných závazků. </w:t>
      </w:r>
    </w:p>
    <w:p w14:paraId="52064DBF" w14:textId="77777777" w:rsidR="00E70CCE" w:rsidRPr="003B6DA3" w:rsidRDefault="00E70CCE" w:rsidP="00E70CCE">
      <w:pPr>
        <w:spacing w:after="0" w:line="240" w:lineRule="auto"/>
        <w:jc w:val="both"/>
        <w:rPr>
          <w:sz w:val="20"/>
          <w:szCs w:val="20"/>
        </w:rPr>
      </w:pPr>
      <w:r w:rsidRPr="003B6DA3">
        <w:rPr>
          <w:sz w:val="20"/>
          <w:szCs w:val="20"/>
        </w:rPr>
        <w:t>Stanovení parametrů a vlastností záměru jako součásti plánovací smlouvy umožňuje přesně vymezit podmínky, za nichž budou jednotlivé závazky smluvních stran plněny, a současně připouští přiměřené změny konkrétního technického řešení, pokud nebude dotčena urbanistická koncepce ani účel uzavřené plánovací smlouvy.</w:t>
      </w:r>
    </w:p>
    <w:p w14:paraId="56E16A0F" w14:textId="13A5F4A3" w:rsidR="00E70CCE" w:rsidRPr="003B6DA3" w:rsidRDefault="00E70CCE" w:rsidP="00E70CCE">
      <w:pPr>
        <w:spacing w:after="0" w:line="240" w:lineRule="auto"/>
        <w:jc w:val="both"/>
        <w:rPr>
          <w:sz w:val="20"/>
          <w:szCs w:val="20"/>
        </w:rPr>
      </w:pPr>
      <w:r w:rsidRPr="003B6DA3">
        <w:rPr>
          <w:sz w:val="20"/>
          <w:szCs w:val="20"/>
        </w:rPr>
        <w:t>Demonstrativní výčet možných závazků měst</w:t>
      </w:r>
      <w:r w:rsidR="00DE4C51">
        <w:rPr>
          <w:sz w:val="20"/>
          <w:szCs w:val="20"/>
        </w:rPr>
        <w:t>yse</w:t>
      </w:r>
      <w:r w:rsidRPr="003B6DA3">
        <w:rPr>
          <w:sz w:val="20"/>
          <w:szCs w:val="20"/>
        </w:rPr>
        <w:t xml:space="preserve"> i stavebníka vytváří transparentní rámec pro rozdělení práv a povinností při realizaci rozsáhlejších rozvojových záměrů. Územní plán tím nepředepisuje obsah jednotlivých smluv, ale vymezuje okruh nejčastějších závazků, které lze podle charakteru konkrétního záměru smluvně sjednat. </w:t>
      </w:r>
      <w:r>
        <w:rPr>
          <w:sz w:val="20"/>
          <w:szCs w:val="20"/>
        </w:rPr>
        <w:t>Konečný r</w:t>
      </w:r>
      <w:r w:rsidRPr="003B6DA3">
        <w:rPr>
          <w:sz w:val="20"/>
          <w:szCs w:val="20"/>
        </w:rPr>
        <w:t xml:space="preserve">ozsah závazků bude vždy záviset na konkrétních podmínkách území, rozsahu záměru, jeho dopadech na veřejnou infrastrukturu a výsledku </w:t>
      </w:r>
      <w:r w:rsidRPr="003B6DA3">
        <w:rPr>
          <w:sz w:val="20"/>
          <w:szCs w:val="20"/>
        </w:rPr>
        <w:lastRenderedPageBreak/>
        <w:t>dohody smluvních stran. Účelem této úpravy je zajistit spravedlivé, přiměřené a předvídatelné rozdělení odpovědnosti za přípravu a realizaci veřejné infrastruktury a dalších opatření vyvolaných rozvojem území.</w:t>
      </w:r>
    </w:p>
    <w:p w14:paraId="20AE9AD7" w14:textId="77777777" w:rsidR="00E70CCE" w:rsidRDefault="00E70CCE" w:rsidP="00E70CCE">
      <w:pPr>
        <w:spacing w:after="0" w:line="240" w:lineRule="auto"/>
        <w:jc w:val="both"/>
        <w:rPr>
          <w:sz w:val="20"/>
          <w:szCs w:val="20"/>
        </w:rPr>
      </w:pPr>
      <w:r w:rsidRPr="003B6DA3">
        <w:rPr>
          <w:sz w:val="20"/>
          <w:szCs w:val="20"/>
        </w:rPr>
        <w:t>Možnost sjednat v plánovací smlouvě sankce za porušení smluvních povinností nebo zajišťovací instituty sleduje posílení právní jistoty smluvních stran a vymahatelnosti sjednaných závazků. Vzhledem k tomu, že plánovací smlouvy budou zpravidla upravovat dlouhodobé a vzájemně provázané závazky související s realizací rozsáhlejších rozvojových záměrů, je žádoucí umožnit smluvním stranám sjednat přiměřené prostředky zajištění jejich řádného plnění. Územní plán konkrétní podobu těchto institutů nestanovuje a ponechává ji na dohodě smluvních stran podle charakteru a rozsahu konkrétního záměru, čímž je zachována potřebná flexibilita při současném zajištění ochrany veřejných i soukromých zájmů.</w:t>
      </w:r>
    </w:p>
    <w:p w14:paraId="6576F854" w14:textId="77777777" w:rsidR="00E70CCE" w:rsidRPr="003B6DA3" w:rsidRDefault="00E70CCE" w:rsidP="00E70CCE">
      <w:pPr>
        <w:spacing w:after="0" w:line="240" w:lineRule="auto"/>
        <w:jc w:val="both"/>
        <w:rPr>
          <w:sz w:val="20"/>
          <w:szCs w:val="20"/>
        </w:rPr>
      </w:pPr>
    </w:p>
    <w:p w14:paraId="2021A0A2" w14:textId="77777777" w:rsidR="00E70CCE" w:rsidRDefault="00E70CCE" w:rsidP="00E70CCE">
      <w:pPr>
        <w:spacing w:after="0" w:line="240" w:lineRule="auto"/>
        <w:jc w:val="both"/>
        <w:rPr>
          <w:sz w:val="20"/>
          <w:szCs w:val="20"/>
        </w:rPr>
      </w:pPr>
      <w:r w:rsidRPr="003B6DA3">
        <w:rPr>
          <w:sz w:val="20"/>
          <w:szCs w:val="20"/>
        </w:rPr>
        <w:t>Lhůta šesti let pro uzavření plánovacích smluv byla stanovena s ohledem na požadavek přiměřenosti omezení vlastnických práv, právní jistoty vlastníků dotčených pozemků a dočasný charakter tohoto institutu podle stavebního zákona. Stanovené časové omezení představuje přiměřenou rovnováhu mezi veřejným zájmem na koordinovaném rozvoji území a ochranou vlastnických práv. Současně vytváří dostatečný časový prostor pro přípravu a koordinaci rozvojových záměrů, aniž by podmínka uzavření plánovací smlouvy představovala časově neomezené omezení vlastníků dotčených pozemků.</w:t>
      </w:r>
    </w:p>
    <w:p w14:paraId="451C32D4" w14:textId="77777777" w:rsidR="00E70CCE" w:rsidRDefault="00E70CCE" w:rsidP="00E70CCE">
      <w:pPr>
        <w:spacing w:after="0" w:line="240" w:lineRule="auto"/>
        <w:jc w:val="both"/>
        <w:rPr>
          <w:sz w:val="20"/>
          <w:szCs w:val="20"/>
        </w:rPr>
      </w:pPr>
    </w:p>
    <w:p w14:paraId="77F80431" w14:textId="5D12F8F0" w:rsidR="009A5989" w:rsidRPr="006E03F6" w:rsidRDefault="00E70CCE" w:rsidP="006E03F6">
      <w:pPr>
        <w:spacing w:after="0" w:line="240" w:lineRule="auto"/>
        <w:jc w:val="both"/>
        <w:rPr>
          <w:sz w:val="20"/>
          <w:szCs w:val="20"/>
        </w:rPr>
      </w:pPr>
      <w:r>
        <w:rPr>
          <w:sz w:val="20"/>
          <w:szCs w:val="20"/>
        </w:rPr>
        <w:t>Zhotovitel zvažoval stanovení této podmínky i na další plochy. Je otázkou, zda se podaří vyřešit všechny náležitosti ve lhůtě. Časové omezení změn na šest let se může zdát jako poměrně krátké. S blížícím se koncem lhůtu bude nutné zvážit, zda existují relevantní důvody pro prodloužení tohoto omezení. Toho lze dosáhnout výhradně pořízením změny územního plánu. Pokud se ukáže, že omezení změn touto podmínkou v územním plánu je prospěšných nástrojem, lze tuto podmínku stanovit i pro další plochy, resp. rozšířit okruh důvodů a specifických vlastností, proč užití tohoto nástroje rozšířit.</w:t>
      </w:r>
    </w:p>
    <w:p w14:paraId="21B1E84C" w14:textId="21F512F4" w:rsidR="00FC6401" w:rsidRPr="009A5989" w:rsidRDefault="00FC6401" w:rsidP="006C5CCC">
      <w:pPr>
        <w:pStyle w:val="Nadpis2"/>
      </w:pPr>
      <w:bookmarkStart w:id="113" w:name="_Toc468448863"/>
      <w:bookmarkStart w:id="114" w:name="_Toc88038024"/>
      <w:bookmarkStart w:id="115" w:name="_Toc88038108"/>
      <w:bookmarkStart w:id="116" w:name="_Toc156807158"/>
      <w:r w:rsidRPr="009A5989">
        <w:t>ODŮVODNĚNÍ VYMEZENÍ PLOCH A KORIDORŮ, VE KTERÝCH JE ROZHODOVÁNÍ O ZMĚNÁCH V ÚZEMÍ PODMÍNĚNO ZPRACOVÁNÍM ÚZEMNÍ STUDIE</w:t>
      </w:r>
      <w:bookmarkEnd w:id="113"/>
      <w:r w:rsidR="002F02BC" w:rsidRPr="009A5989">
        <w:t xml:space="preserve"> (kapitola </w:t>
      </w:r>
      <w:r w:rsidR="009A5989">
        <w:t>k</w:t>
      </w:r>
      <w:r w:rsidR="002F02BC" w:rsidRPr="009A5989">
        <w:t>) výrokové části ÚP)</w:t>
      </w:r>
      <w:bookmarkEnd w:id="114"/>
      <w:bookmarkEnd w:id="115"/>
      <w:bookmarkEnd w:id="116"/>
    </w:p>
    <w:p w14:paraId="7CB27EB3" w14:textId="24F095CD" w:rsidR="007F3954" w:rsidRPr="009A5989" w:rsidRDefault="007F3954" w:rsidP="007F3954">
      <w:pPr>
        <w:spacing w:after="0"/>
        <w:rPr>
          <w:sz w:val="20"/>
          <w:szCs w:val="20"/>
        </w:rPr>
      </w:pPr>
      <w:r w:rsidRPr="009A5989">
        <w:rPr>
          <w:sz w:val="20"/>
          <w:szCs w:val="20"/>
        </w:rPr>
        <w:t xml:space="preserve">k čl. </w:t>
      </w:r>
      <w:r w:rsidRPr="009A5989">
        <w:rPr>
          <w:b/>
          <w:bCs/>
          <w:sz w:val="20"/>
          <w:szCs w:val="20"/>
        </w:rPr>
        <w:t>(</w:t>
      </w:r>
      <w:r w:rsidR="004F0514">
        <w:rPr>
          <w:b/>
          <w:bCs/>
          <w:sz w:val="20"/>
          <w:szCs w:val="20"/>
        </w:rPr>
        <w:t>102-104</w:t>
      </w:r>
      <w:r w:rsidRPr="009A5989">
        <w:rPr>
          <w:b/>
          <w:bCs/>
          <w:sz w:val="20"/>
          <w:szCs w:val="20"/>
        </w:rPr>
        <w:t>)</w:t>
      </w:r>
    </w:p>
    <w:p w14:paraId="4F603A50" w14:textId="7114C4B1" w:rsidR="00DD53F7" w:rsidRDefault="00DD53F7" w:rsidP="00A13F06">
      <w:pPr>
        <w:spacing w:before="120" w:after="0" w:line="240" w:lineRule="auto"/>
        <w:jc w:val="both"/>
        <w:rPr>
          <w:sz w:val="20"/>
          <w:szCs w:val="20"/>
        </w:rPr>
      </w:pPr>
      <w:r w:rsidRPr="009A5989">
        <w:rPr>
          <w:sz w:val="20"/>
          <w:szCs w:val="20"/>
        </w:rPr>
        <w:t xml:space="preserve">Územní plán </w:t>
      </w:r>
      <w:r w:rsidR="00480FC1">
        <w:rPr>
          <w:sz w:val="20"/>
          <w:szCs w:val="20"/>
        </w:rPr>
        <w:t>Lázně Toušeň</w:t>
      </w:r>
      <w:r w:rsidRPr="009A5989">
        <w:rPr>
          <w:sz w:val="20"/>
          <w:szCs w:val="20"/>
        </w:rPr>
        <w:t xml:space="preserve"> vymezuje ploch</w:t>
      </w:r>
      <w:r w:rsidR="007F3954" w:rsidRPr="009A5989">
        <w:rPr>
          <w:sz w:val="20"/>
          <w:szCs w:val="20"/>
        </w:rPr>
        <w:t>y</w:t>
      </w:r>
      <w:r w:rsidRPr="009A5989">
        <w:rPr>
          <w:sz w:val="20"/>
          <w:szCs w:val="20"/>
        </w:rPr>
        <w:t>, ve kter</w:t>
      </w:r>
      <w:r w:rsidR="007F3954" w:rsidRPr="009A5989">
        <w:rPr>
          <w:sz w:val="20"/>
          <w:szCs w:val="20"/>
        </w:rPr>
        <w:t>ých</w:t>
      </w:r>
      <w:r w:rsidRPr="009A5989">
        <w:rPr>
          <w:sz w:val="20"/>
          <w:szCs w:val="20"/>
        </w:rPr>
        <w:t xml:space="preserve"> je rozhodování o změnách v území podmíněno zpracováním územní studie.</w:t>
      </w:r>
    </w:p>
    <w:p w14:paraId="6EBE1737" w14:textId="474B9D09" w:rsidR="00B93C31" w:rsidRDefault="00B93C31" w:rsidP="00A13F06">
      <w:pPr>
        <w:spacing w:before="120" w:after="0" w:line="240" w:lineRule="auto"/>
        <w:jc w:val="both"/>
        <w:rPr>
          <w:sz w:val="20"/>
          <w:szCs w:val="20"/>
        </w:rPr>
      </w:pPr>
      <w:r>
        <w:rPr>
          <w:sz w:val="20"/>
          <w:szCs w:val="20"/>
        </w:rPr>
        <w:t>Tyto plochy jsou</w:t>
      </w:r>
      <w:r w:rsidRPr="00E452B8">
        <w:rPr>
          <w:sz w:val="20"/>
          <w:szCs w:val="20"/>
        </w:rPr>
        <w:t xml:space="preserve"> vymezeny s ohledem na jejich význam z hlediska urbanistické koncepce </w:t>
      </w:r>
      <w:r w:rsidR="00DE4C51">
        <w:rPr>
          <w:sz w:val="20"/>
          <w:szCs w:val="20"/>
        </w:rPr>
        <w:t>sídla</w:t>
      </w:r>
      <w:r w:rsidRPr="00E452B8">
        <w:rPr>
          <w:sz w:val="20"/>
          <w:szCs w:val="20"/>
        </w:rPr>
        <w:t xml:space="preserve"> a s ohledem na potřebu stanovení detailnějších podmínek využití a zejména uspořádání území. </w:t>
      </w:r>
      <w:r>
        <w:rPr>
          <w:sz w:val="20"/>
          <w:szCs w:val="20"/>
        </w:rPr>
        <w:t>Jedná se</w:t>
      </w:r>
      <w:r w:rsidRPr="00E452B8">
        <w:rPr>
          <w:sz w:val="20"/>
          <w:szCs w:val="20"/>
        </w:rPr>
        <w:t xml:space="preserve"> zejména o plochy, u kterých podmínky prostorové</w:t>
      </w:r>
      <w:r>
        <w:rPr>
          <w:sz w:val="20"/>
          <w:szCs w:val="20"/>
        </w:rPr>
        <w:t>ho uspořádání</w:t>
      </w:r>
      <w:r w:rsidRPr="00E452B8">
        <w:rPr>
          <w:sz w:val="20"/>
          <w:szCs w:val="20"/>
        </w:rPr>
        <w:t xml:space="preserve"> vzhledem k jejich </w:t>
      </w:r>
      <w:r>
        <w:rPr>
          <w:sz w:val="20"/>
          <w:szCs w:val="20"/>
        </w:rPr>
        <w:t xml:space="preserve">plošnému </w:t>
      </w:r>
      <w:r w:rsidRPr="00E452B8">
        <w:rPr>
          <w:sz w:val="20"/>
          <w:szCs w:val="20"/>
        </w:rPr>
        <w:t xml:space="preserve">rozsahu nebo </w:t>
      </w:r>
      <w:r>
        <w:rPr>
          <w:sz w:val="20"/>
          <w:szCs w:val="20"/>
        </w:rPr>
        <w:t>dalším podmínkám v území</w:t>
      </w:r>
      <w:r w:rsidRPr="00E452B8">
        <w:rPr>
          <w:sz w:val="20"/>
          <w:szCs w:val="20"/>
        </w:rPr>
        <w:t xml:space="preserve"> nelze v potřebném detailu stanovit přímo územním plánem, respektive pro rozhodování v území je nutné podmínky prostorového uspořádání území specifikovat podrobněji, a dále o plochy </w:t>
      </w:r>
      <w:r w:rsidRPr="00A540C6">
        <w:rPr>
          <w:sz w:val="20"/>
        </w:rPr>
        <w:t>určené k</w:t>
      </w:r>
      <w:r>
        <w:rPr>
          <w:sz w:val="20"/>
        </w:rPr>
        <w:t>e změně</w:t>
      </w:r>
      <w:r w:rsidRPr="00A540C6">
        <w:rPr>
          <w:sz w:val="20"/>
        </w:rPr>
        <w:t xml:space="preserve"> prostorového uspořádání</w:t>
      </w:r>
      <w:r>
        <w:rPr>
          <w:sz w:val="20"/>
        </w:rPr>
        <w:t xml:space="preserve">, příp. </w:t>
      </w:r>
      <w:r w:rsidRPr="00A540C6">
        <w:rPr>
          <w:sz w:val="20"/>
        </w:rPr>
        <w:t>struktury původní zástavby</w:t>
      </w:r>
      <w:r>
        <w:rPr>
          <w:sz w:val="20"/>
        </w:rPr>
        <w:t xml:space="preserve"> především v centrální části </w:t>
      </w:r>
      <w:r w:rsidR="00DE4C51">
        <w:rPr>
          <w:sz w:val="20"/>
        </w:rPr>
        <w:t>sídla</w:t>
      </w:r>
      <w:r>
        <w:rPr>
          <w:sz w:val="20"/>
        </w:rPr>
        <w:t>.</w:t>
      </w:r>
    </w:p>
    <w:p w14:paraId="0D8D9B95" w14:textId="77777777" w:rsidR="00B93C31" w:rsidRDefault="00B93C31" w:rsidP="00A13F06">
      <w:pPr>
        <w:spacing w:before="120" w:after="0" w:line="240" w:lineRule="auto"/>
        <w:jc w:val="both"/>
        <w:rPr>
          <w:sz w:val="20"/>
          <w:szCs w:val="20"/>
        </w:rPr>
      </w:pPr>
      <w:r w:rsidRPr="008F6514">
        <w:rPr>
          <w:sz w:val="20"/>
          <w:szCs w:val="20"/>
        </w:rPr>
        <w:t xml:space="preserve">Důvodem stanovení podmínky pořízení územní studie je tedy nutnost ve větší podrobnosti, </w:t>
      </w:r>
      <w:r>
        <w:rPr>
          <w:sz w:val="20"/>
          <w:szCs w:val="20"/>
        </w:rPr>
        <w:t>při znalosti konkrétních záměrů v území</w:t>
      </w:r>
      <w:r w:rsidRPr="008F6514">
        <w:rPr>
          <w:sz w:val="20"/>
          <w:szCs w:val="20"/>
        </w:rPr>
        <w:t xml:space="preserve"> prověřit využití a uspořádání ploch, jejich dopravní obsluhu a napojení na sítě TI. </w:t>
      </w:r>
      <w:r>
        <w:rPr>
          <w:sz w:val="20"/>
          <w:szCs w:val="20"/>
        </w:rPr>
        <w:t xml:space="preserve">V některých těchto plochách je již územní studie zpracována a zaevidována, stanovení podmínky ÚS v těchto případech slouží pro zachování kontinuity pro rozhodování v území. </w:t>
      </w:r>
      <w:r w:rsidRPr="00B73341">
        <w:rPr>
          <w:sz w:val="20"/>
          <w:szCs w:val="20"/>
        </w:rPr>
        <w:t xml:space="preserve">Stanoven je dle charakteru problematiky rámcový obsah a cíle územních studií. </w:t>
      </w:r>
    </w:p>
    <w:p w14:paraId="0C966DB0" w14:textId="77777777" w:rsidR="00B93C31" w:rsidRDefault="00B93C31" w:rsidP="00B93C31">
      <w:pPr>
        <w:spacing w:before="40" w:after="0" w:line="240" w:lineRule="auto"/>
        <w:ind w:firstLine="567"/>
        <w:jc w:val="both"/>
        <w:rPr>
          <w:sz w:val="20"/>
          <w:szCs w:val="20"/>
        </w:rPr>
      </w:pPr>
    </w:p>
    <w:p w14:paraId="01FAA227" w14:textId="77777777" w:rsidR="00B93C31" w:rsidRDefault="00B93C31" w:rsidP="00B93C31">
      <w:pPr>
        <w:spacing w:before="40" w:after="0" w:line="240" w:lineRule="auto"/>
        <w:ind w:firstLine="426"/>
        <w:jc w:val="both"/>
        <w:rPr>
          <w:sz w:val="20"/>
          <w:szCs w:val="20"/>
        </w:rPr>
      </w:pPr>
      <w:r w:rsidRPr="008F6514">
        <w:rPr>
          <w:sz w:val="20"/>
          <w:szCs w:val="20"/>
        </w:rPr>
        <w:t>Specifické důvody</w:t>
      </w:r>
      <w:r>
        <w:rPr>
          <w:sz w:val="20"/>
          <w:szCs w:val="20"/>
        </w:rPr>
        <w:t xml:space="preserve"> pro jednotlivé plochy</w:t>
      </w:r>
      <w:r w:rsidRPr="008F6514">
        <w:rPr>
          <w:sz w:val="20"/>
          <w:szCs w:val="20"/>
        </w:rPr>
        <w:t xml:space="preserve"> jsou uvedeny</w:t>
      </w:r>
      <w:r>
        <w:rPr>
          <w:sz w:val="20"/>
          <w:szCs w:val="20"/>
        </w:rPr>
        <w:t xml:space="preserve"> níže:</w:t>
      </w:r>
    </w:p>
    <w:p w14:paraId="072B61E7" w14:textId="2889C657" w:rsidR="00B93C31" w:rsidRDefault="00B93C31" w:rsidP="00B93C31">
      <w:pPr>
        <w:widowControl w:val="0"/>
        <w:spacing w:before="40" w:after="0" w:line="240" w:lineRule="auto"/>
        <w:ind w:left="567" w:hanging="141"/>
        <w:jc w:val="both"/>
        <w:rPr>
          <w:rFonts w:cs="Arial"/>
          <w:snapToGrid w:val="0"/>
          <w:sz w:val="20"/>
        </w:rPr>
      </w:pPr>
      <w:r w:rsidRPr="00076B41">
        <w:rPr>
          <w:rFonts w:cs="Arial"/>
          <w:b/>
          <w:bCs/>
          <w:snapToGrid w:val="0"/>
          <w:sz w:val="20"/>
        </w:rPr>
        <w:t xml:space="preserve">- </w:t>
      </w:r>
      <w:r>
        <w:rPr>
          <w:rFonts w:cs="Arial"/>
          <w:b/>
          <w:bCs/>
          <w:snapToGrid w:val="0"/>
          <w:sz w:val="20"/>
        </w:rPr>
        <w:t>US.</w:t>
      </w:r>
      <w:r w:rsidR="00ED291B">
        <w:rPr>
          <w:rFonts w:cs="Arial"/>
          <w:b/>
          <w:bCs/>
          <w:snapToGrid w:val="0"/>
          <w:sz w:val="20"/>
        </w:rPr>
        <w:t>1</w:t>
      </w:r>
      <w:r>
        <w:rPr>
          <w:rFonts w:cs="Arial"/>
          <w:snapToGrid w:val="0"/>
          <w:sz w:val="20"/>
        </w:rPr>
        <w:t xml:space="preserve"> </w:t>
      </w:r>
      <w:r w:rsidRPr="004E3A99">
        <w:rPr>
          <w:rFonts w:cs="Arial"/>
          <w:snapToGrid w:val="0"/>
          <w:sz w:val="20"/>
        </w:rPr>
        <w:t>–</w:t>
      </w:r>
      <w:r w:rsidR="00ED291B">
        <w:rPr>
          <w:rFonts w:cs="Arial"/>
          <w:snapToGrid w:val="0"/>
          <w:sz w:val="20"/>
        </w:rPr>
        <w:t xml:space="preserve"> transformační plocha </w:t>
      </w:r>
      <w:r w:rsidR="00ED291B" w:rsidRPr="00ED291B">
        <w:rPr>
          <w:rFonts w:cs="Arial"/>
          <w:b/>
          <w:bCs/>
          <w:snapToGrid w:val="0"/>
          <w:sz w:val="20"/>
        </w:rPr>
        <w:t>T.02</w:t>
      </w:r>
      <w:r w:rsidR="001D5721">
        <w:rPr>
          <w:rFonts w:cs="Arial"/>
          <w:b/>
          <w:bCs/>
          <w:snapToGrid w:val="0"/>
          <w:sz w:val="20"/>
        </w:rPr>
        <w:t xml:space="preserve"> (smíšené obytné všeobecné SU)</w:t>
      </w:r>
    </w:p>
    <w:p w14:paraId="72E69432" w14:textId="78CC8343" w:rsidR="00ED291B" w:rsidRPr="00ED291B" w:rsidRDefault="00ED291B" w:rsidP="008F1CAC">
      <w:pPr>
        <w:pStyle w:val="Odstavecseseznamem"/>
        <w:widowControl w:val="0"/>
        <w:numPr>
          <w:ilvl w:val="0"/>
          <w:numId w:val="88"/>
        </w:numPr>
        <w:spacing w:before="40" w:after="0" w:line="240" w:lineRule="auto"/>
        <w:jc w:val="both"/>
        <w:rPr>
          <w:rFonts w:cs="Arial"/>
          <w:snapToGrid w:val="0"/>
          <w:sz w:val="20"/>
        </w:rPr>
      </w:pPr>
      <w:r w:rsidRPr="00ED291B">
        <w:rPr>
          <w:rFonts w:cs="Arial"/>
          <w:snapToGrid w:val="0"/>
          <w:sz w:val="20"/>
        </w:rPr>
        <w:t xml:space="preserve">plocha na západním okraji </w:t>
      </w:r>
      <w:r>
        <w:rPr>
          <w:rFonts w:cs="Arial"/>
          <w:snapToGrid w:val="0"/>
          <w:sz w:val="20"/>
        </w:rPr>
        <w:t>sídla</w:t>
      </w:r>
      <w:r w:rsidRPr="00ED291B">
        <w:rPr>
          <w:rFonts w:cs="Arial"/>
          <w:snapToGrid w:val="0"/>
          <w:sz w:val="20"/>
        </w:rPr>
        <w:t xml:space="preserve"> s polyfunkčním využitím, slouží jako školní statek se zázemím pro střední zemědělskou školu</w:t>
      </w:r>
      <w:r>
        <w:rPr>
          <w:rFonts w:cs="Arial"/>
          <w:snapToGrid w:val="0"/>
          <w:sz w:val="20"/>
        </w:rPr>
        <w:t>, pro bydlení</w:t>
      </w:r>
    </w:p>
    <w:p w14:paraId="749D105C" w14:textId="1680B94A" w:rsidR="00ED291B" w:rsidRDefault="00ED291B" w:rsidP="008F1CAC">
      <w:pPr>
        <w:pStyle w:val="Odstavecseseznamem"/>
        <w:widowControl w:val="0"/>
        <w:numPr>
          <w:ilvl w:val="0"/>
          <w:numId w:val="88"/>
        </w:numPr>
        <w:spacing w:before="40" w:after="0" w:line="240" w:lineRule="auto"/>
        <w:jc w:val="both"/>
        <w:rPr>
          <w:rFonts w:cs="Arial"/>
          <w:snapToGrid w:val="0"/>
          <w:sz w:val="20"/>
        </w:rPr>
      </w:pPr>
      <w:r w:rsidRPr="009C2BD0">
        <w:rPr>
          <w:rFonts w:cs="Arial"/>
          <w:snapToGrid w:val="0"/>
          <w:sz w:val="20"/>
        </w:rPr>
        <w:t xml:space="preserve">požadavek na prověření </w:t>
      </w:r>
      <w:r>
        <w:rPr>
          <w:rFonts w:cs="Arial"/>
          <w:snapToGrid w:val="0"/>
          <w:sz w:val="20"/>
        </w:rPr>
        <w:t>části plochy</w:t>
      </w:r>
      <w:r w:rsidRPr="009C2BD0">
        <w:rPr>
          <w:rFonts w:cs="Arial"/>
          <w:snapToGrid w:val="0"/>
          <w:sz w:val="20"/>
        </w:rPr>
        <w:t xml:space="preserve"> územní studií je stanoven s ohledem </w:t>
      </w:r>
      <w:r>
        <w:rPr>
          <w:rFonts w:cs="Arial"/>
          <w:snapToGrid w:val="0"/>
          <w:sz w:val="20"/>
        </w:rPr>
        <w:t xml:space="preserve">na nutnost podrobnějšího </w:t>
      </w:r>
      <w:r w:rsidRPr="009C2BD0">
        <w:rPr>
          <w:rFonts w:cs="Arial"/>
          <w:snapToGrid w:val="0"/>
          <w:sz w:val="20"/>
        </w:rPr>
        <w:t xml:space="preserve">prověření podmínek funkčního, resp. organizačního uspořádání v rámci vymezené </w:t>
      </w:r>
      <w:r>
        <w:rPr>
          <w:rFonts w:cs="Arial"/>
          <w:snapToGrid w:val="0"/>
          <w:sz w:val="20"/>
        </w:rPr>
        <w:t xml:space="preserve">návrhové </w:t>
      </w:r>
      <w:r w:rsidRPr="009C2BD0">
        <w:rPr>
          <w:rFonts w:cs="Arial"/>
          <w:snapToGrid w:val="0"/>
          <w:sz w:val="20"/>
        </w:rPr>
        <w:t>plochy</w:t>
      </w:r>
      <w:r>
        <w:rPr>
          <w:rFonts w:cs="Arial"/>
          <w:snapToGrid w:val="0"/>
          <w:sz w:val="20"/>
        </w:rPr>
        <w:t xml:space="preserve"> bydlení (SU), prověřeny budou možnosti </w:t>
      </w:r>
      <w:r w:rsidRPr="009C2BD0">
        <w:rPr>
          <w:rFonts w:cs="Arial"/>
          <w:snapToGrid w:val="0"/>
          <w:sz w:val="20"/>
        </w:rPr>
        <w:t>zajištění dopravní a technické infrastruktury</w:t>
      </w:r>
      <w:r>
        <w:rPr>
          <w:rFonts w:cs="Arial"/>
          <w:snapToGrid w:val="0"/>
          <w:sz w:val="20"/>
        </w:rPr>
        <w:t xml:space="preserve"> a omezení vyplývající z polohy plochy v rozsahu záplavového území (pouze okrajově)</w:t>
      </w:r>
      <w:r w:rsidRPr="009C2BD0">
        <w:rPr>
          <w:rFonts w:cs="Arial"/>
          <w:snapToGrid w:val="0"/>
          <w:sz w:val="20"/>
        </w:rPr>
        <w:t xml:space="preserve">. S ohledem na stávající uspořádání v území budou v územní studii navrženy takové podmínky, aby mohlo dojít ke vzájemné dohodě vlastníků o možnostech využití této plochy právě s ohledem na </w:t>
      </w:r>
      <w:r>
        <w:rPr>
          <w:rFonts w:cs="Arial"/>
          <w:snapToGrid w:val="0"/>
          <w:sz w:val="20"/>
        </w:rPr>
        <w:t>možnosti budoucího využití tak, aby jejich uspořádání bylo slučitelné</w:t>
      </w:r>
      <w:r w:rsidR="001D5721">
        <w:rPr>
          <w:rFonts w:cs="Arial"/>
          <w:snapToGrid w:val="0"/>
          <w:sz w:val="20"/>
        </w:rPr>
        <w:t>.</w:t>
      </w:r>
    </w:p>
    <w:p w14:paraId="0588515D" w14:textId="77777777" w:rsidR="00FC123F" w:rsidRDefault="00FC123F" w:rsidP="00FC123F">
      <w:pPr>
        <w:pStyle w:val="Odstavecseseznamem"/>
        <w:widowControl w:val="0"/>
        <w:spacing w:before="40" w:after="0" w:line="240" w:lineRule="auto"/>
        <w:ind w:left="1854"/>
        <w:jc w:val="both"/>
        <w:rPr>
          <w:rFonts w:cs="Arial"/>
          <w:snapToGrid w:val="0"/>
          <w:sz w:val="20"/>
        </w:rPr>
      </w:pPr>
    </w:p>
    <w:p w14:paraId="142FD2DB" w14:textId="0E35F26C" w:rsidR="00ED291B" w:rsidRPr="001D5721" w:rsidRDefault="00ED291B" w:rsidP="00ED291B">
      <w:pPr>
        <w:widowControl w:val="0"/>
        <w:spacing w:before="40" w:after="0" w:line="240" w:lineRule="auto"/>
        <w:ind w:left="567" w:hanging="141"/>
        <w:jc w:val="both"/>
        <w:rPr>
          <w:rFonts w:cs="Arial"/>
          <w:b/>
          <w:bCs/>
          <w:snapToGrid w:val="0"/>
          <w:sz w:val="20"/>
        </w:rPr>
      </w:pPr>
      <w:r w:rsidRPr="00076B41">
        <w:rPr>
          <w:rFonts w:cs="Arial"/>
          <w:b/>
          <w:bCs/>
          <w:snapToGrid w:val="0"/>
          <w:sz w:val="20"/>
        </w:rPr>
        <w:t xml:space="preserve">- </w:t>
      </w:r>
      <w:r>
        <w:rPr>
          <w:rFonts w:cs="Arial"/>
          <w:b/>
          <w:bCs/>
          <w:snapToGrid w:val="0"/>
          <w:sz w:val="20"/>
        </w:rPr>
        <w:t>US.2</w:t>
      </w:r>
      <w:r>
        <w:rPr>
          <w:rFonts w:cs="Arial"/>
          <w:snapToGrid w:val="0"/>
          <w:sz w:val="20"/>
        </w:rPr>
        <w:t xml:space="preserve"> </w:t>
      </w:r>
      <w:r w:rsidRPr="004E3A99">
        <w:rPr>
          <w:rFonts w:cs="Arial"/>
          <w:snapToGrid w:val="0"/>
          <w:sz w:val="20"/>
        </w:rPr>
        <w:t>–</w:t>
      </w:r>
      <w:r>
        <w:rPr>
          <w:rFonts w:cs="Arial"/>
          <w:snapToGrid w:val="0"/>
          <w:sz w:val="20"/>
        </w:rPr>
        <w:t xml:space="preserve"> zastavitelná plocha </w:t>
      </w:r>
      <w:r w:rsidRPr="00ED291B">
        <w:rPr>
          <w:rFonts w:cs="Arial"/>
          <w:b/>
          <w:bCs/>
          <w:snapToGrid w:val="0"/>
          <w:sz w:val="20"/>
        </w:rPr>
        <w:t>Z.</w:t>
      </w:r>
      <w:r w:rsidRPr="001D5721">
        <w:rPr>
          <w:rFonts w:cs="Arial"/>
          <w:b/>
          <w:bCs/>
          <w:snapToGrid w:val="0"/>
          <w:sz w:val="20"/>
        </w:rPr>
        <w:t>02</w:t>
      </w:r>
      <w:r w:rsidR="001D5721" w:rsidRPr="001D5721">
        <w:rPr>
          <w:rFonts w:cs="Arial"/>
          <w:b/>
          <w:bCs/>
          <w:snapToGrid w:val="0"/>
          <w:sz w:val="20"/>
        </w:rPr>
        <w:t xml:space="preserve"> (bydlení individuální BI)</w:t>
      </w:r>
    </w:p>
    <w:p w14:paraId="09B8DF5F" w14:textId="23347F5C" w:rsidR="00ED291B" w:rsidRPr="00ED291B" w:rsidRDefault="00ED291B" w:rsidP="008F1CAC">
      <w:pPr>
        <w:pStyle w:val="Odstavecseseznamem"/>
        <w:widowControl w:val="0"/>
        <w:numPr>
          <w:ilvl w:val="0"/>
          <w:numId w:val="88"/>
        </w:numPr>
        <w:spacing w:before="40" w:after="0" w:line="240" w:lineRule="auto"/>
        <w:jc w:val="both"/>
        <w:rPr>
          <w:rFonts w:cs="Arial"/>
          <w:snapToGrid w:val="0"/>
          <w:sz w:val="20"/>
        </w:rPr>
      </w:pPr>
      <w:r w:rsidRPr="00ED291B">
        <w:rPr>
          <w:rFonts w:cs="Arial"/>
          <w:snapToGrid w:val="0"/>
          <w:sz w:val="20"/>
        </w:rPr>
        <w:t xml:space="preserve">plocha </w:t>
      </w:r>
      <w:r w:rsidR="00387664">
        <w:rPr>
          <w:rFonts w:cs="Arial"/>
          <w:snapToGrid w:val="0"/>
          <w:sz w:val="20"/>
        </w:rPr>
        <w:t>v jižní části</w:t>
      </w:r>
      <w:r w:rsidR="004C7783">
        <w:rPr>
          <w:rFonts w:cs="Arial"/>
          <w:snapToGrid w:val="0"/>
          <w:sz w:val="20"/>
        </w:rPr>
        <w:t xml:space="preserve"> </w:t>
      </w:r>
      <w:r w:rsidR="00387664">
        <w:rPr>
          <w:rFonts w:cs="Arial"/>
          <w:snapToGrid w:val="0"/>
          <w:sz w:val="20"/>
        </w:rPr>
        <w:t>sídla</w:t>
      </w:r>
      <w:r w:rsidRPr="00ED291B">
        <w:rPr>
          <w:rFonts w:cs="Arial"/>
          <w:snapToGrid w:val="0"/>
          <w:sz w:val="20"/>
        </w:rPr>
        <w:t xml:space="preserve">, </w:t>
      </w:r>
      <w:r w:rsidR="001D5721">
        <w:rPr>
          <w:rFonts w:cs="Arial"/>
          <w:snapToGrid w:val="0"/>
          <w:sz w:val="20"/>
        </w:rPr>
        <w:t xml:space="preserve">je navržena pro rozvoj bydlení </w:t>
      </w:r>
    </w:p>
    <w:p w14:paraId="145E01C0" w14:textId="099E19A3" w:rsidR="00ED291B" w:rsidRDefault="00ED291B" w:rsidP="008F1CAC">
      <w:pPr>
        <w:pStyle w:val="Odstavecseseznamem"/>
        <w:widowControl w:val="0"/>
        <w:numPr>
          <w:ilvl w:val="0"/>
          <w:numId w:val="88"/>
        </w:numPr>
        <w:spacing w:before="40" w:after="0" w:line="240" w:lineRule="auto"/>
        <w:jc w:val="both"/>
        <w:rPr>
          <w:rFonts w:cs="Arial"/>
          <w:snapToGrid w:val="0"/>
          <w:sz w:val="20"/>
        </w:rPr>
      </w:pPr>
      <w:r w:rsidRPr="009C2BD0">
        <w:rPr>
          <w:rFonts w:cs="Arial"/>
          <w:snapToGrid w:val="0"/>
          <w:sz w:val="20"/>
        </w:rPr>
        <w:t xml:space="preserve">požadavek na prověření </w:t>
      </w:r>
      <w:r>
        <w:rPr>
          <w:rFonts w:cs="Arial"/>
          <w:snapToGrid w:val="0"/>
          <w:sz w:val="20"/>
        </w:rPr>
        <w:t>plochy</w:t>
      </w:r>
      <w:r w:rsidRPr="009C2BD0">
        <w:rPr>
          <w:rFonts w:cs="Arial"/>
          <w:snapToGrid w:val="0"/>
          <w:sz w:val="20"/>
        </w:rPr>
        <w:t xml:space="preserve"> územní studií je stanoven s ohledem </w:t>
      </w:r>
      <w:r>
        <w:rPr>
          <w:rFonts w:cs="Arial"/>
          <w:snapToGrid w:val="0"/>
          <w:sz w:val="20"/>
        </w:rPr>
        <w:t xml:space="preserve">na nutnost podrobnějšího </w:t>
      </w:r>
      <w:r w:rsidRPr="009C2BD0">
        <w:rPr>
          <w:rFonts w:cs="Arial"/>
          <w:snapToGrid w:val="0"/>
          <w:sz w:val="20"/>
        </w:rPr>
        <w:t xml:space="preserve">prověření podmínek funkčního, resp. organizačního uspořádání v rámci vymezené </w:t>
      </w:r>
      <w:r>
        <w:rPr>
          <w:rFonts w:cs="Arial"/>
          <w:snapToGrid w:val="0"/>
          <w:sz w:val="20"/>
        </w:rPr>
        <w:t xml:space="preserve">návrhové </w:t>
      </w:r>
      <w:r w:rsidRPr="009C2BD0">
        <w:rPr>
          <w:rFonts w:cs="Arial"/>
          <w:snapToGrid w:val="0"/>
          <w:sz w:val="20"/>
        </w:rPr>
        <w:t>plochy</w:t>
      </w:r>
      <w:r>
        <w:rPr>
          <w:rFonts w:cs="Arial"/>
          <w:snapToGrid w:val="0"/>
          <w:sz w:val="20"/>
        </w:rPr>
        <w:t xml:space="preserve"> bydlení (</w:t>
      </w:r>
      <w:r w:rsidR="001D5721">
        <w:rPr>
          <w:rFonts w:cs="Arial"/>
          <w:snapToGrid w:val="0"/>
          <w:sz w:val="20"/>
        </w:rPr>
        <w:t>BI</w:t>
      </w:r>
      <w:r>
        <w:rPr>
          <w:rFonts w:cs="Arial"/>
          <w:snapToGrid w:val="0"/>
          <w:sz w:val="20"/>
        </w:rPr>
        <w:t xml:space="preserve">), prověřeny budou možnosti </w:t>
      </w:r>
      <w:r w:rsidRPr="009C2BD0">
        <w:rPr>
          <w:rFonts w:cs="Arial"/>
          <w:snapToGrid w:val="0"/>
          <w:sz w:val="20"/>
        </w:rPr>
        <w:t>zajištění dopravní a technické infrastruktury</w:t>
      </w:r>
      <w:r w:rsidR="001D5721">
        <w:rPr>
          <w:rFonts w:cs="Arial"/>
          <w:snapToGrid w:val="0"/>
          <w:sz w:val="20"/>
        </w:rPr>
        <w:t>.</w:t>
      </w:r>
      <w:r w:rsidRPr="009C2BD0">
        <w:rPr>
          <w:rFonts w:cs="Arial"/>
          <w:snapToGrid w:val="0"/>
          <w:sz w:val="20"/>
        </w:rPr>
        <w:t xml:space="preserve"> </w:t>
      </w:r>
      <w:r w:rsidR="001D5721" w:rsidRPr="009C2BD0">
        <w:rPr>
          <w:rFonts w:cs="Arial"/>
          <w:snapToGrid w:val="0"/>
          <w:sz w:val="20"/>
        </w:rPr>
        <w:t xml:space="preserve">S ohledem na </w:t>
      </w:r>
      <w:r w:rsidR="001D5721" w:rsidRPr="009C2BD0">
        <w:rPr>
          <w:rFonts w:cs="Arial"/>
          <w:snapToGrid w:val="0"/>
          <w:sz w:val="20"/>
        </w:rPr>
        <w:lastRenderedPageBreak/>
        <w:t>stávající uspořádání v území budou v územní studii navrženy takové podmínky, aby mohlo dojít ke vzájemné dohodě vlastníků o možnostech využití této plochy právě s ohledem na zajištění dopravní a technické infrastruktury tak, aby mohly být na tyto systémy napojeny budoucí stavební pozemky</w:t>
      </w:r>
      <w:r w:rsidR="001D5721">
        <w:rPr>
          <w:rFonts w:cs="Arial"/>
          <w:snapToGrid w:val="0"/>
          <w:sz w:val="20"/>
        </w:rPr>
        <w:t>, zároveň bude navržena možnost propojení alespoň pro pěší do navazujících ploch zeleně severozápadně. Stanoveny budou podmínky prostorového uspořádání</w:t>
      </w:r>
      <w:r w:rsidR="007F0E4E">
        <w:rPr>
          <w:rFonts w:cs="Arial"/>
          <w:snapToGrid w:val="0"/>
          <w:sz w:val="20"/>
        </w:rPr>
        <w:t xml:space="preserve"> a umístění zástavby.</w:t>
      </w:r>
      <w:r w:rsidR="001D5721">
        <w:rPr>
          <w:rFonts w:cs="Arial"/>
          <w:snapToGrid w:val="0"/>
          <w:sz w:val="20"/>
        </w:rPr>
        <w:t xml:space="preserve"> </w:t>
      </w:r>
      <w:r w:rsidR="00524D7F">
        <w:rPr>
          <w:rFonts w:cs="Arial"/>
          <w:snapToGrid w:val="0"/>
          <w:sz w:val="20"/>
        </w:rPr>
        <w:t xml:space="preserve">Zohledněn bude vymezený koridor CNU.D1. </w:t>
      </w:r>
      <w:r w:rsidR="001D5721">
        <w:rPr>
          <w:rFonts w:cs="Arial"/>
          <w:snapToGrid w:val="0"/>
          <w:sz w:val="20"/>
        </w:rPr>
        <w:t>Vzhledem k rozloze zastavitelné plochy bude splněna podmínk</w:t>
      </w:r>
      <w:r w:rsidR="00E8629A">
        <w:rPr>
          <w:rFonts w:cs="Arial"/>
          <w:snapToGrid w:val="0"/>
          <w:sz w:val="20"/>
        </w:rPr>
        <w:t>a</w:t>
      </w:r>
      <w:r w:rsidR="001D5721">
        <w:rPr>
          <w:rFonts w:cs="Arial"/>
          <w:snapToGrid w:val="0"/>
          <w:sz w:val="20"/>
        </w:rPr>
        <w:t xml:space="preserve"> vymezení veřejného prostranství v potřebném rozsahu dle vyhl. </w:t>
      </w:r>
      <w:r w:rsidR="004C7F44">
        <w:rPr>
          <w:rFonts w:cs="Arial"/>
          <w:snapToGrid w:val="0"/>
          <w:sz w:val="20"/>
        </w:rPr>
        <w:t xml:space="preserve">č. </w:t>
      </w:r>
      <w:r w:rsidR="001D5721">
        <w:rPr>
          <w:rFonts w:cs="Arial"/>
          <w:snapToGrid w:val="0"/>
          <w:sz w:val="20"/>
        </w:rPr>
        <w:t>157/2024 Sb., tj. 1324 m</w:t>
      </w:r>
      <w:r w:rsidR="001D5721" w:rsidRPr="001D5721">
        <w:rPr>
          <w:rFonts w:cs="Arial"/>
          <w:snapToGrid w:val="0"/>
          <w:sz w:val="20"/>
          <w:vertAlign w:val="superscript"/>
        </w:rPr>
        <w:t>2</w:t>
      </w:r>
      <w:r w:rsidR="001D5721">
        <w:rPr>
          <w:rFonts w:cs="Arial"/>
          <w:snapToGrid w:val="0"/>
          <w:sz w:val="20"/>
        </w:rPr>
        <w:t>.</w:t>
      </w:r>
      <w:r w:rsidR="006C1022">
        <w:rPr>
          <w:rFonts w:cs="Arial"/>
          <w:snapToGrid w:val="0"/>
          <w:sz w:val="20"/>
        </w:rPr>
        <w:t xml:space="preserve"> Pro plochu je také stanovena podmínka uzavření plánovací smlouvy viz výše.</w:t>
      </w:r>
    </w:p>
    <w:p w14:paraId="62B91214" w14:textId="77777777" w:rsidR="00ED291B" w:rsidRDefault="00ED291B" w:rsidP="00ED291B">
      <w:pPr>
        <w:widowControl w:val="0"/>
        <w:spacing w:before="40" w:after="0" w:line="240" w:lineRule="auto"/>
        <w:jc w:val="both"/>
        <w:rPr>
          <w:rFonts w:cs="Arial"/>
          <w:snapToGrid w:val="0"/>
          <w:sz w:val="20"/>
        </w:rPr>
      </w:pPr>
    </w:p>
    <w:p w14:paraId="54D29229" w14:textId="4063AF03" w:rsidR="001D5721" w:rsidRPr="001D5721" w:rsidRDefault="001D5721" w:rsidP="001D5721">
      <w:pPr>
        <w:widowControl w:val="0"/>
        <w:spacing w:before="40" w:after="0" w:line="240" w:lineRule="auto"/>
        <w:ind w:left="567" w:hanging="141"/>
        <w:jc w:val="both"/>
        <w:rPr>
          <w:rFonts w:cs="Arial"/>
          <w:b/>
          <w:bCs/>
          <w:snapToGrid w:val="0"/>
          <w:sz w:val="20"/>
        </w:rPr>
      </w:pPr>
      <w:r w:rsidRPr="00076B41">
        <w:rPr>
          <w:rFonts w:cs="Arial"/>
          <w:b/>
          <w:bCs/>
          <w:snapToGrid w:val="0"/>
          <w:sz w:val="20"/>
        </w:rPr>
        <w:t xml:space="preserve">- </w:t>
      </w:r>
      <w:r>
        <w:rPr>
          <w:rFonts w:cs="Arial"/>
          <w:b/>
          <w:bCs/>
          <w:snapToGrid w:val="0"/>
          <w:sz w:val="20"/>
        </w:rPr>
        <w:t>US.3</w:t>
      </w:r>
      <w:r>
        <w:rPr>
          <w:rFonts w:cs="Arial"/>
          <w:snapToGrid w:val="0"/>
          <w:sz w:val="20"/>
        </w:rPr>
        <w:t xml:space="preserve"> </w:t>
      </w:r>
      <w:r w:rsidRPr="004E3A99">
        <w:rPr>
          <w:rFonts w:cs="Arial"/>
          <w:snapToGrid w:val="0"/>
          <w:sz w:val="20"/>
        </w:rPr>
        <w:t>–</w:t>
      </w:r>
      <w:r>
        <w:rPr>
          <w:rFonts w:cs="Arial"/>
          <w:snapToGrid w:val="0"/>
          <w:sz w:val="20"/>
        </w:rPr>
        <w:t xml:space="preserve"> zastavitelná plocha </w:t>
      </w:r>
      <w:r w:rsidRPr="00ED291B">
        <w:rPr>
          <w:rFonts w:cs="Arial"/>
          <w:b/>
          <w:bCs/>
          <w:snapToGrid w:val="0"/>
          <w:sz w:val="20"/>
        </w:rPr>
        <w:t>Z.0</w:t>
      </w:r>
      <w:r>
        <w:rPr>
          <w:rFonts w:cs="Arial"/>
          <w:b/>
          <w:bCs/>
          <w:snapToGrid w:val="0"/>
          <w:sz w:val="20"/>
        </w:rPr>
        <w:t xml:space="preserve">6 </w:t>
      </w:r>
      <w:r w:rsidRPr="001D5721">
        <w:rPr>
          <w:rFonts w:cs="Arial"/>
          <w:b/>
          <w:bCs/>
          <w:snapToGrid w:val="0"/>
          <w:sz w:val="20"/>
        </w:rPr>
        <w:t>(bydlení individuální BI</w:t>
      </w:r>
      <w:r>
        <w:rPr>
          <w:rFonts w:cs="Arial"/>
          <w:b/>
          <w:bCs/>
          <w:snapToGrid w:val="0"/>
          <w:sz w:val="20"/>
        </w:rPr>
        <w:t>, zeleň sídelní ostatní</w:t>
      </w:r>
      <w:r w:rsidRPr="001D5721">
        <w:rPr>
          <w:rFonts w:cs="Arial"/>
          <w:b/>
          <w:bCs/>
          <w:snapToGrid w:val="0"/>
          <w:sz w:val="20"/>
        </w:rPr>
        <w:t>)</w:t>
      </w:r>
    </w:p>
    <w:p w14:paraId="2D3E16D2" w14:textId="620FB588" w:rsidR="001D5721" w:rsidRPr="00ED291B" w:rsidRDefault="001D5721" w:rsidP="008F1CAC">
      <w:pPr>
        <w:pStyle w:val="Odstavecseseznamem"/>
        <w:widowControl w:val="0"/>
        <w:numPr>
          <w:ilvl w:val="0"/>
          <w:numId w:val="88"/>
        </w:numPr>
        <w:spacing w:before="40" w:after="0" w:line="240" w:lineRule="auto"/>
        <w:jc w:val="both"/>
        <w:rPr>
          <w:rFonts w:cs="Arial"/>
          <w:snapToGrid w:val="0"/>
          <w:sz w:val="20"/>
        </w:rPr>
      </w:pPr>
      <w:r w:rsidRPr="00ED291B">
        <w:rPr>
          <w:rFonts w:cs="Arial"/>
          <w:snapToGrid w:val="0"/>
          <w:sz w:val="20"/>
        </w:rPr>
        <w:t xml:space="preserve">plocha </w:t>
      </w:r>
      <w:r>
        <w:rPr>
          <w:rFonts w:cs="Arial"/>
          <w:snapToGrid w:val="0"/>
          <w:sz w:val="20"/>
        </w:rPr>
        <w:t>v jižní části sídla, jižně od silnice III. třídy, je navržena pro rozvoj bydlení a zeleně</w:t>
      </w:r>
    </w:p>
    <w:p w14:paraId="2429BB84" w14:textId="5D758504" w:rsidR="007F0E4E" w:rsidRDefault="007F0E4E" w:rsidP="008F1CAC">
      <w:pPr>
        <w:pStyle w:val="Odstavecseseznamem"/>
        <w:widowControl w:val="0"/>
        <w:numPr>
          <w:ilvl w:val="0"/>
          <w:numId w:val="88"/>
        </w:numPr>
        <w:spacing w:before="40" w:after="0" w:line="240" w:lineRule="auto"/>
        <w:jc w:val="both"/>
        <w:rPr>
          <w:rFonts w:cs="Arial"/>
          <w:snapToGrid w:val="0"/>
          <w:sz w:val="20"/>
        </w:rPr>
      </w:pPr>
      <w:r w:rsidRPr="009C2BD0">
        <w:rPr>
          <w:rFonts w:cs="Arial"/>
          <w:snapToGrid w:val="0"/>
          <w:sz w:val="20"/>
        </w:rPr>
        <w:t xml:space="preserve">požadavek na prověření </w:t>
      </w:r>
      <w:r>
        <w:rPr>
          <w:rFonts w:cs="Arial"/>
          <w:snapToGrid w:val="0"/>
          <w:sz w:val="20"/>
        </w:rPr>
        <w:t>plochy</w:t>
      </w:r>
      <w:r w:rsidRPr="009C2BD0">
        <w:rPr>
          <w:rFonts w:cs="Arial"/>
          <w:snapToGrid w:val="0"/>
          <w:sz w:val="20"/>
        </w:rPr>
        <w:t xml:space="preserve"> územní studií je stanoven s ohledem </w:t>
      </w:r>
      <w:r>
        <w:rPr>
          <w:rFonts w:cs="Arial"/>
          <w:snapToGrid w:val="0"/>
          <w:sz w:val="20"/>
        </w:rPr>
        <w:t xml:space="preserve">na nutnost podrobnějšího </w:t>
      </w:r>
      <w:r w:rsidRPr="009C2BD0">
        <w:rPr>
          <w:rFonts w:cs="Arial"/>
          <w:snapToGrid w:val="0"/>
          <w:sz w:val="20"/>
        </w:rPr>
        <w:t xml:space="preserve">prověření podmínek funkčního, resp. organizačního uspořádání v rámci vymezené </w:t>
      </w:r>
      <w:r>
        <w:rPr>
          <w:rFonts w:cs="Arial"/>
          <w:snapToGrid w:val="0"/>
          <w:sz w:val="20"/>
        </w:rPr>
        <w:t xml:space="preserve">návrhové </w:t>
      </w:r>
      <w:r w:rsidRPr="009C2BD0">
        <w:rPr>
          <w:rFonts w:cs="Arial"/>
          <w:snapToGrid w:val="0"/>
          <w:sz w:val="20"/>
        </w:rPr>
        <w:t>plochy</w:t>
      </w:r>
      <w:r>
        <w:rPr>
          <w:rFonts w:cs="Arial"/>
          <w:snapToGrid w:val="0"/>
          <w:sz w:val="20"/>
        </w:rPr>
        <w:t xml:space="preserve"> bydlení (BI), prověřeny budou možnosti </w:t>
      </w:r>
      <w:r w:rsidRPr="009C2BD0">
        <w:rPr>
          <w:rFonts w:cs="Arial"/>
          <w:snapToGrid w:val="0"/>
          <w:sz w:val="20"/>
        </w:rPr>
        <w:t>zajištění dopravní a technické infrastruktury</w:t>
      </w:r>
      <w:r>
        <w:rPr>
          <w:rFonts w:cs="Arial"/>
          <w:snapToGrid w:val="0"/>
          <w:sz w:val="20"/>
        </w:rPr>
        <w:t>.</w:t>
      </w:r>
      <w:r w:rsidRPr="009C2BD0">
        <w:rPr>
          <w:rFonts w:cs="Arial"/>
          <w:snapToGrid w:val="0"/>
          <w:sz w:val="20"/>
        </w:rPr>
        <w:t xml:space="preserve"> S ohledem na stávající uspořádání v území budou v územní studii navrženy takové podmínky, aby mohlo dojít ke vzájemné dohodě vlastníků o možnostech využití této plochy právě s ohledem na zajištění dopravní a technické infrastruktury tak, aby mohly být na tyto systémy napojeny budoucí stavební pozemky</w:t>
      </w:r>
      <w:r>
        <w:rPr>
          <w:rFonts w:cs="Arial"/>
          <w:snapToGrid w:val="0"/>
          <w:sz w:val="20"/>
        </w:rPr>
        <w:t xml:space="preserve">, zároveň bude navržena možnost využití ploch zeleně severozápadně. </w:t>
      </w:r>
      <w:r w:rsidR="00EB114D">
        <w:rPr>
          <w:rFonts w:cs="Arial"/>
          <w:snapToGrid w:val="0"/>
          <w:sz w:val="20"/>
        </w:rPr>
        <w:t>Navrženy budou základní</w:t>
      </w:r>
      <w:r>
        <w:rPr>
          <w:rFonts w:cs="Arial"/>
          <w:snapToGrid w:val="0"/>
          <w:sz w:val="20"/>
        </w:rPr>
        <w:t xml:space="preserve"> podmínky prostorového uspořádání a umístění zástavby. </w:t>
      </w:r>
      <w:r w:rsidR="006C1022">
        <w:rPr>
          <w:rFonts w:cs="Arial"/>
          <w:snapToGrid w:val="0"/>
          <w:sz w:val="20"/>
        </w:rPr>
        <w:t>Pro plochu je také stanovena podmínka uzavření plánovací smlouvy viz výše.</w:t>
      </w:r>
    </w:p>
    <w:p w14:paraId="700B75AA" w14:textId="77777777" w:rsidR="007F0E4E" w:rsidRDefault="007F0E4E" w:rsidP="007F0E4E">
      <w:pPr>
        <w:widowControl w:val="0"/>
        <w:spacing w:before="40" w:after="0" w:line="240" w:lineRule="auto"/>
        <w:jc w:val="both"/>
        <w:rPr>
          <w:rFonts w:cs="Arial"/>
          <w:snapToGrid w:val="0"/>
          <w:sz w:val="20"/>
        </w:rPr>
      </w:pPr>
    </w:p>
    <w:p w14:paraId="1A58858D" w14:textId="4CBAF92E" w:rsidR="007F0E4E" w:rsidRPr="001D5721" w:rsidRDefault="007F0E4E" w:rsidP="007F0E4E">
      <w:pPr>
        <w:widowControl w:val="0"/>
        <w:spacing w:before="40" w:after="0" w:line="240" w:lineRule="auto"/>
        <w:ind w:left="567" w:hanging="141"/>
        <w:jc w:val="both"/>
        <w:rPr>
          <w:rFonts w:cs="Arial"/>
          <w:b/>
          <w:bCs/>
          <w:snapToGrid w:val="0"/>
          <w:sz w:val="20"/>
        </w:rPr>
      </w:pPr>
      <w:r w:rsidRPr="00076B41">
        <w:rPr>
          <w:rFonts w:cs="Arial"/>
          <w:b/>
          <w:bCs/>
          <w:snapToGrid w:val="0"/>
          <w:sz w:val="20"/>
        </w:rPr>
        <w:t xml:space="preserve">- </w:t>
      </w:r>
      <w:r>
        <w:rPr>
          <w:rFonts w:cs="Arial"/>
          <w:b/>
          <w:bCs/>
          <w:snapToGrid w:val="0"/>
          <w:sz w:val="20"/>
        </w:rPr>
        <w:t>US.4</w:t>
      </w:r>
      <w:r>
        <w:rPr>
          <w:rFonts w:cs="Arial"/>
          <w:snapToGrid w:val="0"/>
          <w:sz w:val="20"/>
        </w:rPr>
        <w:t xml:space="preserve"> </w:t>
      </w:r>
      <w:r w:rsidRPr="004E3A99">
        <w:rPr>
          <w:rFonts w:cs="Arial"/>
          <w:snapToGrid w:val="0"/>
          <w:sz w:val="20"/>
        </w:rPr>
        <w:t>–</w:t>
      </w:r>
      <w:r>
        <w:rPr>
          <w:rFonts w:cs="Arial"/>
          <w:snapToGrid w:val="0"/>
          <w:sz w:val="20"/>
        </w:rPr>
        <w:t xml:space="preserve"> zastavitelná plocha </w:t>
      </w:r>
      <w:r w:rsidRPr="00ED291B">
        <w:rPr>
          <w:rFonts w:cs="Arial"/>
          <w:b/>
          <w:bCs/>
          <w:snapToGrid w:val="0"/>
          <w:sz w:val="20"/>
        </w:rPr>
        <w:t>Z.</w:t>
      </w:r>
      <w:r>
        <w:rPr>
          <w:rFonts w:cs="Arial"/>
          <w:b/>
          <w:bCs/>
          <w:snapToGrid w:val="0"/>
          <w:sz w:val="20"/>
        </w:rPr>
        <w:t xml:space="preserve">08 </w:t>
      </w:r>
      <w:r w:rsidRPr="001D5721">
        <w:rPr>
          <w:rFonts w:cs="Arial"/>
          <w:b/>
          <w:bCs/>
          <w:snapToGrid w:val="0"/>
          <w:sz w:val="20"/>
        </w:rPr>
        <w:t>(bydlení individuální BI</w:t>
      </w:r>
      <w:r>
        <w:rPr>
          <w:rFonts w:cs="Arial"/>
          <w:b/>
          <w:bCs/>
          <w:snapToGrid w:val="0"/>
          <w:sz w:val="20"/>
        </w:rPr>
        <w:t>, zeleň sídelní ostatní</w:t>
      </w:r>
      <w:r w:rsidRPr="001D5721">
        <w:rPr>
          <w:rFonts w:cs="Arial"/>
          <w:b/>
          <w:bCs/>
          <w:snapToGrid w:val="0"/>
          <w:sz w:val="20"/>
        </w:rPr>
        <w:t>)</w:t>
      </w:r>
    </w:p>
    <w:p w14:paraId="51084218" w14:textId="2E09F976" w:rsidR="007F0E4E" w:rsidRPr="00ED291B" w:rsidRDefault="007F0E4E" w:rsidP="008F1CAC">
      <w:pPr>
        <w:pStyle w:val="Odstavecseseznamem"/>
        <w:widowControl w:val="0"/>
        <w:numPr>
          <w:ilvl w:val="0"/>
          <w:numId w:val="88"/>
        </w:numPr>
        <w:spacing w:before="40" w:after="0" w:line="240" w:lineRule="auto"/>
        <w:jc w:val="both"/>
        <w:rPr>
          <w:rFonts w:cs="Arial"/>
          <w:snapToGrid w:val="0"/>
          <w:sz w:val="20"/>
        </w:rPr>
      </w:pPr>
      <w:r w:rsidRPr="00ED291B">
        <w:rPr>
          <w:rFonts w:cs="Arial"/>
          <w:snapToGrid w:val="0"/>
          <w:sz w:val="20"/>
        </w:rPr>
        <w:t xml:space="preserve">plocha </w:t>
      </w:r>
      <w:r>
        <w:rPr>
          <w:rFonts w:cs="Arial"/>
          <w:snapToGrid w:val="0"/>
          <w:sz w:val="20"/>
        </w:rPr>
        <w:t>v jižní části sídla, jižně od silnice III. třídy, je navržena pro rozvoj bydlení a zeleně</w:t>
      </w:r>
    </w:p>
    <w:p w14:paraId="55062823" w14:textId="1B12E2FE" w:rsidR="00B93C31" w:rsidRPr="00EB114D" w:rsidRDefault="007F0E4E" w:rsidP="008F1CAC">
      <w:pPr>
        <w:pStyle w:val="Odstavecseseznamem"/>
        <w:widowControl w:val="0"/>
        <w:numPr>
          <w:ilvl w:val="0"/>
          <w:numId w:val="88"/>
        </w:numPr>
        <w:spacing w:before="40" w:after="0" w:line="240" w:lineRule="auto"/>
        <w:jc w:val="both"/>
        <w:rPr>
          <w:rFonts w:cs="Arial"/>
          <w:snapToGrid w:val="0"/>
          <w:sz w:val="20"/>
        </w:rPr>
      </w:pPr>
      <w:r w:rsidRPr="009C2BD0">
        <w:rPr>
          <w:rFonts w:cs="Arial"/>
          <w:snapToGrid w:val="0"/>
          <w:sz w:val="20"/>
        </w:rPr>
        <w:t xml:space="preserve">požadavek na prověření </w:t>
      </w:r>
      <w:r>
        <w:rPr>
          <w:rFonts w:cs="Arial"/>
          <w:snapToGrid w:val="0"/>
          <w:sz w:val="20"/>
        </w:rPr>
        <w:t>plochy</w:t>
      </w:r>
      <w:r w:rsidRPr="009C2BD0">
        <w:rPr>
          <w:rFonts w:cs="Arial"/>
          <w:snapToGrid w:val="0"/>
          <w:sz w:val="20"/>
        </w:rPr>
        <w:t xml:space="preserve"> územní studií je stanoven s ohledem </w:t>
      </w:r>
      <w:r>
        <w:rPr>
          <w:rFonts w:cs="Arial"/>
          <w:snapToGrid w:val="0"/>
          <w:sz w:val="20"/>
        </w:rPr>
        <w:t xml:space="preserve">na nutnost podrobnějšího </w:t>
      </w:r>
      <w:r w:rsidRPr="009C2BD0">
        <w:rPr>
          <w:rFonts w:cs="Arial"/>
          <w:snapToGrid w:val="0"/>
          <w:sz w:val="20"/>
        </w:rPr>
        <w:t xml:space="preserve">prověření podmínek funkčního, resp. organizačního uspořádání v rámci vymezené </w:t>
      </w:r>
      <w:r>
        <w:rPr>
          <w:rFonts w:cs="Arial"/>
          <w:snapToGrid w:val="0"/>
          <w:sz w:val="20"/>
        </w:rPr>
        <w:t xml:space="preserve">návrhové </w:t>
      </w:r>
      <w:r w:rsidRPr="009C2BD0">
        <w:rPr>
          <w:rFonts w:cs="Arial"/>
          <w:snapToGrid w:val="0"/>
          <w:sz w:val="20"/>
        </w:rPr>
        <w:t>plochy</w:t>
      </w:r>
      <w:r>
        <w:rPr>
          <w:rFonts w:cs="Arial"/>
          <w:snapToGrid w:val="0"/>
          <w:sz w:val="20"/>
        </w:rPr>
        <w:t xml:space="preserve"> bydlení (BI), prověřeny budou možnosti </w:t>
      </w:r>
      <w:r w:rsidRPr="009C2BD0">
        <w:rPr>
          <w:rFonts w:cs="Arial"/>
          <w:snapToGrid w:val="0"/>
          <w:sz w:val="20"/>
        </w:rPr>
        <w:t>zajištění dopravní a technické infrastruktury</w:t>
      </w:r>
      <w:r>
        <w:rPr>
          <w:rFonts w:cs="Arial"/>
          <w:snapToGrid w:val="0"/>
          <w:sz w:val="20"/>
        </w:rPr>
        <w:t>.</w:t>
      </w:r>
      <w:r w:rsidRPr="009C2BD0">
        <w:rPr>
          <w:rFonts w:cs="Arial"/>
          <w:snapToGrid w:val="0"/>
          <w:sz w:val="20"/>
        </w:rPr>
        <w:t xml:space="preserve"> S ohledem na stávající uspořádání v území budou v územní studii navrženy takové podmínky, aby mohlo dojít ke vzájemné dohodě vlastníků o možnostech využití této plochy právě s ohledem na zajištění dopravní a technické infrastruktury tak, aby mohly být na tyto systémy napojeny budoucí stavební pozemky</w:t>
      </w:r>
      <w:r>
        <w:rPr>
          <w:rFonts w:cs="Arial"/>
          <w:snapToGrid w:val="0"/>
          <w:sz w:val="20"/>
        </w:rPr>
        <w:t>.</w:t>
      </w:r>
      <w:r w:rsidR="00EB114D">
        <w:rPr>
          <w:rFonts w:cs="Arial"/>
          <w:snapToGrid w:val="0"/>
          <w:sz w:val="20"/>
        </w:rPr>
        <w:t xml:space="preserve"> Zohledněno bude vymezení koridoru CNU.D3 a CNU.D2 pro situování obslužných komunikací. Územní studie navrhne možné využití ploch zeleně vymezené podél železnice pro odpočinkové a rekreační využití a zároveň izolační funkce.</w:t>
      </w:r>
      <w:r>
        <w:rPr>
          <w:rFonts w:cs="Arial"/>
          <w:snapToGrid w:val="0"/>
          <w:sz w:val="20"/>
        </w:rPr>
        <w:t xml:space="preserve"> </w:t>
      </w:r>
      <w:r w:rsidR="00EB114D">
        <w:rPr>
          <w:rFonts w:cs="Arial"/>
          <w:snapToGrid w:val="0"/>
          <w:sz w:val="20"/>
        </w:rPr>
        <w:t>Navrženy budou základní</w:t>
      </w:r>
      <w:r>
        <w:rPr>
          <w:rFonts w:cs="Arial"/>
          <w:snapToGrid w:val="0"/>
          <w:sz w:val="20"/>
        </w:rPr>
        <w:t xml:space="preserve"> podmínky prostorového uspořádání a umístění zástavby</w:t>
      </w:r>
      <w:r w:rsidR="00135FD1">
        <w:rPr>
          <w:rFonts w:cs="Arial"/>
          <w:snapToGrid w:val="0"/>
          <w:sz w:val="20"/>
        </w:rPr>
        <w:t>,</w:t>
      </w:r>
      <w:r w:rsidR="00EB114D">
        <w:rPr>
          <w:rFonts w:cs="Arial"/>
          <w:snapToGrid w:val="0"/>
          <w:sz w:val="20"/>
        </w:rPr>
        <w:t xml:space="preserve"> a to zejména s ohledem na polohu lokality na okraji zástavby</w:t>
      </w:r>
      <w:r w:rsidR="00EB114D" w:rsidRPr="00EB114D">
        <w:rPr>
          <w:rFonts w:cs="Arial"/>
          <w:snapToGrid w:val="0"/>
          <w:sz w:val="20"/>
        </w:rPr>
        <w:t xml:space="preserve"> </w:t>
      </w:r>
      <w:r w:rsidR="00EB114D" w:rsidRPr="0090322B">
        <w:rPr>
          <w:rFonts w:cs="Arial"/>
          <w:snapToGrid w:val="0"/>
          <w:sz w:val="20"/>
        </w:rPr>
        <w:t>a v sousedství přírodně hodnotného území je nezbytné podrobněji prověřit hmotové uspořádání zástavby z hlediska vlivů na krajinný ráz</w:t>
      </w:r>
      <w:r>
        <w:rPr>
          <w:rFonts w:cs="Arial"/>
          <w:snapToGrid w:val="0"/>
          <w:sz w:val="20"/>
        </w:rPr>
        <w:t xml:space="preserve">. </w:t>
      </w:r>
      <w:r w:rsidR="0056005F">
        <w:rPr>
          <w:rFonts w:cs="Arial"/>
          <w:snapToGrid w:val="0"/>
          <w:sz w:val="20"/>
        </w:rPr>
        <w:t xml:space="preserve">Vzhledem k rozloze zastavitelné plochy bude splněna podmínka vymezení veřejného prostranství v potřebném rozsahu dle vyhl. </w:t>
      </w:r>
      <w:r w:rsidR="004C7F44">
        <w:rPr>
          <w:rFonts w:cs="Arial"/>
          <w:snapToGrid w:val="0"/>
          <w:sz w:val="20"/>
        </w:rPr>
        <w:t xml:space="preserve">č. </w:t>
      </w:r>
      <w:r w:rsidR="0056005F">
        <w:rPr>
          <w:rFonts w:cs="Arial"/>
          <w:snapToGrid w:val="0"/>
          <w:sz w:val="20"/>
        </w:rPr>
        <w:t>157/2024 Sb., plochu veřejného prostranství bude plnit vymezená návrhová plocha s RZV zeleň sídelní ostatní</w:t>
      </w:r>
      <w:r w:rsidR="0035705A">
        <w:rPr>
          <w:rFonts w:cs="Arial"/>
          <w:snapToGrid w:val="0"/>
          <w:sz w:val="20"/>
        </w:rPr>
        <w:t>.</w:t>
      </w:r>
      <w:r w:rsidR="0056005F">
        <w:rPr>
          <w:rFonts w:cs="Arial"/>
          <w:snapToGrid w:val="0"/>
          <w:sz w:val="20"/>
        </w:rPr>
        <w:t xml:space="preserve"> </w:t>
      </w:r>
      <w:r w:rsidR="006C1022">
        <w:rPr>
          <w:rFonts w:cs="Arial"/>
          <w:snapToGrid w:val="0"/>
          <w:sz w:val="20"/>
        </w:rPr>
        <w:t>Pro plochu je také stanovena podmínka uzavření plánovací smlouvy viz výše.</w:t>
      </w:r>
    </w:p>
    <w:p w14:paraId="683E9AEF" w14:textId="77777777" w:rsidR="00B93C31" w:rsidRDefault="00B93C31" w:rsidP="00B93C31">
      <w:pPr>
        <w:spacing w:after="0"/>
        <w:rPr>
          <w:sz w:val="20"/>
          <w:szCs w:val="20"/>
        </w:rPr>
      </w:pPr>
    </w:p>
    <w:p w14:paraId="2B612250" w14:textId="26A519E6" w:rsidR="008D1F03" w:rsidRPr="00A13F06" w:rsidRDefault="00B93C31" w:rsidP="005E76F2">
      <w:pPr>
        <w:spacing w:before="120" w:after="0" w:line="240" w:lineRule="auto"/>
        <w:jc w:val="both"/>
        <w:rPr>
          <w:sz w:val="20"/>
          <w:szCs w:val="20"/>
        </w:rPr>
      </w:pPr>
      <w:r w:rsidRPr="00B73341">
        <w:rPr>
          <w:sz w:val="20"/>
          <w:szCs w:val="20"/>
        </w:rPr>
        <w:t xml:space="preserve">V souladu s ust. § 81 odst. 4 SZ je stanovena přiměřená lhůta pro pořízení územních studií a jejich vložení do národního geoportálu územního plánování (NGÚP). Jako přiměřená lhůta omezení změn je územní plánem stanoveno období 6 let od </w:t>
      </w:r>
      <w:r w:rsidR="00EB1210">
        <w:rPr>
          <w:sz w:val="20"/>
          <w:szCs w:val="20"/>
        </w:rPr>
        <w:t>nabytí účinnosti</w:t>
      </w:r>
      <w:r w:rsidRPr="00B73341">
        <w:rPr>
          <w:sz w:val="20"/>
          <w:szCs w:val="20"/>
        </w:rPr>
        <w:t xml:space="preserve"> územního plánu. Jedná se o maximální možnou lhůtu danou SZ, která vychází rovněž z předpokladu povinnosti stanovené v § 106 odst. 1 SZ, tj. z povinnosti pořizovatele předložit zprávu o uplatňování nejméně jednou za 4 roky. Ze „zprávy“ může vyplynout potřeba pořízení změny územního plánu, kterou je mj. možné řešit prodloužení lhůty, nebo požadavek na změnu vymezení plochy s podmínkou apod. Pro pořízení a zpracování změny ÚP je nutno uvažovat s určitou dobou. S ohledem na složitost území, potřeby časového prostoru pro dosažení shody o navrženém řešení a s ohledem na potřebu zajištění ochrany před živelným využitím plochy je doba 4 let prodloužena o 2 roky, t</w:t>
      </w:r>
      <w:r w:rsidR="00E8629A">
        <w:rPr>
          <w:sz w:val="20"/>
          <w:szCs w:val="20"/>
        </w:rPr>
        <w:t>e</w:t>
      </w:r>
      <w:r w:rsidRPr="00B73341">
        <w:rPr>
          <w:sz w:val="20"/>
          <w:szCs w:val="20"/>
        </w:rPr>
        <w:t xml:space="preserve">dy celkem na 6 let. </w:t>
      </w:r>
      <w:r>
        <w:rPr>
          <w:sz w:val="20"/>
          <w:szCs w:val="20"/>
        </w:rPr>
        <w:t xml:space="preserve">Tato lhůta je </w:t>
      </w:r>
      <w:r w:rsidRPr="001E0DF8">
        <w:rPr>
          <w:sz w:val="20"/>
          <w:szCs w:val="20"/>
        </w:rPr>
        <w:t xml:space="preserve">stanovena </w:t>
      </w:r>
      <w:r>
        <w:rPr>
          <w:sz w:val="20"/>
          <w:szCs w:val="20"/>
        </w:rPr>
        <w:t xml:space="preserve">i </w:t>
      </w:r>
      <w:r w:rsidRPr="001E0DF8">
        <w:rPr>
          <w:sz w:val="20"/>
          <w:szCs w:val="20"/>
        </w:rPr>
        <w:t>přiměřeně k množství ploch podmíněných zpracováním územní studie, které zakládá předpoklad převážně postupného pořizování těchto územně plánovacích podkladů</w:t>
      </w:r>
    </w:p>
    <w:p w14:paraId="2BC9D535" w14:textId="37F9FBE9" w:rsidR="00B856E5" w:rsidRPr="009A5989" w:rsidRDefault="00B856E5" w:rsidP="006C5CCC">
      <w:pPr>
        <w:pStyle w:val="Nadpis2"/>
      </w:pPr>
      <w:r w:rsidRPr="009A5989">
        <w:t xml:space="preserve">ODŮVODNĚNÍ VYMEZENÍ PLOCH A KORIDORŮ, VE KTERÝCH JE ROZHODOVÁNÍ O ZMĚNÁCH V ÚZEMÍ PODMÍNĚNO </w:t>
      </w:r>
      <w:r>
        <w:t xml:space="preserve">VYDÁNÍM REGULAČNÍHO PLÁNU </w:t>
      </w:r>
      <w:r w:rsidRPr="009A5989">
        <w:t xml:space="preserve">(kapitola </w:t>
      </w:r>
      <w:r>
        <w:t>l</w:t>
      </w:r>
      <w:r w:rsidRPr="009A5989">
        <w:t>) výrokové části ÚP)</w:t>
      </w:r>
    </w:p>
    <w:p w14:paraId="79051C6E" w14:textId="3B36F8F8" w:rsidR="00B856E5" w:rsidRPr="009A5989" w:rsidRDefault="00B856E5" w:rsidP="00B856E5">
      <w:pPr>
        <w:spacing w:after="0"/>
        <w:rPr>
          <w:sz w:val="20"/>
          <w:szCs w:val="20"/>
        </w:rPr>
      </w:pPr>
      <w:r w:rsidRPr="009A5989">
        <w:rPr>
          <w:sz w:val="20"/>
          <w:szCs w:val="20"/>
        </w:rPr>
        <w:t xml:space="preserve">k čl. </w:t>
      </w:r>
      <w:r w:rsidRPr="009A5989">
        <w:rPr>
          <w:b/>
          <w:bCs/>
          <w:sz w:val="20"/>
          <w:szCs w:val="20"/>
        </w:rPr>
        <w:t>(</w:t>
      </w:r>
      <w:r w:rsidR="000B378F">
        <w:rPr>
          <w:b/>
          <w:bCs/>
          <w:sz w:val="20"/>
          <w:szCs w:val="20"/>
        </w:rPr>
        <w:t>10</w:t>
      </w:r>
      <w:r w:rsidR="004F0514">
        <w:rPr>
          <w:b/>
          <w:bCs/>
          <w:sz w:val="20"/>
          <w:szCs w:val="20"/>
        </w:rPr>
        <w:t>5</w:t>
      </w:r>
      <w:r w:rsidRPr="009A5989">
        <w:rPr>
          <w:b/>
          <w:bCs/>
          <w:sz w:val="20"/>
          <w:szCs w:val="20"/>
        </w:rPr>
        <w:t>)</w:t>
      </w:r>
    </w:p>
    <w:p w14:paraId="4A525C09" w14:textId="442A4D47" w:rsidR="00B856E5" w:rsidRPr="00A13F06" w:rsidRDefault="00B856E5" w:rsidP="00A13F06">
      <w:pPr>
        <w:spacing w:before="120" w:after="120" w:line="240" w:lineRule="auto"/>
        <w:jc w:val="both"/>
        <w:rPr>
          <w:rFonts w:asciiTheme="minorHAnsi" w:hAnsiTheme="minorHAnsi" w:cs="Arial"/>
          <w:snapToGrid w:val="0"/>
          <w:sz w:val="20"/>
          <w:szCs w:val="20"/>
        </w:rPr>
      </w:pPr>
      <w:r w:rsidRPr="00524D7F">
        <w:rPr>
          <w:rFonts w:asciiTheme="minorHAnsi" w:hAnsiTheme="minorHAnsi" w:cs="Arial"/>
          <w:snapToGrid w:val="0"/>
          <w:sz w:val="20"/>
          <w:szCs w:val="20"/>
        </w:rPr>
        <w:t xml:space="preserve">Územní plán </w:t>
      </w:r>
      <w:r w:rsidR="00D22EC7" w:rsidRPr="00524D7F">
        <w:rPr>
          <w:rFonts w:asciiTheme="minorHAnsi" w:hAnsiTheme="minorHAnsi" w:cs="Arial"/>
          <w:snapToGrid w:val="0"/>
          <w:sz w:val="20"/>
          <w:szCs w:val="20"/>
        </w:rPr>
        <w:t>L</w:t>
      </w:r>
      <w:r w:rsidR="00DE2761" w:rsidRPr="00524D7F">
        <w:rPr>
          <w:rFonts w:asciiTheme="minorHAnsi" w:hAnsiTheme="minorHAnsi" w:cs="Arial"/>
          <w:snapToGrid w:val="0"/>
          <w:sz w:val="20"/>
          <w:szCs w:val="20"/>
        </w:rPr>
        <w:t xml:space="preserve">ázně Toušeň </w:t>
      </w:r>
      <w:r w:rsidR="00B93C31" w:rsidRPr="00524D7F">
        <w:rPr>
          <w:rFonts w:asciiTheme="minorHAnsi" w:hAnsiTheme="minorHAnsi" w:cs="Arial"/>
          <w:snapToGrid w:val="0"/>
          <w:sz w:val="20"/>
          <w:szCs w:val="20"/>
        </w:rPr>
        <w:t>ne</w:t>
      </w:r>
      <w:r w:rsidRPr="00524D7F">
        <w:rPr>
          <w:rFonts w:asciiTheme="minorHAnsi" w:hAnsiTheme="minorHAnsi" w:cs="Arial"/>
          <w:snapToGrid w:val="0"/>
          <w:sz w:val="20"/>
          <w:szCs w:val="20"/>
        </w:rPr>
        <w:t>vymezuje plochy</w:t>
      </w:r>
      <w:r w:rsidR="009A33CF" w:rsidRPr="00524D7F">
        <w:rPr>
          <w:rFonts w:asciiTheme="minorHAnsi" w:hAnsiTheme="minorHAnsi" w:cs="Arial"/>
          <w:snapToGrid w:val="0"/>
          <w:sz w:val="20"/>
          <w:szCs w:val="20"/>
        </w:rPr>
        <w:t xml:space="preserve"> ani koridory</w:t>
      </w:r>
      <w:r w:rsidRPr="00524D7F">
        <w:rPr>
          <w:rFonts w:asciiTheme="minorHAnsi" w:hAnsiTheme="minorHAnsi" w:cs="Arial"/>
          <w:snapToGrid w:val="0"/>
          <w:sz w:val="20"/>
          <w:szCs w:val="20"/>
        </w:rPr>
        <w:t xml:space="preserve">, ve kterých je rozhodování o změnách v území podmíněno zpracováním </w:t>
      </w:r>
      <w:r w:rsidR="00B93C31" w:rsidRPr="00524D7F">
        <w:rPr>
          <w:rFonts w:asciiTheme="minorHAnsi" w:hAnsiTheme="minorHAnsi" w:cs="Arial"/>
          <w:snapToGrid w:val="0"/>
          <w:sz w:val="20"/>
          <w:szCs w:val="20"/>
        </w:rPr>
        <w:t>regulačního plánu.</w:t>
      </w:r>
    </w:p>
    <w:p w14:paraId="0C53B360" w14:textId="06AC9761" w:rsidR="003E0B83" w:rsidRPr="00B856E5" w:rsidRDefault="003E0B83" w:rsidP="006C5CCC">
      <w:pPr>
        <w:pStyle w:val="Nadpis2"/>
      </w:pPr>
      <w:bookmarkStart w:id="117" w:name="_Toc156807159"/>
      <w:r w:rsidRPr="00B856E5">
        <w:lastRenderedPageBreak/>
        <w:t>ODŮVODNĚNÍ STANOVENÍ POŘADÍ ZMĚN V ÚZEMÍ (etapizace)</w:t>
      </w:r>
      <w:r w:rsidR="00315616" w:rsidRPr="00B856E5">
        <w:t xml:space="preserve"> - </w:t>
      </w:r>
      <w:r w:rsidRPr="00B856E5">
        <w:t xml:space="preserve">(kapitola </w:t>
      </w:r>
      <w:r w:rsidR="00B856E5" w:rsidRPr="00B856E5">
        <w:t>M</w:t>
      </w:r>
      <w:r w:rsidRPr="00B856E5">
        <w:t>) výrokové části ÚP)</w:t>
      </w:r>
      <w:bookmarkEnd w:id="117"/>
    </w:p>
    <w:p w14:paraId="5FDA4FFF" w14:textId="022E6719" w:rsidR="003E0B83" w:rsidRDefault="003E0B83" w:rsidP="003E0B83">
      <w:pPr>
        <w:spacing w:before="120" w:after="0"/>
        <w:rPr>
          <w:b/>
          <w:bCs/>
          <w:sz w:val="20"/>
          <w:szCs w:val="20"/>
        </w:rPr>
      </w:pPr>
      <w:r w:rsidRPr="00B856E5">
        <w:rPr>
          <w:sz w:val="20"/>
          <w:szCs w:val="20"/>
        </w:rPr>
        <w:t xml:space="preserve">k čl. </w:t>
      </w:r>
      <w:r w:rsidRPr="00B856E5">
        <w:rPr>
          <w:b/>
          <w:bCs/>
          <w:sz w:val="20"/>
          <w:szCs w:val="20"/>
        </w:rPr>
        <w:t>(</w:t>
      </w:r>
      <w:r w:rsidR="000B378F">
        <w:rPr>
          <w:b/>
          <w:bCs/>
          <w:sz w:val="20"/>
          <w:szCs w:val="20"/>
        </w:rPr>
        <w:t>10</w:t>
      </w:r>
      <w:r w:rsidR="004F0514">
        <w:rPr>
          <w:b/>
          <w:bCs/>
          <w:sz w:val="20"/>
          <w:szCs w:val="20"/>
        </w:rPr>
        <w:t>6</w:t>
      </w:r>
      <w:r w:rsidRPr="00B856E5">
        <w:rPr>
          <w:b/>
          <w:bCs/>
          <w:sz w:val="20"/>
          <w:szCs w:val="20"/>
        </w:rPr>
        <w:t>)</w:t>
      </w:r>
    </w:p>
    <w:p w14:paraId="7E3DEC99" w14:textId="25E37D74" w:rsidR="00200736" w:rsidRPr="00A13F06" w:rsidRDefault="009C3D19" w:rsidP="00A13F06">
      <w:pPr>
        <w:spacing w:before="120" w:after="0"/>
        <w:rPr>
          <w:sz w:val="20"/>
          <w:szCs w:val="20"/>
        </w:rPr>
      </w:pPr>
      <w:r w:rsidRPr="009C3D19">
        <w:rPr>
          <w:sz w:val="20"/>
          <w:szCs w:val="20"/>
        </w:rPr>
        <w:t>Územní plán nestanovuje pořadí změn.</w:t>
      </w:r>
    </w:p>
    <w:p w14:paraId="45467ED2" w14:textId="3786ABB6" w:rsidR="00200736" w:rsidRPr="0063756C" w:rsidRDefault="00736A42" w:rsidP="006C5CCC">
      <w:pPr>
        <w:pStyle w:val="Nadpis2"/>
      </w:pPr>
      <w:bookmarkStart w:id="118" w:name="_Toc156807160"/>
      <w:r w:rsidRPr="0063756C">
        <w:t>VYMEZENÍ</w:t>
      </w:r>
      <w:r w:rsidR="00200736" w:rsidRPr="0063756C">
        <w:t xml:space="preserve"> POJMŮ, KTERÉ NEJSOU </w:t>
      </w:r>
      <w:r w:rsidRPr="0063756C">
        <w:t>DEFINOVÁNY</w:t>
      </w:r>
      <w:r w:rsidR="00200736" w:rsidRPr="0063756C">
        <w:t xml:space="preserve"> V</w:t>
      </w:r>
      <w:r w:rsidRPr="0063756C">
        <w:t> ZÁKONĚ Č. 283/2021 Sb. NEBO V JINÝCH PRÁVNÍCH PŘEDPISECH</w:t>
      </w:r>
      <w:r w:rsidR="00200736" w:rsidRPr="0063756C">
        <w:t xml:space="preserve"> (kapitola </w:t>
      </w:r>
      <w:r w:rsidR="00B856E5">
        <w:t>n</w:t>
      </w:r>
      <w:r w:rsidR="00200736" w:rsidRPr="0063756C">
        <w:t>) výrokové části ÚP)</w:t>
      </w:r>
      <w:bookmarkEnd w:id="118"/>
    </w:p>
    <w:p w14:paraId="24DAADC0" w14:textId="45653D4D" w:rsidR="00B856E5" w:rsidRPr="00B856E5" w:rsidRDefault="00B856E5" w:rsidP="00B856E5">
      <w:pPr>
        <w:spacing w:before="120" w:after="0"/>
        <w:rPr>
          <w:sz w:val="20"/>
          <w:szCs w:val="20"/>
        </w:rPr>
      </w:pPr>
      <w:r w:rsidRPr="00B856E5">
        <w:rPr>
          <w:sz w:val="20"/>
          <w:szCs w:val="20"/>
        </w:rPr>
        <w:t xml:space="preserve">k čl. </w:t>
      </w:r>
      <w:r w:rsidRPr="00B856E5">
        <w:rPr>
          <w:b/>
          <w:bCs/>
          <w:sz w:val="20"/>
          <w:szCs w:val="20"/>
        </w:rPr>
        <w:t>(</w:t>
      </w:r>
      <w:r w:rsidR="002F7A4D">
        <w:rPr>
          <w:b/>
          <w:bCs/>
          <w:sz w:val="20"/>
          <w:szCs w:val="20"/>
        </w:rPr>
        <w:t>10</w:t>
      </w:r>
      <w:r w:rsidR="004F0514">
        <w:rPr>
          <w:b/>
          <w:bCs/>
          <w:sz w:val="20"/>
          <w:szCs w:val="20"/>
        </w:rPr>
        <w:t>7-109</w:t>
      </w:r>
      <w:r w:rsidRPr="00B856E5">
        <w:rPr>
          <w:b/>
          <w:bCs/>
          <w:sz w:val="20"/>
          <w:szCs w:val="20"/>
        </w:rPr>
        <w:t>)</w:t>
      </w:r>
    </w:p>
    <w:p w14:paraId="5FA84FD4" w14:textId="447635AA" w:rsidR="00200736" w:rsidRPr="0063756C" w:rsidRDefault="00200736" w:rsidP="00200736">
      <w:pPr>
        <w:spacing w:before="120" w:after="120" w:line="240" w:lineRule="auto"/>
        <w:jc w:val="both"/>
        <w:rPr>
          <w:rFonts w:asciiTheme="minorHAnsi" w:hAnsiTheme="minorHAnsi" w:cs="Arial"/>
          <w:snapToGrid w:val="0"/>
          <w:sz w:val="20"/>
          <w:szCs w:val="20"/>
        </w:rPr>
      </w:pPr>
      <w:r w:rsidRPr="0063756C">
        <w:rPr>
          <w:rFonts w:asciiTheme="minorHAnsi" w:hAnsiTheme="minorHAnsi" w:cs="Arial"/>
          <w:snapToGrid w:val="0"/>
          <w:sz w:val="20"/>
          <w:szCs w:val="20"/>
        </w:rPr>
        <w:t>Kapitola je uvedena v textové části ÚP z důvodu potřeby definování některých pojmů používaných v ÚP; jedná se o naplnění požadavku</w:t>
      </w:r>
      <w:r w:rsidR="00736A42" w:rsidRPr="0063756C">
        <w:rPr>
          <w:rFonts w:asciiTheme="minorHAnsi" w:hAnsiTheme="minorHAnsi" w:cs="Arial"/>
          <w:snapToGrid w:val="0"/>
          <w:sz w:val="20"/>
          <w:szCs w:val="20"/>
        </w:rPr>
        <w:t xml:space="preserve"> Přílohy č. 8 k zákonu č. 283/2021 Sb., ve znění pozdějších předpisů.</w:t>
      </w:r>
    </w:p>
    <w:p w14:paraId="74E40D9C" w14:textId="4E61813D" w:rsidR="00E70CCE" w:rsidRDefault="00E70CCE" w:rsidP="008F1CAC">
      <w:pPr>
        <w:pStyle w:val="Odstavecseseznamem"/>
        <w:numPr>
          <w:ilvl w:val="1"/>
          <w:numId w:val="53"/>
        </w:numPr>
        <w:spacing w:after="120" w:line="240" w:lineRule="auto"/>
        <w:ind w:left="771" w:hanging="357"/>
        <w:jc w:val="both"/>
        <w:rPr>
          <w:sz w:val="20"/>
          <w:szCs w:val="20"/>
        </w:rPr>
      </w:pPr>
      <w:r>
        <w:rPr>
          <w:sz w:val="20"/>
          <w:szCs w:val="20"/>
          <w:u w:val="single"/>
        </w:rPr>
        <w:t xml:space="preserve">stavba v </w:t>
      </w:r>
      <w:r w:rsidRPr="005C5C6C">
        <w:rPr>
          <w:sz w:val="20"/>
          <w:szCs w:val="20"/>
          <w:u w:val="single"/>
        </w:rPr>
        <w:t>druhém pořadí (stavba ve formě dům za domem)</w:t>
      </w:r>
      <w:r>
        <w:rPr>
          <w:sz w:val="20"/>
          <w:szCs w:val="20"/>
          <w:u w:val="single"/>
        </w:rPr>
        <w:t xml:space="preserve"> </w:t>
      </w:r>
      <w:r w:rsidRPr="005C5C6C">
        <w:rPr>
          <w:sz w:val="20"/>
          <w:szCs w:val="20"/>
        </w:rPr>
        <w:t>– příklady nežádoucích staveb v druhém pořadí</w:t>
      </w:r>
      <w:r w:rsidR="006D3720">
        <w:rPr>
          <w:sz w:val="20"/>
          <w:szCs w:val="20"/>
        </w:rPr>
        <w:t>, tyto stavby narušují urbanistickou strukturu</w:t>
      </w:r>
      <w:r w:rsidRPr="005C5C6C">
        <w:rPr>
          <w:sz w:val="20"/>
          <w:szCs w:val="20"/>
        </w:rPr>
        <w:t>:</w:t>
      </w:r>
    </w:p>
    <w:p w14:paraId="6BEB045F" w14:textId="77777777" w:rsidR="00E70CCE" w:rsidRPr="004035AC" w:rsidRDefault="00E70CCE" w:rsidP="00E70CCE">
      <w:pPr>
        <w:pStyle w:val="Odstavecseseznamem"/>
        <w:spacing w:after="120" w:line="240" w:lineRule="auto"/>
        <w:ind w:left="771"/>
        <w:jc w:val="both"/>
        <w:rPr>
          <w:sz w:val="16"/>
          <w:szCs w:val="16"/>
        </w:rPr>
      </w:pPr>
    </w:p>
    <w:p w14:paraId="42A4DFAF" w14:textId="1A6C632D" w:rsidR="00DE507C" w:rsidRDefault="00EF6858" w:rsidP="004C7F44">
      <w:pPr>
        <w:pStyle w:val="Odstavecseseznamem"/>
        <w:spacing w:before="120" w:after="0" w:line="240" w:lineRule="auto"/>
        <w:ind w:left="771"/>
        <w:jc w:val="both"/>
        <w:rPr>
          <w:noProof/>
          <w:sz w:val="20"/>
          <w:szCs w:val="20"/>
        </w:rPr>
      </w:pPr>
      <w:r w:rsidRPr="00EF6858">
        <w:rPr>
          <w:noProof/>
          <w:sz w:val="20"/>
          <w:szCs w:val="20"/>
        </w:rPr>
        <w:drawing>
          <wp:inline distT="0" distB="0" distL="0" distR="0" wp14:anchorId="059A8322" wp14:editId="352AD624">
            <wp:extent cx="2414466" cy="2033516"/>
            <wp:effectExtent l="0" t="0" r="5080" b="5080"/>
            <wp:docPr id="127976910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69105" name=""/>
                    <pic:cNvPicPr/>
                  </pic:nvPicPr>
                  <pic:blipFill>
                    <a:blip r:embed="rId265"/>
                    <a:stretch>
                      <a:fillRect/>
                    </a:stretch>
                  </pic:blipFill>
                  <pic:spPr>
                    <a:xfrm>
                      <a:off x="0" y="0"/>
                      <a:ext cx="2424240" cy="2041748"/>
                    </a:xfrm>
                    <a:prstGeom prst="rect">
                      <a:avLst/>
                    </a:prstGeom>
                  </pic:spPr>
                </pic:pic>
              </a:graphicData>
            </a:graphic>
          </wp:inline>
        </w:drawing>
      </w:r>
      <w:r>
        <w:rPr>
          <w:noProof/>
          <w:sz w:val="20"/>
          <w:szCs w:val="20"/>
        </w:rPr>
        <w:t xml:space="preserve">        </w:t>
      </w:r>
      <w:r w:rsidR="006D3720" w:rsidRPr="006D3720">
        <w:rPr>
          <w:noProof/>
          <w:sz w:val="20"/>
          <w:szCs w:val="20"/>
        </w:rPr>
        <w:drawing>
          <wp:inline distT="0" distB="0" distL="0" distR="0" wp14:anchorId="4B2581ED" wp14:editId="72E96EED">
            <wp:extent cx="1968334" cy="2023460"/>
            <wp:effectExtent l="0" t="0" r="0" b="0"/>
            <wp:docPr id="15268966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96609" name=""/>
                    <pic:cNvPicPr/>
                  </pic:nvPicPr>
                  <pic:blipFill>
                    <a:blip r:embed="rId266"/>
                    <a:stretch>
                      <a:fillRect/>
                    </a:stretch>
                  </pic:blipFill>
                  <pic:spPr>
                    <a:xfrm>
                      <a:off x="0" y="0"/>
                      <a:ext cx="1985846" cy="2041463"/>
                    </a:xfrm>
                    <a:prstGeom prst="rect">
                      <a:avLst/>
                    </a:prstGeom>
                  </pic:spPr>
                </pic:pic>
              </a:graphicData>
            </a:graphic>
          </wp:inline>
        </w:drawing>
      </w:r>
    </w:p>
    <w:p w14:paraId="7E7BA553" w14:textId="77777777" w:rsidR="005974FA" w:rsidRDefault="005974FA" w:rsidP="004C7F44">
      <w:pPr>
        <w:pStyle w:val="Odstavecseseznamem"/>
        <w:spacing w:before="120" w:after="0" w:line="240" w:lineRule="auto"/>
        <w:ind w:left="771"/>
        <w:jc w:val="both"/>
        <w:rPr>
          <w:noProof/>
          <w:sz w:val="20"/>
          <w:szCs w:val="20"/>
        </w:rPr>
      </w:pPr>
    </w:p>
    <w:p w14:paraId="10910A57" w14:textId="1304D7F1" w:rsidR="005974FA" w:rsidRPr="004C7F44" w:rsidRDefault="00A547DE" w:rsidP="005974FA">
      <w:pPr>
        <w:pStyle w:val="Odstavecseseznamem"/>
        <w:spacing w:before="120" w:after="0" w:line="240" w:lineRule="auto"/>
        <w:ind w:left="0"/>
        <w:jc w:val="center"/>
        <w:rPr>
          <w:noProof/>
          <w:sz w:val="20"/>
          <w:szCs w:val="20"/>
        </w:rPr>
      </w:pPr>
      <w:r>
        <w:rPr>
          <w:noProof/>
          <w:sz w:val="20"/>
          <w:szCs w:val="20"/>
        </w:rPr>
        <mc:AlternateContent>
          <mc:Choice Requires="wps">
            <w:drawing>
              <wp:anchor distT="0" distB="0" distL="114300" distR="114300" simplePos="0" relativeHeight="251670528" behindDoc="0" locked="0" layoutInCell="1" allowOverlap="1" wp14:anchorId="3BDD0667" wp14:editId="31925D0F">
                <wp:simplePos x="0" y="0"/>
                <wp:positionH relativeFrom="column">
                  <wp:posOffset>2514919</wp:posOffset>
                </wp:positionH>
                <wp:positionV relativeFrom="paragraph">
                  <wp:posOffset>619449</wp:posOffset>
                </wp:positionV>
                <wp:extent cx="280513" cy="40073"/>
                <wp:effectExtent l="0" t="0" r="24765" b="36195"/>
                <wp:wrapNone/>
                <wp:docPr id="1336261118" name="Přímá spojnice 7"/>
                <wp:cNvGraphicFramePr/>
                <a:graphic xmlns:a="http://schemas.openxmlformats.org/drawingml/2006/main">
                  <a:graphicData uri="http://schemas.microsoft.com/office/word/2010/wordprocessingShape">
                    <wps:wsp>
                      <wps:cNvCnPr/>
                      <wps:spPr>
                        <a:xfrm flipV="1">
                          <a:off x="0" y="0"/>
                          <a:ext cx="280513" cy="40073"/>
                        </a:xfrm>
                        <a:prstGeom prst="line">
                          <a:avLst/>
                        </a:prstGeom>
                        <a:ln>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4439D3" id="Přímá spojnice 7"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05pt,48.8pt" to="220.15pt,5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3m/wgEAAOIDAAAOAAAAZHJzL2Uyb0RvYy54bWysU8lu2zAQvRfoPxC816SdLoFgOYcsvRRt&#10;0LS509TQIsANJGvJf98hJStBWxRIUR0GXOa9mfc42l6N1pAjxKS9a+l6xSkBJ32n3aGl37/dvbmk&#10;JGXhOmG8g5aeINGr3etX2yE0sPG9Nx1EgiQuNUNoaZ9zaBhLsgcr0soHcHipfLQi4zYeWBfFgOzW&#10;sA3n79ngYxeil5ASnt5Ml3RX+ZUCmb8olSAT01LsLdcYa9yXyHZb0RyiCL2WcxviH7qwQjssulDd&#10;iCzIj6h/o7JaRp+8yivpLfNKaQlVA6pZ81/UPPQiQNWC5qSw2JT+H638fLx29xFtGEJqUriPRcWo&#10;oiXK6PCIb1p1YadkrLadFttgzETi4eaSv1tfUCLx6i3nHy6Kq2xiKWwhpvwRvCVl0VKjXRElGnH8&#10;lPKUek4px8aVmLzR3Z02pm7iYX9tIjkKfMbbW47fXONZGlYsUPYkpK7yycBE+xUU0R02PEmqMwYL&#10;rZASXF7PvMZhdoEpbGEB8tr3X4FzfoFCnb+XgBdErexdXsBWOx//VD2P55bVlH92YNJdLNj77lSf&#10;uFqDg1RfZx76MqnP9xX+9GvufgIAAP//AwBQSwMEFAAGAAgAAAAhAE9l0wXdAAAACgEAAA8AAABk&#10;cnMvZG93bnJldi54bWxMj0FOwzAQRfdI3MEaJDaI2m2qlIQ4FQKxRaVwACce4tB4HNlOE26PWdHl&#10;6D/9/6baL3ZgZ/ShdyRhvRLAkFqne+okfH683j8AC1GRVoMjlPCDAfb19VWlSu1mesfzMXYslVAo&#10;lQQT41hyHlqDVoWVG5FS9uW8VTGdvuPaqzmV24FvhMi5VT2lBaNGfDbYno6TldA03TS/DcEcNqdw&#10;oN33nccXlPL2Znl6BBZxif8w/OkndaiTU+Mm0oENErIiXydUQrHLgSVguxUZsCaRIiuA1xW/fKH+&#10;BQAA//8DAFBLAQItABQABgAIAAAAIQC2gziS/gAAAOEBAAATAAAAAAAAAAAAAAAAAAAAAABbQ29u&#10;dGVudF9UeXBlc10ueG1sUEsBAi0AFAAGAAgAAAAhADj9If/WAAAAlAEAAAsAAAAAAAAAAAAAAAAA&#10;LwEAAF9yZWxzLy5yZWxzUEsBAi0AFAAGAAgAAAAhAF5/eb/CAQAA4gMAAA4AAAAAAAAAAAAAAAAA&#10;LgIAAGRycy9lMm9Eb2MueG1sUEsBAi0AFAAGAAgAAAAhAE9l0wXdAAAACgEAAA8AAAAAAAAAAAAA&#10;AAAAHAQAAGRycy9kb3ducmV2LnhtbFBLBQYAAAAABAAEAPMAAAAmBQAAAAA=&#10;" strokecolor="#e00" strokeweight=".5pt">
                <v:stroke joinstyle="miter"/>
              </v:line>
            </w:pict>
          </mc:Fallback>
        </mc:AlternateContent>
      </w:r>
      <w:r>
        <w:rPr>
          <w:noProof/>
          <w:sz w:val="20"/>
          <w:szCs w:val="20"/>
        </w:rPr>
        <mc:AlternateContent>
          <mc:Choice Requires="wps">
            <w:drawing>
              <wp:anchor distT="0" distB="0" distL="114300" distR="114300" simplePos="0" relativeHeight="251669504" behindDoc="0" locked="0" layoutInCell="1" allowOverlap="1" wp14:anchorId="2C968566" wp14:editId="39110E11">
                <wp:simplePos x="0" y="0"/>
                <wp:positionH relativeFrom="column">
                  <wp:posOffset>3258931</wp:posOffset>
                </wp:positionH>
                <wp:positionV relativeFrom="paragraph">
                  <wp:posOffset>1034754</wp:posOffset>
                </wp:positionV>
                <wp:extent cx="925195" cy="229235"/>
                <wp:effectExtent l="38100" t="0" r="27305" b="361315"/>
                <wp:wrapNone/>
                <wp:docPr id="1636778187" name="Bublinový popisek: zahnutá čára 6"/>
                <wp:cNvGraphicFramePr/>
                <a:graphic xmlns:a="http://schemas.openxmlformats.org/drawingml/2006/main">
                  <a:graphicData uri="http://schemas.microsoft.com/office/word/2010/wordprocessingShape">
                    <wps:wsp>
                      <wps:cNvSpPr/>
                      <wps:spPr>
                        <a:xfrm>
                          <a:off x="0" y="0"/>
                          <a:ext cx="925195" cy="229235"/>
                        </a:xfrm>
                        <a:prstGeom prst="borderCallout2">
                          <a:avLst>
                            <a:gd name="adj1" fmla="val 99800"/>
                            <a:gd name="adj2" fmla="val 48368"/>
                            <a:gd name="adj3" fmla="val 155422"/>
                            <a:gd name="adj4" fmla="val 21134"/>
                            <a:gd name="adj5" fmla="val 245993"/>
                            <a:gd name="adj6" fmla="val -2566"/>
                          </a:avLst>
                        </a:prstGeom>
                        <a:solidFill>
                          <a:schemeClr val="accent1">
                            <a:lumMod val="60000"/>
                            <a:lumOff val="40000"/>
                          </a:schemeClr>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F17F440" w14:textId="4DCF63B9" w:rsidR="00A547DE" w:rsidRPr="005974FA" w:rsidRDefault="00A547DE" w:rsidP="00A547DE">
                            <w:pPr>
                              <w:jc w:val="center"/>
                              <w:rPr>
                                <w:sz w:val="16"/>
                                <w:szCs w:val="16"/>
                              </w:rPr>
                            </w:pPr>
                            <w:r>
                              <w:rPr>
                                <w:sz w:val="16"/>
                                <w:szCs w:val="16"/>
                              </w:rPr>
                              <w:t>Průjezdný úsek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C968566"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Bublinový popisek: zahnutá čára 6" o:spid="_x0000_s1026" type="#_x0000_t48" style="position:absolute;left:0;text-align:left;margin-left:256.6pt;margin-top:81.5pt;width:72.85pt;height:18.0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TPD8QIAAL0GAAAOAAAAZHJzL2Uyb0RvYy54bWysVVtv2yAUfp+0/4B4bx07dhZHdaooVaZJ&#10;3VqtnfpMMCSeMDAgt/36HfAl7tLtYZofyDmH79w+4OTm9lgLtGfGVkoWOL4eYcQkVWUlNwX+9ry6&#10;mmJkHZElEUqyAp+Yxbfz9+9uDnrGErVVomQGQRBpZwdd4K1zehZFlm5ZTey10kzCJlemJg5Us4lK&#10;Qw4QvRZRMhpNooMypTaKMmvBetds4nmIzzmj7oFzyxwSBYbaXFhNWNd+jeY3ZLYxRG8r2pZB/qGK&#10;mlQSkvah7ogjaGeqi1B1RY2yirtrqupIcV5RFnqAbuLRb908bYlmoRcgx+qeJvv/wtIv+yf9aICG&#10;g7YzC6Lv4shN7X+hPnQMZJ16stjRIQrGPMniPMOIwlaS5Mk482RGZ2dtrPvIVI28UOA1HBQzSyKE&#10;2rkkkEX299YF1kokSQ3Xg5TfY4x4LeAQ9kSgPJ+OukMaYJIhJp2OJ9P2IAeY8RATZ1maJJegdAhK&#10;4nicXmKgx3NBSZrl+fgSNBmCrpJsMvEYYKPtEaSOD9+wVaIqV5UQQfGXnS2FQdAycEApky4ODIld&#10;/VmVjX0ygq/JDGa41o057cyQIjwbHymkfpVEyMu8ZrPus67ga8L7OOfyQPOu0fl6BMmdBPMBhfzK&#10;OKpKuBDNmfYlXDZjt6RkjTnO2l4uig4BfWQO7PSxGzb+ELshusV7VxYefu88ClT+1bn3CJmVdL1z&#10;XUll3gog4IjazA2+I6mhxrPkjusjQLy4VuXp0SCjmglkNV1V8CzuiXWPxMBth+EEY9Q9wMKFOhRY&#10;tRJGW2V+vmX3eJgEsIvRAUZYge2PHTEMI/FJwozI4zT1My8oafYhAcUMd9bDHbmrlwquH7w/qC6I&#10;Hu9EJ3Kj6hd4xAufFbaIpJC7wNSZTlm6ZrTCvKZssQgwmHOauHv5pKkP7gn2L+H5+EKMbmeDg6Hy&#10;RXXjrn00DblnrPeUarFzilfOb555bRWYkSC9GsJDPaDO/zrzXwAAAP//AwBQSwMEFAAGAAgAAAAh&#10;AN0dMnDgAAAACwEAAA8AAABkcnMvZG93bnJldi54bWxMj8FOwzAQRO9I/IO1lbhRxymNmjROBZUa&#10;rlCQuLqxm0SJ11HsNoGvZznR4+6MZt7ku9n27GpG3zqUIJYRMIOV0y3WEj4/Do8bYD4o1Kp3aCR8&#10;Gw+74v4uV5l2E76b6zHUjELQZ0pCE8KQce6rxljll24wSNrZjVYFOsea61FNFG57HkdRwq1qkRoa&#10;NZh9Y6rueLHUO5Rd/FJOT/vu/DaK16+D+imFlA+L+XkLLJg5/JvhD5/QoSCmk7ug9qyXsBarmKwk&#10;JCsaRY5kvUmBneiTpgJ4kfPbDcUvAAAA//8DAFBLAQItABQABgAIAAAAIQC2gziS/gAAAOEBAAAT&#10;AAAAAAAAAAAAAAAAAAAAAABbQ29udGVudF9UeXBlc10ueG1sUEsBAi0AFAAGAAgAAAAhADj9If/W&#10;AAAAlAEAAAsAAAAAAAAAAAAAAAAALwEAAF9yZWxzLy5yZWxzUEsBAi0AFAAGAAgAAAAhACY1M8Px&#10;AgAAvQYAAA4AAAAAAAAAAAAAAAAALgIAAGRycy9lMm9Eb2MueG1sUEsBAi0AFAAGAAgAAAAhAN0d&#10;MnDgAAAACwEAAA8AAAAAAAAAAAAAAAAASwUAAGRycy9kb3ducmV2LnhtbFBLBQYAAAAABAAEAPMA&#10;AABYBgAAAAA=&#10;" adj="-554,53134,4565,33571,10447,21557" fillcolor="#8eaadb [1940]" strokecolor="yellow" strokeweight="1pt">
                <v:textbox>
                  <w:txbxContent>
                    <w:p w14:paraId="5F17F440" w14:textId="4DCF63B9" w:rsidR="00A547DE" w:rsidRPr="005974FA" w:rsidRDefault="00A547DE" w:rsidP="00A547DE">
                      <w:pPr>
                        <w:jc w:val="center"/>
                        <w:rPr>
                          <w:sz w:val="16"/>
                          <w:szCs w:val="16"/>
                        </w:rPr>
                      </w:pPr>
                      <w:r>
                        <w:rPr>
                          <w:sz w:val="16"/>
                          <w:szCs w:val="16"/>
                        </w:rPr>
                        <w:t>Průjezdný úsek</w:t>
                      </w:r>
                    </w:p>
                  </w:txbxContent>
                </v:textbox>
                <o:callout v:ext="edit" minusy="t"/>
              </v:shape>
            </w:pict>
          </mc:Fallback>
        </mc:AlternateContent>
      </w:r>
      <w:r w:rsidR="005974FA">
        <w:rPr>
          <w:noProof/>
          <w:sz w:val="20"/>
          <w:szCs w:val="20"/>
        </w:rPr>
        <mc:AlternateContent>
          <mc:Choice Requires="wps">
            <w:drawing>
              <wp:anchor distT="0" distB="0" distL="114300" distR="114300" simplePos="0" relativeHeight="251667456" behindDoc="0" locked="0" layoutInCell="1" allowOverlap="1" wp14:anchorId="3DA1C11D" wp14:editId="4B5E657C">
                <wp:simplePos x="0" y="0"/>
                <wp:positionH relativeFrom="column">
                  <wp:posOffset>1585643</wp:posOffset>
                </wp:positionH>
                <wp:positionV relativeFrom="paragraph">
                  <wp:posOffset>557517</wp:posOffset>
                </wp:positionV>
                <wp:extent cx="925195" cy="229235"/>
                <wp:effectExtent l="0" t="0" r="27305" b="456565"/>
                <wp:wrapNone/>
                <wp:docPr id="2102745937" name="Bublinový popisek: zahnutá čára 6"/>
                <wp:cNvGraphicFramePr/>
                <a:graphic xmlns:a="http://schemas.openxmlformats.org/drawingml/2006/main">
                  <a:graphicData uri="http://schemas.microsoft.com/office/word/2010/wordprocessingShape">
                    <wps:wsp>
                      <wps:cNvSpPr/>
                      <wps:spPr>
                        <a:xfrm>
                          <a:off x="0" y="0"/>
                          <a:ext cx="925195" cy="229235"/>
                        </a:xfrm>
                        <a:prstGeom prst="borderCallout2">
                          <a:avLst>
                            <a:gd name="adj1" fmla="val 99800"/>
                            <a:gd name="adj2" fmla="val 48368"/>
                            <a:gd name="adj3" fmla="val 193563"/>
                            <a:gd name="adj4" fmla="val 77441"/>
                            <a:gd name="adj5" fmla="val 288902"/>
                            <a:gd name="adj6" fmla="val 96267"/>
                          </a:avLst>
                        </a:prstGeom>
                        <a:solidFill>
                          <a:schemeClr val="accent1">
                            <a:lumMod val="60000"/>
                            <a:lumOff val="40000"/>
                          </a:schemeClr>
                        </a:solid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444DCD7" w14:textId="59B4B0DB" w:rsidR="005974FA" w:rsidRPr="005974FA" w:rsidRDefault="005974FA" w:rsidP="005974FA">
                            <w:pPr>
                              <w:jc w:val="center"/>
                              <w:rPr>
                                <w:sz w:val="16"/>
                                <w:szCs w:val="16"/>
                              </w:rPr>
                            </w:pPr>
                            <w:r w:rsidRPr="005974FA">
                              <w:rPr>
                                <w:sz w:val="16"/>
                                <w:szCs w:val="16"/>
                              </w:rPr>
                              <w:t>Koncové úseky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A1C11D" id="_x0000_s1027" type="#_x0000_t48" style="position:absolute;left:0;text-align:left;margin-left:124.85pt;margin-top:43.9pt;width:72.85pt;height:18.0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zwl9QIAAMQGAAAOAAAAZHJzL2Uyb0RvYy54bWysVVtv2yAUfp+0/4B4X32Jc3FUp4rSdprU&#10;tdXaqc8EQ+IJAwNy66/fATuOu3R7mNYH93DOx7l8wJfLq30t0JYZWylZ4OQixohJqspKrgr8/fn2&#10;0wQj64gsiVCSFfjALL6affxwudNTlqq1EiUzCJJIO93pAq+d09MosnTNamIvlGYSglyZmjhYmlVU&#10;GrKD7LWI0jgeRTtlSm0UZdaC97oJ4lnIzzmj7oFzyxwSBYbeXPia8F36bzS7JNOVIXpd0bYN8g9d&#10;1KSSULRLdU0cQRtTnaWqK2qUVdxdUFVHivOKsjADTJPEv03ztCaahVmAHKs7muz/S0vvt0/60QAN&#10;O22nFkw/xZ6b2v+H/tA+kHXoyGJ7hyg483SY5EOMKITSNE8HQ09mdNqsjXWfmaqRNwq8hINiZkGE&#10;UBuXBrLI9s66wFqJJKnhepDyR4IRrwUcwpYIlOeT+HhIPUzax2STwWjSHmQPM+hjknwwHA3OQVkf&#10;NB5nWXKOgRlPDaWTSR6n56BRH5SP0tHYY4CNdkawjnz4ga0SVXlbCREW/rKzhTAIRgYOKGXSJYEh&#10;sam/qrLxj2L4ayqDG651486ObigRno3PFEq/KSLkeV2zWnZVb276eU7tQVa/NTpdj2C5g2A+oZDf&#10;GEdVCReiOdOuhfNh7JqUrHEnw3aWs6ZDQp+ZAztd7oaNP+RuiG7xfisLD7/bHAcq/7q52xEqK+m6&#10;zXUllXkvgYAjais3+CNJDTWeJbdf7oEb0EWP9J6lKg+PBhnVCJHV9LaC13FHrHskBi49aBSoqXuA&#10;DxdqV2DVWhitlXl9z+/xIAgQxWgHSlZg+3NDDMNIfJEgFXmSZV76wiIbjlNYmH5k2Y/ITb1QcAvh&#10;GUJ3wfR4J44mN6p+gbc891UhRCSF2gWmzhwXC9coLMg2ZfN5gIHcaeLu5JOmPrnn2T+I5/0LMbqV&#10;CAfacq+Oqte+nYbjE9bvlGq+cYpXzgdPvLYLkEqw3mhxfx1Qpx+f2S8AAAD//wMAUEsDBBQABgAI&#10;AAAAIQADA1h84gAAAAoBAAAPAAAAZHJzL2Rvd25yZXYueG1sTI9BT4NAEIXvJv6HzTTx0thFihQo&#10;S2NMTBN7kmriccuOgGV3kd1S+u8dT/U4mS/vfS/fTLpjIw6utUbAwyIAhqayqjW1gPf9y30CzHlp&#10;lOysQQEXdLApbm9ymSl7Nm84lr5mFGJcJgU03vcZ565qUEu3sD0a+n3ZQUtP51BzNcgzheuOh0EQ&#10;cy1bQw2N7PG5wepYnrSAnw913O7m33W8/5zHr8m2xGhshbibTU9rYB4nf4XhT5/UoSCngz0Z5Vgn&#10;IIzSFaECkhVNIGCZPkbADkSGyxR4kfP/E4pfAAAA//8DAFBLAQItABQABgAIAAAAIQC2gziS/gAA&#10;AOEBAAATAAAAAAAAAAAAAAAAAAAAAABbQ29udGVudF9UeXBlc10ueG1sUEsBAi0AFAAGAAgAAAAh&#10;ADj9If/WAAAAlAEAAAsAAAAAAAAAAAAAAAAALwEAAF9yZWxzLy5yZWxzUEsBAi0AFAAGAAgAAAAh&#10;AEWvPCX1AgAAxAYAAA4AAAAAAAAAAAAAAAAALgIAAGRycy9lMm9Eb2MueG1sUEsBAi0AFAAGAAgA&#10;AAAhAAMDWHziAAAACgEAAA8AAAAAAAAAAAAAAAAATwUAAGRycy9kb3ducmV2LnhtbFBLBQYAAAAA&#10;BAAEAPMAAABeBgAAAAA=&#10;" adj="20794,62403,16727,41810,10447,21557" fillcolor="#8eaadb [1940]" strokecolor="#e00" strokeweight="1pt">
                <v:textbox>
                  <w:txbxContent>
                    <w:p w14:paraId="6444DCD7" w14:textId="59B4B0DB" w:rsidR="005974FA" w:rsidRPr="005974FA" w:rsidRDefault="005974FA" w:rsidP="005974FA">
                      <w:pPr>
                        <w:jc w:val="center"/>
                        <w:rPr>
                          <w:sz w:val="16"/>
                          <w:szCs w:val="16"/>
                        </w:rPr>
                      </w:pPr>
                      <w:r w:rsidRPr="005974FA">
                        <w:rPr>
                          <w:sz w:val="16"/>
                          <w:szCs w:val="16"/>
                        </w:rPr>
                        <w:t>Koncové úseky</w:t>
                      </w:r>
                    </w:p>
                  </w:txbxContent>
                </v:textbox>
                <o:callout v:ext="edit" minusx="t" minusy="t"/>
              </v:shape>
            </w:pict>
          </mc:Fallback>
        </mc:AlternateContent>
      </w:r>
      <w:r w:rsidR="005974FA">
        <w:rPr>
          <w:noProof/>
          <w:sz w:val="20"/>
          <w:szCs w:val="20"/>
        </w:rPr>
        <mc:AlternateContent>
          <mc:Choice Requires="wps">
            <w:drawing>
              <wp:anchor distT="0" distB="0" distL="114300" distR="114300" simplePos="0" relativeHeight="251666432" behindDoc="0" locked="0" layoutInCell="1" allowOverlap="1" wp14:anchorId="310CC862" wp14:editId="4C1BDD36">
                <wp:simplePos x="0" y="0"/>
                <wp:positionH relativeFrom="column">
                  <wp:posOffset>2431129</wp:posOffset>
                </wp:positionH>
                <wp:positionV relativeFrom="paragraph">
                  <wp:posOffset>685023</wp:posOffset>
                </wp:positionV>
                <wp:extent cx="1839729" cy="1701294"/>
                <wp:effectExtent l="19050" t="19050" r="27305" b="32385"/>
                <wp:wrapNone/>
                <wp:docPr id="2127217003" name="Volný tvar: obrazec 5"/>
                <wp:cNvGraphicFramePr/>
                <a:graphic xmlns:a="http://schemas.openxmlformats.org/drawingml/2006/main">
                  <a:graphicData uri="http://schemas.microsoft.com/office/word/2010/wordprocessingShape">
                    <wps:wsp>
                      <wps:cNvSpPr/>
                      <wps:spPr>
                        <a:xfrm>
                          <a:off x="0" y="0"/>
                          <a:ext cx="1839729" cy="1701294"/>
                        </a:xfrm>
                        <a:custGeom>
                          <a:avLst/>
                          <a:gdLst>
                            <a:gd name="csX0" fmla="*/ 1748654 w 1839729"/>
                            <a:gd name="csY0" fmla="*/ 1701294 h 1701294"/>
                            <a:gd name="csX1" fmla="*/ 1256845 w 1839729"/>
                            <a:gd name="csY1" fmla="*/ 1446282 h 1701294"/>
                            <a:gd name="csX2" fmla="*/ 276870 w 1839729"/>
                            <a:gd name="csY2" fmla="*/ 571956 h 1701294"/>
                            <a:gd name="csX3" fmla="*/ 225868 w 1839729"/>
                            <a:gd name="csY3" fmla="*/ 550098 h 1701294"/>
                            <a:gd name="csX4" fmla="*/ 185795 w 1839729"/>
                            <a:gd name="csY4" fmla="*/ 542811 h 1701294"/>
                            <a:gd name="csX5" fmla="*/ 0 w 1839729"/>
                            <a:gd name="csY5" fmla="*/ 408019 h 1701294"/>
                            <a:gd name="csX6" fmla="*/ 276870 w 1839729"/>
                            <a:gd name="csY6" fmla="*/ 0 h 1701294"/>
                            <a:gd name="csX7" fmla="*/ 371589 w 1839729"/>
                            <a:gd name="csY7" fmla="*/ 54646 h 1701294"/>
                            <a:gd name="csX8" fmla="*/ 280513 w 1839729"/>
                            <a:gd name="csY8" fmla="*/ 214939 h 1701294"/>
                            <a:gd name="csX9" fmla="*/ 269584 w 1839729"/>
                            <a:gd name="csY9" fmla="*/ 269584 h 1701294"/>
                            <a:gd name="csX10" fmla="*/ 273227 w 1839729"/>
                            <a:gd name="csY10" fmla="*/ 327873 h 1701294"/>
                            <a:gd name="csX11" fmla="*/ 306014 w 1839729"/>
                            <a:gd name="csY11" fmla="*/ 375232 h 1701294"/>
                            <a:gd name="csX12" fmla="*/ 324230 w 1839729"/>
                            <a:gd name="csY12" fmla="*/ 415306 h 1701294"/>
                            <a:gd name="csX13" fmla="*/ 389804 w 1839729"/>
                            <a:gd name="csY13" fmla="*/ 459022 h 1701294"/>
                            <a:gd name="csX14" fmla="*/ 1289632 w 1839729"/>
                            <a:gd name="csY14" fmla="*/ 1271417 h 1701294"/>
                            <a:gd name="csX15" fmla="*/ 1300561 w 1839729"/>
                            <a:gd name="csY15" fmla="*/ 1282346 h 1701294"/>
                            <a:gd name="csX16" fmla="*/ 1839729 w 1839729"/>
                            <a:gd name="csY16" fmla="*/ 1566502 h 1701294"/>
                            <a:gd name="csX17" fmla="*/ 1748654 w 1839729"/>
                            <a:gd name="csY17" fmla="*/ 1701294 h 1701294"/>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Lst>
                          <a:rect l="l" t="t" r="r" b="b"/>
                          <a:pathLst>
                            <a:path w="1839729" h="1701294">
                              <a:moveTo>
                                <a:pt x="1748654" y="1701294"/>
                              </a:moveTo>
                              <a:lnTo>
                                <a:pt x="1256845" y="1446282"/>
                              </a:lnTo>
                              <a:lnTo>
                                <a:pt x="276870" y="571956"/>
                              </a:lnTo>
                              <a:lnTo>
                                <a:pt x="225868" y="550098"/>
                              </a:lnTo>
                              <a:lnTo>
                                <a:pt x="185795" y="542811"/>
                              </a:lnTo>
                              <a:lnTo>
                                <a:pt x="0" y="408019"/>
                              </a:lnTo>
                              <a:lnTo>
                                <a:pt x="276870" y="0"/>
                              </a:lnTo>
                              <a:lnTo>
                                <a:pt x="371589" y="54646"/>
                              </a:lnTo>
                              <a:lnTo>
                                <a:pt x="280513" y="214939"/>
                              </a:lnTo>
                              <a:lnTo>
                                <a:pt x="269584" y="269584"/>
                              </a:lnTo>
                              <a:lnTo>
                                <a:pt x="273227" y="327873"/>
                              </a:lnTo>
                              <a:lnTo>
                                <a:pt x="306014" y="375232"/>
                              </a:lnTo>
                              <a:lnTo>
                                <a:pt x="324230" y="415306"/>
                              </a:lnTo>
                              <a:lnTo>
                                <a:pt x="389804" y="459022"/>
                              </a:lnTo>
                              <a:lnTo>
                                <a:pt x="1289632" y="1271417"/>
                              </a:lnTo>
                              <a:lnTo>
                                <a:pt x="1300561" y="1282346"/>
                              </a:lnTo>
                              <a:lnTo>
                                <a:pt x="1839729" y="1566502"/>
                              </a:lnTo>
                              <a:lnTo>
                                <a:pt x="1748654" y="1701294"/>
                              </a:lnTo>
                              <a:close/>
                            </a:path>
                          </a:pathLst>
                        </a:custGeom>
                        <a:solidFill>
                          <a:srgbClr val="FFFF00">
                            <a:alpha val="36863"/>
                          </a:srgbClr>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239FFE" id="Volný tvar: obrazec 5" o:spid="_x0000_s1026" style="position:absolute;margin-left:191.45pt;margin-top:53.95pt;width:144.85pt;height:133.95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1839729,1701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qX5dQUAAIcTAAAOAAAAZHJzL2Uyb0RvYy54bWysWN9v2zYQfh+w/4HQ44DVIvXbqFMELTIM&#10;KNpg7dDtkZGpWIAkaiQTJ/3rd+RJMrVmrDDMDzZlfvfxeLzjne71m6e+I49C6VYOh4i+iiMihloe&#10;2+H+EP3++ebnMiLa8OHIOzmIQ/QsdPTm6scfXp/HvWDyJLujUARIBr0/j4foZMy43+10fRI916/k&#10;KAaYbKTquYFHdb87Kn4G9r7bsTjOd2epjqOStdAa/n2Hk9GV428aUZuPTaOFId0hAt2M+1bu+85+&#10;765e8/294uOprSc1+H/QouftAIsuVO+44eRBtd9Q9W2tpJaNeVXLfiebpq2F2wPshsb/2M2nEx+F&#10;2wsYR4+LmfT/R1t/ePw03ioww3nUew1Du4unRvX2F/QjT85Yz4uxxJMhNfxJy6QqWBWRGuZoEVNW&#10;pdacu4t4/aDNL0I6Kv74Xhu09hFGzlZHMvAenKLWf8DZNH0Hpv9pR2iRlnmWkjOZ15jkFvifa7hb&#10;m5xAcNECTsJjpz47y/IyzULsK3ia5qxkIXbmsbMiL4s4RO6js4JWWR7iTnxulpV5GeL20VkWx1UZ&#10;4k49blpmRRU0io/OUlZSGuLOPO6gOXxgGpcxrUK0uUf7fVP76DhEW3i0SUGzsgpZ2UdnaZ4GDxDu&#10;v8WxWRlnNAlRr9A0rZKgNSD4Ltx5lZXBmHkBHQoZP8RYkTBWhBSnPjxhRVkkIYNTP8SSOI9pUPU1&#10;vMhYEgxI6sdYwlKWBF1wBU9pBvoEdfejLCmrMg7r7sPTrIpZWHc/zigrqxz2GrgJ6Rpf0JQWQe39&#10;gKNJHGc5DfKv8HATJmF/p37QTfd3kH+Fz/I8i8P28aNvQ6aga/wLqQIS1v2ckvhpzlL10zClKRgR&#10;bsuZ2GX4UWqbEzFnQeqrNWQjzHuAtHntXwXA6VGAbhQAP0YBtlEAfA0Fko0C4D0oMOfu7+0B3AEF&#10;so0rwPmiQL5RAA4MBYqNAnBpokC5UQBuQhSoNgrY2w0lYLTxrC+HvfW07T00rbL1vOly4DDaqNhy&#10;5HB1bBRZDp1uPXV7DUx72XruNlInkdXJQ3yCU07BqKCit7V852p5ExGo5VVEoJa/s5vh+5EbG8Pz&#10;kJy9SvV0KVTtfC8fxWfpkMaG9HSbOC28UhLWvyC7YSWBtSRKYKE4mXTGzb+jWwFLFgfH0i+MdvUe&#10;ol0xF0RjBYdoV54F0ejQWHAFgZ7Ks+vPe5p/cW9YN03rQ1EUZnWVkAMzV+aE0a62QTQO0W9nBebf&#10;2ci2WHFoLESC3Fh8INoVFmG0KyYcGguFMNoVB4h2iT+InpK9g1PmEnkYj8l7wrvEHMbPL2wQZBQT&#10;bRiPr2HIf3mzgnCY7V13Ugs8Cht27t1viT8btt77n5Zde7xpu87Gm1b3d287RR45hPINfGLMrbwb&#10;Txz/TfIyn6+0Ce74Vzydy7erv16iRhU9mNsD0F3eed3IPHfCqtcNv4mGtEe4E5jL+a4dIRaNeV2L&#10;wVCcOvGjQJUpBOkcI4uEU9oRWuYGDLBwTwS21fEtN+o84a2ocN2MRRgNtiyDGsyKofAi4VaWg1mE&#10;+3aQ6qWddbCraWXEz0ZC01gr3cnj860iSmIvRY/1Tau0ec+1ueUK3uDhaoGGkPkIX00n4f6Fa9aN&#10;InKS6utL/1s89DRgNiJnaMYcIv3XA1ciIt2vA3Q7KpqmQGvcQ5oVDB6UP3PnzwwP/VsJjgUZGLRz&#10;Q4s33TxslOy/QN/o2q4KU3yoYW0o5QykEnx4a+AZpqDzVIvrazeGjg149/vh01hbcmvVEXb++ekL&#10;VyOxw0NkoD3yQc6NG76f2x7gcReslRzk9YORTWt7Is4P0a7TA3R7nONMnSnbTvKfHerSP7v6GwAA&#10;//8DAFBLAwQUAAYACAAAACEA3Hbou+EAAAALAQAADwAAAGRycy9kb3ducmV2LnhtbEyPwUrDQBCG&#10;74LvsIzgpdiNETdpzKaoYAXBYlsv3rbZMQlmZ0N228a3dzzpbYbv559vyuXkenHEMXSeNFzPExBI&#10;tbcdNRred09XOYgQDVnTe0IN3xhgWZ2flaaw/kQbPG5jI7iEQmE0tDEOhZShbtGZMPcDErNPPzoT&#10;eR0baUdz4nLXyzRJlHSmI77QmgEfW6y/tgenYfHxOlvv0rV6y2b4nKjV5oVWD1pfXkz3dyAiTvEv&#10;DL/6rA4VO+39gWwQvYabPF1wlEGS8cAJlaUKxJ5RdpuDrEr5/4fqBwAA//8DAFBLAQItABQABgAI&#10;AAAAIQC2gziS/gAAAOEBAAATAAAAAAAAAAAAAAAAAAAAAABbQ29udGVudF9UeXBlc10ueG1sUEsB&#10;Ai0AFAAGAAgAAAAhADj9If/WAAAAlAEAAAsAAAAAAAAAAAAAAAAALwEAAF9yZWxzLy5yZWxzUEsB&#10;Ai0AFAAGAAgAAAAhAIc+pfl1BQAAhxMAAA4AAAAAAAAAAAAAAAAALgIAAGRycy9lMm9Eb2MueG1s&#10;UEsBAi0AFAAGAAgAAAAhANx26LvhAAAACwEAAA8AAAAAAAAAAAAAAAAAzwcAAGRycy9kb3ducmV2&#10;LnhtbFBLBQYAAAAABAAEAPMAAADdCAAAAAA=&#10;" path="m1748654,1701294l1256845,1446282,276870,571956,225868,550098r-40073,-7287l,408019,276870,r94719,54646l280513,214939r-10929,54645l273227,327873r32787,47359l324230,415306r65574,43716l1289632,1271417r10929,10929l1839729,1566502r-91075,134792xe" fillcolor="yellow" strokecolor="yellow" strokeweight="1pt">
                <v:fill opacity="24158f"/>
                <v:stroke joinstyle="miter"/>
                <v:path arrowok="t" o:connecttype="custom" o:connectlocs="1748654,1701294;1256845,1446282;276870,571956;225868,550098;185795,542811;0,408019;276870,0;371589,54646;280513,214939;269584,269584;273227,327873;306014,375232;324230,415306;389804,459022;1289632,1271417;1300561,1282346;1839729,1566502;1748654,1701294" o:connectangles="0,0,0,0,0,0,0,0,0,0,0,0,0,0,0,0,0,0"/>
              </v:shape>
            </w:pict>
          </mc:Fallback>
        </mc:AlternateContent>
      </w:r>
      <w:r w:rsidR="005974FA">
        <w:rPr>
          <w:noProof/>
          <w:sz w:val="20"/>
          <w:szCs w:val="20"/>
        </w:rPr>
        <mc:AlternateContent>
          <mc:Choice Requires="wps">
            <w:drawing>
              <wp:anchor distT="0" distB="0" distL="114300" distR="114300" simplePos="0" relativeHeight="251665408" behindDoc="0" locked="0" layoutInCell="1" allowOverlap="1" wp14:anchorId="483B678B" wp14:editId="3CD30FF4">
                <wp:simplePos x="0" y="0"/>
                <wp:positionH relativeFrom="column">
                  <wp:posOffset>2718928</wp:posOffset>
                </wp:positionH>
                <wp:positionV relativeFrom="paragraph">
                  <wp:posOffset>550231</wp:posOffset>
                </wp:positionV>
                <wp:extent cx="171223" cy="182152"/>
                <wp:effectExtent l="19050" t="19050" r="19685" b="46990"/>
                <wp:wrapNone/>
                <wp:docPr id="1758351677" name="Volný tvar: obrazec 4"/>
                <wp:cNvGraphicFramePr/>
                <a:graphic xmlns:a="http://schemas.openxmlformats.org/drawingml/2006/main">
                  <a:graphicData uri="http://schemas.microsoft.com/office/word/2010/wordprocessingShape">
                    <wps:wsp>
                      <wps:cNvSpPr/>
                      <wps:spPr>
                        <a:xfrm>
                          <a:off x="0" y="0"/>
                          <a:ext cx="171223" cy="182152"/>
                        </a:xfrm>
                        <a:custGeom>
                          <a:avLst/>
                          <a:gdLst>
                            <a:gd name="csX0" fmla="*/ 83790 w 171223"/>
                            <a:gd name="csY0" fmla="*/ 0 h 182152"/>
                            <a:gd name="csX1" fmla="*/ 171223 w 171223"/>
                            <a:gd name="csY1" fmla="*/ 54646 h 182152"/>
                            <a:gd name="csX2" fmla="*/ 87433 w 171223"/>
                            <a:gd name="csY2" fmla="*/ 182152 h 182152"/>
                            <a:gd name="csX3" fmla="*/ 0 w 171223"/>
                            <a:gd name="csY3" fmla="*/ 134792 h 182152"/>
                            <a:gd name="csX4" fmla="*/ 83790 w 171223"/>
                            <a:gd name="csY4" fmla="*/ 0 h 182152"/>
                          </a:gdLst>
                          <a:ahLst/>
                          <a:cxnLst>
                            <a:cxn ang="0">
                              <a:pos x="csX0" y="csY0"/>
                            </a:cxn>
                            <a:cxn ang="0">
                              <a:pos x="csX1" y="csY1"/>
                            </a:cxn>
                            <a:cxn ang="0">
                              <a:pos x="csX2" y="csY2"/>
                            </a:cxn>
                            <a:cxn ang="0">
                              <a:pos x="csX3" y="csY3"/>
                            </a:cxn>
                            <a:cxn ang="0">
                              <a:pos x="csX4" y="csY4"/>
                            </a:cxn>
                          </a:cxnLst>
                          <a:rect l="l" t="t" r="r" b="b"/>
                          <a:pathLst>
                            <a:path w="171223" h="182152">
                              <a:moveTo>
                                <a:pt x="83790" y="0"/>
                              </a:moveTo>
                              <a:lnTo>
                                <a:pt x="171223" y="54646"/>
                              </a:lnTo>
                              <a:lnTo>
                                <a:pt x="87433" y="182152"/>
                              </a:lnTo>
                              <a:lnTo>
                                <a:pt x="0" y="134792"/>
                              </a:lnTo>
                              <a:lnTo>
                                <a:pt x="83790" y="0"/>
                              </a:lnTo>
                              <a:close/>
                            </a:path>
                          </a:pathLst>
                        </a:custGeom>
                        <a:solidFill>
                          <a:srgbClr val="EE0000">
                            <a:alpha val="34118"/>
                          </a:srgbClr>
                        </a:solid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5F6C6A" id="Volný tvar: obrazec 4" o:spid="_x0000_s1026" style="position:absolute;margin-left:214.1pt;margin-top:43.35pt;width:13.5pt;height:14.35pt;z-index:251665408;visibility:visible;mso-wrap-style:square;mso-wrap-distance-left:9pt;mso-wrap-distance-top:0;mso-wrap-distance-right:9pt;mso-wrap-distance-bottom:0;mso-position-horizontal:absolute;mso-position-horizontal-relative:text;mso-position-vertical:absolute;mso-position-vertical-relative:text;v-text-anchor:middle" coordsize="171223,182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VZugMAALIJAAAOAAAAZHJzL2Uyb0RvYy54bWysVttu2zgQfV9g/4HQY4GNLFmJHSNOEaTN&#10;YoGgDZoU7T7SFGUJoEguSV/Sr+8hKclKmzrBon6QeZk5nDkznOHF230ryJYb2yi5TLKTSUK4ZKps&#10;5HqZfH64+WueEOuoLKlQki+TR26Tt5d//nGx0wueq1qJkhsCEGkXO71Mauf0Ik0tq3lL7YnSXGKz&#10;UqalDlOzTktDd0BvRZpPJmfpTplSG8W4tVh9FzeTy4BfVZy5j1VluSNimcA2F74mfFf+m15e0MXa&#10;UF03rDOD/g8rWtpIHDpAvaOOko1pfoJqG2aUVZU7YapNVVU1jAcf4E02+cGb+5pqHnwBOVYPNNnf&#10;B8s+bO/1nQENO20XFkPvxb4yrf+HfWQfyHocyOJ7RxgWs1mW59OEMGxl8zw7zT2Z6UGZbaz7m6sA&#10;RLe31kWuS4wCUyWRtEVKMPsVkalaAeLfpGQ+nZ1PyI50+J3SIPvvWHZCanI4G+yPMLMRZsQ6AjoW&#10;Pi3OirMjwPkIeD4rptMjuGPZaOgRYJA5sHCMgbFcNi1m5/kR0GIE+hK1Y9mn1CKs6z5wtO5jyfay&#10;CyZGhPorPwm3QCvr8yZGFvnBLMIWswOSPvq/VEAkokL2SgVQHBX6/HvpBNAXFaavPAG0RIVirABK&#10;cFLnv0Gh8SVGhBLjEoISYxKCErPyOnShqfO09UOyO1ygerg/frdVW/6ggpzzHIaYBQN6Bg8SQo4l&#10;+wsJW0MKd8b2Qv2/jrA+cQPs4f7Ao16o/4/CuHIAjal2HNXf3SfG9kBMKMtjBngqQqEYOPFUjoqF&#10;VaIpbxohPAvWrFfXwpAtBb3v30/wCylGha5pXJ0WWTbv7OrEA/4THBHS7snSc9DRxJFYIAVwh/IY&#10;Ru5RcG+ekJ94RZoSkcqDXaFz8cFiyhiXLotbNS15NDk79X50h/le5zWC0QHQI1cgYMDuAHrJCNJj&#10;R5hO3qvy0PgG5UjYLwyLyoNGOFlJNyi3jVTmOc8EvOpOjvI9SZEaz9JKlY93hhgV267V7KYx1t1S&#10;6+6oQblHruDt4D7iUwmFO4HkD6OE1Mp8e27dy6P9YTchO/TtZWL/21DDEyL+kWiM51lRANaFSXE6&#10;yzEx453VeEdu2muFxELVgXVh6OWd6IeVUe0XPDGu/KnYopLhbFQ0h+sdJ9cOc2zhkcL41VUYo7kj&#10;u2/lvWYe3LOq4fnD/gs1mvjhMnHopB9U3+Ppou+RyLiDrNeU6mrjVNX4BhryMPLaTfAwCInTPWL8&#10;y2M8D1KHp9bldwAAAP//AwBQSwMEFAAGAAgAAAAhAHD99gbfAAAACgEAAA8AAABkcnMvZG93bnJl&#10;di54bWxMj8Fqg0AQhu+FvsMyhd6aNaJGrGsIgUAPAWkSep64U5W6u+JuEtOn7/TUHmfm4/+/Kdez&#10;GcSVJt87q2C5iECQbZzubavgdNy95CB8QKtxcJYU3MnDunp8KLHQ7mbf6XoIreAQ6wtU0IUwFlL6&#10;piODfuFGsnz7dJPBwOPUSj3hjcPNIOMoyqTB3nJDhyNtO2q+DhfDJWntdV33b+2m+djr7wTn+z5T&#10;6vlp3ryCCDSHPxh+9VkdKnY6u4vVXgwKkjiPGVWQZysQDCRpyoszk8s0AVmV8v8L1Q8AAAD//wMA&#10;UEsBAi0AFAAGAAgAAAAhALaDOJL+AAAA4QEAABMAAAAAAAAAAAAAAAAAAAAAAFtDb250ZW50X1R5&#10;cGVzXS54bWxQSwECLQAUAAYACAAAACEAOP0h/9YAAACUAQAACwAAAAAAAAAAAAAAAAAvAQAAX3Jl&#10;bHMvLnJlbHNQSwECLQAUAAYACAAAACEAJ/g1WboDAACyCQAADgAAAAAAAAAAAAAAAAAuAgAAZHJz&#10;L2Uyb0RvYy54bWxQSwECLQAUAAYACAAAACEAcP32Bt8AAAAKAQAADwAAAAAAAAAAAAAAAAAUBgAA&#10;ZHJzL2Rvd25yZXYueG1sUEsFBgAAAAAEAAQA8wAAACAHAAAAAA==&#10;" path="m83790,r87433,54646l87433,182152,,134792,83790,xe" fillcolor="#e00" strokecolor="#e00" strokeweight="1pt">
                <v:fill opacity="22359f"/>
                <v:stroke joinstyle="miter"/>
                <v:path arrowok="t" o:connecttype="custom" o:connectlocs="83790,0;171223,54646;87433,182152;0,134792;83790,0" o:connectangles="0,0,0,0,0"/>
              </v:shape>
            </w:pict>
          </mc:Fallback>
        </mc:AlternateContent>
      </w:r>
      <w:r w:rsidR="005974FA">
        <w:rPr>
          <w:noProof/>
          <w:sz w:val="20"/>
          <w:szCs w:val="20"/>
        </w:rPr>
        <mc:AlternateContent>
          <mc:Choice Requires="wps">
            <w:drawing>
              <wp:anchor distT="0" distB="0" distL="114300" distR="114300" simplePos="0" relativeHeight="251664384" behindDoc="0" locked="0" layoutInCell="1" allowOverlap="1" wp14:anchorId="4634C0F1" wp14:editId="0817C6C8">
                <wp:simplePos x="0" y="0"/>
                <wp:positionH relativeFrom="column">
                  <wp:posOffset>2321838</wp:posOffset>
                </wp:positionH>
                <wp:positionV relativeFrom="paragraph">
                  <wp:posOffset>1103972</wp:posOffset>
                </wp:positionV>
                <wp:extent cx="295086" cy="222224"/>
                <wp:effectExtent l="19050" t="19050" r="10160" b="45085"/>
                <wp:wrapNone/>
                <wp:docPr id="2062647859" name="Volný tvar: obrazec 3"/>
                <wp:cNvGraphicFramePr/>
                <a:graphic xmlns:a="http://schemas.openxmlformats.org/drawingml/2006/main">
                  <a:graphicData uri="http://schemas.microsoft.com/office/word/2010/wordprocessingShape">
                    <wps:wsp>
                      <wps:cNvSpPr/>
                      <wps:spPr>
                        <a:xfrm>
                          <a:off x="0" y="0"/>
                          <a:ext cx="295086" cy="222224"/>
                        </a:xfrm>
                        <a:custGeom>
                          <a:avLst/>
                          <a:gdLst>
                            <a:gd name="csX0" fmla="*/ 112934 w 295086"/>
                            <a:gd name="csY0" fmla="*/ 0 h 222224"/>
                            <a:gd name="csX1" fmla="*/ 295086 w 295086"/>
                            <a:gd name="csY1" fmla="*/ 120219 h 222224"/>
                            <a:gd name="csX2" fmla="*/ 196724 w 295086"/>
                            <a:gd name="csY2" fmla="*/ 138435 h 222224"/>
                            <a:gd name="csX3" fmla="*/ 145721 w 295086"/>
                            <a:gd name="csY3" fmla="*/ 160293 h 222224"/>
                            <a:gd name="csX4" fmla="*/ 98362 w 295086"/>
                            <a:gd name="csY4" fmla="*/ 222224 h 222224"/>
                            <a:gd name="csX5" fmla="*/ 0 w 295086"/>
                            <a:gd name="csY5" fmla="*/ 167579 h 222224"/>
                            <a:gd name="csX6" fmla="*/ 112934 w 295086"/>
                            <a:gd name="csY6" fmla="*/ 0 h 222224"/>
                          </a:gdLst>
                          <a:ahLst/>
                          <a:cxnLst>
                            <a:cxn ang="0">
                              <a:pos x="csX0" y="csY0"/>
                            </a:cxn>
                            <a:cxn ang="0">
                              <a:pos x="csX1" y="csY1"/>
                            </a:cxn>
                            <a:cxn ang="0">
                              <a:pos x="csX2" y="csY2"/>
                            </a:cxn>
                            <a:cxn ang="0">
                              <a:pos x="csX3" y="csY3"/>
                            </a:cxn>
                            <a:cxn ang="0">
                              <a:pos x="csX4" y="csY4"/>
                            </a:cxn>
                            <a:cxn ang="0">
                              <a:pos x="csX5" y="csY5"/>
                            </a:cxn>
                            <a:cxn ang="0">
                              <a:pos x="csX6" y="csY6"/>
                            </a:cxn>
                          </a:cxnLst>
                          <a:rect l="l" t="t" r="r" b="b"/>
                          <a:pathLst>
                            <a:path w="295086" h="222224">
                              <a:moveTo>
                                <a:pt x="112934" y="0"/>
                              </a:moveTo>
                              <a:lnTo>
                                <a:pt x="295086" y="120219"/>
                              </a:lnTo>
                              <a:lnTo>
                                <a:pt x="196724" y="138435"/>
                              </a:lnTo>
                              <a:lnTo>
                                <a:pt x="145721" y="160293"/>
                              </a:lnTo>
                              <a:lnTo>
                                <a:pt x="98362" y="222224"/>
                              </a:lnTo>
                              <a:lnTo>
                                <a:pt x="0" y="167579"/>
                              </a:lnTo>
                              <a:lnTo>
                                <a:pt x="112934" y="0"/>
                              </a:lnTo>
                              <a:close/>
                            </a:path>
                          </a:pathLst>
                        </a:custGeom>
                        <a:solidFill>
                          <a:srgbClr val="EE0000">
                            <a:alpha val="34118"/>
                          </a:srgbClr>
                        </a:solid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9E4C9CA" id="Volný tvar: obrazec 3" o:spid="_x0000_s1026" style="position:absolute;margin-left:182.8pt;margin-top:86.95pt;width:23.25pt;height:17.5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295086,222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9yL+QMAACoLAAAOAAAAZHJzL2Uyb0RvYy54bWysVttu4zYQfS/QfyD0uECjiy+xjTiLILsp&#10;CgS7wSbFto80RVkCKJIl6Uv69R0OJZneZlWjWD/IpHjmcHg4M5qb98dWkD03tlFyneRXWUK4ZKps&#10;5Had/P7y8MsiIdZRWVKhJF8nr9wm729//unmoFe8ULUSJTcESKRdHfQ6qZ3TqzS1rOYttVdKcwmL&#10;lTItdTA127Q09ADsrUiLLJunB2VKbRTj1sLbD2ExuUX+quLMfa4qyx0R6wR8c/g0+Nz4Z3p7Q1db&#10;Q3XdsM4N+j+8aGkjYdOB6gN1lOxM8y+qtmFGWVW5K6baVFVVwzieAU6TZ9+c5rmmmuNZQByrB5ns&#10;j6Nln/bP+smADAdtVxaG/hTHyrT+H/wjRxTrdRCLHx1h8LJYzrLFPCEMlgr/m3ox05Mx21n3K1dI&#10;RPeP1gWtSxihUiWRtIWQYPYPuJmqFSD8u5TkebGcTMmBdBt0VgP4zxickZqcNgf5I9I8Ig1cI6Qx&#10;OC+yIl+OMBcRc76cXxdj7p6BJ4vpZDbCPImZp7PrIh/x+Qw8z0C2EeZpxLxcTObFCHGMDeqOEM8i&#10;4myENMbl8+vZ9ZjCEFeXB0QMPg8IiMZtH2+07kOQHWUXgzAi1FeqDJNXK+vDPQQkhDWzEGwhqAHp&#10;g/a7BhA/wSC/0ADCIhgUFxrAbQeDyYUGcIvBoE/M/zoD3FAwmF24AwgfDOaxAYgOO3UKG6jAvvYK&#10;rL0uIVB7TUKg9m68DV1p6vzF9ENyOFWWeigsfrVVe/6iEOf8LYU6gR70l3SCCBlD+1IFzobc7tzt&#10;Uf2/DsSY0UicY76OozFLAxpzcBSNmYfgU9UCvXoH+v/gCBQ67zHmyijrG1L0TEwoy0MIe6WxQA+S&#10;+5uKirRVoikfGiG8yNZsN/fCkD2F2/v4MYMf5ggVuqbh7WSa54vOsQ6O/Gc8AvPm7NVb1MHFCIaq&#10;AN3ps4Qj9yq4d0/IL7wiTek/ROgXdgx88JgyxqXLw1JNSx5czmf+HN1mvsfwFug0EnrmCgQYuDuC&#10;HhlIeu5A0+G9KceGYzAOgn3HsWA8WODOSrrBuG2kMm+dTMCpup0DvhcpSONV2qjy9ckQo0K7YzV7&#10;aIx1j9S6J2rgMwuRBT2b+wyPSihIOcgtHCWkVubvt957PLQdsJqQA/RL68T+taOGJ0T8JqEhWebT&#10;KdA6nPicgImJVzbxity19woCC8omeIdDj3eiH1ZGtV+htbvzu8ISlQz2hpLsoHqEyb2DOSxBc8j4&#10;3R2OoamC6H6Uz5p5cq+qhpO/HL9So4kfrhMHHcwn1fdWdNX3JhBxJ6y3lOpu51TV+MYF4zDo2k2g&#10;IcPA6ZpH3/HFc0SdWtzbfwAAAP//AwBQSwMEFAAGAAgAAAAhAKaiW3HgAAAACwEAAA8AAABkcnMv&#10;ZG93bnJldi54bWxMj8tOwzAQRfdI/IM1SOyo4xRCE+JUqIJVV7Q8tq5tkijxOLLdNvD1DCtYju7R&#10;vWfq9exGdrIh9h4liEUGzKL2psdWwuv++WYFLCaFRo0erYQvG2HdXF7UqjL+jC/2tEstoxKMlZLQ&#10;pTRVnEfdWafiwk8WKfv0walEZ2i5CepM5W7keZYV3KkeaaFTk910Vg+7o5Ow3YbiY9h/i40WeuCl&#10;f3/ib7mU11fz4wOwZOf0B8OvPqlDQ04Hf0QT2ShhWdwVhFJwvyyBEXErcgHsICHPViXwpub/f2h+&#10;AAAA//8DAFBLAQItABQABgAIAAAAIQC2gziS/gAAAOEBAAATAAAAAAAAAAAAAAAAAAAAAABbQ29u&#10;dGVudF9UeXBlc10ueG1sUEsBAi0AFAAGAAgAAAAhADj9If/WAAAAlAEAAAsAAAAAAAAAAAAAAAAA&#10;LwEAAF9yZWxzLy5yZWxzUEsBAi0AFAAGAAgAAAAhAPo/3Iv5AwAAKgsAAA4AAAAAAAAAAAAAAAAA&#10;LgIAAGRycy9lMm9Eb2MueG1sUEsBAi0AFAAGAAgAAAAhAKaiW3HgAAAACwEAAA8AAAAAAAAAAAAA&#10;AAAAUwYAAGRycy9kb3ducmV2LnhtbFBLBQYAAAAABAAEAPMAAABgBwAAAAA=&#10;" path="m112934,l295086,120219r-98362,18216l145721,160293,98362,222224,,167579,112934,xe" fillcolor="#e00" strokecolor="#e00" strokeweight="1pt">
                <v:fill opacity="22359f"/>
                <v:stroke joinstyle="miter"/>
                <v:path arrowok="t" o:connecttype="custom" o:connectlocs="112934,0;295086,120219;196724,138435;145721,160293;98362,222224;0,167579;112934,0" o:connectangles="0,0,0,0,0,0,0"/>
              </v:shape>
            </w:pict>
          </mc:Fallback>
        </mc:AlternateContent>
      </w:r>
      <w:r w:rsidR="005974FA" w:rsidRPr="005974FA">
        <w:rPr>
          <w:noProof/>
          <w:sz w:val="20"/>
          <w:szCs w:val="20"/>
        </w:rPr>
        <w:drawing>
          <wp:inline distT="0" distB="0" distL="0" distR="0" wp14:anchorId="4E288A28" wp14:editId="368EFD6A">
            <wp:extent cx="2659566" cy="2548873"/>
            <wp:effectExtent l="0" t="0" r="7620" b="4445"/>
            <wp:docPr id="94970259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02592" name=""/>
                    <pic:cNvPicPr/>
                  </pic:nvPicPr>
                  <pic:blipFill>
                    <a:blip r:embed="rId267"/>
                    <a:stretch>
                      <a:fillRect/>
                    </a:stretch>
                  </pic:blipFill>
                  <pic:spPr>
                    <a:xfrm>
                      <a:off x="0" y="0"/>
                      <a:ext cx="2659566" cy="2548873"/>
                    </a:xfrm>
                    <a:prstGeom prst="rect">
                      <a:avLst/>
                    </a:prstGeom>
                  </pic:spPr>
                </pic:pic>
              </a:graphicData>
            </a:graphic>
          </wp:inline>
        </w:drawing>
      </w:r>
    </w:p>
    <w:p w14:paraId="7AB12663" w14:textId="690FA295" w:rsidR="00A50CC9" w:rsidRPr="003739E9" w:rsidRDefault="00A50CC9" w:rsidP="006C5CCC">
      <w:pPr>
        <w:pStyle w:val="Nadpis2"/>
      </w:pPr>
      <w:bookmarkStart w:id="119" w:name="_Toc468448864"/>
      <w:bookmarkStart w:id="120" w:name="_Toc156807161"/>
      <w:bookmarkStart w:id="121" w:name="_Toc88038027"/>
      <w:bookmarkStart w:id="122" w:name="_Toc88038111"/>
      <w:r w:rsidRPr="003739E9">
        <w:t xml:space="preserve">ODŮVODNĚNÍ </w:t>
      </w:r>
      <w:r w:rsidR="00554BDF" w:rsidRPr="003739E9">
        <w:t>ÚDAJŮ O POČTU LISTŮ ÚZEMNHO PLÁNU A POČTU VÝKRESŮ</w:t>
      </w:r>
      <w:bookmarkEnd w:id="119"/>
      <w:bookmarkEnd w:id="120"/>
      <w:r w:rsidR="002C7B2D" w:rsidRPr="003739E9">
        <w:t xml:space="preserve"> </w:t>
      </w:r>
      <w:bookmarkEnd w:id="121"/>
      <w:bookmarkEnd w:id="122"/>
    </w:p>
    <w:p w14:paraId="791AA656" w14:textId="3E6544C0" w:rsidR="00BE0894" w:rsidRPr="003739E9" w:rsidRDefault="00BE0894" w:rsidP="006F462D">
      <w:pPr>
        <w:spacing w:before="120" w:line="240" w:lineRule="auto"/>
        <w:jc w:val="both"/>
        <w:rPr>
          <w:sz w:val="20"/>
          <w:szCs w:val="20"/>
        </w:rPr>
      </w:pPr>
      <w:r w:rsidRPr="003739E9">
        <w:rPr>
          <w:sz w:val="20"/>
          <w:szCs w:val="20"/>
        </w:rPr>
        <w:t xml:space="preserve">Obsah a struktura textové </w:t>
      </w:r>
      <w:r w:rsidR="00381FDB" w:rsidRPr="003739E9">
        <w:rPr>
          <w:sz w:val="20"/>
          <w:szCs w:val="20"/>
        </w:rPr>
        <w:t xml:space="preserve">i grafické </w:t>
      </w:r>
      <w:r w:rsidRPr="003739E9">
        <w:rPr>
          <w:sz w:val="20"/>
          <w:szCs w:val="20"/>
        </w:rPr>
        <w:t xml:space="preserve">části územního plánu </w:t>
      </w:r>
      <w:r w:rsidR="007772FC" w:rsidRPr="003739E9">
        <w:rPr>
          <w:sz w:val="20"/>
          <w:szCs w:val="20"/>
        </w:rPr>
        <w:t xml:space="preserve">je zpracována </w:t>
      </w:r>
      <w:r w:rsidR="001755DE">
        <w:rPr>
          <w:sz w:val="20"/>
          <w:szCs w:val="20"/>
        </w:rPr>
        <w:t>v souladu s</w:t>
      </w:r>
      <w:r w:rsidR="001755DE" w:rsidRPr="003739E9">
        <w:rPr>
          <w:rFonts w:asciiTheme="minorHAnsi" w:hAnsiTheme="minorHAnsi" w:cs="Arial"/>
          <w:snapToGrid w:val="0"/>
          <w:sz w:val="20"/>
          <w:szCs w:val="20"/>
        </w:rPr>
        <w:t xml:space="preserve"> </w:t>
      </w:r>
      <w:r w:rsidR="00381FDB" w:rsidRPr="003739E9">
        <w:rPr>
          <w:rFonts w:asciiTheme="minorHAnsi" w:hAnsiTheme="minorHAnsi" w:cs="Arial"/>
          <w:snapToGrid w:val="0"/>
          <w:sz w:val="20"/>
          <w:szCs w:val="20"/>
        </w:rPr>
        <w:t>Příloh</w:t>
      </w:r>
      <w:r w:rsidR="001755DE">
        <w:rPr>
          <w:rFonts w:asciiTheme="minorHAnsi" w:hAnsiTheme="minorHAnsi" w:cs="Arial"/>
          <w:snapToGrid w:val="0"/>
          <w:sz w:val="20"/>
          <w:szCs w:val="20"/>
        </w:rPr>
        <w:t>ou</w:t>
      </w:r>
      <w:r w:rsidR="00381FDB" w:rsidRPr="003739E9">
        <w:rPr>
          <w:rFonts w:asciiTheme="minorHAnsi" w:hAnsiTheme="minorHAnsi" w:cs="Arial"/>
          <w:snapToGrid w:val="0"/>
          <w:sz w:val="20"/>
          <w:szCs w:val="20"/>
        </w:rPr>
        <w:t xml:space="preserve"> č. 8 k zákonu č. 283/2021 Sb., ve znění pozdějších předpisů</w:t>
      </w:r>
      <w:r w:rsidR="00F049EF">
        <w:rPr>
          <w:rFonts w:asciiTheme="minorHAnsi" w:hAnsiTheme="minorHAnsi" w:cs="Arial"/>
          <w:snapToGrid w:val="0"/>
          <w:sz w:val="20"/>
          <w:szCs w:val="20"/>
        </w:rPr>
        <w:t xml:space="preserve">. </w:t>
      </w:r>
      <w:r w:rsidR="00E8629A">
        <w:rPr>
          <w:sz w:val="20"/>
          <w:szCs w:val="20"/>
        </w:rPr>
        <w:t>Samostatně je zpracován výkres veřejné infrastruktury, který zobrazuje dopravu, zelenou infrastrukturu, občanské vybavení a veřejná prostranství</w:t>
      </w:r>
      <w:r w:rsidR="00A066B2">
        <w:rPr>
          <w:sz w:val="20"/>
          <w:szCs w:val="20"/>
        </w:rPr>
        <w:t xml:space="preserve"> (graf. příl. č. IB2b)</w:t>
      </w:r>
      <w:r w:rsidR="00E8629A">
        <w:rPr>
          <w:sz w:val="20"/>
          <w:szCs w:val="20"/>
        </w:rPr>
        <w:t>. Technická infrastruktura  - inženýrské sítě a zařízení jsou součástí odůvodnění</w:t>
      </w:r>
      <w:r w:rsidR="00A066B2">
        <w:rPr>
          <w:sz w:val="20"/>
          <w:szCs w:val="20"/>
        </w:rPr>
        <w:t xml:space="preserve"> (graf. příl. č. IIB4)</w:t>
      </w:r>
    </w:p>
    <w:p w14:paraId="2669BE49" w14:textId="1F679135" w:rsidR="00577F91" w:rsidRPr="003739E9" w:rsidRDefault="00732A4B" w:rsidP="004C7F44">
      <w:pPr>
        <w:spacing w:line="240" w:lineRule="auto"/>
        <w:jc w:val="both"/>
        <w:rPr>
          <w:sz w:val="20"/>
          <w:szCs w:val="20"/>
        </w:rPr>
      </w:pPr>
      <w:r w:rsidRPr="003739E9">
        <w:rPr>
          <w:sz w:val="20"/>
          <w:szCs w:val="20"/>
        </w:rPr>
        <w:t>Výkres širších vztahů je zpracován v měřítku 1:50</w:t>
      </w:r>
      <w:r w:rsidR="00421F31" w:rsidRPr="003739E9">
        <w:rPr>
          <w:sz w:val="20"/>
          <w:szCs w:val="20"/>
        </w:rPr>
        <w:t xml:space="preserve"> </w:t>
      </w:r>
      <w:r w:rsidRPr="003739E9">
        <w:rPr>
          <w:sz w:val="20"/>
          <w:szCs w:val="20"/>
        </w:rPr>
        <w:t>000 z důvodu přehlednosti a možnosti grafického vyjádření jednotlivých jevů zobrazitelných v tomto měřítku.</w:t>
      </w:r>
    </w:p>
    <w:p w14:paraId="67E42B30" w14:textId="0D021CAB" w:rsidR="00577F91" w:rsidRPr="003739E9" w:rsidRDefault="00577F91" w:rsidP="006C5CCC">
      <w:pPr>
        <w:pStyle w:val="Nadpis2"/>
      </w:pPr>
      <w:r>
        <w:lastRenderedPageBreak/>
        <w:t xml:space="preserve">ZVLÁŠTNÍ </w:t>
      </w:r>
      <w:r w:rsidR="00C00999">
        <w:t>ZÁJMY MINISTERSTVA OBRANY</w:t>
      </w:r>
      <w:r w:rsidRPr="003739E9">
        <w:t xml:space="preserve"> </w:t>
      </w:r>
    </w:p>
    <w:p w14:paraId="37B9E651" w14:textId="3D890BB8" w:rsidR="00B93C31" w:rsidRPr="009A33CF" w:rsidRDefault="00B93C31" w:rsidP="00DD015F">
      <w:pPr>
        <w:widowControl w:val="0"/>
        <w:autoSpaceDE w:val="0"/>
        <w:autoSpaceDN w:val="0"/>
        <w:adjustRightInd w:val="0"/>
        <w:spacing w:before="120" w:line="240" w:lineRule="auto"/>
        <w:jc w:val="both"/>
        <w:rPr>
          <w:rFonts w:cs="Arial"/>
          <w:iCs/>
          <w:sz w:val="20"/>
          <w:szCs w:val="20"/>
        </w:rPr>
      </w:pPr>
      <w:r w:rsidRPr="009A33CF">
        <w:rPr>
          <w:rFonts w:cs="Arial"/>
          <w:iCs/>
          <w:sz w:val="20"/>
          <w:szCs w:val="20"/>
        </w:rPr>
        <w:t>Celé správní území obce Lázně Toušeň se nachází ve vymezeném území Ministerstva obrany:</w:t>
      </w:r>
    </w:p>
    <w:p w14:paraId="67E42D4B" w14:textId="7380AACD" w:rsidR="00B93C31" w:rsidRPr="009A33CF" w:rsidRDefault="00B93C31" w:rsidP="008F1CAC">
      <w:pPr>
        <w:pStyle w:val="Odstavecseseznamem"/>
        <w:widowControl w:val="0"/>
        <w:numPr>
          <w:ilvl w:val="0"/>
          <w:numId w:val="86"/>
        </w:numPr>
        <w:autoSpaceDE w:val="0"/>
        <w:autoSpaceDN w:val="0"/>
        <w:adjustRightInd w:val="0"/>
        <w:spacing w:line="240" w:lineRule="auto"/>
        <w:jc w:val="both"/>
        <w:rPr>
          <w:rFonts w:cs="Arial"/>
          <w:iCs/>
          <w:sz w:val="20"/>
          <w:szCs w:val="20"/>
        </w:rPr>
      </w:pPr>
      <w:r w:rsidRPr="009A33CF">
        <w:rPr>
          <w:rFonts w:cs="Arial"/>
          <w:b/>
          <w:bCs/>
          <w:iCs/>
          <w:sz w:val="20"/>
          <w:szCs w:val="20"/>
        </w:rPr>
        <w:t>OP RLP</w:t>
      </w:r>
      <w:r w:rsidRPr="009A33CF">
        <w:rPr>
          <w:rFonts w:cs="Arial"/>
          <w:iCs/>
          <w:sz w:val="20"/>
          <w:szCs w:val="20"/>
        </w:rPr>
        <w:t xml:space="preserve"> </w:t>
      </w:r>
      <w:r w:rsidRPr="009A33CF">
        <w:rPr>
          <w:rFonts w:cs="Arial"/>
          <w:b/>
          <w:bCs/>
          <w:iCs/>
          <w:sz w:val="20"/>
          <w:szCs w:val="20"/>
        </w:rPr>
        <w:t>– ochranném pásmu radiolokačního zařízení</w:t>
      </w:r>
      <w:r w:rsidRPr="009A33CF">
        <w:rPr>
          <w:rFonts w:cs="Arial"/>
          <w:iCs/>
          <w:sz w:val="20"/>
          <w:szCs w:val="20"/>
        </w:rPr>
        <w:t>, které je nutno respektovat podle ustanovení § 37 zákona č. 49/1997 Sb. o civilním letectví. V tomto území lze umístit a povolit níže uvedené stavby jen na základě závazného stanoviska Ministerstva obrany (dle ustanovení § 175 odst. 1 zákona č. 183/2006 Sb. o územním plánování a stavebním řádu) – viz ÚAP – jev 102a. Jedná se o výstavbu (včetně rekonstrukce a přestavby) větrných elektráren, výškových staveb, venkovního vedení VVN a VN, základnových stanic mobilních operátorů. V tomto vymezeném území může být výstavba větrných elektráren, výškových staveb nad 30 m nad terénem a staveb tvořících dominanty v terénu výškově omezena nebo zakázána.</w:t>
      </w:r>
    </w:p>
    <w:p w14:paraId="1647DC96" w14:textId="3583D6C0" w:rsidR="002C7C54" w:rsidRPr="009A33CF" w:rsidRDefault="002C7C54" w:rsidP="002C7C54">
      <w:pPr>
        <w:widowControl w:val="0"/>
        <w:autoSpaceDE w:val="0"/>
        <w:autoSpaceDN w:val="0"/>
        <w:adjustRightInd w:val="0"/>
        <w:spacing w:line="240" w:lineRule="auto"/>
        <w:jc w:val="both"/>
        <w:rPr>
          <w:rFonts w:cs="Arial"/>
          <w:iCs/>
          <w:sz w:val="20"/>
          <w:szCs w:val="20"/>
        </w:rPr>
      </w:pPr>
      <w:r w:rsidRPr="009A33CF">
        <w:rPr>
          <w:rFonts w:cs="Arial"/>
          <w:iCs/>
          <w:sz w:val="20"/>
          <w:szCs w:val="20"/>
        </w:rPr>
        <w:t>V grafické části – Koordinační výkres  je pod legendou uvedeno: „Celé správní území obce je situováno v ochranném pásmu radiolokačního zařízení Ministerstva obrany“.</w:t>
      </w:r>
    </w:p>
    <w:p w14:paraId="59B31A6E" w14:textId="0E964425" w:rsidR="002C7C54" w:rsidRPr="009A33CF" w:rsidRDefault="002C7C54" w:rsidP="008F1CAC">
      <w:pPr>
        <w:pStyle w:val="Odstavecseseznamem"/>
        <w:widowControl w:val="0"/>
        <w:numPr>
          <w:ilvl w:val="0"/>
          <w:numId w:val="86"/>
        </w:numPr>
        <w:autoSpaceDE w:val="0"/>
        <w:autoSpaceDN w:val="0"/>
        <w:adjustRightInd w:val="0"/>
        <w:spacing w:line="240" w:lineRule="auto"/>
        <w:jc w:val="both"/>
        <w:rPr>
          <w:rFonts w:cs="Arial"/>
          <w:iCs/>
          <w:sz w:val="20"/>
          <w:szCs w:val="20"/>
        </w:rPr>
      </w:pPr>
      <w:r w:rsidRPr="009A33CF">
        <w:rPr>
          <w:rFonts w:cs="Arial"/>
          <w:b/>
          <w:bCs/>
          <w:iCs/>
          <w:sz w:val="20"/>
          <w:szCs w:val="20"/>
        </w:rPr>
        <w:t xml:space="preserve">LKD pro létání ve vzdušném prostoru k ochraně letového provozu na letištích a letadel letících na okruhu </w:t>
      </w:r>
      <w:r w:rsidRPr="009A33CF">
        <w:rPr>
          <w:rFonts w:cs="Arial"/>
          <w:iCs/>
          <w:sz w:val="20"/>
          <w:szCs w:val="20"/>
        </w:rPr>
        <w:t xml:space="preserve">(dle ustanovení § 175 odst. 1 zákona č. 183/2006 Sb. o územním plánování a stavebním řádu), který je nutno respektovat podle ustanovení § 41 zákona č. 49/1997 Sb. o civilním letectví. V tomto vymezeném území lze umístit a povolit výstavbu vysílačů, výškových staveb, staveb tvořících dominanty v terénu, větrných elektráren, speciálních staveb, zejména staveb s vertikální ochranou (např. střelnice, nádrže plynu, trhací jámy), venkovního vedení VN a VVN, rozšíření stávajících nebo povolení nových těžebních prostorů (dle ustanovení § 175 odst. 1 zákona č. 183/2006 Sb. o územním plánování a stavebním řádu) jen na základě závazného stanoviska Ministerstva obrany - viz jev ÚAP -102a. Ve vzdušném prostoru vyhlášeném od země je nutno posoudit také výsadbu vzrostlé zeleně. Výstavba včetně </w:t>
      </w:r>
      <w:r w:rsidRPr="009A33CF">
        <w:rPr>
          <w:rFonts w:cs="Arial"/>
          <w:b/>
          <w:bCs/>
          <w:iCs/>
          <w:sz w:val="20"/>
          <w:szCs w:val="20"/>
        </w:rPr>
        <w:t>výstavby VE</w:t>
      </w:r>
      <w:r w:rsidRPr="009A33CF">
        <w:rPr>
          <w:rFonts w:cs="Arial"/>
          <w:iCs/>
          <w:sz w:val="20"/>
          <w:szCs w:val="20"/>
        </w:rPr>
        <w:t xml:space="preserve"> a výsadba může být výškově omezena nebo </w:t>
      </w:r>
      <w:r w:rsidRPr="009A33CF">
        <w:rPr>
          <w:rFonts w:cs="Arial"/>
          <w:b/>
          <w:bCs/>
          <w:iCs/>
          <w:sz w:val="20"/>
          <w:szCs w:val="20"/>
        </w:rPr>
        <w:t>zakázána</w:t>
      </w:r>
      <w:r w:rsidRPr="009A33CF">
        <w:rPr>
          <w:rFonts w:cs="Arial"/>
          <w:iCs/>
          <w:sz w:val="20"/>
          <w:szCs w:val="20"/>
        </w:rPr>
        <w:t>.</w:t>
      </w:r>
    </w:p>
    <w:p w14:paraId="18033A9D" w14:textId="1CEAB898" w:rsidR="002C7C54" w:rsidRPr="009A33CF" w:rsidRDefault="002C7C54" w:rsidP="002C7C54">
      <w:pPr>
        <w:widowControl w:val="0"/>
        <w:autoSpaceDE w:val="0"/>
        <w:autoSpaceDN w:val="0"/>
        <w:adjustRightInd w:val="0"/>
        <w:spacing w:line="240" w:lineRule="auto"/>
        <w:jc w:val="both"/>
        <w:rPr>
          <w:rFonts w:cs="Arial"/>
          <w:iCs/>
          <w:sz w:val="20"/>
          <w:szCs w:val="20"/>
        </w:rPr>
      </w:pPr>
      <w:r w:rsidRPr="009A33CF">
        <w:rPr>
          <w:rFonts w:cs="Arial"/>
          <w:iCs/>
          <w:sz w:val="20"/>
          <w:szCs w:val="20"/>
        </w:rPr>
        <w:t>V grafické části – Koordinační výkres - je pod legendou uvedeno: „Celé správní území obce je situováno ve vzdušném prostoru k ochraně letového provozu na letištích  a letadel letících na okruhu“.</w:t>
      </w:r>
    </w:p>
    <w:p w14:paraId="7A001378" w14:textId="77777777" w:rsidR="002C7C54" w:rsidRPr="002C7C54" w:rsidRDefault="002C7C54" w:rsidP="008F1CAC">
      <w:pPr>
        <w:pStyle w:val="Odstavecseseznamem"/>
        <w:widowControl w:val="0"/>
        <w:numPr>
          <w:ilvl w:val="0"/>
          <w:numId w:val="86"/>
        </w:numPr>
        <w:autoSpaceDE w:val="0"/>
        <w:autoSpaceDN w:val="0"/>
        <w:adjustRightInd w:val="0"/>
        <w:spacing w:line="240" w:lineRule="auto"/>
        <w:jc w:val="both"/>
        <w:rPr>
          <w:rFonts w:cs="Arial"/>
          <w:iCs/>
          <w:sz w:val="20"/>
          <w:szCs w:val="20"/>
        </w:rPr>
      </w:pPr>
      <w:r w:rsidRPr="002C7C54">
        <w:rPr>
          <w:rFonts w:cs="Arial"/>
          <w:b/>
          <w:bCs/>
          <w:iCs/>
          <w:sz w:val="20"/>
          <w:szCs w:val="20"/>
        </w:rPr>
        <w:t>Ochranné pásmo Letiště Kbely</w:t>
      </w:r>
      <w:r w:rsidRPr="002C7C54">
        <w:rPr>
          <w:rFonts w:cs="Arial"/>
          <w:iCs/>
          <w:sz w:val="20"/>
          <w:szCs w:val="20"/>
        </w:rPr>
        <w:t xml:space="preserve">, které je nutno respektovat podle ustanovení § 37 zákona č. 49/1997 Sb. o civilním letectví. V tomto vymezeném území lze vydat územní rozhodnutí a povolit nadzemní stavbu jen na základě závazného stanoviska Ministerstva obrany. Z důvodu bezpečnosti letového provozu je nezbytné projednat rovněž výstavbu vodních ploch, výsadbu vzrostlých dřevin, zakládání nových porostů, zakládání nových nebo rozšíření původních skládek, rozšíření stávajících nebo povolení nových těžebních prostorů, realizaci staveb či zařízení tvořících dominanty v terénu, vysílačů, vzdušných vedení VN a VVN, fotovoltaických elektráren speciálních staveb, zejména staveb s vertikální ochranou (např. střelnice, nádrže plynu, trhací jámy) (dle ustanovení § 175 odst. 1 zákona č. 183/2006 Sb. o územním plánování a stavebním řádu) – viz ÚAP – jev 102a. V tomto vymezeném území může být výstavba omezena nebo zakázána. </w:t>
      </w:r>
    </w:p>
    <w:p w14:paraId="200A80AA" w14:textId="6FF7D6BB" w:rsidR="00577F91" w:rsidRDefault="002C7C54" w:rsidP="008F1CAC">
      <w:pPr>
        <w:pStyle w:val="Odstavecseseznamem"/>
        <w:widowControl w:val="0"/>
        <w:numPr>
          <w:ilvl w:val="0"/>
          <w:numId w:val="86"/>
        </w:numPr>
        <w:autoSpaceDE w:val="0"/>
        <w:autoSpaceDN w:val="0"/>
        <w:adjustRightInd w:val="0"/>
        <w:spacing w:line="240" w:lineRule="auto"/>
        <w:jc w:val="both"/>
        <w:rPr>
          <w:rFonts w:cs="Arial"/>
          <w:iCs/>
          <w:sz w:val="20"/>
          <w:szCs w:val="20"/>
        </w:rPr>
      </w:pPr>
      <w:r w:rsidRPr="002C7C54">
        <w:rPr>
          <w:rFonts w:cs="Arial"/>
          <w:iCs/>
          <w:sz w:val="20"/>
          <w:szCs w:val="20"/>
        </w:rPr>
        <w:t>Součástí OP letišť je OP se zákazem staveb. V tomto OP je zákaz realizace neleteckých staveb. (Výjimku, v mimořádném případě, může na základě komplexního posouzení povolit Ministerstvo obrany).</w:t>
      </w:r>
    </w:p>
    <w:p w14:paraId="31B5E875" w14:textId="77777777" w:rsidR="002C7C54" w:rsidRDefault="002C7C54" w:rsidP="002C7C54">
      <w:pPr>
        <w:pStyle w:val="Odstavecseseznamem"/>
        <w:widowControl w:val="0"/>
        <w:autoSpaceDE w:val="0"/>
        <w:autoSpaceDN w:val="0"/>
        <w:adjustRightInd w:val="0"/>
        <w:spacing w:line="240" w:lineRule="auto"/>
        <w:jc w:val="both"/>
        <w:rPr>
          <w:rFonts w:cs="Arial"/>
          <w:b/>
          <w:bCs/>
          <w:iCs/>
          <w:sz w:val="20"/>
          <w:szCs w:val="20"/>
        </w:rPr>
      </w:pPr>
    </w:p>
    <w:p w14:paraId="2B12B1E9" w14:textId="2D0B9DEA" w:rsidR="002C7C54" w:rsidRPr="002C7C54" w:rsidRDefault="002C7C54" w:rsidP="008F1CAC">
      <w:pPr>
        <w:pStyle w:val="Odstavecseseznamem"/>
        <w:widowControl w:val="0"/>
        <w:numPr>
          <w:ilvl w:val="0"/>
          <w:numId w:val="86"/>
        </w:numPr>
        <w:autoSpaceDE w:val="0"/>
        <w:autoSpaceDN w:val="0"/>
        <w:adjustRightInd w:val="0"/>
        <w:spacing w:line="240" w:lineRule="auto"/>
        <w:jc w:val="both"/>
        <w:rPr>
          <w:rFonts w:cs="Arial"/>
          <w:b/>
          <w:bCs/>
          <w:iCs/>
          <w:sz w:val="20"/>
          <w:szCs w:val="20"/>
        </w:rPr>
      </w:pPr>
      <w:r w:rsidRPr="002C7C54">
        <w:rPr>
          <w:rFonts w:cs="Arial"/>
          <w:b/>
          <w:bCs/>
          <w:iCs/>
          <w:sz w:val="20"/>
          <w:szCs w:val="20"/>
        </w:rPr>
        <w:t xml:space="preserve">Na celém správním území je zájem Ministerstva obrany posuzován z hlediska povolování níže uvedených druhů staveb podle ustanovení § 175 zákona č. 183/2006 Sb. (dle ÚAP jev 119) </w:t>
      </w:r>
    </w:p>
    <w:p w14:paraId="07400A98" w14:textId="77777777" w:rsidR="002C7C54" w:rsidRPr="002C7C54" w:rsidRDefault="002C7C54" w:rsidP="008F1CAC">
      <w:pPr>
        <w:pStyle w:val="Odstavecseseznamem"/>
        <w:widowControl w:val="0"/>
        <w:numPr>
          <w:ilvl w:val="0"/>
          <w:numId w:val="86"/>
        </w:numPr>
        <w:autoSpaceDE w:val="0"/>
        <w:autoSpaceDN w:val="0"/>
        <w:adjustRightInd w:val="0"/>
        <w:spacing w:line="240" w:lineRule="auto"/>
        <w:jc w:val="both"/>
        <w:rPr>
          <w:rFonts w:cs="Arial"/>
          <w:iCs/>
          <w:sz w:val="20"/>
          <w:szCs w:val="20"/>
        </w:rPr>
      </w:pPr>
      <w:r w:rsidRPr="002C7C54">
        <w:rPr>
          <w:rFonts w:cs="Arial"/>
          <w:iCs/>
          <w:sz w:val="20"/>
          <w:szCs w:val="20"/>
        </w:rPr>
        <w:t xml:space="preserve">Na celém správním území umístit a povolit níže uvedené stavby jen na základě závazného stanoviska Ministerstva obrany: </w:t>
      </w:r>
    </w:p>
    <w:p w14:paraId="3EE31F9E" w14:textId="6864ED22" w:rsidR="002C7C54" w:rsidRPr="002C7C54" w:rsidRDefault="002C7C54" w:rsidP="008F1CAC">
      <w:pPr>
        <w:pStyle w:val="Odstavecseseznamem"/>
        <w:widowControl w:val="0"/>
        <w:numPr>
          <w:ilvl w:val="0"/>
          <w:numId w:val="87"/>
        </w:numPr>
        <w:autoSpaceDE w:val="0"/>
        <w:autoSpaceDN w:val="0"/>
        <w:adjustRightInd w:val="0"/>
        <w:spacing w:line="240" w:lineRule="auto"/>
        <w:ind w:left="1560" w:hanging="567"/>
        <w:jc w:val="both"/>
        <w:rPr>
          <w:rFonts w:cs="Arial"/>
          <w:iCs/>
          <w:sz w:val="20"/>
          <w:szCs w:val="20"/>
        </w:rPr>
      </w:pPr>
      <w:r w:rsidRPr="002C7C54">
        <w:rPr>
          <w:rFonts w:cs="Arial"/>
          <w:iCs/>
          <w:sz w:val="20"/>
          <w:szCs w:val="20"/>
        </w:rPr>
        <w:t xml:space="preserve">výstavba, rekonstrukce a opravy dálniční sítě, rychlostních komunikací, silnic I. II. a III. třídy </w:t>
      </w:r>
    </w:p>
    <w:p w14:paraId="2A40C54B" w14:textId="05EAD608" w:rsidR="002C7C54" w:rsidRPr="002C7C54" w:rsidRDefault="002C7C54" w:rsidP="008F1CAC">
      <w:pPr>
        <w:pStyle w:val="Odstavecseseznamem"/>
        <w:widowControl w:val="0"/>
        <w:numPr>
          <w:ilvl w:val="0"/>
          <w:numId w:val="87"/>
        </w:numPr>
        <w:autoSpaceDE w:val="0"/>
        <w:autoSpaceDN w:val="0"/>
        <w:adjustRightInd w:val="0"/>
        <w:spacing w:line="240" w:lineRule="auto"/>
        <w:ind w:left="1560" w:hanging="567"/>
        <w:jc w:val="both"/>
        <w:rPr>
          <w:rFonts w:cs="Arial"/>
          <w:iCs/>
          <w:sz w:val="20"/>
          <w:szCs w:val="20"/>
        </w:rPr>
      </w:pPr>
      <w:r w:rsidRPr="002C7C54">
        <w:rPr>
          <w:rFonts w:cs="Arial"/>
          <w:iCs/>
          <w:sz w:val="20"/>
          <w:szCs w:val="20"/>
        </w:rPr>
        <w:t xml:space="preserve">výstavba a rekonstrukce železničních tratí a jejich objektů </w:t>
      </w:r>
    </w:p>
    <w:p w14:paraId="11DDA05F" w14:textId="6150A6C3" w:rsidR="002C7C54" w:rsidRPr="002C7C54" w:rsidRDefault="002C7C54" w:rsidP="008F1CAC">
      <w:pPr>
        <w:pStyle w:val="Odstavecseseznamem"/>
        <w:widowControl w:val="0"/>
        <w:numPr>
          <w:ilvl w:val="0"/>
          <w:numId w:val="87"/>
        </w:numPr>
        <w:autoSpaceDE w:val="0"/>
        <w:autoSpaceDN w:val="0"/>
        <w:adjustRightInd w:val="0"/>
        <w:spacing w:line="240" w:lineRule="auto"/>
        <w:ind w:left="1560" w:hanging="567"/>
        <w:jc w:val="both"/>
        <w:rPr>
          <w:rFonts w:cs="Arial"/>
          <w:iCs/>
          <w:sz w:val="20"/>
          <w:szCs w:val="20"/>
        </w:rPr>
      </w:pPr>
      <w:r w:rsidRPr="002C7C54">
        <w:rPr>
          <w:rFonts w:cs="Arial"/>
          <w:iCs/>
          <w:sz w:val="20"/>
          <w:szCs w:val="20"/>
        </w:rPr>
        <w:t xml:space="preserve">výstavba a rekonstrukce letišť všech druhů, včetně zařízení </w:t>
      </w:r>
    </w:p>
    <w:p w14:paraId="7E5E12FB" w14:textId="7E13CA86" w:rsidR="002C7C54" w:rsidRPr="002C7C54" w:rsidRDefault="002C7C54" w:rsidP="008F1CAC">
      <w:pPr>
        <w:pStyle w:val="Odstavecseseznamem"/>
        <w:widowControl w:val="0"/>
        <w:numPr>
          <w:ilvl w:val="0"/>
          <w:numId w:val="87"/>
        </w:numPr>
        <w:autoSpaceDE w:val="0"/>
        <w:autoSpaceDN w:val="0"/>
        <w:adjustRightInd w:val="0"/>
        <w:spacing w:line="240" w:lineRule="auto"/>
        <w:ind w:left="1560" w:hanging="567"/>
        <w:jc w:val="both"/>
        <w:rPr>
          <w:rFonts w:cs="Arial"/>
          <w:iCs/>
          <w:sz w:val="20"/>
          <w:szCs w:val="20"/>
        </w:rPr>
      </w:pPr>
      <w:r w:rsidRPr="002C7C54">
        <w:rPr>
          <w:rFonts w:cs="Arial"/>
          <w:iCs/>
          <w:sz w:val="20"/>
          <w:szCs w:val="20"/>
        </w:rPr>
        <w:t xml:space="preserve">výstavba vedení VN a VVN </w:t>
      </w:r>
    </w:p>
    <w:p w14:paraId="7A0B2968" w14:textId="7343514B" w:rsidR="002C7C54" w:rsidRPr="002C7C54" w:rsidRDefault="002C7C54" w:rsidP="008F1CAC">
      <w:pPr>
        <w:pStyle w:val="Odstavecseseznamem"/>
        <w:widowControl w:val="0"/>
        <w:numPr>
          <w:ilvl w:val="0"/>
          <w:numId w:val="87"/>
        </w:numPr>
        <w:autoSpaceDE w:val="0"/>
        <w:autoSpaceDN w:val="0"/>
        <w:adjustRightInd w:val="0"/>
        <w:spacing w:line="240" w:lineRule="auto"/>
        <w:ind w:left="1560" w:hanging="567"/>
        <w:jc w:val="both"/>
        <w:rPr>
          <w:rFonts w:cs="Arial"/>
          <w:iCs/>
          <w:sz w:val="20"/>
          <w:szCs w:val="20"/>
        </w:rPr>
      </w:pPr>
      <w:r w:rsidRPr="002C7C54">
        <w:rPr>
          <w:rFonts w:cs="Arial"/>
          <w:iCs/>
          <w:sz w:val="20"/>
          <w:szCs w:val="20"/>
        </w:rPr>
        <w:t xml:space="preserve">výstavba větrných elektráren </w:t>
      </w:r>
    </w:p>
    <w:p w14:paraId="19406F4C" w14:textId="199FA97E" w:rsidR="002C7C54" w:rsidRPr="002C7C54" w:rsidRDefault="002C7C54" w:rsidP="008F1CAC">
      <w:pPr>
        <w:pStyle w:val="Odstavecseseznamem"/>
        <w:widowControl w:val="0"/>
        <w:numPr>
          <w:ilvl w:val="0"/>
          <w:numId w:val="87"/>
        </w:numPr>
        <w:autoSpaceDE w:val="0"/>
        <w:autoSpaceDN w:val="0"/>
        <w:adjustRightInd w:val="0"/>
        <w:spacing w:line="240" w:lineRule="auto"/>
        <w:ind w:left="1560" w:hanging="567"/>
        <w:jc w:val="both"/>
        <w:rPr>
          <w:rFonts w:cs="Arial"/>
          <w:iCs/>
          <w:sz w:val="20"/>
          <w:szCs w:val="20"/>
        </w:rPr>
      </w:pPr>
      <w:r w:rsidRPr="002C7C54">
        <w:rPr>
          <w:rFonts w:cs="Arial"/>
          <w:iCs/>
          <w:sz w:val="20"/>
          <w:szCs w:val="20"/>
        </w:rPr>
        <w:t xml:space="preserve">výstavba radioelektronických zařízení (radiové, radiolokační, radionavigační, telemetrická) včetně anténních systémů a opěrných konstrukcí (např. základnové stanice….) </w:t>
      </w:r>
    </w:p>
    <w:p w14:paraId="57FA7B78" w14:textId="22AD48E5" w:rsidR="002C7C54" w:rsidRPr="002C7C54" w:rsidRDefault="002C7C54" w:rsidP="008F1CAC">
      <w:pPr>
        <w:pStyle w:val="Odstavecseseznamem"/>
        <w:widowControl w:val="0"/>
        <w:numPr>
          <w:ilvl w:val="0"/>
          <w:numId w:val="87"/>
        </w:numPr>
        <w:autoSpaceDE w:val="0"/>
        <w:autoSpaceDN w:val="0"/>
        <w:adjustRightInd w:val="0"/>
        <w:spacing w:line="240" w:lineRule="auto"/>
        <w:ind w:left="1560" w:hanging="567"/>
        <w:jc w:val="both"/>
        <w:rPr>
          <w:rFonts w:cs="Arial"/>
          <w:iCs/>
          <w:sz w:val="20"/>
          <w:szCs w:val="20"/>
        </w:rPr>
      </w:pPr>
      <w:r w:rsidRPr="002C7C54">
        <w:rPr>
          <w:rFonts w:cs="Arial"/>
          <w:iCs/>
          <w:sz w:val="20"/>
          <w:szCs w:val="20"/>
        </w:rPr>
        <w:t xml:space="preserve">výstavba objektů a zařízení vysokých 30 m a více nad terénem </w:t>
      </w:r>
    </w:p>
    <w:p w14:paraId="3F5F81A9" w14:textId="17E412F0" w:rsidR="002C7C54" w:rsidRPr="002C7C54" w:rsidRDefault="002C7C54" w:rsidP="008F1CAC">
      <w:pPr>
        <w:pStyle w:val="Odstavecseseznamem"/>
        <w:widowControl w:val="0"/>
        <w:numPr>
          <w:ilvl w:val="0"/>
          <w:numId w:val="87"/>
        </w:numPr>
        <w:autoSpaceDE w:val="0"/>
        <w:autoSpaceDN w:val="0"/>
        <w:adjustRightInd w:val="0"/>
        <w:spacing w:line="240" w:lineRule="auto"/>
        <w:ind w:left="1560" w:hanging="567"/>
        <w:jc w:val="both"/>
        <w:rPr>
          <w:rFonts w:cs="Arial"/>
          <w:iCs/>
          <w:sz w:val="20"/>
          <w:szCs w:val="20"/>
        </w:rPr>
      </w:pPr>
      <w:r w:rsidRPr="002C7C54">
        <w:rPr>
          <w:rFonts w:cs="Arial"/>
          <w:iCs/>
          <w:sz w:val="20"/>
          <w:szCs w:val="20"/>
        </w:rPr>
        <w:t xml:space="preserve">výstavba vodních nádrží (přehrady, rybníky) </w:t>
      </w:r>
    </w:p>
    <w:p w14:paraId="28B7D789" w14:textId="07E6ECA0" w:rsidR="002C7C54" w:rsidRPr="002C7C54" w:rsidRDefault="002C7C54" w:rsidP="008F1CAC">
      <w:pPr>
        <w:pStyle w:val="Odstavecseseznamem"/>
        <w:widowControl w:val="0"/>
        <w:numPr>
          <w:ilvl w:val="0"/>
          <w:numId w:val="87"/>
        </w:numPr>
        <w:autoSpaceDE w:val="0"/>
        <w:autoSpaceDN w:val="0"/>
        <w:adjustRightInd w:val="0"/>
        <w:spacing w:line="240" w:lineRule="auto"/>
        <w:ind w:left="1560" w:hanging="567"/>
        <w:jc w:val="both"/>
        <w:rPr>
          <w:rFonts w:cs="Arial"/>
          <w:iCs/>
          <w:sz w:val="20"/>
          <w:szCs w:val="20"/>
        </w:rPr>
      </w:pPr>
      <w:r w:rsidRPr="002C7C54">
        <w:rPr>
          <w:rFonts w:cs="Arial"/>
          <w:iCs/>
          <w:sz w:val="20"/>
          <w:szCs w:val="20"/>
        </w:rPr>
        <w:t>výstavba objektů tvořících dominanty v území (např. rozhledny)</w:t>
      </w:r>
    </w:p>
    <w:p w14:paraId="5EE61727" w14:textId="4F83A2EC" w:rsidR="00DD015F" w:rsidRPr="002C7C54" w:rsidRDefault="00A3126A" w:rsidP="002C7C54">
      <w:pPr>
        <w:widowControl w:val="0"/>
        <w:autoSpaceDE w:val="0"/>
        <w:autoSpaceDN w:val="0"/>
        <w:adjustRightInd w:val="0"/>
        <w:spacing w:line="240" w:lineRule="auto"/>
        <w:jc w:val="both"/>
        <w:rPr>
          <w:rFonts w:cs="Arial"/>
          <w:iCs/>
          <w:sz w:val="20"/>
          <w:szCs w:val="20"/>
        </w:rPr>
      </w:pPr>
      <w:r w:rsidRPr="009A33CF">
        <w:rPr>
          <w:rFonts w:cs="Arial"/>
          <w:iCs/>
          <w:sz w:val="20"/>
          <w:szCs w:val="20"/>
        </w:rPr>
        <w:t>V grafické části – Koordinační výkres - je pod legendou uvedeno: „Celé správní území obce je zájmovým územím Ministerstva obrany z hlediska povolování vyjmenovaných druhů staveb“.</w:t>
      </w:r>
    </w:p>
    <w:p w14:paraId="35A311BF" w14:textId="67F59413" w:rsidR="003739E9" w:rsidRPr="009A33CF" w:rsidRDefault="000343CC" w:rsidP="006C5CCC">
      <w:pPr>
        <w:pStyle w:val="Nadpis2"/>
      </w:pPr>
      <w:bookmarkStart w:id="123" w:name="_Toc88038029"/>
      <w:bookmarkStart w:id="124" w:name="_Toc88038113"/>
      <w:bookmarkStart w:id="125" w:name="_Toc156807163"/>
      <w:r w:rsidRPr="003739E9">
        <w:lastRenderedPageBreak/>
        <w:t>VYHODNOCENÍ KOORDINACE VYUŽÍVÁNÍ ÚZEMÍ Z HLEDISKA ŠIRŠÍCH VZTAHŮ</w:t>
      </w:r>
      <w:bookmarkEnd w:id="123"/>
      <w:bookmarkEnd w:id="124"/>
      <w:bookmarkEnd w:id="125"/>
    </w:p>
    <w:p w14:paraId="54A4A12C" w14:textId="54E10A7A" w:rsidR="00B93C31" w:rsidRPr="009A7EF7" w:rsidRDefault="00B93C31" w:rsidP="00B93C31">
      <w:pPr>
        <w:spacing w:before="120" w:after="120" w:line="240" w:lineRule="auto"/>
        <w:jc w:val="both"/>
        <w:rPr>
          <w:sz w:val="20"/>
          <w:szCs w:val="20"/>
        </w:rPr>
      </w:pPr>
      <w:r w:rsidRPr="000274CD">
        <w:rPr>
          <w:rFonts w:asciiTheme="minorHAnsi" w:hAnsiTheme="minorHAnsi" w:cs="Arial"/>
          <w:snapToGrid w:val="0"/>
          <w:sz w:val="20"/>
          <w:szCs w:val="20"/>
        </w:rPr>
        <w:t>Řešené</w:t>
      </w:r>
      <w:r w:rsidRPr="005E2086">
        <w:rPr>
          <w:sz w:val="20"/>
          <w:szCs w:val="20"/>
        </w:rPr>
        <w:t xml:space="preserve"> území leží v</w:t>
      </w:r>
      <w:r w:rsidR="00DD185C">
        <w:rPr>
          <w:sz w:val="20"/>
          <w:szCs w:val="20"/>
        </w:rPr>
        <w:t>e východní části</w:t>
      </w:r>
      <w:r w:rsidR="009A33CF">
        <w:rPr>
          <w:sz w:val="20"/>
          <w:szCs w:val="20"/>
        </w:rPr>
        <w:t xml:space="preserve"> Středočeského kraje</w:t>
      </w:r>
      <w:r w:rsidRPr="005E2086">
        <w:rPr>
          <w:sz w:val="20"/>
          <w:szCs w:val="20"/>
        </w:rPr>
        <w:t xml:space="preserve">, v ORP </w:t>
      </w:r>
      <w:r w:rsidR="009A33CF">
        <w:rPr>
          <w:sz w:val="20"/>
          <w:szCs w:val="20"/>
        </w:rPr>
        <w:t>Brandýs nad Labem-Stará Boleslav</w:t>
      </w:r>
      <w:r w:rsidRPr="005E2086">
        <w:rPr>
          <w:sz w:val="20"/>
          <w:szCs w:val="20"/>
        </w:rPr>
        <w:t xml:space="preserve">. Sídlo </w:t>
      </w:r>
      <w:r w:rsidR="00260314">
        <w:rPr>
          <w:sz w:val="20"/>
          <w:szCs w:val="20"/>
        </w:rPr>
        <w:t>Lázně Toušeň</w:t>
      </w:r>
      <w:r w:rsidRPr="005E2086">
        <w:rPr>
          <w:sz w:val="20"/>
          <w:szCs w:val="20"/>
        </w:rPr>
        <w:t xml:space="preserve"> leží </w:t>
      </w:r>
      <w:r w:rsidRPr="009A7EF7">
        <w:rPr>
          <w:sz w:val="20"/>
          <w:szCs w:val="20"/>
        </w:rPr>
        <w:t xml:space="preserve">cca </w:t>
      </w:r>
      <w:r w:rsidR="0064687C">
        <w:rPr>
          <w:sz w:val="20"/>
          <w:szCs w:val="20"/>
        </w:rPr>
        <w:t>1</w:t>
      </w:r>
      <w:r w:rsidR="00FE0904">
        <w:rPr>
          <w:sz w:val="20"/>
          <w:szCs w:val="20"/>
        </w:rPr>
        <w:t>0</w:t>
      </w:r>
      <w:r w:rsidR="0064687C">
        <w:rPr>
          <w:sz w:val="20"/>
          <w:szCs w:val="20"/>
        </w:rPr>
        <w:t xml:space="preserve"> km od </w:t>
      </w:r>
      <w:r w:rsidR="00FE0904">
        <w:rPr>
          <w:sz w:val="20"/>
          <w:szCs w:val="20"/>
        </w:rPr>
        <w:t xml:space="preserve">okraje </w:t>
      </w:r>
      <w:r w:rsidR="0064687C">
        <w:rPr>
          <w:sz w:val="20"/>
          <w:szCs w:val="20"/>
        </w:rPr>
        <w:t>Prahy –</w:t>
      </w:r>
      <w:r w:rsidR="00013BBC">
        <w:rPr>
          <w:sz w:val="20"/>
          <w:szCs w:val="20"/>
        </w:rPr>
        <w:t xml:space="preserve"> </w:t>
      </w:r>
      <w:r w:rsidR="00FE0904">
        <w:rPr>
          <w:sz w:val="20"/>
          <w:szCs w:val="20"/>
        </w:rPr>
        <w:t xml:space="preserve">nejbližší </w:t>
      </w:r>
      <w:r w:rsidR="00013BBC">
        <w:rPr>
          <w:sz w:val="20"/>
          <w:szCs w:val="20"/>
        </w:rPr>
        <w:t>část</w:t>
      </w:r>
      <w:r w:rsidR="0064687C">
        <w:rPr>
          <w:sz w:val="20"/>
          <w:szCs w:val="20"/>
        </w:rPr>
        <w:t xml:space="preserve"> </w:t>
      </w:r>
      <w:r w:rsidR="00FE0904">
        <w:rPr>
          <w:sz w:val="20"/>
          <w:szCs w:val="20"/>
        </w:rPr>
        <w:t>Horní Počernice</w:t>
      </w:r>
      <w:r w:rsidRPr="009A7EF7">
        <w:rPr>
          <w:sz w:val="20"/>
          <w:szCs w:val="20"/>
        </w:rPr>
        <w:t xml:space="preserve">, </w:t>
      </w:r>
      <w:r w:rsidR="0064687C">
        <w:rPr>
          <w:sz w:val="20"/>
          <w:szCs w:val="20"/>
        </w:rPr>
        <w:t xml:space="preserve">cca 30 km od centra Prahy, </w:t>
      </w:r>
      <w:r w:rsidRPr="009A7EF7">
        <w:rPr>
          <w:sz w:val="20"/>
          <w:szCs w:val="20"/>
        </w:rPr>
        <w:t xml:space="preserve">cca </w:t>
      </w:r>
      <w:r w:rsidR="0064687C">
        <w:rPr>
          <w:sz w:val="20"/>
          <w:szCs w:val="20"/>
        </w:rPr>
        <w:t>4</w:t>
      </w:r>
      <w:r w:rsidRPr="009A7EF7">
        <w:rPr>
          <w:sz w:val="20"/>
          <w:szCs w:val="20"/>
        </w:rPr>
        <w:t xml:space="preserve"> km od </w:t>
      </w:r>
      <w:r w:rsidR="0064687C">
        <w:rPr>
          <w:sz w:val="20"/>
          <w:szCs w:val="20"/>
        </w:rPr>
        <w:t>Brandýsa</w:t>
      </w:r>
      <w:r w:rsidR="00013BBC">
        <w:rPr>
          <w:sz w:val="20"/>
          <w:szCs w:val="20"/>
        </w:rPr>
        <w:t xml:space="preserve"> N/L-SB</w:t>
      </w:r>
      <w:r w:rsidRPr="009A7EF7">
        <w:rPr>
          <w:sz w:val="20"/>
          <w:szCs w:val="20"/>
        </w:rPr>
        <w:t>.</w:t>
      </w:r>
    </w:p>
    <w:p w14:paraId="4AC7FC4F" w14:textId="77777777" w:rsidR="00B93C31" w:rsidRPr="009A7EF7" w:rsidRDefault="00B93C31" w:rsidP="00B93C31">
      <w:pPr>
        <w:spacing w:before="120" w:after="0" w:line="240" w:lineRule="auto"/>
        <w:ind w:left="709"/>
        <w:jc w:val="both"/>
        <w:rPr>
          <w:sz w:val="20"/>
          <w:szCs w:val="20"/>
        </w:rPr>
      </w:pPr>
      <w:r w:rsidRPr="009A7EF7">
        <w:rPr>
          <w:sz w:val="20"/>
          <w:szCs w:val="20"/>
        </w:rPr>
        <w:t>Řešené území sousedí:</w:t>
      </w:r>
    </w:p>
    <w:p w14:paraId="75274F0B" w14:textId="34FAE83B" w:rsidR="00B93C31" w:rsidRPr="009A7EF7" w:rsidRDefault="00B93C31" w:rsidP="008F1CAC">
      <w:pPr>
        <w:numPr>
          <w:ilvl w:val="0"/>
          <w:numId w:val="85"/>
        </w:numPr>
        <w:spacing w:after="0" w:line="240" w:lineRule="auto"/>
        <w:ind w:left="1423" w:hanging="357"/>
        <w:jc w:val="both"/>
        <w:rPr>
          <w:sz w:val="20"/>
          <w:szCs w:val="20"/>
        </w:rPr>
      </w:pPr>
      <w:r w:rsidRPr="009A7EF7">
        <w:rPr>
          <w:sz w:val="20"/>
          <w:szCs w:val="20"/>
        </w:rPr>
        <w:t xml:space="preserve">na </w:t>
      </w:r>
      <w:r w:rsidR="00013BBC">
        <w:rPr>
          <w:sz w:val="20"/>
          <w:szCs w:val="20"/>
        </w:rPr>
        <w:t>severu</w:t>
      </w:r>
      <w:r w:rsidRPr="009A7EF7">
        <w:rPr>
          <w:sz w:val="20"/>
          <w:szCs w:val="20"/>
        </w:rPr>
        <w:t xml:space="preserve"> s územím obce </w:t>
      </w:r>
      <w:r w:rsidR="00013BBC">
        <w:rPr>
          <w:sz w:val="20"/>
          <w:szCs w:val="20"/>
        </w:rPr>
        <w:t>Nový Vestec</w:t>
      </w:r>
      <w:r w:rsidRPr="009A7EF7">
        <w:rPr>
          <w:sz w:val="20"/>
          <w:szCs w:val="20"/>
        </w:rPr>
        <w:t>;</w:t>
      </w:r>
    </w:p>
    <w:p w14:paraId="00104BDE" w14:textId="08A81F6D" w:rsidR="00B93C31" w:rsidRPr="009A7EF7" w:rsidRDefault="00B93C31" w:rsidP="008F1CAC">
      <w:pPr>
        <w:numPr>
          <w:ilvl w:val="0"/>
          <w:numId w:val="85"/>
        </w:numPr>
        <w:spacing w:after="0" w:line="240" w:lineRule="auto"/>
        <w:ind w:left="1423" w:hanging="357"/>
        <w:jc w:val="both"/>
        <w:rPr>
          <w:sz w:val="20"/>
          <w:szCs w:val="20"/>
        </w:rPr>
      </w:pPr>
      <w:r w:rsidRPr="009A7EF7">
        <w:rPr>
          <w:sz w:val="20"/>
          <w:szCs w:val="20"/>
        </w:rPr>
        <w:t xml:space="preserve">na </w:t>
      </w:r>
      <w:r w:rsidR="00013BBC">
        <w:rPr>
          <w:sz w:val="20"/>
          <w:szCs w:val="20"/>
        </w:rPr>
        <w:t>severovýchodě</w:t>
      </w:r>
      <w:r w:rsidRPr="009A7EF7">
        <w:rPr>
          <w:sz w:val="20"/>
          <w:szCs w:val="20"/>
        </w:rPr>
        <w:t xml:space="preserve"> územím obce </w:t>
      </w:r>
      <w:r w:rsidR="000F34F2">
        <w:rPr>
          <w:sz w:val="20"/>
          <w:szCs w:val="20"/>
        </w:rPr>
        <w:t>Káraný</w:t>
      </w:r>
      <w:r w:rsidRPr="009A7EF7">
        <w:rPr>
          <w:sz w:val="20"/>
          <w:szCs w:val="20"/>
        </w:rPr>
        <w:t>;</w:t>
      </w:r>
    </w:p>
    <w:p w14:paraId="0C3B224C" w14:textId="28D5F40E" w:rsidR="00B93C31" w:rsidRPr="009A7EF7" w:rsidRDefault="00B93C31" w:rsidP="008F1CAC">
      <w:pPr>
        <w:numPr>
          <w:ilvl w:val="0"/>
          <w:numId w:val="85"/>
        </w:numPr>
        <w:spacing w:after="0" w:line="240" w:lineRule="auto"/>
        <w:ind w:left="1423" w:hanging="357"/>
        <w:jc w:val="both"/>
        <w:rPr>
          <w:sz w:val="20"/>
          <w:szCs w:val="20"/>
        </w:rPr>
      </w:pPr>
      <w:r w:rsidRPr="009A7EF7">
        <w:rPr>
          <w:sz w:val="20"/>
          <w:szCs w:val="20"/>
        </w:rPr>
        <w:t xml:space="preserve">na </w:t>
      </w:r>
      <w:r w:rsidR="000F34F2">
        <w:rPr>
          <w:sz w:val="20"/>
          <w:szCs w:val="20"/>
        </w:rPr>
        <w:t>východě</w:t>
      </w:r>
      <w:r w:rsidRPr="009A7EF7">
        <w:rPr>
          <w:sz w:val="20"/>
          <w:szCs w:val="20"/>
        </w:rPr>
        <w:t xml:space="preserve"> s územím obce </w:t>
      </w:r>
      <w:r w:rsidR="000F34F2">
        <w:rPr>
          <w:sz w:val="20"/>
          <w:szCs w:val="20"/>
        </w:rPr>
        <w:t>Čelákovice</w:t>
      </w:r>
      <w:r w:rsidRPr="009A7EF7">
        <w:rPr>
          <w:sz w:val="20"/>
          <w:szCs w:val="20"/>
        </w:rPr>
        <w:t>;</w:t>
      </w:r>
      <w:r w:rsidR="000F34F2" w:rsidRPr="000F34F2">
        <w:rPr>
          <w:sz w:val="20"/>
          <w:szCs w:val="20"/>
        </w:rPr>
        <w:t xml:space="preserve"> </w:t>
      </w:r>
      <w:r w:rsidR="000F34F2">
        <w:rPr>
          <w:sz w:val="20"/>
          <w:szCs w:val="20"/>
        </w:rPr>
        <w:t xml:space="preserve">tj. </w:t>
      </w:r>
      <w:r w:rsidR="000F34F2" w:rsidRPr="009A7EF7">
        <w:rPr>
          <w:sz w:val="20"/>
          <w:szCs w:val="20"/>
        </w:rPr>
        <w:t xml:space="preserve">s k.ú. </w:t>
      </w:r>
      <w:r w:rsidR="000F34F2">
        <w:rPr>
          <w:sz w:val="20"/>
          <w:szCs w:val="20"/>
        </w:rPr>
        <w:t>Čelákovice</w:t>
      </w:r>
    </w:p>
    <w:p w14:paraId="539F7C40" w14:textId="72812BE8" w:rsidR="00B93C31" w:rsidRPr="009A7EF7" w:rsidRDefault="00B93C31" w:rsidP="008F1CAC">
      <w:pPr>
        <w:numPr>
          <w:ilvl w:val="0"/>
          <w:numId w:val="85"/>
        </w:numPr>
        <w:spacing w:after="0" w:line="240" w:lineRule="auto"/>
        <w:ind w:left="1423" w:hanging="357"/>
        <w:jc w:val="both"/>
        <w:rPr>
          <w:sz w:val="20"/>
          <w:szCs w:val="20"/>
        </w:rPr>
      </w:pPr>
      <w:r w:rsidRPr="009A7EF7">
        <w:rPr>
          <w:sz w:val="20"/>
          <w:szCs w:val="20"/>
        </w:rPr>
        <w:t xml:space="preserve">na </w:t>
      </w:r>
      <w:r w:rsidR="000F34F2">
        <w:rPr>
          <w:sz w:val="20"/>
          <w:szCs w:val="20"/>
        </w:rPr>
        <w:t>jihu s</w:t>
      </w:r>
      <w:r w:rsidRPr="009A7EF7">
        <w:rPr>
          <w:sz w:val="20"/>
          <w:szCs w:val="20"/>
        </w:rPr>
        <w:t xml:space="preserve"> územím obce </w:t>
      </w:r>
      <w:r w:rsidR="000F34F2">
        <w:rPr>
          <w:sz w:val="20"/>
          <w:szCs w:val="20"/>
        </w:rPr>
        <w:t>Zeleneč</w:t>
      </w:r>
      <w:r w:rsidRPr="009A7EF7">
        <w:rPr>
          <w:sz w:val="20"/>
          <w:szCs w:val="20"/>
        </w:rPr>
        <w:t>;</w:t>
      </w:r>
      <w:r w:rsidR="000F34F2" w:rsidRPr="000F34F2">
        <w:rPr>
          <w:sz w:val="20"/>
          <w:szCs w:val="20"/>
        </w:rPr>
        <w:t xml:space="preserve"> </w:t>
      </w:r>
      <w:r w:rsidR="000F34F2" w:rsidRPr="009A7EF7">
        <w:rPr>
          <w:sz w:val="20"/>
          <w:szCs w:val="20"/>
        </w:rPr>
        <w:t xml:space="preserve">tj. s k.ú. </w:t>
      </w:r>
      <w:r w:rsidR="000F34F2">
        <w:rPr>
          <w:sz w:val="20"/>
          <w:szCs w:val="20"/>
        </w:rPr>
        <w:t>Mstětice</w:t>
      </w:r>
    </w:p>
    <w:p w14:paraId="32F31745" w14:textId="1C8CB785" w:rsidR="00B93C31" w:rsidRPr="000F34F2" w:rsidRDefault="00B93C31" w:rsidP="008F1CAC">
      <w:pPr>
        <w:numPr>
          <w:ilvl w:val="0"/>
          <w:numId w:val="85"/>
        </w:numPr>
        <w:spacing w:after="0" w:line="240" w:lineRule="auto"/>
        <w:ind w:left="1423" w:hanging="357"/>
        <w:jc w:val="both"/>
        <w:rPr>
          <w:sz w:val="20"/>
          <w:szCs w:val="20"/>
        </w:rPr>
      </w:pPr>
      <w:r w:rsidRPr="009A7EF7">
        <w:rPr>
          <w:sz w:val="20"/>
          <w:szCs w:val="20"/>
        </w:rPr>
        <w:t xml:space="preserve">na </w:t>
      </w:r>
      <w:r w:rsidR="00526795">
        <w:rPr>
          <w:sz w:val="20"/>
          <w:szCs w:val="20"/>
        </w:rPr>
        <w:t>západě</w:t>
      </w:r>
      <w:r w:rsidRPr="009A7EF7">
        <w:rPr>
          <w:sz w:val="20"/>
          <w:szCs w:val="20"/>
        </w:rPr>
        <w:t xml:space="preserve"> s územím obce </w:t>
      </w:r>
      <w:r w:rsidR="000F34F2">
        <w:rPr>
          <w:sz w:val="20"/>
          <w:szCs w:val="20"/>
        </w:rPr>
        <w:t>Zápy</w:t>
      </w:r>
      <w:r w:rsidRPr="000F34F2">
        <w:rPr>
          <w:sz w:val="20"/>
          <w:szCs w:val="20"/>
        </w:rPr>
        <w:t xml:space="preserve">. </w:t>
      </w:r>
    </w:p>
    <w:p w14:paraId="32D079D9" w14:textId="435E602D" w:rsidR="00B93C31" w:rsidRPr="009A7EF7" w:rsidRDefault="00B93C31" w:rsidP="00B93C31">
      <w:pPr>
        <w:spacing w:after="0" w:line="240" w:lineRule="auto"/>
        <w:ind w:left="706"/>
        <w:jc w:val="both"/>
        <w:rPr>
          <w:sz w:val="20"/>
          <w:szCs w:val="20"/>
        </w:rPr>
      </w:pPr>
      <w:r w:rsidRPr="009A7EF7">
        <w:rPr>
          <w:sz w:val="20"/>
          <w:szCs w:val="20"/>
        </w:rPr>
        <w:t>Všechna sousední katastrální území leží v</w:t>
      </w:r>
      <w:r w:rsidR="000F34F2">
        <w:rPr>
          <w:sz w:val="20"/>
          <w:szCs w:val="20"/>
        </w:rPr>
        <w:t>e</w:t>
      </w:r>
      <w:r w:rsidRPr="009A7EF7">
        <w:rPr>
          <w:sz w:val="20"/>
          <w:szCs w:val="20"/>
        </w:rPr>
        <w:t> </w:t>
      </w:r>
      <w:r w:rsidR="000F34F2">
        <w:rPr>
          <w:sz w:val="20"/>
          <w:szCs w:val="20"/>
        </w:rPr>
        <w:t>Středočeském</w:t>
      </w:r>
      <w:r w:rsidRPr="009A7EF7">
        <w:rPr>
          <w:sz w:val="20"/>
          <w:szCs w:val="20"/>
        </w:rPr>
        <w:t xml:space="preserve"> kraji. </w:t>
      </w:r>
    </w:p>
    <w:p w14:paraId="02DF5420" w14:textId="77777777" w:rsidR="00B93C31" w:rsidRPr="002A790B" w:rsidRDefault="00B93C31" w:rsidP="00B93C31">
      <w:pPr>
        <w:spacing w:before="120" w:after="0" w:line="240" w:lineRule="auto"/>
        <w:ind w:left="709"/>
        <w:jc w:val="both"/>
        <w:rPr>
          <w:rFonts w:cs="Arial"/>
          <w:sz w:val="20"/>
          <w:szCs w:val="20"/>
        </w:rPr>
      </w:pPr>
      <w:r w:rsidRPr="002A790B">
        <w:rPr>
          <w:rFonts w:cs="Arial"/>
          <w:sz w:val="20"/>
          <w:szCs w:val="20"/>
        </w:rPr>
        <w:t xml:space="preserve">Řešeným územím prochází </w:t>
      </w:r>
      <w:r w:rsidRPr="002A790B">
        <w:rPr>
          <w:sz w:val="20"/>
          <w:szCs w:val="20"/>
        </w:rPr>
        <w:t>významné</w:t>
      </w:r>
      <w:r w:rsidRPr="002A790B">
        <w:rPr>
          <w:rFonts w:cs="Arial"/>
          <w:sz w:val="20"/>
          <w:szCs w:val="20"/>
        </w:rPr>
        <w:t xml:space="preserve"> urbanizační linie – dopravní, resp. technické: </w:t>
      </w:r>
    </w:p>
    <w:p w14:paraId="4CAAFE61" w14:textId="3E2E601E" w:rsidR="00B93C31" w:rsidRPr="002A790B" w:rsidRDefault="00B93C31" w:rsidP="008F1CAC">
      <w:pPr>
        <w:numPr>
          <w:ilvl w:val="0"/>
          <w:numId w:val="84"/>
        </w:numPr>
        <w:spacing w:after="0" w:line="240" w:lineRule="auto"/>
        <w:ind w:left="1423" w:hanging="357"/>
        <w:jc w:val="both"/>
        <w:rPr>
          <w:rFonts w:cs="Arial"/>
          <w:sz w:val="20"/>
          <w:szCs w:val="20"/>
        </w:rPr>
      </w:pPr>
      <w:r w:rsidRPr="002A790B">
        <w:rPr>
          <w:rFonts w:cs="Arial"/>
          <w:sz w:val="20"/>
          <w:szCs w:val="20"/>
        </w:rPr>
        <w:t>silnice I</w:t>
      </w:r>
      <w:r w:rsidR="000F34F2">
        <w:rPr>
          <w:rFonts w:cs="Arial"/>
          <w:sz w:val="20"/>
          <w:szCs w:val="20"/>
        </w:rPr>
        <w:t>I</w:t>
      </w:r>
      <w:r w:rsidRPr="002A790B">
        <w:rPr>
          <w:rFonts w:cs="Arial"/>
          <w:sz w:val="20"/>
          <w:szCs w:val="20"/>
        </w:rPr>
        <w:t>/</w:t>
      </w:r>
      <w:r w:rsidR="000F34F2">
        <w:rPr>
          <w:rFonts w:cs="Arial"/>
          <w:sz w:val="20"/>
          <w:szCs w:val="20"/>
        </w:rPr>
        <w:t>245</w:t>
      </w:r>
      <w:r w:rsidRPr="002A790B">
        <w:rPr>
          <w:rFonts w:cs="Arial"/>
          <w:sz w:val="20"/>
          <w:szCs w:val="20"/>
        </w:rPr>
        <w:t xml:space="preserve"> prochází středem </w:t>
      </w:r>
      <w:r w:rsidR="000F34F2">
        <w:rPr>
          <w:rFonts w:cs="Arial"/>
          <w:sz w:val="20"/>
          <w:szCs w:val="20"/>
        </w:rPr>
        <w:t>zastavěného území sídla</w:t>
      </w:r>
      <w:r w:rsidRPr="002A790B">
        <w:rPr>
          <w:rFonts w:cs="Arial"/>
          <w:sz w:val="20"/>
          <w:szCs w:val="20"/>
        </w:rPr>
        <w:t>;</w:t>
      </w:r>
    </w:p>
    <w:p w14:paraId="56EDB644" w14:textId="4829AEF3" w:rsidR="00B93C31" w:rsidRPr="002A790B" w:rsidRDefault="00B93C31" w:rsidP="008F1CAC">
      <w:pPr>
        <w:numPr>
          <w:ilvl w:val="0"/>
          <w:numId w:val="84"/>
        </w:numPr>
        <w:spacing w:after="0" w:line="240" w:lineRule="auto"/>
        <w:ind w:left="1423" w:hanging="357"/>
        <w:jc w:val="both"/>
        <w:rPr>
          <w:rFonts w:cs="Arial"/>
          <w:sz w:val="20"/>
          <w:szCs w:val="20"/>
        </w:rPr>
      </w:pPr>
      <w:r w:rsidRPr="002A790B">
        <w:rPr>
          <w:rFonts w:cs="Arial"/>
          <w:sz w:val="20"/>
          <w:szCs w:val="20"/>
        </w:rPr>
        <w:t xml:space="preserve">silnice </w:t>
      </w:r>
      <w:r w:rsidR="000F34F2">
        <w:rPr>
          <w:rFonts w:cs="Arial"/>
          <w:sz w:val="20"/>
          <w:szCs w:val="20"/>
        </w:rPr>
        <w:t>III/2453</w:t>
      </w:r>
      <w:r w:rsidRPr="002A790B">
        <w:rPr>
          <w:rFonts w:cs="Arial"/>
          <w:sz w:val="20"/>
          <w:szCs w:val="20"/>
        </w:rPr>
        <w:t>;</w:t>
      </w:r>
    </w:p>
    <w:p w14:paraId="7876362D" w14:textId="4F49977E" w:rsidR="00B93C31" w:rsidRPr="002F7E1B" w:rsidRDefault="00B93C31" w:rsidP="008F1CAC">
      <w:pPr>
        <w:numPr>
          <w:ilvl w:val="0"/>
          <w:numId w:val="84"/>
        </w:numPr>
        <w:spacing w:after="0" w:line="240" w:lineRule="auto"/>
        <w:ind w:left="1423" w:hanging="357"/>
        <w:jc w:val="both"/>
        <w:rPr>
          <w:rFonts w:cs="Arial"/>
          <w:sz w:val="20"/>
          <w:szCs w:val="20"/>
        </w:rPr>
      </w:pPr>
      <w:r w:rsidRPr="002F7E1B">
        <w:rPr>
          <w:rFonts w:cs="Arial"/>
          <w:sz w:val="20"/>
          <w:szCs w:val="20"/>
        </w:rPr>
        <w:t>železniční trať č. 0</w:t>
      </w:r>
      <w:r w:rsidR="000F34F2">
        <w:rPr>
          <w:rFonts w:cs="Arial"/>
          <w:sz w:val="20"/>
          <w:szCs w:val="20"/>
        </w:rPr>
        <w:t>74</w:t>
      </w:r>
      <w:r w:rsidRPr="002F7E1B">
        <w:rPr>
          <w:rFonts w:cs="Arial"/>
          <w:sz w:val="20"/>
          <w:szCs w:val="20"/>
        </w:rPr>
        <w:t xml:space="preserve"> prochází </w:t>
      </w:r>
      <w:r w:rsidR="000F34F2">
        <w:rPr>
          <w:rFonts w:cs="Arial"/>
          <w:sz w:val="20"/>
          <w:szCs w:val="20"/>
        </w:rPr>
        <w:t>v okrajových částech</w:t>
      </w:r>
      <w:r w:rsidRPr="002F7E1B">
        <w:rPr>
          <w:rFonts w:cs="Arial"/>
          <w:sz w:val="20"/>
          <w:szCs w:val="20"/>
        </w:rPr>
        <w:t xml:space="preserve"> paralelně se silnicí I</w:t>
      </w:r>
      <w:r w:rsidR="000F34F2">
        <w:rPr>
          <w:rFonts w:cs="Arial"/>
          <w:sz w:val="20"/>
          <w:szCs w:val="20"/>
        </w:rPr>
        <w:t>I</w:t>
      </w:r>
      <w:r w:rsidRPr="002F7E1B">
        <w:rPr>
          <w:rFonts w:cs="Arial"/>
          <w:sz w:val="20"/>
          <w:szCs w:val="20"/>
        </w:rPr>
        <w:t>/</w:t>
      </w:r>
      <w:r w:rsidR="000F34F2">
        <w:rPr>
          <w:rFonts w:cs="Arial"/>
          <w:sz w:val="20"/>
          <w:szCs w:val="20"/>
        </w:rPr>
        <w:t>245</w:t>
      </w:r>
      <w:r w:rsidRPr="002F7E1B">
        <w:rPr>
          <w:rFonts w:cs="Arial"/>
          <w:sz w:val="20"/>
          <w:szCs w:val="20"/>
        </w:rPr>
        <w:t>;</w:t>
      </w:r>
    </w:p>
    <w:p w14:paraId="6A0956A1" w14:textId="77777777" w:rsidR="00B93C31" w:rsidRPr="002F7E1B" w:rsidRDefault="00B93C31" w:rsidP="008F1CAC">
      <w:pPr>
        <w:numPr>
          <w:ilvl w:val="0"/>
          <w:numId w:val="84"/>
        </w:numPr>
        <w:spacing w:after="0" w:line="240" w:lineRule="auto"/>
        <w:ind w:left="1423" w:hanging="357"/>
        <w:jc w:val="both"/>
        <w:rPr>
          <w:rFonts w:cs="Arial"/>
          <w:sz w:val="20"/>
          <w:szCs w:val="20"/>
        </w:rPr>
      </w:pPr>
      <w:r w:rsidRPr="002F7E1B">
        <w:rPr>
          <w:rFonts w:cs="Arial"/>
          <w:sz w:val="20"/>
          <w:szCs w:val="20"/>
        </w:rPr>
        <w:t>nadzemní vedení elektro VVN 110 kV;</w:t>
      </w:r>
    </w:p>
    <w:p w14:paraId="034D491E" w14:textId="77777777" w:rsidR="00B93C31" w:rsidRDefault="00B93C31" w:rsidP="008F1CAC">
      <w:pPr>
        <w:numPr>
          <w:ilvl w:val="0"/>
          <w:numId w:val="84"/>
        </w:numPr>
        <w:spacing w:after="80" w:line="240" w:lineRule="auto"/>
        <w:ind w:left="1423" w:hanging="357"/>
        <w:jc w:val="both"/>
        <w:rPr>
          <w:rFonts w:cs="Arial"/>
          <w:sz w:val="20"/>
          <w:szCs w:val="20"/>
        </w:rPr>
      </w:pPr>
      <w:r w:rsidRPr="002F7E1B">
        <w:rPr>
          <w:rFonts w:cs="Arial"/>
          <w:sz w:val="20"/>
          <w:szCs w:val="20"/>
        </w:rPr>
        <w:t>VTL plynovod – do 40 barů;</w:t>
      </w:r>
    </w:p>
    <w:p w14:paraId="6CDD521B" w14:textId="0C8F1F3B" w:rsidR="000F34F2" w:rsidRPr="002F7E1B" w:rsidRDefault="000F34F2" w:rsidP="008F1CAC">
      <w:pPr>
        <w:numPr>
          <w:ilvl w:val="0"/>
          <w:numId w:val="84"/>
        </w:numPr>
        <w:spacing w:after="80" w:line="240" w:lineRule="auto"/>
        <w:ind w:left="1423" w:hanging="357"/>
        <w:jc w:val="both"/>
        <w:rPr>
          <w:rFonts w:cs="Arial"/>
          <w:sz w:val="20"/>
          <w:szCs w:val="20"/>
        </w:rPr>
      </w:pPr>
      <w:r>
        <w:rPr>
          <w:rFonts w:cs="Arial"/>
          <w:sz w:val="20"/>
          <w:szCs w:val="20"/>
        </w:rPr>
        <w:t xml:space="preserve">Na východním okraji leží elektrorozvodna (transformovna a rozvodna 110/22kV) zajišťující převod a distribuci elektrické energie pro širší oblast regionu Praha-východ </w:t>
      </w:r>
    </w:p>
    <w:p w14:paraId="46FAA338" w14:textId="77777777" w:rsidR="00B93C31" w:rsidRPr="002A790B" w:rsidRDefault="00B93C31" w:rsidP="00B93C31">
      <w:pPr>
        <w:spacing w:after="0" w:line="240" w:lineRule="auto"/>
        <w:ind w:left="1066"/>
        <w:jc w:val="both"/>
        <w:rPr>
          <w:rFonts w:cs="Arial"/>
          <w:sz w:val="20"/>
          <w:szCs w:val="20"/>
        </w:rPr>
      </w:pPr>
      <w:r w:rsidRPr="002A790B">
        <w:rPr>
          <w:rFonts w:cs="Arial"/>
          <w:sz w:val="20"/>
          <w:szCs w:val="20"/>
        </w:rPr>
        <w:t>a přírodní:</w:t>
      </w:r>
    </w:p>
    <w:p w14:paraId="18547257" w14:textId="2F3B72A7" w:rsidR="00B93C31" w:rsidRPr="002A790B" w:rsidRDefault="00B93C31" w:rsidP="008F1CAC">
      <w:pPr>
        <w:numPr>
          <w:ilvl w:val="0"/>
          <w:numId w:val="84"/>
        </w:numPr>
        <w:spacing w:after="0" w:line="240" w:lineRule="auto"/>
        <w:ind w:left="1423" w:hanging="357"/>
        <w:jc w:val="both"/>
        <w:rPr>
          <w:rFonts w:cs="Arial"/>
          <w:sz w:val="20"/>
          <w:szCs w:val="20"/>
        </w:rPr>
      </w:pPr>
      <w:r w:rsidRPr="002A790B">
        <w:rPr>
          <w:rFonts w:cs="Arial"/>
          <w:sz w:val="20"/>
          <w:szCs w:val="20"/>
        </w:rPr>
        <w:t xml:space="preserve"> </w:t>
      </w:r>
      <w:r w:rsidR="00260314">
        <w:rPr>
          <w:rFonts w:cs="Arial"/>
          <w:sz w:val="20"/>
          <w:szCs w:val="20"/>
        </w:rPr>
        <w:t>v</w:t>
      </w:r>
      <w:r w:rsidR="00C2002B">
        <w:rPr>
          <w:rFonts w:cs="Arial"/>
          <w:sz w:val="20"/>
          <w:szCs w:val="20"/>
        </w:rPr>
        <w:t xml:space="preserve">odní tok – Labe, vodní plochy Malvíny, </w:t>
      </w:r>
      <w:r w:rsidR="00E27554">
        <w:rPr>
          <w:rFonts w:cs="Arial"/>
          <w:sz w:val="20"/>
          <w:szCs w:val="20"/>
        </w:rPr>
        <w:t>Malé Malvíny, Mezi mosty</w:t>
      </w:r>
      <w:r w:rsidRPr="002A790B">
        <w:rPr>
          <w:rFonts w:cs="Arial"/>
          <w:sz w:val="20"/>
          <w:szCs w:val="20"/>
        </w:rPr>
        <w:t>.</w:t>
      </w:r>
    </w:p>
    <w:p w14:paraId="40182FB3" w14:textId="4C8AE025" w:rsidR="00FE0904" w:rsidRPr="000703D9" w:rsidRDefault="00FE0904" w:rsidP="000703D9">
      <w:pPr>
        <w:spacing w:before="120" w:after="120" w:line="240" w:lineRule="auto"/>
        <w:jc w:val="both"/>
        <w:rPr>
          <w:rFonts w:asciiTheme="minorHAnsi" w:hAnsiTheme="minorHAnsi" w:cs="Arial"/>
          <w:snapToGrid w:val="0"/>
          <w:sz w:val="20"/>
          <w:szCs w:val="20"/>
        </w:rPr>
      </w:pPr>
      <w:r w:rsidRPr="000703D9">
        <w:rPr>
          <w:rFonts w:asciiTheme="minorHAnsi" w:hAnsiTheme="minorHAnsi" w:cs="Arial"/>
          <w:snapToGrid w:val="0"/>
          <w:sz w:val="20"/>
          <w:szCs w:val="20"/>
        </w:rPr>
        <w:t>Městys leží na silnici II/245, která propojuje Čelákovice a Brandýs N/L-SB a Neratovice. V obci Zápy (JV) je možné napojení na dálnici D10 (Praha – Mladá Boleslav). Severovýchodně od Šestajovic je možné napojení na dálnici D11.</w:t>
      </w:r>
    </w:p>
    <w:p w14:paraId="321EFAE3" w14:textId="4E0B3E16" w:rsidR="00FE0904" w:rsidRPr="000703D9" w:rsidRDefault="00B93C31" w:rsidP="000703D9">
      <w:pPr>
        <w:spacing w:before="120" w:after="120" w:line="240" w:lineRule="auto"/>
        <w:jc w:val="both"/>
        <w:rPr>
          <w:rFonts w:asciiTheme="minorHAnsi" w:hAnsiTheme="minorHAnsi" w:cs="Arial"/>
          <w:snapToGrid w:val="0"/>
          <w:sz w:val="20"/>
          <w:szCs w:val="20"/>
        </w:rPr>
      </w:pPr>
      <w:r w:rsidRPr="000703D9">
        <w:rPr>
          <w:rFonts w:asciiTheme="minorHAnsi" w:hAnsiTheme="minorHAnsi" w:cs="Arial"/>
          <w:snapToGrid w:val="0"/>
          <w:sz w:val="20"/>
          <w:szCs w:val="20"/>
        </w:rPr>
        <w:t xml:space="preserve">Z uvedeného je patrné, že řešené území má velmi dobrou možnost dopravního napojení nejen na kontaktní území, ale díky trasám nadřazené silniční a železniční sítě i na širší území vč. </w:t>
      </w:r>
      <w:r w:rsidR="00FE0904" w:rsidRPr="000703D9">
        <w:rPr>
          <w:rFonts w:asciiTheme="minorHAnsi" w:hAnsiTheme="minorHAnsi" w:cs="Arial"/>
          <w:snapToGrid w:val="0"/>
          <w:sz w:val="20"/>
          <w:szCs w:val="20"/>
        </w:rPr>
        <w:t>hlavního města</w:t>
      </w:r>
      <w:r w:rsidRPr="000703D9">
        <w:rPr>
          <w:rFonts w:asciiTheme="minorHAnsi" w:hAnsiTheme="minorHAnsi" w:cs="Arial"/>
          <w:snapToGrid w:val="0"/>
          <w:sz w:val="20"/>
          <w:szCs w:val="20"/>
        </w:rPr>
        <w:t xml:space="preserve">. </w:t>
      </w:r>
      <w:r w:rsidR="00FE0904" w:rsidRPr="000703D9">
        <w:rPr>
          <w:rFonts w:asciiTheme="minorHAnsi" w:hAnsiTheme="minorHAnsi" w:cs="Arial"/>
          <w:snapToGrid w:val="0"/>
          <w:sz w:val="20"/>
          <w:szCs w:val="20"/>
        </w:rPr>
        <w:t>Zároveň je klidnou lokalitou s kvalitním obytným prostředím.</w:t>
      </w:r>
    </w:p>
    <w:p w14:paraId="48B8023A" w14:textId="3741841B" w:rsidR="00B93C31" w:rsidRDefault="00B93C31" w:rsidP="00B93C31">
      <w:pPr>
        <w:spacing w:before="120" w:after="120" w:line="240" w:lineRule="auto"/>
        <w:jc w:val="both"/>
        <w:rPr>
          <w:rFonts w:cs="Arial"/>
          <w:sz w:val="20"/>
          <w:szCs w:val="20"/>
        </w:rPr>
      </w:pPr>
      <w:r w:rsidRPr="000274CD">
        <w:rPr>
          <w:rFonts w:asciiTheme="minorHAnsi" w:hAnsiTheme="minorHAnsi" w:cs="Arial"/>
          <w:snapToGrid w:val="0"/>
          <w:sz w:val="20"/>
          <w:szCs w:val="20"/>
        </w:rPr>
        <w:t>Vzájemně</w:t>
      </w:r>
      <w:r w:rsidRPr="000274CD">
        <w:rPr>
          <w:rFonts w:cs="Arial"/>
          <w:sz w:val="20"/>
          <w:szCs w:val="20"/>
        </w:rPr>
        <w:t xml:space="preserve"> je koordinováno řešení ÚP </w:t>
      </w:r>
      <w:r w:rsidR="00FE0904">
        <w:rPr>
          <w:rFonts w:cs="Arial"/>
          <w:sz w:val="20"/>
          <w:szCs w:val="20"/>
        </w:rPr>
        <w:t>Lázně Toušeň</w:t>
      </w:r>
      <w:r w:rsidRPr="000274CD">
        <w:rPr>
          <w:rFonts w:cs="Arial"/>
          <w:sz w:val="20"/>
          <w:szCs w:val="20"/>
        </w:rPr>
        <w:t xml:space="preserve"> s ÚP okolních sídel, a to zejména v trasování skladebných částí ÚSES </w:t>
      </w:r>
      <w:r w:rsidR="0007532E">
        <w:rPr>
          <w:rFonts w:cs="Arial"/>
          <w:sz w:val="20"/>
          <w:szCs w:val="20"/>
        </w:rPr>
        <w:t>– ÚP Čelákovice</w:t>
      </w:r>
      <w:r w:rsidRPr="000274CD">
        <w:rPr>
          <w:rFonts w:cs="Arial"/>
          <w:sz w:val="20"/>
          <w:szCs w:val="20"/>
        </w:rPr>
        <w:t>.</w:t>
      </w:r>
      <w:r w:rsidR="0007532E">
        <w:rPr>
          <w:rFonts w:cs="Arial"/>
          <w:sz w:val="20"/>
          <w:szCs w:val="20"/>
        </w:rPr>
        <w:t xml:space="preserve"> </w:t>
      </w:r>
      <w:r w:rsidR="00421972">
        <w:rPr>
          <w:rFonts w:cs="Arial"/>
          <w:sz w:val="20"/>
          <w:szCs w:val="20"/>
        </w:rPr>
        <w:t>Bude muset být zajištěno propojení LBC.1 (LT) a LBC.4 (Zápy)</w:t>
      </w:r>
      <w:r w:rsidR="0007532E">
        <w:rPr>
          <w:rFonts w:cs="Arial"/>
          <w:sz w:val="20"/>
          <w:szCs w:val="20"/>
        </w:rPr>
        <w:t xml:space="preserve"> a </w:t>
      </w:r>
      <w:r w:rsidR="00421972">
        <w:rPr>
          <w:rFonts w:cs="Arial"/>
          <w:sz w:val="20"/>
          <w:szCs w:val="20"/>
        </w:rPr>
        <w:t>upravena trasa</w:t>
      </w:r>
      <w:r w:rsidR="0007532E">
        <w:rPr>
          <w:rFonts w:cs="Arial"/>
          <w:sz w:val="20"/>
          <w:szCs w:val="20"/>
        </w:rPr>
        <w:t xml:space="preserve"> LBK.3 </w:t>
      </w:r>
      <w:r w:rsidR="00421972">
        <w:rPr>
          <w:rFonts w:cs="Arial"/>
          <w:sz w:val="20"/>
          <w:szCs w:val="20"/>
        </w:rPr>
        <w:t xml:space="preserve">(Zápy) </w:t>
      </w:r>
      <w:r w:rsidR="0007532E">
        <w:rPr>
          <w:rFonts w:cs="Arial"/>
          <w:sz w:val="20"/>
          <w:szCs w:val="20"/>
        </w:rPr>
        <w:t>podél severozápadního okraje řešeného území, který by měl pro svou trasu využít stávajícího vodního toku</w:t>
      </w:r>
      <w:r w:rsidR="00421972">
        <w:rPr>
          <w:rFonts w:cs="Arial"/>
          <w:sz w:val="20"/>
          <w:szCs w:val="20"/>
        </w:rPr>
        <w:t xml:space="preserve"> s přírodními hodnotami</w:t>
      </w:r>
      <w:r w:rsidR="0007532E">
        <w:rPr>
          <w:rFonts w:cs="Arial"/>
          <w:sz w:val="20"/>
          <w:szCs w:val="20"/>
        </w:rPr>
        <w:t xml:space="preserve"> v k.ú. Zápy až do NRBK.10</w:t>
      </w:r>
      <w:r w:rsidR="00421972">
        <w:rPr>
          <w:rFonts w:cs="Arial"/>
          <w:sz w:val="20"/>
          <w:szCs w:val="20"/>
        </w:rPr>
        <w:t xml:space="preserve"> (řeka Labe)</w:t>
      </w:r>
      <w:r w:rsidR="000703D9">
        <w:rPr>
          <w:rFonts w:cs="Arial"/>
          <w:sz w:val="20"/>
          <w:szCs w:val="20"/>
        </w:rPr>
        <w:t xml:space="preserve"> – provázanost vyznačená růžovou šipkou</w:t>
      </w:r>
      <w:r w:rsidR="0007532E">
        <w:rPr>
          <w:rFonts w:cs="Arial"/>
          <w:sz w:val="20"/>
          <w:szCs w:val="20"/>
        </w:rPr>
        <w:t>.</w:t>
      </w:r>
    </w:p>
    <w:p w14:paraId="22C7081F" w14:textId="1ED38749" w:rsidR="0007532E" w:rsidRDefault="0007532E" w:rsidP="00B93C31">
      <w:pPr>
        <w:spacing w:before="120" w:after="120" w:line="240" w:lineRule="auto"/>
        <w:jc w:val="both"/>
        <w:rPr>
          <w:rFonts w:cs="Arial"/>
          <w:color w:val="00B050"/>
          <w:sz w:val="20"/>
          <w:szCs w:val="20"/>
        </w:rPr>
      </w:pPr>
      <w:r w:rsidRPr="0007532E">
        <w:rPr>
          <w:rFonts w:cs="Arial"/>
          <w:noProof/>
          <w:color w:val="00B050"/>
          <w:sz w:val="20"/>
          <w:szCs w:val="20"/>
        </w:rPr>
        <w:drawing>
          <wp:inline distT="0" distB="0" distL="0" distR="0" wp14:anchorId="0068D23F" wp14:editId="323C939B">
            <wp:extent cx="2954622" cy="1470558"/>
            <wp:effectExtent l="0" t="0" r="0" b="0"/>
            <wp:docPr id="6019466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946619" name=""/>
                    <pic:cNvPicPr/>
                  </pic:nvPicPr>
                  <pic:blipFill>
                    <a:blip r:embed="rId268"/>
                    <a:stretch>
                      <a:fillRect/>
                    </a:stretch>
                  </pic:blipFill>
                  <pic:spPr>
                    <a:xfrm>
                      <a:off x="0" y="0"/>
                      <a:ext cx="2987960" cy="1487151"/>
                    </a:xfrm>
                    <a:prstGeom prst="rect">
                      <a:avLst/>
                    </a:prstGeom>
                  </pic:spPr>
                </pic:pic>
              </a:graphicData>
            </a:graphic>
          </wp:inline>
        </w:drawing>
      </w:r>
      <w:r>
        <w:rPr>
          <w:rFonts w:cs="Arial"/>
          <w:color w:val="00B050"/>
          <w:sz w:val="20"/>
          <w:szCs w:val="20"/>
        </w:rPr>
        <w:t xml:space="preserve">       </w:t>
      </w:r>
      <w:r w:rsidRPr="0007532E">
        <w:rPr>
          <w:rFonts w:cs="Arial"/>
          <w:noProof/>
          <w:color w:val="00B050"/>
          <w:sz w:val="20"/>
          <w:szCs w:val="20"/>
        </w:rPr>
        <w:drawing>
          <wp:inline distT="0" distB="0" distL="0" distR="0" wp14:anchorId="582184DB" wp14:editId="3D83253C">
            <wp:extent cx="2103649" cy="1459946"/>
            <wp:effectExtent l="0" t="0" r="0" b="6985"/>
            <wp:docPr id="12808975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97518" name=""/>
                    <pic:cNvPicPr/>
                  </pic:nvPicPr>
                  <pic:blipFill>
                    <a:blip r:embed="rId269"/>
                    <a:stretch>
                      <a:fillRect/>
                    </a:stretch>
                  </pic:blipFill>
                  <pic:spPr>
                    <a:xfrm>
                      <a:off x="0" y="0"/>
                      <a:ext cx="2123072" cy="1473426"/>
                    </a:xfrm>
                    <a:prstGeom prst="rect">
                      <a:avLst/>
                    </a:prstGeom>
                  </pic:spPr>
                </pic:pic>
              </a:graphicData>
            </a:graphic>
          </wp:inline>
        </w:drawing>
      </w:r>
    </w:p>
    <w:p w14:paraId="64CF0686" w14:textId="77777777" w:rsidR="000E400D" w:rsidRDefault="000E400D" w:rsidP="00B93C31">
      <w:pPr>
        <w:spacing w:before="120" w:after="120" w:line="240" w:lineRule="auto"/>
        <w:jc w:val="both"/>
        <w:rPr>
          <w:rFonts w:cs="Arial"/>
          <w:sz w:val="20"/>
          <w:szCs w:val="20"/>
        </w:rPr>
      </w:pPr>
    </w:p>
    <w:p w14:paraId="0D9E5418" w14:textId="123F80B1" w:rsidR="000E400D" w:rsidRDefault="00421972" w:rsidP="00B93C31">
      <w:pPr>
        <w:spacing w:before="120" w:after="120" w:line="240" w:lineRule="auto"/>
        <w:jc w:val="both"/>
        <w:rPr>
          <w:rFonts w:cs="Arial"/>
          <w:sz w:val="20"/>
          <w:szCs w:val="20"/>
        </w:rPr>
      </w:pPr>
      <w:r>
        <w:rPr>
          <w:rFonts w:cs="Arial"/>
          <w:sz w:val="20"/>
          <w:szCs w:val="20"/>
        </w:rPr>
        <w:t>Zajištěna je provázanost ÚSES s ÚP Čelákovice (ÚZ po vydání změny č. 3 ÚP Čelákovice</w:t>
      </w:r>
      <w:r w:rsidR="006635D0">
        <w:rPr>
          <w:rFonts w:cs="Arial"/>
          <w:sz w:val="20"/>
          <w:szCs w:val="20"/>
        </w:rPr>
        <w:t>, který je na obrázku vyjádřen barevně</w:t>
      </w:r>
      <w:r>
        <w:rPr>
          <w:rFonts w:cs="Arial"/>
          <w:sz w:val="20"/>
          <w:szCs w:val="20"/>
        </w:rPr>
        <w:t>)</w:t>
      </w:r>
      <w:r w:rsidR="000703D9">
        <w:rPr>
          <w:rFonts w:cs="Arial"/>
          <w:sz w:val="20"/>
          <w:szCs w:val="20"/>
        </w:rPr>
        <w:t xml:space="preserve"> - viz obr. níže</w:t>
      </w:r>
      <w:r>
        <w:rPr>
          <w:rFonts w:cs="Arial"/>
          <w:sz w:val="20"/>
          <w:szCs w:val="20"/>
        </w:rPr>
        <w:t>:</w:t>
      </w:r>
    </w:p>
    <w:p w14:paraId="543F0B23" w14:textId="1E6A913A" w:rsidR="000E400D" w:rsidRDefault="00A4528A" w:rsidP="00B93C31">
      <w:pPr>
        <w:spacing w:before="120" w:after="120" w:line="240" w:lineRule="auto"/>
        <w:jc w:val="both"/>
        <w:rPr>
          <w:rFonts w:cs="Arial"/>
          <w:sz w:val="20"/>
          <w:szCs w:val="20"/>
        </w:rPr>
      </w:pPr>
      <w:r w:rsidRPr="00A4528A">
        <w:rPr>
          <w:rFonts w:cs="Arial"/>
          <w:noProof/>
          <w:sz w:val="20"/>
          <w:szCs w:val="20"/>
        </w:rPr>
        <w:lastRenderedPageBreak/>
        <w:drawing>
          <wp:inline distT="0" distB="0" distL="0" distR="0" wp14:anchorId="795232A9" wp14:editId="692FACBE">
            <wp:extent cx="2633592" cy="1280160"/>
            <wp:effectExtent l="0" t="0" r="0" b="0"/>
            <wp:docPr id="20817180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718053" name=""/>
                    <pic:cNvPicPr/>
                  </pic:nvPicPr>
                  <pic:blipFill>
                    <a:blip r:embed="rId270"/>
                    <a:stretch>
                      <a:fillRect/>
                    </a:stretch>
                  </pic:blipFill>
                  <pic:spPr>
                    <a:xfrm>
                      <a:off x="0" y="0"/>
                      <a:ext cx="2657066" cy="1291571"/>
                    </a:xfrm>
                    <a:prstGeom prst="rect">
                      <a:avLst/>
                    </a:prstGeom>
                  </pic:spPr>
                </pic:pic>
              </a:graphicData>
            </a:graphic>
          </wp:inline>
        </w:drawing>
      </w:r>
      <w:r w:rsidR="000E400D">
        <w:rPr>
          <w:rFonts w:cs="Arial"/>
          <w:sz w:val="20"/>
          <w:szCs w:val="20"/>
        </w:rPr>
        <w:t xml:space="preserve">    </w:t>
      </w:r>
      <w:r w:rsidR="000E400D" w:rsidRPr="000E400D">
        <w:rPr>
          <w:rFonts w:cs="Arial"/>
          <w:noProof/>
          <w:sz w:val="20"/>
          <w:szCs w:val="20"/>
        </w:rPr>
        <w:drawing>
          <wp:inline distT="0" distB="0" distL="0" distR="0" wp14:anchorId="01F03574" wp14:editId="00C22113">
            <wp:extent cx="1833562" cy="1296571"/>
            <wp:effectExtent l="0" t="0" r="0" b="0"/>
            <wp:docPr id="2450008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000810" name=""/>
                    <pic:cNvPicPr/>
                  </pic:nvPicPr>
                  <pic:blipFill>
                    <a:blip r:embed="rId271"/>
                    <a:stretch>
                      <a:fillRect/>
                    </a:stretch>
                  </pic:blipFill>
                  <pic:spPr>
                    <a:xfrm>
                      <a:off x="0" y="0"/>
                      <a:ext cx="1845572" cy="1305064"/>
                    </a:xfrm>
                    <a:prstGeom prst="rect">
                      <a:avLst/>
                    </a:prstGeom>
                  </pic:spPr>
                </pic:pic>
              </a:graphicData>
            </a:graphic>
          </wp:inline>
        </w:drawing>
      </w:r>
      <w:r w:rsidR="000E400D">
        <w:rPr>
          <w:rFonts w:cs="Arial"/>
          <w:sz w:val="20"/>
          <w:szCs w:val="20"/>
        </w:rPr>
        <w:t xml:space="preserve">   </w:t>
      </w:r>
      <w:r w:rsidR="000E400D" w:rsidRPr="000E400D">
        <w:rPr>
          <w:rFonts w:cs="Arial"/>
          <w:noProof/>
          <w:sz w:val="20"/>
          <w:szCs w:val="20"/>
        </w:rPr>
        <w:drawing>
          <wp:inline distT="0" distB="0" distL="0" distR="0" wp14:anchorId="16FB42FD" wp14:editId="6983B071">
            <wp:extent cx="1682750" cy="1771114"/>
            <wp:effectExtent l="0" t="0" r="0" b="635"/>
            <wp:docPr id="197973746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737466" name=""/>
                    <pic:cNvPicPr/>
                  </pic:nvPicPr>
                  <pic:blipFill>
                    <a:blip r:embed="rId272"/>
                    <a:stretch>
                      <a:fillRect/>
                    </a:stretch>
                  </pic:blipFill>
                  <pic:spPr>
                    <a:xfrm>
                      <a:off x="0" y="0"/>
                      <a:ext cx="1693170" cy="1782082"/>
                    </a:xfrm>
                    <a:prstGeom prst="rect">
                      <a:avLst/>
                    </a:prstGeom>
                  </pic:spPr>
                </pic:pic>
              </a:graphicData>
            </a:graphic>
          </wp:inline>
        </w:drawing>
      </w:r>
    </w:p>
    <w:p w14:paraId="3F49FEB1" w14:textId="77777777" w:rsidR="00460366" w:rsidRDefault="00460366" w:rsidP="00B93C31">
      <w:pPr>
        <w:spacing w:before="120" w:after="120" w:line="240" w:lineRule="auto"/>
        <w:jc w:val="both"/>
        <w:rPr>
          <w:rFonts w:cs="Arial"/>
          <w:sz w:val="20"/>
          <w:szCs w:val="20"/>
        </w:rPr>
      </w:pPr>
    </w:p>
    <w:p w14:paraId="26638C0D" w14:textId="106703DA" w:rsidR="00460366" w:rsidRDefault="00460366" w:rsidP="00B93C31">
      <w:pPr>
        <w:spacing w:before="120" w:after="120" w:line="240" w:lineRule="auto"/>
        <w:jc w:val="both"/>
        <w:rPr>
          <w:rFonts w:cs="Arial"/>
          <w:sz w:val="20"/>
          <w:szCs w:val="20"/>
        </w:rPr>
      </w:pPr>
      <w:r w:rsidRPr="00460366">
        <w:rPr>
          <w:rFonts w:cs="Arial"/>
          <w:noProof/>
          <w:sz w:val="20"/>
          <w:szCs w:val="20"/>
        </w:rPr>
        <w:drawing>
          <wp:inline distT="0" distB="0" distL="0" distR="0" wp14:anchorId="5B0B8E05" wp14:editId="6A287AFF">
            <wp:extent cx="4507588" cy="1651379"/>
            <wp:effectExtent l="0" t="0" r="7620" b="6350"/>
            <wp:docPr id="20919340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934019" name=""/>
                    <pic:cNvPicPr/>
                  </pic:nvPicPr>
                  <pic:blipFill>
                    <a:blip r:embed="rId273"/>
                    <a:stretch>
                      <a:fillRect/>
                    </a:stretch>
                  </pic:blipFill>
                  <pic:spPr>
                    <a:xfrm>
                      <a:off x="0" y="0"/>
                      <a:ext cx="4519677" cy="1655808"/>
                    </a:xfrm>
                    <a:prstGeom prst="rect">
                      <a:avLst/>
                    </a:prstGeom>
                  </pic:spPr>
                </pic:pic>
              </a:graphicData>
            </a:graphic>
          </wp:inline>
        </w:drawing>
      </w:r>
    </w:p>
    <w:p w14:paraId="09EE45B4" w14:textId="149656A7" w:rsidR="000E400D" w:rsidRDefault="00460366" w:rsidP="00B93C31">
      <w:pPr>
        <w:spacing w:before="120" w:after="120" w:line="240" w:lineRule="auto"/>
        <w:jc w:val="both"/>
        <w:rPr>
          <w:rFonts w:cs="Arial"/>
          <w:sz w:val="20"/>
          <w:szCs w:val="20"/>
        </w:rPr>
      </w:pPr>
      <w:r>
        <w:rPr>
          <w:rFonts w:cs="Arial"/>
          <w:sz w:val="20"/>
          <w:szCs w:val="20"/>
        </w:rPr>
        <w:t>V ÚP Zeleneč nejsou navrhovány prvky ÚSES, pro které by měla být v řešeném území zajištěna návaznost – viz obr. výše.</w:t>
      </w:r>
    </w:p>
    <w:p w14:paraId="03CD1A0E" w14:textId="77777777" w:rsidR="000E400D" w:rsidRDefault="000E400D" w:rsidP="00B93C31">
      <w:pPr>
        <w:spacing w:before="120" w:after="120" w:line="240" w:lineRule="auto"/>
        <w:jc w:val="both"/>
        <w:rPr>
          <w:rFonts w:cs="Arial"/>
          <w:sz w:val="20"/>
          <w:szCs w:val="20"/>
        </w:rPr>
      </w:pPr>
    </w:p>
    <w:p w14:paraId="563A5265" w14:textId="29030DA8" w:rsidR="00B93C31" w:rsidRPr="004140DE" w:rsidRDefault="00B93C31" w:rsidP="00B93C31">
      <w:pPr>
        <w:spacing w:before="120" w:after="120" w:line="240" w:lineRule="auto"/>
        <w:jc w:val="both"/>
        <w:rPr>
          <w:rFonts w:cs="Arial"/>
          <w:color w:val="00B050"/>
          <w:sz w:val="20"/>
          <w:szCs w:val="20"/>
        </w:rPr>
      </w:pPr>
      <w:r w:rsidRPr="008E2445">
        <w:rPr>
          <w:rFonts w:cs="Arial"/>
          <w:sz w:val="20"/>
          <w:szCs w:val="20"/>
        </w:rPr>
        <w:t xml:space="preserve">ÚP </w:t>
      </w:r>
      <w:r w:rsidR="00421972">
        <w:rPr>
          <w:rFonts w:cs="Arial"/>
          <w:sz w:val="20"/>
          <w:szCs w:val="20"/>
        </w:rPr>
        <w:t>Lázně Toušeň</w:t>
      </w:r>
      <w:r w:rsidRPr="008E2445">
        <w:rPr>
          <w:rFonts w:cs="Arial"/>
          <w:sz w:val="20"/>
          <w:szCs w:val="20"/>
        </w:rPr>
        <w:t xml:space="preserve"> vymezuje plochy a koridory pro skladebné části regionálního a nadregionálního ÚSES a koridory pro dopravní infrastrukturu </w:t>
      </w:r>
      <w:r w:rsidR="00421972">
        <w:rPr>
          <w:rFonts w:cs="Arial"/>
          <w:sz w:val="20"/>
          <w:szCs w:val="20"/>
        </w:rPr>
        <w:t xml:space="preserve">(VD1) </w:t>
      </w:r>
      <w:r w:rsidRPr="008E2445">
        <w:rPr>
          <w:rFonts w:cs="Arial"/>
          <w:sz w:val="20"/>
          <w:szCs w:val="20"/>
        </w:rPr>
        <w:t xml:space="preserve">v souladu se ZÚR </w:t>
      </w:r>
      <w:r w:rsidR="00421972">
        <w:rPr>
          <w:rFonts w:cs="Arial"/>
          <w:sz w:val="20"/>
          <w:szCs w:val="20"/>
        </w:rPr>
        <w:t xml:space="preserve">SK, došlo pouze k menšímu upřesnění </w:t>
      </w:r>
      <w:r w:rsidR="00F516DB">
        <w:rPr>
          <w:rFonts w:cs="Arial"/>
          <w:sz w:val="20"/>
          <w:szCs w:val="20"/>
        </w:rPr>
        <w:t xml:space="preserve">severní části </w:t>
      </w:r>
      <w:r w:rsidR="00421972">
        <w:rPr>
          <w:rFonts w:cs="Arial"/>
          <w:sz w:val="20"/>
          <w:szCs w:val="20"/>
        </w:rPr>
        <w:t xml:space="preserve">trasy </w:t>
      </w:r>
      <w:r w:rsidR="00F516DB">
        <w:rPr>
          <w:rFonts w:cs="Arial"/>
          <w:sz w:val="20"/>
          <w:szCs w:val="20"/>
        </w:rPr>
        <w:t>jižní</w:t>
      </w:r>
      <w:r w:rsidR="00421972">
        <w:rPr>
          <w:rFonts w:cs="Arial"/>
          <w:sz w:val="20"/>
          <w:szCs w:val="20"/>
        </w:rPr>
        <w:t xml:space="preserve"> větve NK10 tak, aby nezasahovala zastavěné území a byla zajištěna jeho funkčnost</w:t>
      </w:r>
      <w:r w:rsidR="00F516DB">
        <w:rPr>
          <w:rFonts w:cs="Arial"/>
          <w:sz w:val="20"/>
          <w:szCs w:val="20"/>
        </w:rPr>
        <w:t>, pro jeho trasu je využito přírodně hodnotné území mimo sportovní areál a Toušeňskou zahradu</w:t>
      </w:r>
      <w:r w:rsidRPr="008E2445">
        <w:rPr>
          <w:rFonts w:cs="Arial"/>
          <w:sz w:val="20"/>
          <w:szCs w:val="20"/>
        </w:rPr>
        <w:t xml:space="preserve">: </w:t>
      </w:r>
    </w:p>
    <w:p w14:paraId="1677D90A" w14:textId="4A83361C" w:rsidR="00B93C31" w:rsidRPr="004140DE" w:rsidRDefault="00421972" w:rsidP="00F516DB">
      <w:pPr>
        <w:spacing w:before="120" w:after="40" w:line="240" w:lineRule="auto"/>
        <w:rPr>
          <w:rFonts w:cs="Arial"/>
          <w:color w:val="00B050"/>
          <w:sz w:val="20"/>
          <w:szCs w:val="20"/>
        </w:rPr>
      </w:pPr>
      <w:r w:rsidRPr="00421972">
        <w:rPr>
          <w:rFonts w:cs="Arial"/>
          <w:noProof/>
          <w:color w:val="00B050"/>
          <w:sz w:val="20"/>
          <w:szCs w:val="20"/>
        </w:rPr>
        <w:drawing>
          <wp:inline distT="0" distB="0" distL="0" distR="0" wp14:anchorId="1E3B8990" wp14:editId="33E1EB4F">
            <wp:extent cx="2594344" cy="2220759"/>
            <wp:effectExtent l="0" t="0" r="0" b="8255"/>
            <wp:docPr id="130923597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235972" name=""/>
                    <pic:cNvPicPr/>
                  </pic:nvPicPr>
                  <pic:blipFill>
                    <a:blip r:embed="rId274"/>
                    <a:stretch>
                      <a:fillRect/>
                    </a:stretch>
                  </pic:blipFill>
                  <pic:spPr>
                    <a:xfrm>
                      <a:off x="0" y="0"/>
                      <a:ext cx="2604785" cy="2229697"/>
                    </a:xfrm>
                    <a:prstGeom prst="rect">
                      <a:avLst/>
                    </a:prstGeom>
                  </pic:spPr>
                </pic:pic>
              </a:graphicData>
            </a:graphic>
          </wp:inline>
        </w:drawing>
      </w:r>
      <w:r w:rsidR="00F516DB">
        <w:rPr>
          <w:rFonts w:cs="Arial"/>
          <w:color w:val="00B050"/>
          <w:sz w:val="20"/>
          <w:szCs w:val="20"/>
        </w:rPr>
        <w:t xml:space="preserve">      </w:t>
      </w:r>
      <w:r w:rsidR="00F516DB" w:rsidRPr="00F516DB">
        <w:rPr>
          <w:rFonts w:cs="Arial"/>
          <w:noProof/>
          <w:color w:val="00B050"/>
          <w:sz w:val="20"/>
          <w:szCs w:val="20"/>
        </w:rPr>
        <w:drawing>
          <wp:inline distT="0" distB="0" distL="0" distR="0" wp14:anchorId="26BFB028" wp14:editId="272E09EE">
            <wp:extent cx="2225469" cy="2173502"/>
            <wp:effectExtent l="0" t="0" r="3810" b="0"/>
            <wp:docPr id="4591152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115243" name=""/>
                    <pic:cNvPicPr/>
                  </pic:nvPicPr>
                  <pic:blipFill>
                    <a:blip r:embed="rId275"/>
                    <a:stretch>
                      <a:fillRect/>
                    </a:stretch>
                  </pic:blipFill>
                  <pic:spPr>
                    <a:xfrm>
                      <a:off x="0" y="0"/>
                      <a:ext cx="2236843" cy="2184611"/>
                    </a:xfrm>
                    <a:prstGeom prst="rect">
                      <a:avLst/>
                    </a:prstGeom>
                  </pic:spPr>
                </pic:pic>
              </a:graphicData>
            </a:graphic>
          </wp:inline>
        </w:drawing>
      </w:r>
    </w:p>
    <w:p w14:paraId="4381C3F4" w14:textId="02F1D83D" w:rsidR="00F516DB" w:rsidRPr="000703D9" w:rsidRDefault="00F516DB" w:rsidP="00B93C31">
      <w:pPr>
        <w:spacing w:before="120" w:after="0" w:line="240" w:lineRule="auto"/>
        <w:jc w:val="both"/>
        <w:rPr>
          <w:rFonts w:cs="Arial"/>
          <w:i/>
          <w:iCs/>
          <w:sz w:val="18"/>
          <w:szCs w:val="18"/>
        </w:rPr>
      </w:pPr>
      <w:r w:rsidRPr="000703D9">
        <w:rPr>
          <w:rFonts w:cs="Arial"/>
          <w:i/>
          <w:iCs/>
          <w:sz w:val="18"/>
          <w:szCs w:val="18"/>
        </w:rPr>
        <w:t xml:space="preserve">Obr. ZÚR SK                                                                                     </w:t>
      </w:r>
      <w:r w:rsidR="000703D9">
        <w:rPr>
          <w:rFonts w:cs="Arial"/>
          <w:i/>
          <w:iCs/>
          <w:sz w:val="18"/>
          <w:szCs w:val="18"/>
        </w:rPr>
        <w:t xml:space="preserve">             </w:t>
      </w:r>
      <w:r w:rsidRPr="000703D9">
        <w:rPr>
          <w:rFonts w:cs="Arial"/>
          <w:i/>
          <w:iCs/>
          <w:sz w:val="18"/>
          <w:szCs w:val="18"/>
        </w:rPr>
        <w:t xml:space="preserve"> Obr.: navrhované řešení ÚP Lázně Toušeň</w:t>
      </w:r>
    </w:p>
    <w:p w14:paraId="377BCCD1" w14:textId="06D888C0" w:rsidR="00B93C31" w:rsidRPr="006F462D" w:rsidRDefault="00B93C31" w:rsidP="006F462D">
      <w:pPr>
        <w:spacing w:before="120" w:after="0" w:line="240" w:lineRule="auto"/>
        <w:jc w:val="both"/>
        <w:rPr>
          <w:rFonts w:cs="Arial"/>
          <w:sz w:val="20"/>
          <w:szCs w:val="20"/>
        </w:rPr>
      </w:pPr>
      <w:r w:rsidRPr="008E2445">
        <w:rPr>
          <w:rFonts w:cs="Arial"/>
          <w:sz w:val="20"/>
          <w:szCs w:val="20"/>
        </w:rPr>
        <w:t xml:space="preserve">Záměry nadmístního významu řešené v ZÚR </w:t>
      </w:r>
      <w:r w:rsidR="00421972">
        <w:rPr>
          <w:rFonts w:cs="Arial"/>
          <w:sz w:val="20"/>
          <w:szCs w:val="20"/>
        </w:rPr>
        <w:t>SK</w:t>
      </w:r>
      <w:r w:rsidRPr="008E2445">
        <w:rPr>
          <w:rFonts w:cs="Arial"/>
          <w:sz w:val="20"/>
          <w:szCs w:val="20"/>
        </w:rPr>
        <w:t xml:space="preserve"> jsou územním plánem respektovány. </w:t>
      </w:r>
    </w:p>
    <w:p w14:paraId="25890D8F" w14:textId="54BC4D96" w:rsidR="00460366" w:rsidRPr="009A33CF" w:rsidRDefault="00460366" w:rsidP="006C5CCC">
      <w:pPr>
        <w:pStyle w:val="Nadpis2"/>
      </w:pPr>
      <w:r>
        <w:t>POUŽITÉ PODKLADY</w:t>
      </w:r>
    </w:p>
    <w:p w14:paraId="5F77468E" w14:textId="4DF45A5C" w:rsidR="00917594" w:rsidRDefault="00917594" w:rsidP="00DD015F">
      <w:pPr>
        <w:spacing w:before="120" w:after="0" w:line="240" w:lineRule="auto"/>
        <w:jc w:val="both"/>
        <w:rPr>
          <w:sz w:val="20"/>
          <w:szCs w:val="20"/>
        </w:rPr>
      </w:pPr>
      <w:r>
        <w:rPr>
          <w:sz w:val="20"/>
          <w:szCs w:val="20"/>
        </w:rPr>
        <w:t xml:space="preserve">Při zpracování ÚP Lázně Toušeň byly použity </w:t>
      </w:r>
      <w:r w:rsidR="00DD015F">
        <w:rPr>
          <w:sz w:val="20"/>
          <w:szCs w:val="20"/>
        </w:rPr>
        <w:t xml:space="preserve">tyto </w:t>
      </w:r>
      <w:r>
        <w:rPr>
          <w:sz w:val="20"/>
          <w:szCs w:val="20"/>
        </w:rPr>
        <w:t>podklady např.:</w:t>
      </w:r>
    </w:p>
    <w:p w14:paraId="63C71D9B" w14:textId="77777777" w:rsidR="00917594" w:rsidRDefault="00917594" w:rsidP="00917594">
      <w:pPr>
        <w:spacing w:after="0" w:line="240" w:lineRule="auto"/>
        <w:jc w:val="both"/>
        <w:rPr>
          <w:sz w:val="20"/>
          <w:szCs w:val="20"/>
        </w:rPr>
      </w:pPr>
    </w:p>
    <w:p w14:paraId="61A5A3BA" w14:textId="157C5FE3" w:rsidR="00460366" w:rsidRPr="00D77369" w:rsidRDefault="00260314" w:rsidP="008F1CAC">
      <w:pPr>
        <w:pStyle w:val="Odstavecseseznamem"/>
        <w:numPr>
          <w:ilvl w:val="0"/>
          <w:numId w:val="98"/>
        </w:numPr>
        <w:spacing w:after="0" w:line="240" w:lineRule="auto"/>
        <w:jc w:val="both"/>
        <w:rPr>
          <w:sz w:val="20"/>
          <w:szCs w:val="20"/>
        </w:rPr>
      </w:pPr>
      <w:r w:rsidRPr="00D77369">
        <w:rPr>
          <w:sz w:val="20"/>
          <w:szCs w:val="20"/>
        </w:rPr>
        <w:t>Nadřazená dokumentace (PÚR ČR, ZÚR SK</w:t>
      </w:r>
      <w:r w:rsidR="00DA6924" w:rsidRPr="00D77369">
        <w:rPr>
          <w:sz w:val="20"/>
          <w:szCs w:val="20"/>
        </w:rPr>
        <w:t>, ÚRP</w:t>
      </w:r>
      <w:r w:rsidRPr="00D77369">
        <w:rPr>
          <w:sz w:val="20"/>
          <w:szCs w:val="20"/>
        </w:rPr>
        <w:t xml:space="preserve"> – viz. výše)</w:t>
      </w:r>
    </w:p>
    <w:p w14:paraId="3E8C23EA" w14:textId="4DF2A2A9" w:rsidR="00DA6924" w:rsidRPr="00D77369" w:rsidRDefault="00DA6924" w:rsidP="008F1CAC">
      <w:pPr>
        <w:pStyle w:val="Odstavecseseznamem"/>
        <w:numPr>
          <w:ilvl w:val="0"/>
          <w:numId w:val="98"/>
        </w:numPr>
        <w:spacing w:after="0" w:line="240" w:lineRule="auto"/>
        <w:jc w:val="both"/>
        <w:rPr>
          <w:sz w:val="20"/>
          <w:szCs w:val="20"/>
        </w:rPr>
      </w:pPr>
      <w:r w:rsidRPr="00D77369">
        <w:rPr>
          <w:sz w:val="20"/>
          <w:szCs w:val="20"/>
        </w:rPr>
        <w:t>ÚAP ORP Brandýs nad Labem-Stará Boleslav – VI. úplná aktualizace 2024</w:t>
      </w:r>
    </w:p>
    <w:p w14:paraId="167C956A" w14:textId="22391C67" w:rsidR="00460366" w:rsidRPr="00D77369" w:rsidRDefault="00460366" w:rsidP="008F1CAC">
      <w:pPr>
        <w:pStyle w:val="Odstavecseseznamem"/>
        <w:numPr>
          <w:ilvl w:val="0"/>
          <w:numId w:val="98"/>
        </w:numPr>
        <w:spacing w:after="0" w:line="240" w:lineRule="auto"/>
        <w:jc w:val="both"/>
        <w:rPr>
          <w:sz w:val="20"/>
          <w:szCs w:val="20"/>
        </w:rPr>
      </w:pPr>
      <w:r w:rsidRPr="00D77369">
        <w:rPr>
          <w:sz w:val="20"/>
          <w:szCs w:val="20"/>
        </w:rPr>
        <w:t xml:space="preserve">ÚS </w:t>
      </w:r>
      <w:r w:rsidR="00260314" w:rsidRPr="00D77369">
        <w:rPr>
          <w:sz w:val="20"/>
          <w:szCs w:val="20"/>
        </w:rPr>
        <w:t>k</w:t>
      </w:r>
      <w:r w:rsidRPr="00D77369">
        <w:rPr>
          <w:sz w:val="20"/>
          <w:szCs w:val="20"/>
        </w:rPr>
        <w:t>rajiny</w:t>
      </w:r>
      <w:r w:rsidR="00260314" w:rsidRPr="00D77369">
        <w:rPr>
          <w:sz w:val="20"/>
          <w:szCs w:val="20"/>
        </w:rPr>
        <w:t xml:space="preserve"> ORP Brandýs nad Labem-Stará Boleslav</w:t>
      </w:r>
      <w:r w:rsidRPr="00D77369">
        <w:rPr>
          <w:sz w:val="20"/>
          <w:szCs w:val="20"/>
        </w:rPr>
        <w:t xml:space="preserve"> </w:t>
      </w:r>
      <w:r w:rsidR="00260314" w:rsidRPr="00D77369">
        <w:rPr>
          <w:sz w:val="20"/>
          <w:szCs w:val="20"/>
        </w:rPr>
        <w:t>– září 2019</w:t>
      </w:r>
    </w:p>
    <w:p w14:paraId="4466DE26" w14:textId="7EDDBBA4" w:rsidR="00917594" w:rsidRPr="00D77369" w:rsidRDefault="00917594" w:rsidP="008F1CAC">
      <w:pPr>
        <w:pStyle w:val="Odstavecseseznamem"/>
        <w:numPr>
          <w:ilvl w:val="0"/>
          <w:numId w:val="98"/>
        </w:numPr>
        <w:spacing w:after="0" w:line="240" w:lineRule="auto"/>
        <w:jc w:val="both"/>
        <w:rPr>
          <w:sz w:val="20"/>
          <w:szCs w:val="20"/>
        </w:rPr>
      </w:pPr>
      <w:r w:rsidRPr="00D77369">
        <w:rPr>
          <w:sz w:val="20"/>
          <w:szCs w:val="20"/>
        </w:rPr>
        <w:t>Plán rozvodů vodovodů a kanalizace Středočeského kraje (2004)</w:t>
      </w:r>
    </w:p>
    <w:p w14:paraId="246744D6" w14:textId="3F7F51CC" w:rsidR="00460366" w:rsidRPr="00D77369" w:rsidRDefault="00460366" w:rsidP="008F1CAC">
      <w:pPr>
        <w:pStyle w:val="Odstavecseseznamem"/>
        <w:numPr>
          <w:ilvl w:val="0"/>
          <w:numId w:val="98"/>
        </w:numPr>
        <w:spacing w:after="0" w:line="240" w:lineRule="auto"/>
        <w:jc w:val="both"/>
        <w:rPr>
          <w:sz w:val="20"/>
          <w:szCs w:val="20"/>
        </w:rPr>
      </w:pPr>
      <w:r w:rsidRPr="00D77369">
        <w:rPr>
          <w:sz w:val="20"/>
          <w:szCs w:val="20"/>
        </w:rPr>
        <w:lastRenderedPageBreak/>
        <w:t xml:space="preserve">ÚP </w:t>
      </w:r>
      <w:r w:rsidR="00526795">
        <w:rPr>
          <w:sz w:val="20"/>
          <w:szCs w:val="20"/>
        </w:rPr>
        <w:t xml:space="preserve">Nový </w:t>
      </w:r>
      <w:r w:rsidRPr="00D77369">
        <w:rPr>
          <w:sz w:val="20"/>
          <w:szCs w:val="20"/>
        </w:rPr>
        <w:t>Vestec, nabytí účinnosti 12. 10. 2006</w:t>
      </w:r>
    </w:p>
    <w:p w14:paraId="1CF619CA" w14:textId="70571491" w:rsidR="00460366" w:rsidRPr="00D77369" w:rsidRDefault="00460366" w:rsidP="008F1CAC">
      <w:pPr>
        <w:pStyle w:val="Odstavecseseznamem"/>
        <w:numPr>
          <w:ilvl w:val="0"/>
          <w:numId w:val="98"/>
        </w:numPr>
        <w:spacing w:after="0" w:line="240" w:lineRule="auto"/>
        <w:jc w:val="both"/>
        <w:rPr>
          <w:sz w:val="20"/>
          <w:szCs w:val="20"/>
        </w:rPr>
      </w:pPr>
      <w:r w:rsidRPr="00D77369">
        <w:rPr>
          <w:sz w:val="20"/>
          <w:szCs w:val="20"/>
        </w:rPr>
        <w:t>ÚP Zeleneč</w:t>
      </w:r>
      <w:r w:rsidR="00DA6924" w:rsidRPr="00D77369">
        <w:rPr>
          <w:sz w:val="20"/>
          <w:szCs w:val="20"/>
        </w:rPr>
        <w:t>,</w:t>
      </w:r>
      <w:r w:rsidRPr="00D77369">
        <w:rPr>
          <w:sz w:val="20"/>
          <w:szCs w:val="20"/>
        </w:rPr>
        <w:t xml:space="preserve"> nabytí účinnosti 18. 03. 2025</w:t>
      </w:r>
    </w:p>
    <w:p w14:paraId="21AC0EA6" w14:textId="7B7AEAD6" w:rsidR="00460366" w:rsidRPr="00D77369" w:rsidRDefault="00460366" w:rsidP="008F1CAC">
      <w:pPr>
        <w:pStyle w:val="Odstavecseseznamem"/>
        <w:numPr>
          <w:ilvl w:val="0"/>
          <w:numId w:val="98"/>
        </w:numPr>
        <w:spacing w:after="0" w:line="240" w:lineRule="auto"/>
        <w:jc w:val="both"/>
        <w:rPr>
          <w:sz w:val="20"/>
          <w:szCs w:val="20"/>
        </w:rPr>
      </w:pPr>
      <w:r w:rsidRPr="00D77369">
        <w:rPr>
          <w:sz w:val="20"/>
          <w:szCs w:val="20"/>
        </w:rPr>
        <w:t>ÚP Zápy, nabytí účinnosti 03. 12. 2024</w:t>
      </w:r>
    </w:p>
    <w:p w14:paraId="2FEC0C6B" w14:textId="31FEF215" w:rsidR="00460366" w:rsidRPr="00D77369" w:rsidRDefault="00460366" w:rsidP="008F1CAC">
      <w:pPr>
        <w:pStyle w:val="Odstavecseseznamem"/>
        <w:numPr>
          <w:ilvl w:val="0"/>
          <w:numId w:val="98"/>
        </w:numPr>
        <w:spacing w:after="0" w:line="240" w:lineRule="auto"/>
        <w:jc w:val="both"/>
        <w:rPr>
          <w:sz w:val="20"/>
          <w:szCs w:val="20"/>
        </w:rPr>
      </w:pPr>
      <w:r w:rsidRPr="00D77369">
        <w:rPr>
          <w:sz w:val="20"/>
          <w:szCs w:val="20"/>
        </w:rPr>
        <w:t>ÚP Čelákovice</w:t>
      </w:r>
      <w:r w:rsidR="00260314" w:rsidRPr="00D77369">
        <w:rPr>
          <w:sz w:val="20"/>
          <w:szCs w:val="20"/>
        </w:rPr>
        <w:t xml:space="preserve"> – ÚZ po vydání Změny č.</w:t>
      </w:r>
      <w:r w:rsidR="00526795">
        <w:rPr>
          <w:sz w:val="20"/>
          <w:szCs w:val="20"/>
        </w:rPr>
        <w:t>3</w:t>
      </w:r>
      <w:r w:rsidR="00260314" w:rsidRPr="00D77369">
        <w:rPr>
          <w:sz w:val="20"/>
          <w:szCs w:val="20"/>
        </w:rPr>
        <w:t>, nabytí účinnosti 30. 05. 2026</w:t>
      </w:r>
    </w:p>
    <w:p w14:paraId="31D81B0E" w14:textId="170B03DE" w:rsidR="0006364F" w:rsidRPr="00D77369" w:rsidRDefault="0006364F" w:rsidP="008F1CAC">
      <w:pPr>
        <w:pStyle w:val="Odstavecseseznamem"/>
        <w:numPr>
          <w:ilvl w:val="0"/>
          <w:numId w:val="98"/>
        </w:numPr>
        <w:spacing w:after="0" w:line="240" w:lineRule="auto"/>
        <w:jc w:val="both"/>
        <w:rPr>
          <w:sz w:val="20"/>
          <w:szCs w:val="20"/>
        </w:rPr>
      </w:pPr>
      <w:r w:rsidRPr="00D77369">
        <w:rPr>
          <w:sz w:val="20"/>
          <w:szCs w:val="20"/>
        </w:rPr>
        <w:t>ÚP Káraný – ÚZ po vydání Změny č. 1</w:t>
      </w:r>
      <w:r w:rsidR="00DA6924" w:rsidRPr="00D77369">
        <w:rPr>
          <w:sz w:val="20"/>
          <w:szCs w:val="20"/>
        </w:rPr>
        <w:t>,</w:t>
      </w:r>
      <w:r w:rsidRPr="00D77369">
        <w:rPr>
          <w:sz w:val="20"/>
          <w:szCs w:val="20"/>
        </w:rPr>
        <w:t xml:space="preserve"> </w:t>
      </w:r>
      <w:r w:rsidR="00DA6924" w:rsidRPr="00D77369">
        <w:rPr>
          <w:sz w:val="20"/>
          <w:szCs w:val="20"/>
        </w:rPr>
        <w:t>nabytí účinnosti 08. 11. 2022</w:t>
      </w:r>
    </w:p>
    <w:p w14:paraId="08370CB4" w14:textId="186CE51C" w:rsidR="00460366" w:rsidRPr="00D77369" w:rsidRDefault="00DA6924" w:rsidP="008F1CAC">
      <w:pPr>
        <w:pStyle w:val="Odstavecseseznamem"/>
        <w:numPr>
          <w:ilvl w:val="0"/>
          <w:numId w:val="98"/>
        </w:numPr>
        <w:spacing w:after="0" w:line="240" w:lineRule="auto"/>
        <w:jc w:val="both"/>
        <w:rPr>
          <w:sz w:val="20"/>
          <w:szCs w:val="20"/>
        </w:rPr>
      </w:pPr>
      <w:r w:rsidRPr="00D77369">
        <w:rPr>
          <w:sz w:val="20"/>
          <w:szCs w:val="20"/>
        </w:rPr>
        <w:t>Podklady od obce</w:t>
      </w:r>
    </w:p>
    <w:p w14:paraId="5F0019AD" w14:textId="45FDA3A7" w:rsidR="00DA6924" w:rsidRPr="00D77369" w:rsidRDefault="00DA6924" w:rsidP="008F1CAC">
      <w:pPr>
        <w:pStyle w:val="Odstavecseseznamem"/>
        <w:numPr>
          <w:ilvl w:val="0"/>
          <w:numId w:val="98"/>
        </w:numPr>
        <w:spacing w:after="0" w:line="240" w:lineRule="auto"/>
        <w:jc w:val="both"/>
        <w:rPr>
          <w:sz w:val="20"/>
          <w:szCs w:val="20"/>
        </w:rPr>
      </w:pPr>
      <w:r w:rsidRPr="00D77369">
        <w:rPr>
          <w:sz w:val="20"/>
          <w:szCs w:val="20"/>
        </w:rPr>
        <w:t>Stavební úpravy a půdní vestavba objektu úřadu městyse Lázně Toušeň (2022)</w:t>
      </w:r>
    </w:p>
    <w:p w14:paraId="6A34212C" w14:textId="3363C425" w:rsidR="00DA6924" w:rsidRPr="00D77369" w:rsidRDefault="00DA6924" w:rsidP="008F1CAC">
      <w:pPr>
        <w:pStyle w:val="Odstavecseseznamem"/>
        <w:numPr>
          <w:ilvl w:val="0"/>
          <w:numId w:val="98"/>
        </w:numPr>
        <w:spacing w:after="0" w:line="240" w:lineRule="auto"/>
        <w:jc w:val="both"/>
        <w:rPr>
          <w:sz w:val="20"/>
          <w:szCs w:val="20"/>
        </w:rPr>
      </w:pPr>
      <w:r w:rsidRPr="00D77369">
        <w:rPr>
          <w:sz w:val="20"/>
          <w:szCs w:val="20"/>
        </w:rPr>
        <w:t>Nástavba čp. 414</w:t>
      </w:r>
    </w:p>
    <w:p w14:paraId="68A7D282" w14:textId="4898D7F0" w:rsidR="00DA6924" w:rsidRPr="00D77369" w:rsidRDefault="00DA6924" w:rsidP="008F1CAC">
      <w:pPr>
        <w:pStyle w:val="Odstavecseseznamem"/>
        <w:numPr>
          <w:ilvl w:val="0"/>
          <w:numId w:val="98"/>
        </w:numPr>
        <w:spacing w:after="0" w:line="240" w:lineRule="auto"/>
        <w:jc w:val="both"/>
        <w:rPr>
          <w:sz w:val="20"/>
          <w:szCs w:val="20"/>
        </w:rPr>
      </w:pPr>
      <w:r w:rsidRPr="00D77369">
        <w:rPr>
          <w:sz w:val="20"/>
          <w:szCs w:val="20"/>
        </w:rPr>
        <w:t>Revitalizace brownfieldu v Lázních Toušeň na obecní dům</w:t>
      </w:r>
    </w:p>
    <w:p w14:paraId="7C772419" w14:textId="0758F394" w:rsidR="00DA6924" w:rsidRPr="00D77369" w:rsidRDefault="00DA6924" w:rsidP="008F1CAC">
      <w:pPr>
        <w:pStyle w:val="Odstavecseseznamem"/>
        <w:numPr>
          <w:ilvl w:val="0"/>
          <w:numId w:val="98"/>
        </w:numPr>
        <w:spacing w:after="0" w:line="240" w:lineRule="auto"/>
        <w:jc w:val="both"/>
        <w:rPr>
          <w:sz w:val="20"/>
          <w:szCs w:val="20"/>
        </w:rPr>
      </w:pPr>
      <w:r w:rsidRPr="00D77369">
        <w:rPr>
          <w:sz w:val="20"/>
          <w:szCs w:val="20"/>
        </w:rPr>
        <w:t>Architektonická studie – revitalizace veřejného prostranství (předprostor kostela sv. Floriána</w:t>
      </w:r>
      <w:r w:rsidR="00D77369" w:rsidRPr="00D77369">
        <w:rPr>
          <w:sz w:val="20"/>
          <w:szCs w:val="20"/>
        </w:rPr>
        <w:t>, zprac. SZKWARA ARCHITECTS. 2023</w:t>
      </w:r>
      <w:r w:rsidRPr="00D77369">
        <w:rPr>
          <w:sz w:val="20"/>
          <w:szCs w:val="20"/>
        </w:rPr>
        <w:t>)</w:t>
      </w:r>
    </w:p>
    <w:p w14:paraId="7DD60160" w14:textId="28081D0E" w:rsidR="00917594" w:rsidRPr="00D77369" w:rsidRDefault="00917594" w:rsidP="008F1CAC">
      <w:pPr>
        <w:pStyle w:val="Odstavecseseznamem"/>
        <w:numPr>
          <w:ilvl w:val="0"/>
          <w:numId w:val="98"/>
        </w:numPr>
        <w:spacing w:after="0" w:line="240" w:lineRule="auto"/>
        <w:jc w:val="both"/>
        <w:rPr>
          <w:sz w:val="20"/>
          <w:szCs w:val="20"/>
        </w:rPr>
      </w:pPr>
      <w:r w:rsidRPr="00D77369">
        <w:rPr>
          <w:sz w:val="20"/>
          <w:szCs w:val="20"/>
        </w:rPr>
        <w:t>Strategický plán rozvoje městyse Lázně Toušeň pro období 2014 – 2024</w:t>
      </w:r>
    </w:p>
    <w:p w14:paraId="15569198" w14:textId="77777777" w:rsidR="006F462D" w:rsidRDefault="00917594" w:rsidP="008F1CAC">
      <w:pPr>
        <w:pStyle w:val="Odstavecseseznamem"/>
        <w:numPr>
          <w:ilvl w:val="0"/>
          <w:numId w:val="98"/>
        </w:numPr>
        <w:spacing w:after="0" w:line="240" w:lineRule="auto"/>
        <w:jc w:val="both"/>
        <w:rPr>
          <w:sz w:val="20"/>
          <w:szCs w:val="20"/>
        </w:rPr>
      </w:pPr>
      <w:r w:rsidRPr="00D77369">
        <w:rPr>
          <w:sz w:val="20"/>
          <w:szCs w:val="20"/>
        </w:rPr>
        <w:t xml:space="preserve">Dále byly poskytnuty podněty vlastníků pozemků podané na základě </w:t>
      </w:r>
      <w:r w:rsidR="00FE1596" w:rsidRPr="00D77369">
        <w:rPr>
          <w:sz w:val="20"/>
          <w:szCs w:val="20"/>
        </w:rPr>
        <w:t>„V</w:t>
      </w:r>
      <w:r w:rsidRPr="00D77369">
        <w:rPr>
          <w:sz w:val="20"/>
          <w:szCs w:val="20"/>
        </w:rPr>
        <w:t>ýzvy občanům k podávání podnětů pro nový územní plán Lázně Toušeň</w:t>
      </w:r>
      <w:r w:rsidR="00FE1596" w:rsidRPr="00D77369">
        <w:rPr>
          <w:sz w:val="20"/>
          <w:szCs w:val="20"/>
        </w:rPr>
        <w:t>“</w:t>
      </w:r>
    </w:p>
    <w:p w14:paraId="2927F2D0" w14:textId="7DD0716A" w:rsidR="00A066B2" w:rsidRDefault="00A066B2" w:rsidP="008F1CAC">
      <w:pPr>
        <w:pStyle w:val="Odstavecseseznamem"/>
        <w:numPr>
          <w:ilvl w:val="0"/>
          <w:numId w:val="98"/>
        </w:numPr>
        <w:spacing w:after="0" w:line="240" w:lineRule="auto"/>
        <w:jc w:val="both"/>
        <w:rPr>
          <w:sz w:val="20"/>
          <w:szCs w:val="20"/>
        </w:rPr>
      </w:pPr>
      <w:r>
        <w:rPr>
          <w:sz w:val="20"/>
          <w:szCs w:val="20"/>
        </w:rPr>
        <w:t>Statut lázeňského místa Toušeň, okres Praha-východ, výpis ze zápisu o 57. schůzi rady Středočeského kraje KNV dne 28. 12. 1978</w:t>
      </w:r>
    </w:p>
    <w:p w14:paraId="08FB7E2B" w14:textId="77777777" w:rsidR="006F462D" w:rsidRDefault="006F462D" w:rsidP="006F462D">
      <w:pPr>
        <w:spacing w:after="0" w:line="240" w:lineRule="auto"/>
        <w:jc w:val="both"/>
        <w:rPr>
          <w:rFonts w:cs="Arial"/>
          <w:i/>
          <w:sz w:val="18"/>
          <w:szCs w:val="18"/>
        </w:rPr>
      </w:pPr>
    </w:p>
    <w:p w14:paraId="4E700ABC" w14:textId="51FD91F1" w:rsidR="003739E9" w:rsidRDefault="008874DC" w:rsidP="006F462D">
      <w:pPr>
        <w:spacing w:after="0" w:line="240" w:lineRule="auto"/>
        <w:jc w:val="both"/>
        <w:rPr>
          <w:rFonts w:cs="Arial"/>
          <w:i/>
          <w:sz w:val="18"/>
          <w:szCs w:val="18"/>
        </w:rPr>
      </w:pPr>
      <w:r w:rsidRPr="006F462D">
        <w:rPr>
          <w:rFonts w:cs="Arial"/>
          <w:i/>
          <w:sz w:val="18"/>
          <w:szCs w:val="18"/>
        </w:rPr>
        <w:t>Zpracoval: Atelier AURUM s.r.o.</w:t>
      </w:r>
    </w:p>
    <w:p w14:paraId="0C855E85" w14:textId="77777777" w:rsidR="00A03940" w:rsidRDefault="00A03940" w:rsidP="006F462D">
      <w:pPr>
        <w:spacing w:after="0" w:line="240" w:lineRule="auto"/>
        <w:jc w:val="both"/>
        <w:rPr>
          <w:rFonts w:cs="Arial"/>
          <w:i/>
          <w:sz w:val="18"/>
          <w:szCs w:val="18"/>
        </w:rPr>
      </w:pPr>
    </w:p>
    <w:p w14:paraId="58FABFB3" w14:textId="77777777" w:rsidR="00A03940" w:rsidRPr="006F462D" w:rsidRDefault="00A03940" w:rsidP="006F462D">
      <w:pPr>
        <w:spacing w:after="0" w:line="240" w:lineRule="auto"/>
        <w:jc w:val="both"/>
        <w:rPr>
          <w:sz w:val="20"/>
          <w:szCs w:val="20"/>
        </w:rPr>
      </w:pPr>
    </w:p>
    <w:p w14:paraId="546AAB2B" w14:textId="53E944A1" w:rsidR="000343CC" w:rsidRPr="003739E9" w:rsidRDefault="000343CC" w:rsidP="00C611F0">
      <w:pPr>
        <w:pStyle w:val="Nadpis1"/>
      </w:pPr>
      <w:bookmarkStart w:id="126" w:name="_Toc236838794"/>
      <w:r w:rsidRPr="003739E9">
        <w:t>VÝČET ZÁLEŽITOSTÍ NADMÍSTNÍHO VÝZNAMU, KTERÉ NEJSOU OBSAŽENY V ZÁSADÁCH ÚZEMNÍHO ROZVOJE, S ODŮVODNĚNÍM POTŘEBY JEJICH VYMEZENÍ</w:t>
      </w:r>
      <w:bookmarkEnd w:id="126"/>
    </w:p>
    <w:p w14:paraId="1B357A1F" w14:textId="37E07195" w:rsidR="000343CC" w:rsidRPr="003739E9" w:rsidRDefault="000343CC" w:rsidP="000343CC">
      <w:pPr>
        <w:widowControl w:val="0"/>
        <w:tabs>
          <w:tab w:val="num" w:pos="720"/>
        </w:tabs>
        <w:spacing w:before="120" w:after="120"/>
        <w:jc w:val="both"/>
        <w:rPr>
          <w:rFonts w:cs="Arial"/>
          <w:snapToGrid w:val="0"/>
          <w:sz w:val="20"/>
          <w:szCs w:val="20"/>
        </w:rPr>
      </w:pPr>
      <w:r w:rsidRPr="003739E9">
        <w:rPr>
          <w:rFonts w:cs="Arial"/>
          <w:snapToGrid w:val="0"/>
          <w:sz w:val="20"/>
          <w:szCs w:val="20"/>
        </w:rPr>
        <w:tab/>
        <w:t xml:space="preserve">Územní plán </w:t>
      </w:r>
      <w:r w:rsidR="000703D9">
        <w:rPr>
          <w:rFonts w:cs="Arial"/>
          <w:snapToGrid w:val="0"/>
          <w:sz w:val="20"/>
          <w:szCs w:val="20"/>
        </w:rPr>
        <w:t>Lázně Toušeň</w:t>
      </w:r>
      <w:r w:rsidRPr="003739E9">
        <w:rPr>
          <w:rFonts w:cs="Arial"/>
          <w:snapToGrid w:val="0"/>
          <w:sz w:val="20"/>
          <w:szCs w:val="20"/>
        </w:rPr>
        <w:t xml:space="preserve"> nevymezuje žádné plochy nadmístního významu, které nejsou řešeny v ZÚR </w:t>
      </w:r>
      <w:r w:rsidR="000703D9">
        <w:rPr>
          <w:rFonts w:cs="Arial"/>
          <w:snapToGrid w:val="0"/>
          <w:sz w:val="20"/>
          <w:szCs w:val="20"/>
        </w:rPr>
        <w:t>SK, pouze je upřesněna část trasy jižní větve nadregionálního biokoridoru NK10</w:t>
      </w:r>
      <w:r w:rsidR="00777CF8">
        <w:rPr>
          <w:rFonts w:cs="Arial"/>
          <w:snapToGrid w:val="0"/>
          <w:sz w:val="20"/>
          <w:szCs w:val="20"/>
        </w:rPr>
        <w:t xml:space="preserve"> (dle ZÚR SK)</w:t>
      </w:r>
      <w:r w:rsidR="0017555D">
        <w:rPr>
          <w:rFonts w:cs="Arial"/>
          <w:snapToGrid w:val="0"/>
          <w:sz w:val="20"/>
          <w:szCs w:val="20"/>
        </w:rPr>
        <w:t>, v ÚP ozn. NRBK.10 Stříbrný roh – Polabský luh</w:t>
      </w:r>
      <w:r w:rsidR="000703D9">
        <w:rPr>
          <w:rFonts w:cs="Arial"/>
          <w:snapToGrid w:val="0"/>
          <w:sz w:val="20"/>
          <w:szCs w:val="20"/>
        </w:rPr>
        <w:t xml:space="preserve"> (odůvodněno viz výše).</w:t>
      </w:r>
      <w:r w:rsidRPr="003739E9">
        <w:rPr>
          <w:rFonts w:cs="Arial"/>
          <w:snapToGrid w:val="0"/>
          <w:sz w:val="20"/>
          <w:szCs w:val="20"/>
        </w:rPr>
        <w:t xml:space="preserve"> </w:t>
      </w:r>
    </w:p>
    <w:p w14:paraId="0A50CF22" w14:textId="05DB492C" w:rsidR="00DD015F" w:rsidRPr="006F462D" w:rsidRDefault="000343CC" w:rsidP="006F462D">
      <w:pPr>
        <w:widowControl w:val="0"/>
        <w:tabs>
          <w:tab w:val="num" w:pos="720"/>
        </w:tabs>
        <w:autoSpaceDE w:val="0"/>
        <w:autoSpaceDN w:val="0"/>
        <w:adjustRightInd w:val="0"/>
        <w:jc w:val="both"/>
        <w:rPr>
          <w:rFonts w:cs="Arial"/>
          <w:i/>
          <w:sz w:val="18"/>
          <w:szCs w:val="18"/>
        </w:rPr>
      </w:pPr>
      <w:r w:rsidRPr="003739E9">
        <w:rPr>
          <w:rFonts w:cs="Arial"/>
          <w:i/>
          <w:sz w:val="18"/>
          <w:szCs w:val="18"/>
        </w:rPr>
        <w:t>Zpracoval: Atelier AURUM s.r.o.</w:t>
      </w:r>
    </w:p>
    <w:p w14:paraId="1DE83DC0" w14:textId="5E1D8F35" w:rsidR="00040254" w:rsidRPr="00061E42" w:rsidRDefault="00115FE3" w:rsidP="00C611F0">
      <w:pPr>
        <w:pStyle w:val="Nadpis1"/>
      </w:pPr>
      <w:bookmarkStart w:id="127" w:name="_Toc357416108"/>
      <w:bookmarkStart w:id="128" w:name="_Toc419456511"/>
      <w:bookmarkStart w:id="129" w:name="_Toc88038028"/>
      <w:bookmarkStart w:id="130" w:name="_Toc88038112"/>
      <w:bookmarkStart w:id="131" w:name="_Toc156807162"/>
      <w:bookmarkStart w:id="132" w:name="_Ref219447583"/>
      <w:bookmarkStart w:id="133" w:name="_Ref219447604"/>
      <w:bookmarkStart w:id="134" w:name="_Ref219450530"/>
      <w:bookmarkStart w:id="135" w:name="_Toc236838795"/>
      <w:r w:rsidRPr="00061E42">
        <w:t>VYHODNOCENÍ ÚČELNÉHO VYUŽITÍ ZASTAVĚNÉHO ÚZEMÍ A VYHODNOCENÍ POTŘEBY VYMEZENÍ ZASTAVITELNÝCH PLOCH</w:t>
      </w:r>
      <w:bookmarkEnd w:id="127"/>
      <w:bookmarkEnd w:id="128"/>
      <w:bookmarkEnd w:id="129"/>
      <w:bookmarkEnd w:id="130"/>
      <w:bookmarkEnd w:id="131"/>
      <w:bookmarkEnd w:id="132"/>
      <w:bookmarkEnd w:id="133"/>
      <w:bookmarkEnd w:id="134"/>
      <w:bookmarkEnd w:id="135"/>
    </w:p>
    <w:p w14:paraId="71959FE6" w14:textId="56A8402A" w:rsidR="0034495E" w:rsidRPr="00061E42" w:rsidRDefault="0034495E" w:rsidP="00600694">
      <w:pPr>
        <w:widowControl w:val="0"/>
        <w:tabs>
          <w:tab w:val="num" w:pos="720"/>
        </w:tabs>
        <w:spacing w:before="120"/>
        <w:jc w:val="both"/>
        <w:rPr>
          <w:rFonts w:cs="Arial"/>
          <w:b/>
          <w:snapToGrid w:val="0"/>
          <w:sz w:val="20"/>
          <w:szCs w:val="20"/>
        </w:rPr>
      </w:pPr>
      <w:bookmarkStart w:id="136" w:name="_Hlk1231475"/>
      <w:r w:rsidRPr="004A6424">
        <w:rPr>
          <w:rFonts w:cs="Arial"/>
          <w:b/>
          <w:snapToGrid w:val="0"/>
          <w:sz w:val="20"/>
          <w:szCs w:val="20"/>
        </w:rPr>
        <w:t xml:space="preserve">Vývoj </w:t>
      </w:r>
      <w:r w:rsidR="004F45AA" w:rsidRPr="004A6424">
        <w:rPr>
          <w:rFonts w:cs="Arial"/>
          <w:b/>
          <w:snapToGrid w:val="0"/>
          <w:sz w:val="20"/>
          <w:szCs w:val="20"/>
        </w:rPr>
        <w:t>počtu obyvatel, indexu stáří, dalších demografických údajů a počtu dokončených bytů v letech 20</w:t>
      </w:r>
      <w:r w:rsidR="00B90F7C" w:rsidRPr="004A6424">
        <w:rPr>
          <w:rFonts w:cs="Arial"/>
          <w:b/>
          <w:snapToGrid w:val="0"/>
          <w:sz w:val="20"/>
          <w:szCs w:val="20"/>
        </w:rPr>
        <w:t>1</w:t>
      </w:r>
      <w:r w:rsidR="00755CA4" w:rsidRPr="004A6424">
        <w:rPr>
          <w:rFonts w:cs="Arial"/>
          <w:b/>
          <w:snapToGrid w:val="0"/>
          <w:sz w:val="20"/>
          <w:szCs w:val="20"/>
        </w:rPr>
        <w:t xml:space="preserve">4 </w:t>
      </w:r>
      <w:r w:rsidR="004F45AA" w:rsidRPr="004A6424">
        <w:rPr>
          <w:rFonts w:cs="Arial"/>
          <w:b/>
          <w:snapToGrid w:val="0"/>
          <w:sz w:val="20"/>
          <w:szCs w:val="20"/>
        </w:rPr>
        <w:t>-</w:t>
      </w:r>
      <w:r w:rsidR="00755CA4" w:rsidRPr="004A6424">
        <w:rPr>
          <w:rFonts w:cs="Arial"/>
          <w:b/>
          <w:snapToGrid w:val="0"/>
          <w:sz w:val="20"/>
          <w:szCs w:val="20"/>
        </w:rPr>
        <w:t xml:space="preserve"> </w:t>
      </w:r>
      <w:r w:rsidR="00C40F1B" w:rsidRPr="004A6424">
        <w:rPr>
          <w:rFonts w:cs="Arial"/>
          <w:b/>
          <w:snapToGrid w:val="0"/>
          <w:sz w:val="20"/>
          <w:szCs w:val="20"/>
        </w:rPr>
        <w:t>20</w:t>
      </w:r>
      <w:r w:rsidR="00115FE3" w:rsidRPr="004A6424">
        <w:rPr>
          <w:rFonts w:cs="Arial"/>
          <w:b/>
          <w:snapToGrid w:val="0"/>
          <w:sz w:val="20"/>
          <w:szCs w:val="20"/>
        </w:rPr>
        <w:t>2</w:t>
      </w:r>
      <w:r w:rsidR="00B90F7C" w:rsidRPr="004A6424">
        <w:rPr>
          <w:rFonts w:cs="Arial"/>
          <w:b/>
          <w:snapToGrid w:val="0"/>
          <w:sz w:val="20"/>
          <w:szCs w:val="20"/>
        </w:rPr>
        <w:t>4</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922"/>
        <w:gridCol w:w="665"/>
        <w:gridCol w:w="807"/>
        <w:gridCol w:w="711"/>
        <w:gridCol w:w="1014"/>
        <w:gridCol w:w="1320"/>
        <w:gridCol w:w="893"/>
        <w:gridCol w:w="965"/>
        <w:gridCol w:w="993"/>
        <w:gridCol w:w="1370"/>
      </w:tblGrid>
      <w:tr w:rsidR="00B90F7C" w:rsidRPr="00B90F7C" w14:paraId="7A6CDE11" w14:textId="77777777" w:rsidTr="00206F29">
        <w:trPr>
          <w:jc w:val="center"/>
        </w:trPr>
        <w:tc>
          <w:tcPr>
            <w:tcW w:w="636" w:type="dxa"/>
          </w:tcPr>
          <w:p w14:paraId="142440C1" w14:textId="77777777" w:rsidR="00CA10A2" w:rsidRPr="00B91DF1" w:rsidRDefault="00CA10A2" w:rsidP="00CA3EB5">
            <w:pPr>
              <w:spacing w:after="0" w:line="240" w:lineRule="auto"/>
              <w:rPr>
                <w:b/>
              </w:rPr>
            </w:pPr>
          </w:p>
        </w:tc>
        <w:tc>
          <w:tcPr>
            <w:tcW w:w="922" w:type="dxa"/>
          </w:tcPr>
          <w:p w14:paraId="4DD4EBE0" w14:textId="77777777" w:rsidR="00CA10A2" w:rsidRPr="00B91DF1" w:rsidRDefault="00CA10A2" w:rsidP="00CA3EB5">
            <w:pPr>
              <w:spacing w:after="0" w:line="240" w:lineRule="auto"/>
              <w:rPr>
                <w:b/>
                <w:sz w:val="18"/>
                <w:szCs w:val="18"/>
              </w:rPr>
            </w:pPr>
            <w:r w:rsidRPr="00B91DF1">
              <w:rPr>
                <w:b/>
                <w:sz w:val="18"/>
                <w:szCs w:val="18"/>
              </w:rPr>
              <w:t>Počet obyvatel</w:t>
            </w:r>
          </w:p>
        </w:tc>
        <w:tc>
          <w:tcPr>
            <w:tcW w:w="665" w:type="dxa"/>
          </w:tcPr>
          <w:p w14:paraId="7C69E051" w14:textId="31224B15" w:rsidR="00CA10A2" w:rsidRPr="00B91DF1" w:rsidRDefault="00CA10A2" w:rsidP="00CA3EB5">
            <w:pPr>
              <w:spacing w:after="0" w:line="240" w:lineRule="auto"/>
              <w:rPr>
                <w:b/>
                <w:sz w:val="18"/>
                <w:szCs w:val="18"/>
              </w:rPr>
            </w:pPr>
            <w:r w:rsidRPr="00B91DF1">
              <w:rPr>
                <w:b/>
                <w:sz w:val="18"/>
                <w:szCs w:val="18"/>
              </w:rPr>
              <w:t>0-14</w:t>
            </w:r>
            <w:r w:rsidR="00465CF6">
              <w:rPr>
                <w:b/>
                <w:sz w:val="18"/>
                <w:szCs w:val="18"/>
              </w:rPr>
              <w:t xml:space="preserve"> let</w:t>
            </w:r>
          </w:p>
        </w:tc>
        <w:tc>
          <w:tcPr>
            <w:tcW w:w="807" w:type="dxa"/>
          </w:tcPr>
          <w:p w14:paraId="04CF6B81" w14:textId="307A6E9C" w:rsidR="00CA10A2" w:rsidRPr="00B91DF1" w:rsidRDefault="00CA10A2" w:rsidP="00CA3EB5">
            <w:pPr>
              <w:spacing w:after="0" w:line="240" w:lineRule="auto"/>
              <w:rPr>
                <w:b/>
                <w:sz w:val="18"/>
                <w:szCs w:val="18"/>
              </w:rPr>
            </w:pPr>
            <w:r w:rsidRPr="00B91DF1">
              <w:rPr>
                <w:b/>
                <w:sz w:val="18"/>
                <w:szCs w:val="18"/>
              </w:rPr>
              <w:t>15-64</w:t>
            </w:r>
            <w:r w:rsidR="00465CF6">
              <w:rPr>
                <w:b/>
                <w:sz w:val="18"/>
                <w:szCs w:val="18"/>
              </w:rPr>
              <w:t xml:space="preserve"> let</w:t>
            </w:r>
          </w:p>
        </w:tc>
        <w:tc>
          <w:tcPr>
            <w:tcW w:w="711" w:type="dxa"/>
          </w:tcPr>
          <w:p w14:paraId="245BF2E1" w14:textId="6CE81013" w:rsidR="00CA10A2" w:rsidRPr="00B91DF1" w:rsidRDefault="00CA10A2" w:rsidP="00CA3EB5">
            <w:pPr>
              <w:spacing w:after="0" w:line="240" w:lineRule="auto"/>
              <w:rPr>
                <w:b/>
                <w:sz w:val="18"/>
                <w:szCs w:val="18"/>
              </w:rPr>
            </w:pPr>
            <w:r w:rsidRPr="00B91DF1">
              <w:rPr>
                <w:b/>
                <w:sz w:val="18"/>
                <w:szCs w:val="18"/>
              </w:rPr>
              <w:t xml:space="preserve">65 </w:t>
            </w:r>
            <w:r w:rsidR="00465CF6">
              <w:rPr>
                <w:b/>
                <w:sz w:val="18"/>
                <w:szCs w:val="18"/>
              </w:rPr>
              <w:t xml:space="preserve">let </w:t>
            </w:r>
            <w:r w:rsidRPr="00B91DF1">
              <w:rPr>
                <w:b/>
                <w:sz w:val="18"/>
                <w:szCs w:val="18"/>
              </w:rPr>
              <w:t>a více</w:t>
            </w:r>
          </w:p>
        </w:tc>
        <w:tc>
          <w:tcPr>
            <w:tcW w:w="1014" w:type="dxa"/>
          </w:tcPr>
          <w:p w14:paraId="7681725C" w14:textId="77777777" w:rsidR="00CA10A2" w:rsidRPr="00B91DF1" w:rsidRDefault="00CA10A2" w:rsidP="00CA3EB5">
            <w:pPr>
              <w:spacing w:after="0" w:line="240" w:lineRule="auto"/>
              <w:rPr>
                <w:b/>
                <w:sz w:val="18"/>
                <w:szCs w:val="18"/>
              </w:rPr>
            </w:pPr>
            <w:r w:rsidRPr="00B91DF1">
              <w:rPr>
                <w:b/>
                <w:sz w:val="18"/>
                <w:szCs w:val="18"/>
              </w:rPr>
              <w:t>Index stáří</w:t>
            </w:r>
          </w:p>
        </w:tc>
        <w:tc>
          <w:tcPr>
            <w:tcW w:w="1320" w:type="dxa"/>
          </w:tcPr>
          <w:p w14:paraId="5F0D1E58" w14:textId="77777777" w:rsidR="00CA10A2" w:rsidRPr="00B91DF1" w:rsidRDefault="00CA10A2" w:rsidP="00CA3EB5">
            <w:pPr>
              <w:spacing w:after="0" w:line="240" w:lineRule="auto"/>
              <w:rPr>
                <w:b/>
                <w:sz w:val="18"/>
                <w:szCs w:val="18"/>
              </w:rPr>
            </w:pPr>
            <w:r w:rsidRPr="00B91DF1">
              <w:rPr>
                <w:b/>
                <w:sz w:val="18"/>
                <w:szCs w:val="18"/>
              </w:rPr>
              <w:t>Index ekonomického zatížení</w:t>
            </w:r>
          </w:p>
        </w:tc>
        <w:tc>
          <w:tcPr>
            <w:tcW w:w="893" w:type="dxa"/>
          </w:tcPr>
          <w:p w14:paraId="023E7C80" w14:textId="77777777" w:rsidR="00CA10A2" w:rsidRDefault="00CA10A2" w:rsidP="00CA3EB5">
            <w:pPr>
              <w:spacing w:after="0" w:line="240" w:lineRule="auto"/>
              <w:rPr>
                <w:b/>
                <w:sz w:val="18"/>
                <w:szCs w:val="18"/>
              </w:rPr>
            </w:pPr>
            <w:r w:rsidRPr="00B91DF1">
              <w:rPr>
                <w:b/>
                <w:sz w:val="18"/>
                <w:szCs w:val="18"/>
              </w:rPr>
              <w:t>Celkový přírůstek</w:t>
            </w:r>
          </w:p>
          <w:p w14:paraId="1551F79A" w14:textId="1E40B7A8" w:rsidR="007E3664" w:rsidRPr="00B91DF1" w:rsidRDefault="007E3664" w:rsidP="00CA3EB5">
            <w:pPr>
              <w:spacing w:after="0" w:line="240" w:lineRule="auto"/>
              <w:rPr>
                <w:b/>
                <w:sz w:val="18"/>
                <w:szCs w:val="18"/>
              </w:rPr>
            </w:pPr>
            <w:r>
              <w:rPr>
                <w:b/>
                <w:sz w:val="18"/>
                <w:szCs w:val="18"/>
              </w:rPr>
              <w:t>/ úbytek</w:t>
            </w:r>
          </w:p>
        </w:tc>
        <w:tc>
          <w:tcPr>
            <w:tcW w:w="965" w:type="dxa"/>
          </w:tcPr>
          <w:p w14:paraId="04949C6D" w14:textId="77777777" w:rsidR="00CA10A2" w:rsidRPr="00B91DF1" w:rsidRDefault="00CA10A2" w:rsidP="00CA3EB5">
            <w:pPr>
              <w:spacing w:after="0" w:line="240" w:lineRule="auto"/>
              <w:rPr>
                <w:b/>
                <w:sz w:val="18"/>
                <w:szCs w:val="18"/>
              </w:rPr>
            </w:pPr>
            <w:r w:rsidRPr="00B91DF1">
              <w:rPr>
                <w:b/>
                <w:sz w:val="18"/>
                <w:szCs w:val="18"/>
              </w:rPr>
              <w:t>Přirozený přírůstek</w:t>
            </w:r>
          </w:p>
        </w:tc>
        <w:tc>
          <w:tcPr>
            <w:tcW w:w="993" w:type="dxa"/>
          </w:tcPr>
          <w:p w14:paraId="5441AE07" w14:textId="77777777" w:rsidR="00CA10A2" w:rsidRPr="00B91DF1" w:rsidRDefault="00CA10A2" w:rsidP="00CA3EB5">
            <w:pPr>
              <w:spacing w:after="0" w:line="240" w:lineRule="auto"/>
              <w:rPr>
                <w:b/>
                <w:sz w:val="18"/>
                <w:szCs w:val="18"/>
              </w:rPr>
            </w:pPr>
            <w:r w:rsidRPr="00B91DF1">
              <w:rPr>
                <w:b/>
                <w:sz w:val="18"/>
                <w:szCs w:val="18"/>
              </w:rPr>
              <w:t xml:space="preserve">Migrační přírůstek </w:t>
            </w:r>
          </w:p>
        </w:tc>
        <w:tc>
          <w:tcPr>
            <w:tcW w:w="1370" w:type="dxa"/>
          </w:tcPr>
          <w:p w14:paraId="76BE37BA" w14:textId="4A7A99E9" w:rsidR="00CA10A2" w:rsidRPr="00B91DF1" w:rsidRDefault="00CA10A2" w:rsidP="00CA3EB5">
            <w:pPr>
              <w:spacing w:after="0" w:line="240" w:lineRule="auto"/>
              <w:rPr>
                <w:b/>
                <w:sz w:val="18"/>
                <w:szCs w:val="18"/>
              </w:rPr>
            </w:pPr>
            <w:r w:rsidRPr="00B91DF1">
              <w:rPr>
                <w:b/>
                <w:sz w:val="18"/>
                <w:szCs w:val="18"/>
              </w:rPr>
              <w:t>Dokončené byty</w:t>
            </w:r>
            <w:r w:rsidR="00206F29">
              <w:rPr>
                <w:b/>
                <w:sz w:val="18"/>
                <w:szCs w:val="18"/>
              </w:rPr>
              <w:t xml:space="preserve"> / z toho v bytových domech</w:t>
            </w:r>
          </w:p>
        </w:tc>
      </w:tr>
      <w:tr w:rsidR="00465CF6" w:rsidRPr="004A6424" w14:paraId="31186CD3" w14:textId="77777777" w:rsidTr="00206F29">
        <w:trPr>
          <w:trHeight w:val="284"/>
          <w:jc w:val="center"/>
        </w:trPr>
        <w:tc>
          <w:tcPr>
            <w:tcW w:w="636" w:type="dxa"/>
            <w:vAlign w:val="center"/>
          </w:tcPr>
          <w:p w14:paraId="28BC710E" w14:textId="15622A46"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2014</w:t>
            </w:r>
          </w:p>
        </w:tc>
        <w:tc>
          <w:tcPr>
            <w:tcW w:w="922" w:type="dxa"/>
            <w:vAlign w:val="center"/>
          </w:tcPr>
          <w:p w14:paraId="6049E2ED" w14:textId="31C85298" w:rsidR="00465CF6" w:rsidRPr="004A6424" w:rsidRDefault="00465CF6" w:rsidP="00465CF6">
            <w:pPr>
              <w:spacing w:after="0" w:line="240" w:lineRule="auto"/>
              <w:jc w:val="right"/>
              <w:rPr>
                <w:rFonts w:asciiTheme="minorHAnsi" w:hAnsiTheme="minorHAnsi" w:cstheme="minorHAnsi"/>
                <w:sz w:val="18"/>
                <w:szCs w:val="18"/>
              </w:rPr>
            </w:pPr>
            <w:r w:rsidRPr="004A6424">
              <w:rPr>
                <w:rFonts w:cs="Calibri"/>
                <w:sz w:val="18"/>
                <w:szCs w:val="18"/>
              </w:rPr>
              <w:t>1337</w:t>
            </w:r>
          </w:p>
        </w:tc>
        <w:tc>
          <w:tcPr>
            <w:tcW w:w="665" w:type="dxa"/>
            <w:vAlign w:val="center"/>
          </w:tcPr>
          <w:p w14:paraId="0D938AD2" w14:textId="2D2EC18C"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247</w:t>
            </w:r>
          </w:p>
        </w:tc>
        <w:tc>
          <w:tcPr>
            <w:tcW w:w="807" w:type="dxa"/>
            <w:vAlign w:val="center"/>
          </w:tcPr>
          <w:p w14:paraId="70416344" w14:textId="6E4ABA03"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861</w:t>
            </w:r>
          </w:p>
        </w:tc>
        <w:tc>
          <w:tcPr>
            <w:tcW w:w="711" w:type="dxa"/>
            <w:vAlign w:val="center"/>
          </w:tcPr>
          <w:p w14:paraId="178A24C3" w14:textId="0A4803EB"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229</w:t>
            </w:r>
          </w:p>
        </w:tc>
        <w:tc>
          <w:tcPr>
            <w:tcW w:w="1014" w:type="dxa"/>
            <w:vAlign w:val="center"/>
          </w:tcPr>
          <w:p w14:paraId="29B10676" w14:textId="5F311212" w:rsidR="00465CF6" w:rsidRPr="004A6424" w:rsidRDefault="00465CF6"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92,7</w:t>
            </w:r>
          </w:p>
        </w:tc>
        <w:tc>
          <w:tcPr>
            <w:tcW w:w="1320" w:type="dxa"/>
            <w:vAlign w:val="center"/>
          </w:tcPr>
          <w:p w14:paraId="0751AA7F" w14:textId="393B7F61"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55,2</w:t>
            </w:r>
          </w:p>
        </w:tc>
        <w:tc>
          <w:tcPr>
            <w:tcW w:w="893" w:type="dxa"/>
          </w:tcPr>
          <w:p w14:paraId="63068481" w14:textId="588B53FE" w:rsidR="00465CF6" w:rsidRPr="004A6424" w:rsidRDefault="004A6424" w:rsidP="00465CF6">
            <w:pPr>
              <w:spacing w:after="0" w:line="240" w:lineRule="auto"/>
              <w:jc w:val="center"/>
              <w:rPr>
                <w:sz w:val="18"/>
                <w:szCs w:val="18"/>
              </w:rPr>
            </w:pPr>
            <w:r>
              <w:rPr>
                <w:sz w:val="18"/>
                <w:szCs w:val="18"/>
              </w:rPr>
              <w:t>35</w:t>
            </w:r>
          </w:p>
        </w:tc>
        <w:tc>
          <w:tcPr>
            <w:tcW w:w="965" w:type="dxa"/>
          </w:tcPr>
          <w:p w14:paraId="0C1635D0" w14:textId="6EB2E5A5" w:rsidR="00465CF6" w:rsidRPr="004A6424" w:rsidRDefault="00531425" w:rsidP="00465CF6">
            <w:pPr>
              <w:spacing w:after="0" w:line="240" w:lineRule="auto"/>
              <w:jc w:val="center"/>
              <w:rPr>
                <w:sz w:val="18"/>
                <w:szCs w:val="18"/>
              </w:rPr>
            </w:pPr>
            <w:r w:rsidRPr="004A6424">
              <w:rPr>
                <w:sz w:val="18"/>
                <w:szCs w:val="18"/>
              </w:rPr>
              <w:t>1</w:t>
            </w:r>
          </w:p>
        </w:tc>
        <w:tc>
          <w:tcPr>
            <w:tcW w:w="993" w:type="dxa"/>
          </w:tcPr>
          <w:p w14:paraId="4B1B2416" w14:textId="7F0C6E06" w:rsidR="00465CF6" w:rsidRPr="004A6424" w:rsidRDefault="004A6424" w:rsidP="00465CF6">
            <w:pPr>
              <w:spacing w:after="0" w:line="240" w:lineRule="auto"/>
              <w:jc w:val="center"/>
              <w:rPr>
                <w:sz w:val="18"/>
                <w:szCs w:val="18"/>
              </w:rPr>
            </w:pPr>
            <w:r w:rsidRPr="004A6424">
              <w:rPr>
                <w:sz w:val="18"/>
                <w:szCs w:val="18"/>
              </w:rPr>
              <w:t>34</w:t>
            </w:r>
          </w:p>
        </w:tc>
        <w:tc>
          <w:tcPr>
            <w:tcW w:w="1370" w:type="dxa"/>
          </w:tcPr>
          <w:p w14:paraId="6B442A52" w14:textId="4B87F6D8" w:rsidR="00465CF6" w:rsidRPr="004A6424" w:rsidRDefault="004A6424" w:rsidP="00465CF6">
            <w:pPr>
              <w:spacing w:after="0" w:line="240" w:lineRule="auto"/>
              <w:jc w:val="center"/>
              <w:rPr>
                <w:sz w:val="20"/>
                <w:szCs w:val="20"/>
              </w:rPr>
            </w:pPr>
            <w:r>
              <w:rPr>
                <w:sz w:val="20"/>
                <w:szCs w:val="20"/>
              </w:rPr>
              <w:t>5</w:t>
            </w:r>
          </w:p>
        </w:tc>
      </w:tr>
      <w:tr w:rsidR="00465CF6" w:rsidRPr="004A6424" w14:paraId="3F509A00" w14:textId="77777777" w:rsidTr="00206F29">
        <w:trPr>
          <w:trHeight w:val="284"/>
          <w:jc w:val="center"/>
        </w:trPr>
        <w:tc>
          <w:tcPr>
            <w:tcW w:w="636" w:type="dxa"/>
            <w:vAlign w:val="center"/>
          </w:tcPr>
          <w:p w14:paraId="111396D3" w14:textId="5979CE8C"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2015</w:t>
            </w:r>
          </w:p>
        </w:tc>
        <w:tc>
          <w:tcPr>
            <w:tcW w:w="922" w:type="dxa"/>
            <w:vAlign w:val="center"/>
          </w:tcPr>
          <w:p w14:paraId="378DCAA9" w14:textId="6D1558B3"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1363</w:t>
            </w:r>
          </w:p>
        </w:tc>
        <w:tc>
          <w:tcPr>
            <w:tcW w:w="665" w:type="dxa"/>
            <w:vAlign w:val="center"/>
          </w:tcPr>
          <w:p w14:paraId="55A47D1A" w14:textId="11B5988B"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269</w:t>
            </w:r>
          </w:p>
        </w:tc>
        <w:tc>
          <w:tcPr>
            <w:tcW w:w="807" w:type="dxa"/>
            <w:vAlign w:val="center"/>
          </w:tcPr>
          <w:p w14:paraId="226021C5" w14:textId="56E18656"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871</w:t>
            </w:r>
          </w:p>
        </w:tc>
        <w:tc>
          <w:tcPr>
            <w:tcW w:w="711" w:type="dxa"/>
            <w:vAlign w:val="center"/>
          </w:tcPr>
          <w:p w14:paraId="5CFC3571" w14:textId="27A9F795"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223</w:t>
            </w:r>
          </w:p>
        </w:tc>
        <w:tc>
          <w:tcPr>
            <w:tcW w:w="1014" w:type="dxa"/>
            <w:vAlign w:val="center"/>
          </w:tcPr>
          <w:p w14:paraId="529B16B4" w14:textId="0E14DC4F" w:rsidR="00465CF6" w:rsidRPr="004A6424" w:rsidRDefault="00465CF6"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82,9</w:t>
            </w:r>
          </w:p>
        </w:tc>
        <w:tc>
          <w:tcPr>
            <w:tcW w:w="1320" w:type="dxa"/>
            <w:vAlign w:val="center"/>
          </w:tcPr>
          <w:p w14:paraId="22C2CB63" w14:textId="5166619F"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56,4</w:t>
            </w:r>
          </w:p>
        </w:tc>
        <w:tc>
          <w:tcPr>
            <w:tcW w:w="893" w:type="dxa"/>
          </w:tcPr>
          <w:p w14:paraId="26016032" w14:textId="5C615B67" w:rsidR="00465CF6" w:rsidRPr="004A6424" w:rsidRDefault="004A6424" w:rsidP="00465CF6">
            <w:pPr>
              <w:spacing w:after="0" w:line="240" w:lineRule="auto"/>
              <w:jc w:val="center"/>
              <w:rPr>
                <w:sz w:val="18"/>
                <w:szCs w:val="18"/>
              </w:rPr>
            </w:pPr>
            <w:r>
              <w:rPr>
                <w:sz w:val="18"/>
                <w:szCs w:val="18"/>
              </w:rPr>
              <w:t>26</w:t>
            </w:r>
          </w:p>
        </w:tc>
        <w:tc>
          <w:tcPr>
            <w:tcW w:w="965" w:type="dxa"/>
          </w:tcPr>
          <w:p w14:paraId="1DD41FBB" w14:textId="653DF1FC" w:rsidR="00465CF6" w:rsidRPr="004A6424" w:rsidRDefault="00531425" w:rsidP="00465CF6">
            <w:pPr>
              <w:spacing w:after="0" w:line="240" w:lineRule="auto"/>
              <w:jc w:val="center"/>
              <w:rPr>
                <w:sz w:val="18"/>
                <w:szCs w:val="18"/>
              </w:rPr>
            </w:pPr>
            <w:r w:rsidRPr="004A6424">
              <w:rPr>
                <w:sz w:val="18"/>
                <w:szCs w:val="18"/>
              </w:rPr>
              <w:t>13</w:t>
            </w:r>
          </w:p>
        </w:tc>
        <w:tc>
          <w:tcPr>
            <w:tcW w:w="993" w:type="dxa"/>
          </w:tcPr>
          <w:p w14:paraId="6DD1F9EF" w14:textId="00893EAA" w:rsidR="00465CF6" w:rsidRPr="004A6424" w:rsidRDefault="004A6424" w:rsidP="00465CF6">
            <w:pPr>
              <w:spacing w:after="0" w:line="240" w:lineRule="auto"/>
              <w:jc w:val="center"/>
              <w:rPr>
                <w:sz w:val="18"/>
                <w:szCs w:val="18"/>
              </w:rPr>
            </w:pPr>
            <w:r w:rsidRPr="004A6424">
              <w:rPr>
                <w:sz w:val="18"/>
                <w:szCs w:val="18"/>
              </w:rPr>
              <w:t>13</w:t>
            </w:r>
          </w:p>
        </w:tc>
        <w:tc>
          <w:tcPr>
            <w:tcW w:w="1370" w:type="dxa"/>
          </w:tcPr>
          <w:p w14:paraId="2B6E3E16" w14:textId="3A15A6CB" w:rsidR="00465CF6" w:rsidRPr="004A6424" w:rsidRDefault="004A6424" w:rsidP="00465CF6">
            <w:pPr>
              <w:spacing w:after="0" w:line="240" w:lineRule="auto"/>
              <w:jc w:val="center"/>
              <w:rPr>
                <w:sz w:val="20"/>
                <w:szCs w:val="20"/>
              </w:rPr>
            </w:pPr>
            <w:r>
              <w:rPr>
                <w:sz w:val="20"/>
                <w:szCs w:val="20"/>
              </w:rPr>
              <w:t>3</w:t>
            </w:r>
          </w:p>
        </w:tc>
      </w:tr>
      <w:tr w:rsidR="00465CF6" w:rsidRPr="004A6424" w14:paraId="66D81F2E" w14:textId="77777777" w:rsidTr="00206F29">
        <w:trPr>
          <w:trHeight w:val="284"/>
          <w:jc w:val="center"/>
        </w:trPr>
        <w:tc>
          <w:tcPr>
            <w:tcW w:w="636" w:type="dxa"/>
            <w:vAlign w:val="center"/>
          </w:tcPr>
          <w:p w14:paraId="1230BAD5" w14:textId="0D4C2204"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2016</w:t>
            </w:r>
          </w:p>
        </w:tc>
        <w:tc>
          <w:tcPr>
            <w:tcW w:w="922" w:type="dxa"/>
            <w:vAlign w:val="center"/>
          </w:tcPr>
          <w:p w14:paraId="727C4622" w14:textId="66F8AFCE"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1381</w:t>
            </w:r>
          </w:p>
        </w:tc>
        <w:tc>
          <w:tcPr>
            <w:tcW w:w="665" w:type="dxa"/>
            <w:vAlign w:val="center"/>
          </w:tcPr>
          <w:p w14:paraId="249B6E81" w14:textId="218C6AF6"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272</w:t>
            </w:r>
          </w:p>
        </w:tc>
        <w:tc>
          <w:tcPr>
            <w:tcW w:w="807" w:type="dxa"/>
            <w:vAlign w:val="center"/>
          </w:tcPr>
          <w:p w14:paraId="79EB10EB" w14:textId="391941EE"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882</w:t>
            </w:r>
          </w:p>
        </w:tc>
        <w:tc>
          <w:tcPr>
            <w:tcW w:w="711" w:type="dxa"/>
            <w:vAlign w:val="center"/>
          </w:tcPr>
          <w:p w14:paraId="49F50134" w14:textId="2AF33E2E"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227</w:t>
            </w:r>
          </w:p>
        </w:tc>
        <w:tc>
          <w:tcPr>
            <w:tcW w:w="1014" w:type="dxa"/>
            <w:vAlign w:val="center"/>
          </w:tcPr>
          <w:p w14:paraId="573C0F37" w14:textId="1A60225C"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83,4</w:t>
            </w:r>
          </w:p>
        </w:tc>
        <w:tc>
          <w:tcPr>
            <w:tcW w:w="1320" w:type="dxa"/>
            <w:vAlign w:val="center"/>
          </w:tcPr>
          <w:p w14:paraId="36209D54" w14:textId="1A4F906D"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56,5</w:t>
            </w:r>
          </w:p>
        </w:tc>
        <w:tc>
          <w:tcPr>
            <w:tcW w:w="893" w:type="dxa"/>
          </w:tcPr>
          <w:p w14:paraId="1C406C05" w14:textId="743774A1" w:rsidR="00465CF6" w:rsidRPr="004A6424" w:rsidRDefault="004A6424" w:rsidP="00465CF6">
            <w:pPr>
              <w:spacing w:after="0" w:line="240" w:lineRule="auto"/>
              <w:jc w:val="center"/>
              <w:rPr>
                <w:sz w:val="18"/>
                <w:szCs w:val="18"/>
              </w:rPr>
            </w:pPr>
            <w:r>
              <w:rPr>
                <w:sz w:val="18"/>
                <w:szCs w:val="18"/>
              </w:rPr>
              <w:t>18</w:t>
            </w:r>
          </w:p>
        </w:tc>
        <w:tc>
          <w:tcPr>
            <w:tcW w:w="965" w:type="dxa"/>
          </w:tcPr>
          <w:p w14:paraId="6E7CC0BF" w14:textId="6241606F" w:rsidR="00465CF6" w:rsidRPr="004A6424" w:rsidRDefault="00531425" w:rsidP="00465CF6">
            <w:pPr>
              <w:spacing w:after="0" w:line="240" w:lineRule="auto"/>
              <w:jc w:val="center"/>
              <w:rPr>
                <w:sz w:val="18"/>
                <w:szCs w:val="18"/>
              </w:rPr>
            </w:pPr>
            <w:r w:rsidRPr="004A6424">
              <w:rPr>
                <w:sz w:val="18"/>
                <w:szCs w:val="18"/>
              </w:rPr>
              <w:t>-6</w:t>
            </w:r>
          </w:p>
        </w:tc>
        <w:tc>
          <w:tcPr>
            <w:tcW w:w="993" w:type="dxa"/>
          </w:tcPr>
          <w:p w14:paraId="42FB63C9" w14:textId="224C806E" w:rsidR="00465CF6" w:rsidRPr="004A6424" w:rsidRDefault="004A6424" w:rsidP="00465CF6">
            <w:pPr>
              <w:spacing w:after="0" w:line="240" w:lineRule="auto"/>
              <w:jc w:val="center"/>
              <w:rPr>
                <w:sz w:val="18"/>
                <w:szCs w:val="18"/>
              </w:rPr>
            </w:pPr>
            <w:r w:rsidRPr="004A6424">
              <w:rPr>
                <w:sz w:val="18"/>
                <w:szCs w:val="18"/>
              </w:rPr>
              <w:t>24</w:t>
            </w:r>
          </w:p>
        </w:tc>
        <w:tc>
          <w:tcPr>
            <w:tcW w:w="1370" w:type="dxa"/>
          </w:tcPr>
          <w:p w14:paraId="412FEE5C" w14:textId="6BAC89EB" w:rsidR="00465CF6" w:rsidRPr="004A6424" w:rsidRDefault="004A6424" w:rsidP="00465CF6">
            <w:pPr>
              <w:spacing w:after="0" w:line="240" w:lineRule="auto"/>
              <w:jc w:val="center"/>
              <w:rPr>
                <w:sz w:val="20"/>
                <w:szCs w:val="20"/>
              </w:rPr>
            </w:pPr>
            <w:r>
              <w:rPr>
                <w:sz w:val="20"/>
                <w:szCs w:val="20"/>
              </w:rPr>
              <w:t>5</w:t>
            </w:r>
          </w:p>
        </w:tc>
      </w:tr>
      <w:tr w:rsidR="00465CF6" w:rsidRPr="004A6424" w14:paraId="02CD1059" w14:textId="77777777" w:rsidTr="00206F29">
        <w:trPr>
          <w:trHeight w:val="284"/>
          <w:jc w:val="center"/>
        </w:trPr>
        <w:tc>
          <w:tcPr>
            <w:tcW w:w="636" w:type="dxa"/>
            <w:vAlign w:val="center"/>
          </w:tcPr>
          <w:p w14:paraId="0C3106CC" w14:textId="1F8E406A"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2017</w:t>
            </w:r>
          </w:p>
        </w:tc>
        <w:tc>
          <w:tcPr>
            <w:tcW w:w="922" w:type="dxa"/>
            <w:vAlign w:val="center"/>
          </w:tcPr>
          <w:p w14:paraId="4FDE86D7" w14:textId="6D7D5783"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1376</w:t>
            </w:r>
          </w:p>
        </w:tc>
        <w:tc>
          <w:tcPr>
            <w:tcW w:w="665" w:type="dxa"/>
            <w:vAlign w:val="center"/>
          </w:tcPr>
          <w:p w14:paraId="26E7D1EE" w14:textId="750D0DAA"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271</w:t>
            </w:r>
          </w:p>
        </w:tc>
        <w:tc>
          <w:tcPr>
            <w:tcW w:w="807" w:type="dxa"/>
            <w:vAlign w:val="center"/>
          </w:tcPr>
          <w:p w14:paraId="266D598D" w14:textId="68324C92"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878</w:t>
            </w:r>
          </w:p>
        </w:tc>
        <w:tc>
          <w:tcPr>
            <w:tcW w:w="711" w:type="dxa"/>
            <w:vAlign w:val="center"/>
          </w:tcPr>
          <w:p w14:paraId="4C1131A4" w14:textId="40A05481"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227</w:t>
            </w:r>
          </w:p>
        </w:tc>
        <w:tc>
          <w:tcPr>
            <w:tcW w:w="1014" w:type="dxa"/>
            <w:vAlign w:val="center"/>
          </w:tcPr>
          <w:p w14:paraId="4AAA3BFE" w14:textId="4960CDC3"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83,7</w:t>
            </w:r>
          </w:p>
        </w:tc>
        <w:tc>
          <w:tcPr>
            <w:tcW w:w="1320" w:type="dxa"/>
            <w:vAlign w:val="center"/>
          </w:tcPr>
          <w:p w14:paraId="7FCC49D3" w14:textId="0786A20B"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56,7</w:t>
            </w:r>
          </w:p>
        </w:tc>
        <w:tc>
          <w:tcPr>
            <w:tcW w:w="893" w:type="dxa"/>
          </w:tcPr>
          <w:p w14:paraId="5B391997" w14:textId="355B9A04" w:rsidR="00465CF6" w:rsidRPr="004A6424" w:rsidRDefault="004A6424" w:rsidP="00465CF6">
            <w:pPr>
              <w:spacing w:after="0" w:line="240" w:lineRule="auto"/>
              <w:jc w:val="center"/>
              <w:rPr>
                <w:sz w:val="18"/>
                <w:szCs w:val="18"/>
              </w:rPr>
            </w:pPr>
            <w:r>
              <w:rPr>
                <w:sz w:val="18"/>
                <w:szCs w:val="18"/>
              </w:rPr>
              <w:t>-5</w:t>
            </w:r>
          </w:p>
        </w:tc>
        <w:tc>
          <w:tcPr>
            <w:tcW w:w="965" w:type="dxa"/>
          </w:tcPr>
          <w:p w14:paraId="38978C19" w14:textId="1914855E" w:rsidR="00465CF6" w:rsidRPr="004A6424" w:rsidRDefault="00531425" w:rsidP="00465CF6">
            <w:pPr>
              <w:spacing w:after="0" w:line="240" w:lineRule="auto"/>
              <w:jc w:val="center"/>
              <w:rPr>
                <w:sz w:val="18"/>
                <w:szCs w:val="18"/>
              </w:rPr>
            </w:pPr>
            <w:r w:rsidRPr="004A6424">
              <w:rPr>
                <w:sz w:val="18"/>
                <w:szCs w:val="18"/>
              </w:rPr>
              <w:t>-10</w:t>
            </w:r>
          </w:p>
        </w:tc>
        <w:tc>
          <w:tcPr>
            <w:tcW w:w="993" w:type="dxa"/>
          </w:tcPr>
          <w:p w14:paraId="28E6778C" w14:textId="6BE7C4E7" w:rsidR="00465CF6" w:rsidRPr="004A6424" w:rsidRDefault="004A6424" w:rsidP="00465CF6">
            <w:pPr>
              <w:spacing w:after="0" w:line="240" w:lineRule="auto"/>
              <w:jc w:val="center"/>
              <w:rPr>
                <w:sz w:val="18"/>
                <w:szCs w:val="18"/>
              </w:rPr>
            </w:pPr>
            <w:r w:rsidRPr="004A6424">
              <w:rPr>
                <w:sz w:val="18"/>
                <w:szCs w:val="18"/>
              </w:rPr>
              <w:t>5</w:t>
            </w:r>
          </w:p>
        </w:tc>
        <w:tc>
          <w:tcPr>
            <w:tcW w:w="1370" w:type="dxa"/>
          </w:tcPr>
          <w:p w14:paraId="2C84EEE2" w14:textId="5533E3D9" w:rsidR="00465CF6" w:rsidRPr="004A6424" w:rsidRDefault="004A6424" w:rsidP="00465CF6">
            <w:pPr>
              <w:spacing w:after="0" w:line="240" w:lineRule="auto"/>
              <w:jc w:val="center"/>
              <w:rPr>
                <w:sz w:val="20"/>
                <w:szCs w:val="20"/>
              </w:rPr>
            </w:pPr>
            <w:r>
              <w:rPr>
                <w:sz w:val="20"/>
                <w:szCs w:val="20"/>
              </w:rPr>
              <w:t>1</w:t>
            </w:r>
          </w:p>
        </w:tc>
      </w:tr>
      <w:tr w:rsidR="00465CF6" w:rsidRPr="004A6424" w14:paraId="66D34B90" w14:textId="77777777" w:rsidTr="00206F29">
        <w:trPr>
          <w:trHeight w:val="284"/>
          <w:jc w:val="center"/>
        </w:trPr>
        <w:tc>
          <w:tcPr>
            <w:tcW w:w="636" w:type="dxa"/>
            <w:vAlign w:val="center"/>
          </w:tcPr>
          <w:p w14:paraId="0FF8DB4F" w14:textId="1CF98786"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2018</w:t>
            </w:r>
          </w:p>
        </w:tc>
        <w:tc>
          <w:tcPr>
            <w:tcW w:w="922" w:type="dxa"/>
            <w:vAlign w:val="center"/>
          </w:tcPr>
          <w:p w14:paraId="59022949" w14:textId="7C932915"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1409</w:t>
            </w:r>
          </w:p>
        </w:tc>
        <w:tc>
          <w:tcPr>
            <w:tcW w:w="665" w:type="dxa"/>
            <w:vAlign w:val="center"/>
          </w:tcPr>
          <w:p w14:paraId="42F6C038" w14:textId="34463A50"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286</w:t>
            </w:r>
          </w:p>
        </w:tc>
        <w:tc>
          <w:tcPr>
            <w:tcW w:w="807" w:type="dxa"/>
            <w:vAlign w:val="center"/>
          </w:tcPr>
          <w:p w14:paraId="0F38F100" w14:textId="39B57D0D"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891</w:t>
            </w:r>
          </w:p>
        </w:tc>
        <w:tc>
          <w:tcPr>
            <w:tcW w:w="711" w:type="dxa"/>
            <w:vAlign w:val="center"/>
          </w:tcPr>
          <w:p w14:paraId="16823983" w14:textId="2920EEC4"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232</w:t>
            </w:r>
          </w:p>
        </w:tc>
        <w:tc>
          <w:tcPr>
            <w:tcW w:w="1014" w:type="dxa"/>
            <w:vAlign w:val="center"/>
          </w:tcPr>
          <w:p w14:paraId="1CE50606" w14:textId="57AD8F4E"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81,1</w:t>
            </w:r>
          </w:p>
        </w:tc>
        <w:tc>
          <w:tcPr>
            <w:tcW w:w="1320" w:type="dxa"/>
            <w:vAlign w:val="center"/>
          </w:tcPr>
          <w:p w14:paraId="1924C6D5" w14:textId="4FF9D05B"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58,1</w:t>
            </w:r>
          </w:p>
        </w:tc>
        <w:tc>
          <w:tcPr>
            <w:tcW w:w="893" w:type="dxa"/>
          </w:tcPr>
          <w:p w14:paraId="32ECAB20" w14:textId="585A6F0C" w:rsidR="00465CF6" w:rsidRPr="004A6424" w:rsidRDefault="004A6424" w:rsidP="00465CF6">
            <w:pPr>
              <w:spacing w:after="0" w:line="240" w:lineRule="auto"/>
              <w:jc w:val="center"/>
              <w:rPr>
                <w:sz w:val="18"/>
                <w:szCs w:val="18"/>
              </w:rPr>
            </w:pPr>
            <w:r>
              <w:rPr>
                <w:sz w:val="18"/>
                <w:szCs w:val="18"/>
              </w:rPr>
              <w:t>33</w:t>
            </w:r>
          </w:p>
        </w:tc>
        <w:tc>
          <w:tcPr>
            <w:tcW w:w="965" w:type="dxa"/>
          </w:tcPr>
          <w:p w14:paraId="3C6DCAFC" w14:textId="746F2334" w:rsidR="00465CF6" w:rsidRPr="004A6424" w:rsidRDefault="004A6424" w:rsidP="00465CF6">
            <w:pPr>
              <w:spacing w:after="0" w:line="240" w:lineRule="auto"/>
              <w:jc w:val="center"/>
              <w:rPr>
                <w:sz w:val="18"/>
                <w:szCs w:val="18"/>
              </w:rPr>
            </w:pPr>
            <w:r w:rsidRPr="004A6424">
              <w:rPr>
                <w:sz w:val="18"/>
                <w:szCs w:val="18"/>
              </w:rPr>
              <w:t>1</w:t>
            </w:r>
          </w:p>
        </w:tc>
        <w:tc>
          <w:tcPr>
            <w:tcW w:w="993" w:type="dxa"/>
          </w:tcPr>
          <w:p w14:paraId="5B10EFA6" w14:textId="19A07D9A" w:rsidR="00465CF6" w:rsidRPr="004A6424" w:rsidRDefault="004A6424" w:rsidP="00465CF6">
            <w:pPr>
              <w:spacing w:after="0" w:line="240" w:lineRule="auto"/>
              <w:jc w:val="center"/>
              <w:rPr>
                <w:sz w:val="18"/>
                <w:szCs w:val="18"/>
              </w:rPr>
            </w:pPr>
            <w:r w:rsidRPr="004A6424">
              <w:rPr>
                <w:sz w:val="18"/>
                <w:szCs w:val="18"/>
              </w:rPr>
              <w:t>32</w:t>
            </w:r>
          </w:p>
        </w:tc>
        <w:tc>
          <w:tcPr>
            <w:tcW w:w="1370" w:type="dxa"/>
          </w:tcPr>
          <w:p w14:paraId="33C6A5CC" w14:textId="42B8CFD4" w:rsidR="00465CF6" w:rsidRPr="004A6424" w:rsidRDefault="004A6424" w:rsidP="00465CF6">
            <w:pPr>
              <w:spacing w:after="0" w:line="240" w:lineRule="auto"/>
              <w:jc w:val="center"/>
              <w:rPr>
                <w:sz w:val="20"/>
                <w:szCs w:val="20"/>
              </w:rPr>
            </w:pPr>
            <w:r>
              <w:rPr>
                <w:sz w:val="20"/>
                <w:szCs w:val="20"/>
              </w:rPr>
              <w:t>6</w:t>
            </w:r>
          </w:p>
        </w:tc>
      </w:tr>
      <w:tr w:rsidR="00465CF6" w:rsidRPr="004A6424" w14:paraId="5B36A014" w14:textId="77777777" w:rsidTr="00206F29">
        <w:trPr>
          <w:trHeight w:val="284"/>
          <w:jc w:val="center"/>
        </w:trPr>
        <w:tc>
          <w:tcPr>
            <w:tcW w:w="636" w:type="dxa"/>
            <w:vAlign w:val="center"/>
          </w:tcPr>
          <w:p w14:paraId="5306C5F4" w14:textId="0A84E21C"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2019</w:t>
            </w:r>
          </w:p>
        </w:tc>
        <w:tc>
          <w:tcPr>
            <w:tcW w:w="922" w:type="dxa"/>
            <w:vAlign w:val="center"/>
          </w:tcPr>
          <w:p w14:paraId="45E4F808" w14:textId="349C0B6F"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1398</w:t>
            </w:r>
          </w:p>
        </w:tc>
        <w:tc>
          <w:tcPr>
            <w:tcW w:w="665" w:type="dxa"/>
            <w:vAlign w:val="center"/>
          </w:tcPr>
          <w:p w14:paraId="7C0C354D" w14:textId="228E031C"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287</w:t>
            </w:r>
          </w:p>
        </w:tc>
        <w:tc>
          <w:tcPr>
            <w:tcW w:w="807" w:type="dxa"/>
            <w:vAlign w:val="center"/>
          </w:tcPr>
          <w:p w14:paraId="7B65C879" w14:textId="2E68CE02"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881</w:t>
            </w:r>
          </w:p>
        </w:tc>
        <w:tc>
          <w:tcPr>
            <w:tcW w:w="711" w:type="dxa"/>
            <w:vAlign w:val="center"/>
          </w:tcPr>
          <w:p w14:paraId="0AC8D3C1" w14:textId="4EBBE755"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230</w:t>
            </w:r>
          </w:p>
        </w:tc>
        <w:tc>
          <w:tcPr>
            <w:tcW w:w="1014" w:type="dxa"/>
            <w:vAlign w:val="center"/>
          </w:tcPr>
          <w:p w14:paraId="55704816" w14:textId="2FFB0A38"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80,1</w:t>
            </w:r>
          </w:p>
        </w:tc>
        <w:tc>
          <w:tcPr>
            <w:tcW w:w="1320" w:type="dxa"/>
            <w:vAlign w:val="center"/>
          </w:tcPr>
          <w:p w14:paraId="4F8A5DF1" w14:textId="02B04AE1"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58,7</w:t>
            </w:r>
          </w:p>
        </w:tc>
        <w:tc>
          <w:tcPr>
            <w:tcW w:w="893" w:type="dxa"/>
          </w:tcPr>
          <w:p w14:paraId="0A42BA40" w14:textId="05F5BFC2" w:rsidR="00465CF6" w:rsidRPr="004A6424" w:rsidRDefault="004A6424" w:rsidP="00465CF6">
            <w:pPr>
              <w:spacing w:after="0" w:line="240" w:lineRule="auto"/>
              <w:jc w:val="center"/>
              <w:rPr>
                <w:sz w:val="18"/>
                <w:szCs w:val="18"/>
              </w:rPr>
            </w:pPr>
            <w:r>
              <w:rPr>
                <w:sz w:val="18"/>
                <w:szCs w:val="18"/>
              </w:rPr>
              <w:t>-11</w:t>
            </w:r>
          </w:p>
        </w:tc>
        <w:tc>
          <w:tcPr>
            <w:tcW w:w="965" w:type="dxa"/>
          </w:tcPr>
          <w:p w14:paraId="3CEFD89B" w14:textId="538B41FD" w:rsidR="00465CF6" w:rsidRPr="004A6424" w:rsidRDefault="004A6424" w:rsidP="00465CF6">
            <w:pPr>
              <w:spacing w:after="0" w:line="240" w:lineRule="auto"/>
              <w:jc w:val="center"/>
              <w:rPr>
                <w:sz w:val="18"/>
                <w:szCs w:val="18"/>
              </w:rPr>
            </w:pPr>
            <w:r w:rsidRPr="004A6424">
              <w:rPr>
                <w:sz w:val="18"/>
                <w:szCs w:val="18"/>
              </w:rPr>
              <w:t>-12</w:t>
            </w:r>
          </w:p>
        </w:tc>
        <w:tc>
          <w:tcPr>
            <w:tcW w:w="993" w:type="dxa"/>
          </w:tcPr>
          <w:p w14:paraId="5855845B" w14:textId="3CFF3AB0" w:rsidR="00465CF6" w:rsidRPr="004A6424" w:rsidRDefault="004A6424" w:rsidP="00465CF6">
            <w:pPr>
              <w:spacing w:after="0" w:line="240" w:lineRule="auto"/>
              <w:jc w:val="center"/>
              <w:rPr>
                <w:sz w:val="18"/>
                <w:szCs w:val="18"/>
              </w:rPr>
            </w:pPr>
            <w:r w:rsidRPr="004A6424">
              <w:rPr>
                <w:sz w:val="18"/>
                <w:szCs w:val="18"/>
              </w:rPr>
              <w:t>1</w:t>
            </w:r>
          </w:p>
        </w:tc>
        <w:tc>
          <w:tcPr>
            <w:tcW w:w="1370" w:type="dxa"/>
          </w:tcPr>
          <w:p w14:paraId="63C36CED" w14:textId="4709C33E" w:rsidR="00465CF6" w:rsidRPr="004A6424" w:rsidRDefault="004A6424" w:rsidP="00465CF6">
            <w:pPr>
              <w:spacing w:after="0" w:line="240" w:lineRule="auto"/>
              <w:jc w:val="center"/>
              <w:rPr>
                <w:sz w:val="20"/>
                <w:szCs w:val="20"/>
              </w:rPr>
            </w:pPr>
            <w:r>
              <w:rPr>
                <w:sz w:val="20"/>
                <w:szCs w:val="20"/>
              </w:rPr>
              <w:t>4</w:t>
            </w:r>
          </w:p>
        </w:tc>
      </w:tr>
      <w:tr w:rsidR="00465CF6" w:rsidRPr="004A6424" w14:paraId="4891EDE7" w14:textId="77777777" w:rsidTr="00206F29">
        <w:trPr>
          <w:trHeight w:val="284"/>
          <w:jc w:val="center"/>
        </w:trPr>
        <w:tc>
          <w:tcPr>
            <w:tcW w:w="636" w:type="dxa"/>
            <w:vAlign w:val="center"/>
          </w:tcPr>
          <w:p w14:paraId="59A81341" w14:textId="40B378DC"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2020</w:t>
            </w:r>
          </w:p>
        </w:tc>
        <w:tc>
          <w:tcPr>
            <w:tcW w:w="922" w:type="dxa"/>
            <w:vAlign w:val="center"/>
          </w:tcPr>
          <w:p w14:paraId="1FF78559" w14:textId="32CB97A3" w:rsidR="00465CF6" w:rsidRPr="004A6424" w:rsidRDefault="002A731F" w:rsidP="00465CF6">
            <w:pPr>
              <w:spacing w:after="0" w:line="240" w:lineRule="auto"/>
              <w:jc w:val="right"/>
              <w:rPr>
                <w:rFonts w:asciiTheme="minorHAnsi" w:hAnsiTheme="minorHAnsi" w:cstheme="minorHAnsi"/>
                <w:sz w:val="18"/>
                <w:szCs w:val="18"/>
              </w:rPr>
            </w:pPr>
            <w:r>
              <w:rPr>
                <w:rFonts w:asciiTheme="minorHAnsi" w:hAnsiTheme="minorHAnsi" w:cstheme="minorHAnsi"/>
                <w:sz w:val="18"/>
                <w:szCs w:val="18"/>
              </w:rPr>
              <w:t>1423</w:t>
            </w:r>
          </w:p>
        </w:tc>
        <w:tc>
          <w:tcPr>
            <w:tcW w:w="665" w:type="dxa"/>
            <w:vAlign w:val="center"/>
          </w:tcPr>
          <w:p w14:paraId="75C36DE9" w14:textId="7D5F6440"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284</w:t>
            </w:r>
          </w:p>
        </w:tc>
        <w:tc>
          <w:tcPr>
            <w:tcW w:w="807" w:type="dxa"/>
            <w:vAlign w:val="center"/>
          </w:tcPr>
          <w:p w14:paraId="655C87E4" w14:textId="326804E2"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904</w:t>
            </w:r>
          </w:p>
        </w:tc>
        <w:tc>
          <w:tcPr>
            <w:tcW w:w="711" w:type="dxa"/>
            <w:vAlign w:val="center"/>
          </w:tcPr>
          <w:p w14:paraId="29D62699" w14:textId="56F37BF6"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235</w:t>
            </w:r>
          </w:p>
        </w:tc>
        <w:tc>
          <w:tcPr>
            <w:tcW w:w="1014" w:type="dxa"/>
            <w:vAlign w:val="center"/>
          </w:tcPr>
          <w:p w14:paraId="17937D39" w14:textId="22A85208"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82,7</w:t>
            </w:r>
          </w:p>
        </w:tc>
        <w:tc>
          <w:tcPr>
            <w:tcW w:w="1320" w:type="dxa"/>
            <w:vAlign w:val="center"/>
          </w:tcPr>
          <w:p w14:paraId="1037ABAF" w14:textId="33F04170"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57,4</w:t>
            </w:r>
          </w:p>
        </w:tc>
        <w:tc>
          <w:tcPr>
            <w:tcW w:w="893" w:type="dxa"/>
          </w:tcPr>
          <w:p w14:paraId="42C1FFFD" w14:textId="4C550A7F" w:rsidR="00465CF6" w:rsidRPr="004A6424" w:rsidRDefault="004A6424" w:rsidP="00465CF6">
            <w:pPr>
              <w:spacing w:after="0" w:line="240" w:lineRule="auto"/>
              <w:jc w:val="center"/>
              <w:rPr>
                <w:sz w:val="18"/>
                <w:szCs w:val="18"/>
              </w:rPr>
            </w:pPr>
            <w:r>
              <w:rPr>
                <w:sz w:val="18"/>
                <w:szCs w:val="18"/>
              </w:rPr>
              <w:t>25</w:t>
            </w:r>
          </w:p>
        </w:tc>
        <w:tc>
          <w:tcPr>
            <w:tcW w:w="965" w:type="dxa"/>
          </w:tcPr>
          <w:p w14:paraId="27865538" w14:textId="206F7AFA" w:rsidR="00465CF6" w:rsidRPr="004A6424" w:rsidRDefault="004A6424" w:rsidP="00465CF6">
            <w:pPr>
              <w:spacing w:after="0" w:line="240" w:lineRule="auto"/>
              <w:jc w:val="center"/>
              <w:rPr>
                <w:sz w:val="18"/>
                <w:szCs w:val="18"/>
              </w:rPr>
            </w:pPr>
            <w:r w:rsidRPr="004A6424">
              <w:rPr>
                <w:sz w:val="18"/>
                <w:szCs w:val="18"/>
              </w:rPr>
              <w:t>2</w:t>
            </w:r>
          </w:p>
        </w:tc>
        <w:tc>
          <w:tcPr>
            <w:tcW w:w="993" w:type="dxa"/>
          </w:tcPr>
          <w:p w14:paraId="678003AF" w14:textId="6133F8B1" w:rsidR="00465CF6" w:rsidRPr="004A6424" w:rsidRDefault="004A6424" w:rsidP="00465CF6">
            <w:pPr>
              <w:spacing w:after="0" w:line="240" w:lineRule="auto"/>
              <w:jc w:val="center"/>
              <w:rPr>
                <w:sz w:val="18"/>
                <w:szCs w:val="18"/>
              </w:rPr>
            </w:pPr>
            <w:r w:rsidRPr="004A6424">
              <w:rPr>
                <w:sz w:val="18"/>
                <w:szCs w:val="18"/>
              </w:rPr>
              <w:t>23</w:t>
            </w:r>
          </w:p>
        </w:tc>
        <w:tc>
          <w:tcPr>
            <w:tcW w:w="1370" w:type="dxa"/>
          </w:tcPr>
          <w:p w14:paraId="351A2F36" w14:textId="5C940973" w:rsidR="00465CF6" w:rsidRPr="004A6424" w:rsidRDefault="004A6424" w:rsidP="00465CF6">
            <w:pPr>
              <w:spacing w:after="0" w:line="240" w:lineRule="auto"/>
              <w:jc w:val="center"/>
              <w:rPr>
                <w:sz w:val="20"/>
                <w:szCs w:val="20"/>
              </w:rPr>
            </w:pPr>
            <w:r>
              <w:rPr>
                <w:sz w:val="20"/>
                <w:szCs w:val="20"/>
              </w:rPr>
              <w:t>9</w:t>
            </w:r>
          </w:p>
        </w:tc>
      </w:tr>
      <w:tr w:rsidR="00465CF6" w:rsidRPr="004A6424" w14:paraId="7138F1DD" w14:textId="77777777" w:rsidTr="00206F29">
        <w:trPr>
          <w:trHeight w:val="284"/>
          <w:jc w:val="center"/>
        </w:trPr>
        <w:tc>
          <w:tcPr>
            <w:tcW w:w="636" w:type="dxa"/>
            <w:vAlign w:val="center"/>
          </w:tcPr>
          <w:p w14:paraId="2160951B" w14:textId="7CF5BECD"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2021</w:t>
            </w:r>
          </w:p>
        </w:tc>
        <w:tc>
          <w:tcPr>
            <w:tcW w:w="922" w:type="dxa"/>
            <w:vAlign w:val="center"/>
          </w:tcPr>
          <w:p w14:paraId="1144ECA7" w14:textId="08797E1D"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1439</w:t>
            </w:r>
          </w:p>
        </w:tc>
        <w:tc>
          <w:tcPr>
            <w:tcW w:w="665" w:type="dxa"/>
            <w:vAlign w:val="center"/>
          </w:tcPr>
          <w:p w14:paraId="1C376CDB" w14:textId="43E13AB2"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284</w:t>
            </w:r>
          </w:p>
        </w:tc>
        <w:tc>
          <w:tcPr>
            <w:tcW w:w="807" w:type="dxa"/>
            <w:vAlign w:val="center"/>
          </w:tcPr>
          <w:p w14:paraId="1557CB27" w14:textId="4DB12137"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911</w:t>
            </w:r>
          </w:p>
        </w:tc>
        <w:tc>
          <w:tcPr>
            <w:tcW w:w="711" w:type="dxa"/>
            <w:vAlign w:val="center"/>
          </w:tcPr>
          <w:p w14:paraId="6419567B" w14:textId="57E9747C"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244</w:t>
            </w:r>
          </w:p>
        </w:tc>
        <w:tc>
          <w:tcPr>
            <w:tcW w:w="1014" w:type="dxa"/>
            <w:vAlign w:val="center"/>
          </w:tcPr>
          <w:p w14:paraId="3B17992E" w14:textId="3470E069"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85,9</w:t>
            </w:r>
          </w:p>
        </w:tc>
        <w:tc>
          <w:tcPr>
            <w:tcW w:w="1320" w:type="dxa"/>
            <w:vAlign w:val="center"/>
          </w:tcPr>
          <w:p w14:paraId="135C5427" w14:textId="742690D0"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57,9</w:t>
            </w:r>
          </w:p>
        </w:tc>
        <w:tc>
          <w:tcPr>
            <w:tcW w:w="893" w:type="dxa"/>
          </w:tcPr>
          <w:p w14:paraId="581518DC" w14:textId="618FBA3F" w:rsidR="00465CF6" w:rsidRPr="004A6424" w:rsidRDefault="004A6424" w:rsidP="00465CF6">
            <w:pPr>
              <w:spacing w:after="0" w:line="240" w:lineRule="auto"/>
              <w:jc w:val="center"/>
              <w:rPr>
                <w:sz w:val="18"/>
                <w:szCs w:val="18"/>
              </w:rPr>
            </w:pPr>
            <w:r>
              <w:rPr>
                <w:sz w:val="18"/>
                <w:szCs w:val="18"/>
              </w:rPr>
              <w:t>44</w:t>
            </w:r>
          </w:p>
        </w:tc>
        <w:tc>
          <w:tcPr>
            <w:tcW w:w="965" w:type="dxa"/>
          </w:tcPr>
          <w:p w14:paraId="3C678EB5" w14:textId="6FCD8A28" w:rsidR="00465CF6" w:rsidRPr="004A6424" w:rsidRDefault="004A6424" w:rsidP="00465CF6">
            <w:pPr>
              <w:spacing w:after="0" w:line="240" w:lineRule="auto"/>
              <w:jc w:val="center"/>
              <w:rPr>
                <w:sz w:val="18"/>
                <w:szCs w:val="18"/>
              </w:rPr>
            </w:pPr>
            <w:r w:rsidRPr="004A6424">
              <w:rPr>
                <w:sz w:val="18"/>
                <w:szCs w:val="18"/>
              </w:rPr>
              <w:t>-</w:t>
            </w:r>
          </w:p>
        </w:tc>
        <w:tc>
          <w:tcPr>
            <w:tcW w:w="993" w:type="dxa"/>
          </w:tcPr>
          <w:p w14:paraId="6BDA86F9" w14:textId="08B98C6D" w:rsidR="00465CF6" w:rsidRPr="004A6424" w:rsidRDefault="004A6424" w:rsidP="00465CF6">
            <w:pPr>
              <w:spacing w:after="0" w:line="240" w:lineRule="auto"/>
              <w:jc w:val="center"/>
              <w:rPr>
                <w:sz w:val="18"/>
                <w:szCs w:val="18"/>
              </w:rPr>
            </w:pPr>
            <w:r w:rsidRPr="004A6424">
              <w:rPr>
                <w:sz w:val="18"/>
                <w:szCs w:val="18"/>
              </w:rPr>
              <w:t>44</w:t>
            </w:r>
          </w:p>
        </w:tc>
        <w:tc>
          <w:tcPr>
            <w:tcW w:w="1370" w:type="dxa"/>
          </w:tcPr>
          <w:p w14:paraId="3978FAC4" w14:textId="363B5825" w:rsidR="00465CF6" w:rsidRPr="004A6424" w:rsidRDefault="004A6424" w:rsidP="00465CF6">
            <w:pPr>
              <w:spacing w:after="0" w:line="240" w:lineRule="auto"/>
              <w:jc w:val="center"/>
              <w:rPr>
                <w:sz w:val="20"/>
                <w:szCs w:val="20"/>
              </w:rPr>
            </w:pPr>
            <w:r>
              <w:rPr>
                <w:sz w:val="20"/>
                <w:szCs w:val="20"/>
              </w:rPr>
              <w:t>3</w:t>
            </w:r>
          </w:p>
        </w:tc>
      </w:tr>
      <w:tr w:rsidR="00465CF6" w:rsidRPr="004A6424" w14:paraId="7345D0C5" w14:textId="77777777" w:rsidTr="00206F29">
        <w:trPr>
          <w:trHeight w:val="284"/>
          <w:jc w:val="center"/>
        </w:trPr>
        <w:tc>
          <w:tcPr>
            <w:tcW w:w="636" w:type="dxa"/>
            <w:vAlign w:val="center"/>
          </w:tcPr>
          <w:p w14:paraId="30A3A21F" w14:textId="7B227C2A"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2022</w:t>
            </w:r>
          </w:p>
        </w:tc>
        <w:tc>
          <w:tcPr>
            <w:tcW w:w="922" w:type="dxa"/>
            <w:vAlign w:val="center"/>
          </w:tcPr>
          <w:p w14:paraId="108F5C67" w14:textId="37E7C546"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1513</w:t>
            </w:r>
          </w:p>
        </w:tc>
        <w:tc>
          <w:tcPr>
            <w:tcW w:w="665" w:type="dxa"/>
            <w:vAlign w:val="center"/>
          </w:tcPr>
          <w:p w14:paraId="66D8866D" w14:textId="79F292B3"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293</w:t>
            </w:r>
          </w:p>
        </w:tc>
        <w:tc>
          <w:tcPr>
            <w:tcW w:w="807" w:type="dxa"/>
            <w:vAlign w:val="center"/>
          </w:tcPr>
          <w:p w14:paraId="1BA9E77B" w14:textId="05216E90"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968</w:t>
            </w:r>
          </w:p>
        </w:tc>
        <w:tc>
          <w:tcPr>
            <w:tcW w:w="711" w:type="dxa"/>
            <w:vAlign w:val="center"/>
          </w:tcPr>
          <w:p w14:paraId="60221207" w14:textId="2719C610"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252</w:t>
            </w:r>
          </w:p>
        </w:tc>
        <w:tc>
          <w:tcPr>
            <w:tcW w:w="1014" w:type="dxa"/>
            <w:vAlign w:val="center"/>
          </w:tcPr>
          <w:p w14:paraId="161A872A" w14:textId="2A966F25"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86,0</w:t>
            </w:r>
          </w:p>
        </w:tc>
        <w:tc>
          <w:tcPr>
            <w:tcW w:w="1320" w:type="dxa"/>
            <w:vAlign w:val="center"/>
          </w:tcPr>
          <w:p w14:paraId="12C009F6" w14:textId="3BE3AEA0"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56,3</w:t>
            </w:r>
          </w:p>
        </w:tc>
        <w:tc>
          <w:tcPr>
            <w:tcW w:w="893" w:type="dxa"/>
          </w:tcPr>
          <w:p w14:paraId="6C4AE294" w14:textId="3DB9199F" w:rsidR="00465CF6" w:rsidRPr="004A6424" w:rsidRDefault="004A6424" w:rsidP="00465CF6">
            <w:pPr>
              <w:spacing w:after="0" w:line="240" w:lineRule="auto"/>
              <w:jc w:val="center"/>
              <w:rPr>
                <w:sz w:val="18"/>
                <w:szCs w:val="18"/>
              </w:rPr>
            </w:pPr>
            <w:r>
              <w:rPr>
                <w:sz w:val="18"/>
                <w:szCs w:val="18"/>
              </w:rPr>
              <w:t>74</w:t>
            </w:r>
          </w:p>
        </w:tc>
        <w:tc>
          <w:tcPr>
            <w:tcW w:w="965" w:type="dxa"/>
          </w:tcPr>
          <w:p w14:paraId="0FE33B29" w14:textId="3C85C665" w:rsidR="00465CF6" w:rsidRPr="004A6424" w:rsidRDefault="004A6424" w:rsidP="00465CF6">
            <w:pPr>
              <w:spacing w:after="0" w:line="240" w:lineRule="auto"/>
              <w:jc w:val="center"/>
              <w:rPr>
                <w:sz w:val="18"/>
                <w:szCs w:val="18"/>
              </w:rPr>
            </w:pPr>
            <w:r w:rsidRPr="004A6424">
              <w:rPr>
                <w:sz w:val="18"/>
                <w:szCs w:val="18"/>
              </w:rPr>
              <w:t>-9</w:t>
            </w:r>
          </w:p>
        </w:tc>
        <w:tc>
          <w:tcPr>
            <w:tcW w:w="993" w:type="dxa"/>
          </w:tcPr>
          <w:p w14:paraId="1B613CE2" w14:textId="0E4D57F5" w:rsidR="00465CF6" w:rsidRPr="004A6424" w:rsidRDefault="004A6424" w:rsidP="00465CF6">
            <w:pPr>
              <w:spacing w:after="0" w:line="240" w:lineRule="auto"/>
              <w:jc w:val="center"/>
              <w:rPr>
                <w:sz w:val="18"/>
                <w:szCs w:val="18"/>
              </w:rPr>
            </w:pPr>
            <w:r w:rsidRPr="004A6424">
              <w:rPr>
                <w:sz w:val="18"/>
                <w:szCs w:val="18"/>
              </w:rPr>
              <w:t>83</w:t>
            </w:r>
          </w:p>
        </w:tc>
        <w:tc>
          <w:tcPr>
            <w:tcW w:w="1370" w:type="dxa"/>
          </w:tcPr>
          <w:p w14:paraId="7C696B49" w14:textId="1DB15557" w:rsidR="00465CF6" w:rsidRPr="004A6424" w:rsidRDefault="004A6424" w:rsidP="00465CF6">
            <w:pPr>
              <w:spacing w:after="0" w:line="240" w:lineRule="auto"/>
              <w:jc w:val="center"/>
              <w:rPr>
                <w:sz w:val="20"/>
                <w:szCs w:val="20"/>
              </w:rPr>
            </w:pPr>
            <w:r>
              <w:rPr>
                <w:sz w:val="20"/>
                <w:szCs w:val="20"/>
              </w:rPr>
              <w:t>5</w:t>
            </w:r>
          </w:p>
        </w:tc>
      </w:tr>
      <w:tr w:rsidR="00465CF6" w:rsidRPr="004A6424" w14:paraId="5F2C3380" w14:textId="77777777" w:rsidTr="00206F29">
        <w:trPr>
          <w:trHeight w:val="284"/>
          <w:jc w:val="center"/>
        </w:trPr>
        <w:tc>
          <w:tcPr>
            <w:tcW w:w="636" w:type="dxa"/>
            <w:vAlign w:val="center"/>
          </w:tcPr>
          <w:p w14:paraId="5866FC24" w14:textId="6A8D708F"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2023</w:t>
            </w:r>
          </w:p>
        </w:tc>
        <w:tc>
          <w:tcPr>
            <w:tcW w:w="922" w:type="dxa"/>
            <w:vAlign w:val="center"/>
          </w:tcPr>
          <w:p w14:paraId="01E3E48C" w14:textId="5187E4BF"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1504</w:t>
            </w:r>
          </w:p>
        </w:tc>
        <w:tc>
          <w:tcPr>
            <w:tcW w:w="665" w:type="dxa"/>
            <w:vAlign w:val="center"/>
          </w:tcPr>
          <w:p w14:paraId="1EC37ED1" w14:textId="5D89AFB0"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289</w:t>
            </w:r>
          </w:p>
        </w:tc>
        <w:tc>
          <w:tcPr>
            <w:tcW w:w="807" w:type="dxa"/>
            <w:vAlign w:val="center"/>
          </w:tcPr>
          <w:p w14:paraId="4CE4D4FF" w14:textId="65BFC790"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950</w:t>
            </w:r>
          </w:p>
        </w:tc>
        <w:tc>
          <w:tcPr>
            <w:tcW w:w="711" w:type="dxa"/>
            <w:vAlign w:val="center"/>
          </w:tcPr>
          <w:p w14:paraId="01CC068B" w14:textId="0F0250B3"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265</w:t>
            </w:r>
          </w:p>
        </w:tc>
        <w:tc>
          <w:tcPr>
            <w:tcW w:w="1014" w:type="dxa"/>
            <w:vAlign w:val="center"/>
          </w:tcPr>
          <w:p w14:paraId="0B23B60D" w14:textId="0FC1F227"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91,6</w:t>
            </w:r>
          </w:p>
        </w:tc>
        <w:tc>
          <w:tcPr>
            <w:tcW w:w="1320" w:type="dxa"/>
            <w:vAlign w:val="center"/>
          </w:tcPr>
          <w:p w14:paraId="740BC300" w14:textId="1D0FB58E"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58,3</w:t>
            </w:r>
          </w:p>
        </w:tc>
        <w:tc>
          <w:tcPr>
            <w:tcW w:w="893" w:type="dxa"/>
          </w:tcPr>
          <w:p w14:paraId="0244C344" w14:textId="2DD1A0E9" w:rsidR="00465CF6" w:rsidRPr="004A6424" w:rsidRDefault="004A6424" w:rsidP="00465CF6">
            <w:pPr>
              <w:spacing w:after="0" w:line="240" w:lineRule="auto"/>
              <w:jc w:val="center"/>
              <w:rPr>
                <w:sz w:val="18"/>
                <w:szCs w:val="18"/>
              </w:rPr>
            </w:pPr>
            <w:r>
              <w:rPr>
                <w:sz w:val="18"/>
                <w:szCs w:val="18"/>
              </w:rPr>
              <w:t>-9</w:t>
            </w:r>
          </w:p>
        </w:tc>
        <w:tc>
          <w:tcPr>
            <w:tcW w:w="965" w:type="dxa"/>
          </w:tcPr>
          <w:p w14:paraId="2303BE07" w14:textId="7318DE77" w:rsidR="00465CF6" w:rsidRPr="004A6424" w:rsidRDefault="004A6424" w:rsidP="00465CF6">
            <w:pPr>
              <w:spacing w:after="0" w:line="240" w:lineRule="auto"/>
              <w:jc w:val="center"/>
              <w:rPr>
                <w:sz w:val="18"/>
                <w:szCs w:val="18"/>
              </w:rPr>
            </w:pPr>
            <w:r w:rsidRPr="004A6424">
              <w:rPr>
                <w:sz w:val="18"/>
                <w:szCs w:val="18"/>
              </w:rPr>
              <w:t>-</w:t>
            </w:r>
          </w:p>
        </w:tc>
        <w:tc>
          <w:tcPr>
            <w:tcW w:w="993" w:type="dxa"/>
          </w:tcPr>
          <w:p w14:paraId="619DE078" w14:textId="0EA652A7" w:rsidR="00465CF6" w:rsidRPr="004A6424" w:rsidRDefault="004A6424" w:rsidP="00465CF6">
            <w:pPr>
              <w:spacing w:after="0" w:line="240" w:lineRule="auto"/>
              <w:jc w:val="center"/>
              <w:rPr>
                <w:sz w:val="18"/>
                <w:szCs w:val="18"/>
              </w:rPr>
            </w:pPr>
            <w:r w:rsidRPr="004A6424">
              <w:rPr>
                <w:sz w:val="18"/>
                <w:szCs w:val="18"/>
              </w:rPr>
              <w:t>-9</w:t>
            </w:r>
          </w:p>
        </w:tc>
        <w:tc>
          <w:tcPr>
            <w:tcW w:w="1370" w:type="dxa"/>
          </w:tcPr>
          <w:p w14:paraId="00B948D8" w14:textId="3723B28A" w:rsidR="00465CF6" w:rsidRPr="004A6424" w:rsidRDefault="004A6424" w:rsidP="00465CF6">
            <w:pPr>
              <w:spacing w:after="0" w:line="240" w:lineRule="auto"/>
              <w:jc w:val="center"/>
              <w:rPr>
                <w:sz w:val="20"/>
                <w:szCs w:val="20"/>
              </w:rPr>
            </w:pPr>
            <w:r>
              <w:rPr>
                <w:sz w:val="20"/>
                <w:szCs w:val="20"/>
              </w:rPr>
              <w:t>3</w:t>
            </w:r>
          </w:p>
        </w:tc>
      </w:tr>
      <w:tr w:rsidR="00465CF6" w:rsidRPr="004A6424" w14:paraId="28EAACFC" w14:textId="77777777" w:rsidTr="00206F29">
        <w:trPr>
          <w:trHeight w:val="284"/>
          <w:jc w:val="center"/>
        </w:trPr>
        <w:tc>
          <w:tcPr>
            <w:tcW w:w="636" w:type="dxa"/>
            <w:vAlign w:val="center"/>
          </w:tcPr>
          <w:p w14:paraId="3DC095B6" w14:textId="6CD365D3"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2024</w:t>
            </w:r>
          </w:p>
        </w:tc>
        <w:tc>
          <w:tcPr>
            <w:tcW w:w="922" w:type="dxa"/>
            <w:vAlign w:val="center"/>
          </w:tcPr>
          <w:p w14:paraId="203C2EC0" w14:textId="4A5527B0"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1501</w:t>
            </w:r>
          </w:p>
        </w:tc>
        <w:tc>
          <w:tcPr>
            <w:tcW w:w="665" w:type="dxa"/>
            <w:vAlign w:val="center"/>
          </w:tcPr>
          <w:p w14:paraId="3FDA481A" w14:textId="295F1706" w:rsidR="00465CF6" w:rsidRPr="004A6424" w:rsidRDefault="00465CF6" w:rsidP="00465CF6">
            <w:pPr>
              <w:spacing w:after="0" w:line="240" w:lineRule="auto"/>
              <w:jc w:val="right"/>
              <w:rPr>
                <w:rFonts w:asciiTheme="minorHAnsi" w:hAnsiTheme="minorHAnsi" w:cstheme="minorHAnsi"/>
                <w:sz w:val="18"/>
                <w:szCs w:val="18"/>
              </w:rPr>
            </w:pPr>
            <w:r w:rsidRPr="004A6424">
              <w:rPr>
                <w:rFonts w:cs="Calibri"/>
                <w:sz w:val="18"/>
                <w:szCs w:val="18"/>
              </w:rPr>
              <w:t>275</w:t>
            </w:r>
          </w:p>
        </w:tc>
        <w:tc>
          <w:tcPr>
            <w:tcW w:w="807" w:type="dxa"/>
            <w:vAlign w:val="center"/>
          </w:tcPr>
          <w:p w14:paraId="340CEACF" w14:textId="7F8872CB"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967</w:t>
            </w:r>
          </w:p>
        </w:tc>
        <w:tc>
          <w:tcPr>
            <w:tcW w:w="711" w:type="dxa"/>
            <w:vAlign w:val="center"/>
          </w:tcPr>
          <w:p w14:paraId="6E98C71C" w14:textId="1794E3B5"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259</w:t>
            </w:r>
          </w:p>
        </w:tc>
        <w:tc>
          <w:tcPr>
            <w:tcW w:w="1014" w:type="dxa"/>
            <w:vAlign w:val="center"/>
          </w:tcPr>
          <w:p w14:paraId="761B7B0C" w14:textId="779201AA"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94,1</w:t>
            </w:r>
          </w:p>
        </w:tc>
        <w:tc>
          <w:tcPr>
            <w:tcW w:w="1320" w:type="dxa"/>
            <w:vAlign w:val="center"/>
          </w:tcPr>
          <w:p w14:paraId="174C818F" w14:textId="629850D5" w:rsidR="00465CF6" w:rsidRPr="004A6424" w:rsidRDefault="00531425" w:rsidP="00465CF6">
            <w:pPr>
              <w:spacing w:after="0" w:line="240" w:lineRule="auto"/>
              <w:jc w:val="center"/>
              <w:rPr>
                <w:rFonts w:asciiTheme="minorHAnsi" w:hAnsiTheme="minorHAnsi" w:cstheme="minorHAnsi"/>
                <w:sz w:val="18"/>
                <w:szCs w:val="18"/>
              </w:rPr>
            </w:pPr>
            <w:r w:rsidRPr="004A6424">
              <w:rPr>
                <w:rFonts w:asciiTheme="minorHAnsi" w:hAnsiTheme="minorHAnsi" w:cstheme="minorHAnsi"/>
                <w:sz w:val="18"/>
                <w:szCs w:val="18"/>
              </w:rPr>
              <w:t>55,2</w:t>
            </w:r>
          </w:p>
        </w:tc>
        <w:tc>
          <w:tcPr>
            <w:tcW w:w="893" w:type="dxa"/>
          </w:tcPr>
          <w:p w14:paraId="6D130AB6" w14:textId="1F4E882E" w:rsidR="00465CF6" w:rsidRPr="004A6424" w:rsidRDefault="0035705A" w:rsidP="00465CF6">
            <w:pPr>
              <w:spacing w:after="0" w:line="240" w:lineRule="auto"/>
              <w:jc w:val="center"/>
              <w:rPr>
                <w:sz w:val="18"/>
                <w:szCs w:val="18"/>
              </w:rPr>
            </w:pPr>
            <w:r>
              <w:rPr>
                <w:sz w:val="18"/>
                <w:szCs w:val="18"/>
              </w:rPr>
              <w:t>-3</w:t>
            </w:r>
          </w:p>
        </w:tc>
        <w:tc>
          <w:tcPr>
            <w:tcW w:w="965" w:type="dxa"/>
          </w:tcPr>
          <w:p w14:paraId="0E8ED810" w14:textId="62BA8155" w:rsidR="00465CF6" w:rsidRPr="004A6424" w:rsidRDefault="004A6424" w:rsidP="00465CF6">
            <w:pPr>
              <w:spacing w:after="0" w:line="240" w:lineRule="auto"/>
              <w:jc w:val="center"/>
              <w:rPr>
                <w:sz w:val="18"/>
                <w:szCs w:val="18"/>
              </w:rPr>
            </w:pPr>
            <w:r w:rsidRPr="004A6424">
              <w:rPr>
                <w:sz w:val="18"/>
                <w:szCs w:val="18"/>
              </w:rPr>
              <w:t>-5</w:t>
            </w:r>
          </w:p>
        </w:tc>
        <w:tc>
          <w:tcPr>
            <w:tcW w:w="993" w:type="dxa"/>
          </w:tcPr>
          <w:p w14:paraId="19039FAD" w14:textId="62936EEF" w:rsidR="00465CF6" w:rsidRPr="004A6424" w:rsidRDefault="0035705A" w:rsidP="00465CF6">
            <w:pPr>
              <w:spacing w:after="0" w:line="240" w:lineRule="auto"/>
              <w:jc w:val="center"/>
              <w:rPr>
                <w:sz w:val="18"/>
                <w:szCs w:val="18"/>
              </w:rPr>
            </w:pPr>
            <w:r>
              <w:rPr>
                <w:sz w:val="18"/>
                <w:szCs w:val="18"/>
              </w:rPr>
              <w:t>2</w:t>
            </w:r>
          </w:p>
        </w:tc>
        <w:tc>
          <w:tcPr>
            <w:tcW w:w="1370" w:type="dxa"/>
          </w:tcPr>
          <w:p w14:paraId="3B117CBA" w14:textId="6F8519FE" w:rsidR="00465CF6" w:rsidRPr="004A6424" w:rsidRDefault="004A6424" w:rsidP="00465CF6">
            <w:pPr>
              <w:spacing w:after="0" w:line="240" w:lineRule="auto"/>
              <w:jc w:val="center"/>
              <w:rPr>
                <w:sz w:val="20"/>
                <w:szCs w:val="20"/>
              </w:rPr>
            </w:pPr>
            <w:r>
              <w:rPr>
                <w:sz w:val="20"/>
                <w:szCs w:val="20"/>
              </w:rPr>
              <w:t>5</w:t>
            </w:r>
          </w:p>
        </w:tc>
      </w:tr>
      <w:tr w:rsidR="00465CF6" w:rsidRPr="004A6424" w14:paraId="2558E35B" w14:textId="77777777" w:rsidTr="00206F29">
        <w:trPr>
          <w:trHeight w:val="284"/>
          <w:jc w:val="center"/>
        </w:trPr>
        <w:tc>
          <w:tcPr>
            <w:tcW w:w="636" w:type="dxa"/>
            <w:vAlign w:val="center"/>
          </w:tcPr>
          <w:p w14:paraId="4729E65A" w14:textId="0F9C0278" w:rsidR="00465CF6" w:rsidRPr="004A6424" w:rsidRDefault="00465CF6" w:rsidP="00465CF6">
            <w:pPr>
              <w:spacing w:after="0" w:line="240" w:lineRule="auto"/>
              <w:rPr>
                <w:rFonts w:asciiTheme="minorHAnsi" w:hAnsiTheme="minorHAnsi" w:cstheme="minorHAnsi"/>
                <w:sz w:val="18"/>
                <w:szCs w:val="18"/>
              </w:rPr>
            </w:pPr>
            <w:r w:rsidRPr="004A6424">
              <w:rPr>
                <w:rFonts w:asciiTheme="minorHAnsi" w:hAnsiTheme="minorHAnsi" w:cstheme="minorHAnsi"/>
                <w:sz w:val="18"/>
                <w:szCs w:val="18"/>
              </w:rPr>
              <w:t>2025</w:t>
            </w:r>
          </w:p>
        </w:tc>
        <w:tc>
          <w:tcPr>
            <w:tcW w:w="922" w:type="dxa"/>
            <w:vAlign w:val="center"/>
          </w:tcPr>
          <w:p w14:paraId="2D76F88B" w14:textId="44CA1136"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1500</w:t>
            </w:r>
          </w:p>
        </w:tc>
        <w:tc>
          <w:tcPr>
            <w:tcW w:w="665" w:type="dxa"/>
            <w:vAlign w:val="center"/>
          </w:tcPr>
          <w:p w14:paraId="4829AAE9" w14:textId="3914D8E9" w:rsidR="00465CF6" w:rsidRPr="004A6424" w:rsidRDefault="00465CF6" w:rsidP="00465CF6">
            <w:pPr>
              <w:spacing w:after="0" w:line="240" w:lineRule="auto"/>
              <w:jc w:val="right"/>
              <w:rPr>
                <w:rFonts w:cs="Calibri"/>
                <w:sz w:val="18"/>
                <w:szCs w:val="18"/>
              </w:rPr>
            </w:pPr>
            <w:r w:rsidRPr="004A6424">
              <w:rPr>
                <w:rFonts w:cs="Calibri"/>
                <w:sz w:val="18"/>
                <w:szCs w:val="18"/>
              </w:rPr>
              <w:t>260</w:t>
            </w:r>
          </w:p>
        </w:tc>
        <w:tc>
          <w:tcPr>
            <w:tcW w:w="807" w:type="dxa"/>
            <w:vAlign w:val="center"/>
          </w:tcPr>
          <w:p w14:paraId="018E9240" w14:textId="2A8D7F30"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976</w:t>
            </w:r>
          </w:p>
        </w:tc>
        <w:tc>
          <w:tcPr>
            <w:tcW w:w="711" w:type="dxa"/>
            <w:vAlign w:val="center"/>
          </w:tcPr>
          <w:p w14:paraId="558D606A" w14:textId="7CB9A629" w:rsidR="00465CF6" w:rsidRPr="004A6424" w:rsidRDefault="00465CF6" w:rsidP="00465CF6">
            <w:pPr>
              <w:spacing w:after="0" w:line="240" w:lineRule="auto"/>
              <w:jc w:val="right"/>
              <w:rPr>
                <w:rFonts w:asciiTheme="minorHAnsi" w:hAnsiTheme="minorHAnsi" w:cstheme="minorHAnsi"/>
                <w:sz w:val="18"/>
                <w:szCs w:val="18"/>
              </w:rPr>
            </w:pPr>
            <w:r w:rsidRPr="004A6424">
              <w:rPr>
                <w:rFonts w:asciiTheme="minorHAnsi" w:hAnsiTheme="minorHAnsi" w:cstheme="minorHAnsi"/>
                <w:sz w:val="18"/>
                <w:szCs w:val="18"/>
              </w:rPr>
              <w:t>264</w:t>
            </w:r>
          </w:p>
        </w:tc>
        <w:tc>
          <w:tcPr>
            <w:tcW w:w="1014" w:type="dxa"/>
            <w:vAlign w:val="center"/>
          </w:tcPr>
          <w:p w14:paraId="2BB8A112" w14:textId="01AF05F7" w:rsidR="00465CF6" w:rsidRPr="004A6424" w:rsidRDefault="00531425" w:rsidP="00465CF6">
            <w:pPr>
              <w:spacing w:after="0" w:line="240" w:lineRule="auto"/>
              <w:jc w:val="center"/>
              <w:rPr>
                <w:rFonts w:cs="Calibri"/>
                <w:sz w:val="18"/>
                <w:szCs w:val="18"/>
              </w:rPr>
            </w:pPr>
            <w:r w:rsidRPr="004A6424">
              <w:rPr>
                <w:rFonts w:cs="Calibri"/>
                <w:sz w:val="18"/>
                <w:szCs w:val="18"/>
              </w:rPr>
              <w:t>101,5</w:t>
            </w:r>
          </w:p>
        </w:tc>
        <w:tc>
          <w:tcPr>
            <w:tcW w:w="1320" w:type="dxa"/>
            <w:vAlign w:val="center"/>
          </w:tcPr>
          <w:p w14:paraId="6507F752" w14:textId="5354C496" w:rsidR="00465CF6" w:rsidRPr="004A6424" w:rsidRDefault="00531425" w:rsidP="00465CF6">
            <w:pPr>
              <w:spacing w:after="0" w:line="240" w:lineRule="auto"/>
              <w:jc w:val="center"/>
              <w:rPr>
                <w:rFonts w:cs="Calibri"/>
                <w:sz w:val="18"/>
                <w:szCs w:val="18"/>
              </w:rPr>
            </w:pPr>
            <w:r w:rsidRPr="004A6424">
              <w:rPr>
                <w:rFonts w:cs="Calibri"/>
                <w:sz w:val="18"/>
                <w:szCs w:val="18"/>
              </w:rPr>
              <w:t>53,6</w:t>
            </w:r>
          </w:p>
        </w:tc>
        <w:tc>
          <w:tcPr>
            <w:tcW w:w="893" w:type="dxa"/>
          </w:tcPr>
          <w:p w14:paraId="7DA7DF13" w14:textId="0B9A0DF1" w:rsidR="00465CF6" w:rsidRPr="004A6424" w:rsidRDefault="0035705A" w:rsidP="00465CF6">
            <w:pPr>
              <w:spacing w:after="0" w:line="240" w:lineRule="auto"/>
              <w:jc w:val="center"/>
              <w:rPr>
                <w:sz w:val="18"/>
                <w:szCs w:val="18"/>
              </w:rPr>
            </w:pPr>
            <w:r>
              <w:rPr>
                <w:sz w:val="18"/>
                <w:szCs w:val="18"/>
              </w:rPr>
              <w:t>-1</w:t>
            </w:r>
          </w:p>
        </w:tc>
        <w:tc>
          <w:tcPr>
            <w:tcW w:w="965" w:type="dxa"/>
          </w:tcPr>
          <w:p w14:paraId="2C25D763" w14:textId="36277736" w:rsidR="00465CF6" w:rsidRPr="004A6424" w:rsidRDefault="004A6424" w:rsidP="00465CF6">
            <w:pPr>
              <w:spacing w:after="0" w:line="240" w:lineRule="auto"/>
              <w:jc w:val="center"/>
              <w:rPr>
                <w:sz w:val="18"/>
                <w:szCs w:val="18"/>
              </w:rPr>
            </w:pPr>
            <w:r w:rsidRPr="004A6424">
              <w:rPr>
                <w:sz w:val="18"/>
                <w:szCs w:val="18"/>
              </w:rPr>
              <w:t>-4</w:t>
            </w:r>
          </w:p>
        </w:tc>
        <w:tc>
          <w:tcPr>
            <w:tcW w:w="993" w:type="dxa"/>
          </w:tcPr>
          <w:p w14:paraId="42C4B1A1" w14:textId="0ADF4CFA" w:rsidR="00465CF6" w:rsidRPr="004A6424" w:rsidRDefault="004A6424" w:rsidP="00465CF6">
            <w:pPr>
              <w:spacing w:after="0" w:line="240" w:lineRule="auto"/>
              <w:jc w:val="center"/>
              <w:rPr>
                <w:sz w:val="18"/>
                <w:szCs w:val="18"/>
              </w:rPr>
            </w:pPr>
            <w:r w:rsidRPr="004A6424">
              <w:rPr>
                <w:sz w:val="18"/>
                <w:szCs w:val="18"/>
              </w:rPr>
              <w:t>3</w:t>
            </w:r>
          </w:p>
        </w:tc>
        <w:tc>
          <w:tcPr>
            <w:tcW w:w="1370" w:type="dxa"/>
          </w:tcPr>
          <w:p w14:paraId="0EDF3DF7" w14:textId="60431883" w:rsidR="00465CF6" w:rsidRPr="004A6424" w:rsidRDefault="004A6424" w:rsidP="00465CF6">
            <w:pPr>
              <w:spacing w:after="0" w:line="240" w:lineRule="auto"/>
              <w:jc w:val="center"/>
              <w:rPr>
                <w:sz w:val="20"/>
                <w:szCs w:val="20"/>
              </w:rPr>
            </w:pPr>
            <w:r>
              <w:rPr>
                <w:sz w:val="20"/>
                <w:szCs w:val="20"/>
              </w:rPr>
              <w:t>3</w:t>
            </w:r>
          </w:p>
        </w:tc>
      </w:tr>
    </w:tbl>
    <w:p w14:paraId="07C7A579" w14:textId="77777777" w:rsidR="00D94932" w:rsidRPr="004A6424" w:rsidRDefault="00D94932" w:rsidP="00D94932">
      <w:pPr>
        <w:spacing w:after="0" w:line="120" w:lineRule="auto"/>
      </w:pPr>
    </w:p>
    <w:bookmarkEnd w:id="136"/>
    <w:p w14:paraId="24F63CB2" w14:textId="77777777" w:rsidR="00D243E0" w:rsidRPr="000F33C4" w:rsidRDefault="00CA10A2" w:rsidP="00D94932">
      <w:pPr>
        <w:widowControl w:val="0"/>
        <w:spacing w:after="0" w:line="240" w:lineRule="auto"/>
        <w:rPr>
          <w:sz w:val="18"/>
          <w:szCs w:val="18"/>
        </w:rPr>
      </w:pPr>
      <w:r w:rsidRPr="000F33C4">
        <w:rPr>
          <w:b/>
          <w:sz w:val="18"/>
          <w:szCs w:val="18"/>
        </w:rPr>
        <w:lastRenderedPageBreak/>
        <w:t>Index stáří</w:t>
      </w:r>
      <w:r w:rsidRPr="000F33C4">
        <w:rPr>
          <w:sz w:val="18"/>
          <w:szCs w:val="18"/>
        </w:rPr>
        <w:t xml:space="preserve"> =</w:t>
      </w:r>
      <w:r w:rsidR="00D94932" w:rsidRPr="000F33C4">
        <w:rPr>
          <w:sz w:val="18"/>
          <w:szCs w:val="18"/>
        </w:rPr>
        <w:t xml:space="preserve">  </w:t>
      </w:r>
      <w:r w:rsidRPr="000F33C4">
        <w:rPr>
          <w:sz w:val="18"/>
          <w:szCs w:val="18"/>
          <w:u w:val="single"/>
        </w:rPr>
        <w:t xml:space="preserve">počet obyvatel ve věku 65 a více let </w:t>
      </w:r>
      <w:r w:rsidR="009A52C0" w:rsidRPr="000F33C4">
        <w:rPr>
          <w:sz w:val="18"/>
          <w:szCs w:val="18"/>
          <w:u w:val="single"/>
        </w:rPr>
        <w:t xml:space="preserve"> </w:t>
      </w:r>
      <w:r w:rsidR="009A52C0" w:rsidRPr="000F33C4">
        <w:rPr>
          <w:sz w:val="18"/>
          <w:szCs w:val="18"/>
        </w:rPr>
        <w:t>x 100</w:t>
      </w:r>
    </w:p>
    <w:p w14:paraId="1583428C" w14:textId="77777777" w:rsidR="00D94932" w:rsidRPr="000F33C4" w:rsidRDefault="00CA10A2" w:rsidP="00A03409">
      <w:pPr>
        <w:spacing w:after="120" w:line="240" w:lineRule="auto"/>
        <w:rPr>
          <w:sz w:val="18"/>
          <w:szCs w:val="18"/>
        </w:rPr>
      </w:pPr>
      <w:r w:rsidRPr="000F33C4">
        <w:rPr>
          <w:sz w:val="18"/>
          <w:szCs w:val="18"/>
        </w:rPr>
        <w:t xml:space="preserve">                    </w:t>
      </w:r>
      <w:r w:rsidR="00D94932" w:rsidRPr="000F33C4">
        <w:rPr>
          <w:sz w:val="18"/>
          <w:szCs w:val="18"/>
        </w:rPr>
        <w:t xml:space="preserve">         </w:t>
      </w:r>
      <w:r w:rsidRPr="000F33C4">
        <w:rPr>
          <w:sz w:val="18"/>
          <w:szCs w:val="18"/>
        </w:rPr>
        <w:t>Počet obyvatel ve věku 0-14 let</w:t>
      </w:r>
      <w:r w:rsidRPr="000F33C4">
        <w:rPr>
          <w:sz w:val="18"/>
          <w:szCs w:val="18"/>
        </w:rPr>
        <w:tab/>
      </w:r>
    </w:p>
    <w:p w14:paraId="679CAC14" w14:textId="1285B5D5" w:rsidR="009A52C0" w:rsidRPr="000F33C4" w:rsidRDefault="009A52C0" w:rsidP="00D94932">
      <w:pPr>
        <w:spacing w:after="0"/>
        <w:rPr>
          <w:sz w:val="18"/>
          <w:szCs w:val="18"/>
          <w:u w:val="single"/>
        </w:rPr>
      </w:pPr>
      <w:r w:rsidRPr="000F33C4">
        <w:rPr>
          <w:b/>
          <w:sz w:val="18"/>
          <w:szCs w:val="18"/>
        </w:rPr>
        <w:t>Index ekonomického zatížení</w:t>
      </w:r>
      <w:r w:rsidR="00C80EE6">
        <w:rPr>
          <w:b/>
          <w:sz w:val="18"/>
          <w:szCs w:val="18"/>
        </w:rPr>
        <w:t xml:space="preserve"> </w:t>
      </w:r>
      <w:r w:rsidRPr="000F33C4">
        <w:rPr>
          <w:sz w:val="18"/>
          <w:szCs w:val="18"/>
        </w:rPr>
        <w:t xml:space="preserve">= </w:t>
      </w:r>
      <w:r w:rsidR="00B71688" w:rsidRPr="000F33C4">
        <w:rPr>
          <w:sz w:val="18"/>
          <w:szCs w:val="18"/>
        </w:rPr>
        <w:t>(</w:t>
      </w:r>
      <w:r w:rsidRPr="000F33C4">
        <w:rPr>
          <w:sz w:val="18"/>
          <w:szCs w:val="18"/>
          <w:u w:val="single"/>
        </w:rPr>
        <w:t>počet obyvatel ve věku 0 -14 + počet obyvatel ve věku 65 let a více</w:t>
      </w:r>
      <w:r w:rsidR="00B71688" w:rsidRPr="00531425">
        <w:rPr>
          <w:sz w:val="18"/>
          <w:szCs w:val="18"/>
        </w:rPr>
        <w:t>)</w:t>
      </w:r>
      <w:r w:rsidR="00941A09" w:rsidRPr="00531425">
        <w:rPr>
          <w:sz w:val="18"/>
          <w:szCs w:val="18"/>
        </w:rPr>
        <w:t xml:space="preserve"> </w:t>
      </w:r>
      <w:r w:rsidR="00B71688" w:rsidRPr="00531425">
        <w:rPr>
          <w:sz w:val="18"/>
          <w:szCs w:val="18"/>
        </w:rPr>
        <w:t>x 100</w:t>
      </w:r>
    </w:p>
    <w:p w14:paraId="00827674" w14:textId="77777777" w:rsidR="00CA10A2" w:rsidRDefault="009A52C0" w:rsidP="00CA10A2">
      <w:pPr>
        <w:spacing w:after="0"/>
        <w:rPr>
          <w:sz w:val="18"/>
          <w:szCs w:val="18"/>
        </w:rPr>
      </w:pPr>
      <w:r w:rsidRPr="000F33C4">
        <w:rPr>
          <w:sz w:val="18"/>
          <w:szCs w:val="18"/>
        </w:rPr>
        <w:tab/>
      </w:r>
      <w:r w:rsidRPr="000F33C4">
        <w:rPr>
          <w:sz w:val="18"/>
          <w:szCs w:val="18"/>
        </w:rPr>
        <w:tab/>
      </w:r>
      <w:r w:rsidRPr="000F33C4">
        <w:rPr>
          <w:sz w:val="18"/>
          <w:szCs w:val="18"/>
        </w:rPr>
        <w:tab/>
      </w:r>
      <w:r w:rsidRPr="000F33C4">
        <w:rPr>
          <w:sz w:val="18"/>
          <w:szCs w:val="18"/>
        </w:rPr>
        <w:tab/>
        <w:t>Počet obyvatel ve věku 15-64 let</w:t>
      </w:r>
    </w:p>
    <w:p w14:paraId="5F1FDA6E" w14:textId="77777777" w:rsidR="000F33C4" w:rsidRPr="00230079" w:rsidRDefault="000F33C4" w:rsidP="00CA10A2">
      <w:pPr>
        <w:spacing w:after="0"/>
        <w:rPr>
          <w:sz w:val="18"/>
          <w:szCs w:val="18"/>
        </w:rPr>
      </w:pPr>
    </w:p>
    <w:p w14:paraId="2B895F6C" w14:textId="20A7A3A3" w:rsidR="00D94932" w:rsidRPr="00230079" w:rsidRDefault="00D94932" w:rsidP="004C7F44">
      <w:pPr>
        <w:spacing w:after="0" w:line="240" w:lineRule="auto"/>
        <w:jc w:val="both"/>
        <w:rPr>
          <w:sz w:val="20"/>
          <w:szCs w:val="20"/>
        </w:rPr>
      </w:pPr>
      <w:r w:rsidRPr="00E70CCE">
        <w:rPr>
          <w:sz w:val="20"/>
          <w:szCs w:val="20"/>
        </w:rPr>
        <w:t>Složení obyvatelstva</w:t>
      </w:r>
      <w:r w:rsidRPr="00230079">
        <w:rPr>
          <w:sz w:val="20"/>
          <w:szCs w:val="20"/>
        </w:rPr>
        <w:t xml:space="preserve"> podle věku a pohlaví patř</w:t>
      </w:r>
      <w:r w:rsidR="00B53D58" w:rsidRPr="00230079">
        <w:rPr>
          <w:sz w:val="20"/>
          <w:szCs w:val="20"/>
        </w:rPr>
        <w:t xml:space="preserve">í k základním charakteristikám </w:t>
      </w:r>
      <w:r w:rsidRPr="00230079">
        <w:rPr>
          <w:sz w:val="20"/>
          <w:szCs w:val="20"/>
        </w:rPr>
        <w:t>populace a jeho změny mají větší význam než samotný vývoj početního stavu.</w:t>
      </w:r>
      <w:r w:rsidR="00AE390E">
        <w:rPr>
          <w:sz w:val="20"/>
          <w:szCs w:val="20"/>
        </w:rPr>
        <w:t xml:space="preserve"> </w:t>
      </w:r>
      <w:r w:rsidRPr="00230079">
        <w:rPr>
          <w:sz w:val="20"/>
          <w:szCs w:val="20"/>
        </w:rPr>
        <w:t>V současnosti jsou ve spojitosti s věkovou strukturou zejména diskutovány otázky související s procesem stárnutí obyvatelstva neboli demografického stárnutí. Jedná se o proces, který je charakteristický měnícím se zastoupením věkových skupin v populaci. Demografické stárnutí je důsledkem jednak prodlužování lidského života, jednak poklesu úrovně porodnosti.</w:t>
      </w:r>
    </w:p>
    <w:p w14:paraId="501E72DC" w14:textId="77777777" w:rsidR="005238C1" w:rsidRPr="00B958A1" w:rsidRDefault="005238C1" w:rsidP="00600694">
      <w:pPr>
        <w:spacing w:after="0" w:line="240" w:lineRule="auto"/>
        <w:jc w:val="both"/>
        <w:rPr>
          <w:sz w:val="16"/>
          <w:szCs w:val="16"/>
        </w:rPr>
      </w:pPr>
    </w:p>
    <w:p w14:paraId="3B294218" w14:textId="4722C549" w:rsidR="005238C1" w:rsidRPr="00B958A1" w:rsidRDefault="005238C1" w:rsidP="005238C1">
      <w:pPr>
        <w:spacing w:after="0" w:line="240" w:lineRule="auto"/>
        <w:jc w:val="both"/>
        <w:rPr>
          <w:b/>
          <w:sz w:val="20"/>
          <w:szCs w:val="20"/>
        </w:rPr>
      </w:pPr>
      <w:r w:rsidRPr="00B958A1">
        <w:rPr>
          <w:b/>
          <w:sz w:val="20"/>
          <w:szCs w:val="20"/>
        </w:rPr>
        <w:t xml:space="preserve">Počet trvale bydlících obyvatel </w:t>
      </w:r>
      <w:r w:rsidR="00EB37A6">
        <w:rPr>
          <w:b/>
          <w:sz w:val="20"/>
          <w:szCs w:val="20"/>
        </w:rPr>
        <w:t>od roku 2014</w:t>
      </w:r>
      <w:r w:rsidRPr="00B958A1">
        <w:rPr>
          <w:b/>
          <w:sz w:val="20"/>
          <w:szCs w:val="20"/>
        </w:rPr>
        <w:t xml:space="preserve"> </w:t>
      </w:r>
      <w:r w:rsidR="002E33EE" w:rsidRPr="00B958A1">
        <w:rPr>
          <w:b/>
          <w:sz w:val="20"/>
          <w:szCs w:val="20"/>
        </w:rPr>
        <w:t xml:space="preserve">vzrostl </w:t>
      </w:r>
      <w:r w:rsidRPr="00B958A1">
        <w:rPr>
          <w:b/>
          <w:sz w:val="20"/>
          <w:szCs w:val="20"/>
        </w:rPr>
        <w:t xml:space="preserve">o </w:t>
      </w:r>
      <w:r w:rsidR="00EB37A6">
        <w:rPr>
          <w:b/>
          <w:sz w:val="20"/>
          <w:szCs w:val="20"/>
        </w:rPr>
        <w:t>163</w:t>
      </w:r>
      <w:r w:rsidR="00B4016D" w:rsidRPr="00B958A1">
        <w:rPr>
          <w:b/>
          <w:sz w:val="20"/>
          <w:szCs w:val="20"/>
        </w:rPr>
        <w:t xml:space="preserve"> o</w:t>
      </w:r>
      <w:r w:rsidRPr="00B958A1">
        <w:rPr>
          <w:b/>
          <w:sz w:val="20"/>
          <w:szCs w:val="20"/>
        </w:rPr>
        <w:t xml:space="preserve">byvatel, tj. v průměru o </w:t>
      </w:r>
      <w:r w:rsidR="00EB37A6">
        <w:rPr>
          <w:b/>
          <w:sz w:val="20"/>
          <w:szCs w:val="20"/>
        </w:rPr>
        <w:t>13,6</w:t>
      </w:r>
      <w:r w:rsidRPr="00B958A1">
        <w:rPr>
          <w:b/>
          <w:sz w:val="20"/>
          <w:szCs w:val="20"/>
        </w:rPr>
        <w:t xml:space="preserve"> obyvatel ročně.</w:t>
      </w:r>
    </w:p>
    <w:p w14:paraId="69489223" w14:textId="06100FEF" w:rsidR="004A6424" w:rsidRDefault="002E33EE" w:rsidP="004C7F44">
      <w:pPr>
        <w:spacing w:after="0" w:line="240" w:lineRule="auto"/>
        <w:jc w:val="both"/>
        <w:rPr>
          <w:bCs/>
          <w:sz w:val="20"/>
          <w:szCs w:val="20"/>
        </w:rPr>
      </w:pPr>
      <w:r w:rsidRPr="00FE6475">
        <w:rPr>
          <w:bCs/>
          <w:sz w:val="20"/>
          <w:szCs w:val="20"/>
        </w:rPr>
        <w:t>V</w:t>
      </w:r>
      <w:r w:rsidR="006C7BC0" w:rsidRPr="00FE6475">
        <w:rPr>
          <w:bCs/>
          <w:sz w:val="20"/>
          <w:szCs w:val="20"/>
        </w:rPr>
        <w:t>e sledovaných</w:t>
      </w:r>
      <w:r w:rsidRPr="00FE6475">
        <w:rPr>
          <w:bCs/>
          <w:sz w:val="20"/>
          <w:szCs w:val="20"/>
        </w:rPr>
        <w:t> letech</w:t>
      </w:r>
      <w:r w:rsidRPr="00DA1C82">
        <w:rPr>
          <w:bCs/>
          <w:sz w:val="20"/>
          <w:szCs w:val="20"/>
        </w:rPr>
        <w:t xml:space="preserve"> </w:t>
      </w:r>
      <w:r w:rsidR="0040045E" w:rsidRPr="00DA1C82">
        <w:rPr>
          <w:bCs/>
          <w:sz w:val="20"/>
          <w:szCs w:val="20"/>
        </w:rPr>
        <w:t xml:space="preserve">až na výjimky </w:t>
      </w:r>
      <w:r w:rsidRPr="00DA1C82">
        <w:rPr>
          <w:bCs/>
          <w:sz w:val="20"/>
          <w:szCs w:val="20"/>
        </w:rPr>
        <w:t>počet trvale bydlících obyvatel</w:t>
      </w:r>
      <w:r w:rsidR="0040045E" w:rsidRPr="00DA1C82">
        <w:rPr>
          <w:bCs/>
          <w:sz w:val="20"/>
          <w:szCs w:val="20"/>
        </w:rPr>
        <w:t xml:space="preserve"> </w:t>
      </w:r>
      <w:r w:rsidR="00DA1C82" w:rsidRPr="00DA1C82">
        <w:rPr>
          <w:bCs/>
          <w:sz w:val="20"/>
          <w:szCs w:val="20"/>
        </w:rPr>
        <w:t xml:space="preserve">stagnuje či mírně </w:t>
      </w:r>
      <w:r w:rsidR="00EB37A6">
        <w:rPr>
          <w:bCs/>
          <w:sz w:val="20"/>
          <w:szCs w:val="20"/>
        </w:rPr>
        <w:t>stoupá</w:t>
      </w:r>
      <w:r w:rsidR="001D781A">
        <w:rPr>
          <w:bCs/>
          <w:sz w:val="20"/>
          <w:szCs w:val="20"/>
        </w:rPr>
        <w:t>, teprve v posled</w:t>
      </w:r>
      <w:r w:rsidR="00E216F8">
        <w:rPr>
          <w:bCs/>
          <w:sz w:val="20"/>
          <w:szCs w:val="20"/>
        </w:rPr>
        <w:t>ních</w:t>
      </w:r>
      <w:r w:rsidR="001D781A">
        <w:rPr>
          <w:bCs/>
          <w:sz w:val="20"/>
          <w:szCs w:val="20"/>
        </w:rPr>
        <w:t xml:space="preserve"> </w:t>
      </w:r>
      <w:r w:rsidR="00E216F8">
        <w:rPr>
          <w:bCs/>
          <w:sz w:val="20"/>
          <w:szCs w:val="20"/>
        </w:rPr>
        <w:t>letech</w:t>
      </w:r>
      <w:r w:rsidR="001D781A">
        <w:rPr>
          <w:bCs/>
          <w:sz w:val="20"/>
          <w:szCs w:val="20"/>
        </w:rPr>
        <w:t xml:space="preserve"> mírně stoupá</w:t>
      </w:r>
      <w:r w:rsidR="0040045E" w:rsidRPr="00DA1C82">
        <w:rPr>
          <w:bCs/>
          <w:sz w:val="20"/>
          <w:szCs w:val="20"/>
        </w:rPr>
        <w:t xml:space="preserve">. </w:t>
      </w:r>
      <w:r w:rsidR="00DA1C82" w:rsidRPr="00DA1C82">
        <w:rPr>
          <w:bCs/>
          <w:sz w:val="20"/>
          <w:szCs w:val="20"/>
        </w:rPr>
        <w:t>Pokles je zaznamenán hlavně v letech 20</w:t>
      </w:r>
      <w:r w:rsidR="00FE6475">
        <w:rPr>
          <w:bCs/>
          <w:sz w:val="20"/>
          <w:szCs w:val="20"/>
        </w:rPr>
        <w:t>19</w:t>
      </w:r>
      <w:r w:rsidR="00DA1C82" w:rsidRPr="00DA1C82">
        <w:rPr>
          <w:bCs/>
          <w:sz w:val="20"/>
          <w:szCs w:val="20"/>
        </w:rPr>
        <w:t xml:space="preserve"> – 20</w:t>
      </w:r>
      <w:r w:rsidR="00FE6475">
        <w:rPr>
          <w:bCs/>
          <w:sz w:val="20"/>
          <w:szCs w:val="20"/>
        </w:rPr>
        <w:t>20</w:t>
      </w:r>
      <w:r w:rsidR="00DA1C82" w:rsidRPr="00DA1C82">
        <w:rPr>
          <w:bCs/>
          <w:sz w:val="20"/>
          <w:szCs w:val="20"/>
        </w:rPr>
        <w:t xml:space="preserve">, což </w:t>
      </w:r>
      <w:r w:rsidR="00652B96">
        <w:rPr>
          <w:bCs/>
          <w:sz w:val="20"/>
          <w:szCs w:val="20"/>
        </w:rPr>
        <w:t>by mohlo</w:t>
      </w:r>
      <w:r w:rsidR="00DA1C82" w:rsidRPr="00DA1C82">
        <w:rPr>
          <w:bCs/>
          <w:sz w:val="20"/>
          <w:szCs w:val="20"/>
        </w:rPr>
        <w:t xml:space="preserve"> být zapříčiněno pandemi</w:t>
      </w:r>
      <w:r w:rsidR="00DA1C82" w:rsidRPr="00DA1C82">
        <w:rPr>
          <w:rFonts w:hint="eastAsia"/>
          <w:bCs/>
          <w:sz w:val="20"/>
          <w:szCs w:val="20"/>
        </w:rPr>
        <w:t>í</w:t>
      </w:r>
      <w:r w:rsidR="00DA1C82" w:rsidRPr="00DA1C82">
        <w:rPr>
          <w:bCs/>
          <w:sz w:val="20"/>
          <w:szCs w:val="20"/>
        </w:rPr>
        <w:t xml:space="preserve"> </w:t>
      </w:r>
      <w:r w:rsidR="00DA1C82" w:rsidRPr="001D781A">
        <w:rPr>
          <w:bCs/>
          <w:sz w:val="20"/>
          <w:szCs w:val="20"/>
        </w:rPr>
        <w:t xml:space="preserve">Covid-19. </w:t>
      </w:r>
      <w:r w:rsidR="0040045E" w:rsidRPr="001D781A">
        <w:rPr>
          <w:bCs/>
          <w:sz w:val="20"/>
          <w:szCs w:val="20"/>
        </w:rPr>
        <w:t>Jed</w:t>
      </w:r>
      <w:r w:rsidR="00DA1C82" w:rsidRPr="001D781A">
        <w:rPr>
          <w:bCs/>
          <w:sz w:val="20"/>
          <w:szCs w:val="20"/>
        </w:rPr>
        <w:t>iným rokem</w:t>
      </w:r>
      <w:r w:rsidR="0040045E" w:rsidRPr="001D781A">
        <w:rPr>
          <w:bCs/>
          <w:sz w:val="20"/>
          <w:szCs w:val="20"/>
        </w:rPr>
        <w:t xml:space="preserve">, kdy </w:t>
      </w:r>
      <w:r w:rsidR="00E216F8">
        <w:rPr>
          <w:bCs/>
          <w:sz w:val="20"/>
          <w:szCs w:val="20"/>
        </w:rPr>
        <w:t xml:space="preserve">naopak </w:t>
      </w:r>
      <w:r w:rsidR="0040045E" w:rsidRPr="001D781A">
        <w:rPr>
          <w:bCs/>
          <w:sz w:val="20"/>
          <w:szCs w:val="20"/>
        </w:rPr>
        <w:t xml:space="preserve">došlo k výraznému </w:t>
      </w:r>
      <w:r w:rsidR="00DA1C82" w:rsidRPr="001D781A">
        <w:rPr>
          <w:bCs/>
          <w:sz w:val="20"/>
          <w:szCs w:val="20"/>
        </w:rPr>
        <w:t xml:space="preserve">nárůstu </w:t>
      </w:r>
      <w:r w:rsidR="0040045E" w:rsidRPr="001D781A">
        <w:rPr>
          <w:bCs/>
          <w:sz w:val="20"/>
          <w:szCs w:val="20"/>
        </w:rPr>
        <w:t>počtu obyvatel</w:t>
      </w:r>
      <w:r w:rsidR="00DA1C82" w:rsidRPr="001D781A">
        <w:rPr>
          <w:bCs/>
          <w:sz w:val="20"/>
          <w:szCs w:val="20"/>
        </w:rPr>
        <w:t xml:space="preserve">, </w:t>
      </w:r>
      <w:r w:rsidR="0040045E" w:rsidRPr="001D781A">
        <w:rPr>
          <w:bCs/>
          <w:sz w:val="20"/>
          <w:szCs w:val="20"/>
        </w:rPr>
        <w:t>je rok 202</w:t>
      </w:r>
      <w:r w:rsidR="00DA1C82" w:rsidRPr="001D781A">
        <w:rPr>
          <w:bCs/>
          <w:sz w:val="20"/>
          <w:szCs w:val="20"/>
        </w:rPr>
        <w:t>2</w:t>
      </w:r>
      <w:r w:rsidR="0040045E" w:rsidRPr="001D781A">
        <w:rPr>
          <w:bCs/>
          <w:sz w:val="20"/>
          <w:szCs w:val="20"/>
        </w:rPr>
        <w:t xml:space="preserve">. </w:t>
      </w:r>
      <w:r w:rsidR="008D5620">
        <w:rPr>
          <w:bCs/>
          <w:sz w:val="20"/>
          <w:szCs w:val="20"/>
        </w:rPr>
        <w:t xml:space="preserve">Tento přírůstek </w:t>
      </w:r>
      <w:r w:rsidR="00F65269">
        <w:rPr>
          <w:bCs/>
          <w:sz w:val="20"/>
          <w:szCs w:val="20"/>
        </w:rPr>
        <w:t xml:space="preserve">je </w:t>
      </w:r>
      <w:r w:rsidR="008D5620">
        <w:rPr>
          <w:bCs/>
          <w:sz w:val="20"/>
          <w:szCs w:val="20"/>
        </w:rPr>
        <w:t>ale vhodné brát jako jednorázovou mimořádnou situaci</w:t>
      </w:r>
      <w:r w:rsidR="001D781A">
        <w:rPr>
          <w:bCs/>
          <w:sz w:val="20"/>
          <w:szCs w:val="20"/>
        </w:rPr>
        <w:t>, protože</w:t>
      </w:r>
      <w:r w:rsidR="0040045E" w:rsidRPr="001D781A">
        <w:rPr>
          <w:bCs/>
          <w:sz w:val="20"/>
          <w:szCs w:val="20"/>
        </w:rPr>
        <w:t> </w:t>
      </w:r>
      <w:r w:rsidR="00F65269">
        <w:rPr>
          <w:bCs/>
          <w:sz w:val="20"/>
          <w:szCs w:val="20"/>
        </w:rPr>
        <w:t>se jedná o</w:t>
      </w:r>
      <w:r w:rsidR="0040045E" w:rsidRPr="001D781A">
        <w:rPr>
          <w:bCs/>
          <w:sz w:val="20"/>
          <w:szCs w:val="20"/>
        </w:rPr>
        <w:t xml:space="preserve"> </w:t>
      </w:r>
      <w:r w:rsidR="001D781A" w:rsidRPr="001D781A">
        <w:rPr>
          <w:bCs/>
          <w:sz w:val="20"/>
          <w:szCs w:val="20"/>
        </w:rPr>
        <w:t>neobvykle vysoký</w:t>
      </w:r>
      <w:r w:rsidR="0040045E" w:rsidRPr="001D781A">
        <w:rPr>
          <w:bCs/>
          <w:sz w:val="20"/>
          <w:szCs w:val="20"/>
        </w:rPr>
        <w:t xml:space="preserve"> migrační přírůstek </w:t>
      </w:r>
      <w:r w:rsidR="001D781A" w:rsidRPr="001D781A">
        <w:rPr>
          <w:bCs/>
          <w:sz w:val="20"/>
          <w:szCs w:val="20"/>
        </w:rPr>
        <w:t xml:space="preserve">bez výrazného </w:t>
      </w:r>
      <w:r w:rsidR="00255A03">
        <w:rPr>
          <w:bCs/>
          <w:sz w:val="20"/>
          <w:szCs w:val="20"/>
        </w:rPr>
        <w:t>na</w:t>
      </w:r>
      <w:r w:rsidR="001D781A" w:rsidRPr="001D781A">
        <w:rPr>
          <w:bCs/>
          <w:sz w:val="20"/>
          <w:szCs w:val="20"/>
        </w:rPr>
        <w:t>výšení počtu dokončených bytů</w:t>
      </w:r>
      <w:r w:rsidR="00AB73DB" w:rsidRPr="001D781A">
        <w:rPr>
          <w:bCs/>
          <w:sz w:val="20"/>
          <w:szCs w:val="20"/>
        </w:rPr>
        <w:t xml:space="preserve">. </w:t>
      </w:r>
      <w:r w:rsidR="0040045E" w:rsidRPr="001D781A">
        <w:rPr>
          <w:bCs/>
          <w:sz w:val="20"/>
          <w:szCs w:val="20"/>
        </w:rPr>
        <w:t xml:space="preserve"> </w:t>
      </w:r>
      <w:r w:rsidR="00AB73DB" w:rsidRPr="001D781A">
        <w:rPr>
          <w:bCs/>
          <w:sz w:val="20"/>
          <w:szCs w:val="20"/>
        </w:rPr>
        <w:t xml:space="preserve">V následujícím roce se křivka dokumentující počet trvale bydlících obyvatel opět </w:t>
      </w:r>
      <w:r w:rsidR="001D781A">
        <w:rPr>
          <w:bCs/>
          <w:sz w:val="20"/>
          <w:szCs w:val="20"/>
        </w:rPr>
        <w:t>ustálila na hodnotách znamenající stagnaci</w:t>
      </w:r>
      <w:r w:rsidR="00AB73DB" w:rsidRPr="001D781A">
        <w:rPr>
          <w:bCs/>
          <w:sz w:val="20"/>
          <w:szCs w:val="20"/>
        </w:rPr>
        <w:t xml:space="preserve">. </w:t>
      </w:r>
      <w:r w:rsidR="0040045E" w:rsidRPr="001D781A">
        <w:rPr>
          <w:bCs/>
          <w:sz w:val="20"/>
          <w:szCs w:val="20"/>
        </w:rPr>
        <w:t xml:space="preserve"> </w:t>
      </w:r>
    </w:p>
    <w:p w14:paraId="10BFDFF6" w14:textId="77777777" w:rsidR="00A222E5" w:rsidRDefault="00A222E5" w:rsidP="004C7F44">
      <w:pPr>
        <w:spacing w:after="0" w:line="240" w:lineRule="auto"/>
        <w:jc w:val="both"/>
        <w:rPr>
          <w:bCs/>
          <w:sz w:val="20"/>
          <w:szCs w:val="20"/>
        </w:rPr>
      </w:pPr>
    </w:p>
    <w:p w14:paraId="099AB754" w14:textId="77777777" w:rsidR="00A222E5" w:rsidRPr="0016294D" w:rsidRDefault="00A222E5" w:rsidP="004C7F44">
      <w:pPr>
        <w:spacing w:after="0" w:line="240" w:lineRule="auto"/>
        <w:jc w:val="both"/>
        <w:rPr>
          <w:bCs/>
          <w:color w:val="00B050"/>
          <w:sz w:val="20"/>
          <w:szCs w:val="20"/>
        </w:rPr>
      </w:pPr>
    </w:p>
    <w:p w14:paraId="427C1377" w14:textId="60BD27F7" w:rsidR="004A6424" w:rsidRPr="00143BC4" w:rsidRDefault="0016294D" w:rsidP="005238C1">
      <w:pPr>
        <w:spacing w:after="0" w:line="240" w:lineRule="auto"/>
        <w:jc w:val="both"/>
        <w:rPr>
          <w:noProof/>
          <w:color w:val="00B050"/>
        </w:rPr>
      </w:pPr>
      <w:r>
        <w:rPr>
          <w:noProof/>
        </w:rPr>
        <w:drawing>
          <wp:anchor distT="0" distB="0" distL="114300" distR="114300" simplePos="0" relativeHeight="251659264" behindDoc="0" locked="0" layoutInCell="1" allowOverlap="1" wp14:anchorId="5863D1EA" wp14:editId="5642DF2A">
            <wp:simplePos x="0" y="0"/>
            <wp:positionH relativeFrom="margin">
              <wp:align>left</wp:align>
            </wp:positionH>
            <wp:positionV relativeFrom="paragraph">
              <wp:posOffset>170815</wp:posOffset>
            </wp:positionV>
            <wp:extent cx="5236845" cy="2220595"/>
            <wp:effectExtent l="0" t="0" r="1905" b="8255"/>
            <wp:wrapSquare wrapText="bothSides"/>
            <wp:docPr id="378696227" name="Graf 1">
              <a:extLst xmlns:a="http://schemas.openxmlformats.org/drawingml/2006/main">
                <a:ext uri="{FF2B5EF4-FFF2-40B4-BE49-F238E27FC236}">
                  <a16:creationId xmlns:a16="http://schemas.microsoft.com/office/drawing/2014/main" id="{1E25A469-5F1C-2878-94F5-512BF14CB9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6"/>
              </a:graphicData>
            </a:graphic>
            <wp14:sizeRelH relativeFrom="margin">
              <wp14:pctWidth>0</wp14:pctWidth>
            </wp14:sizeRelH>
            <wp14:sizeRelV relativeFrom="margin">
              <wp14:pctHeight>0</wp14:pctHeight>
            </wp14:sizeRelV>
          </wp:anchor>
        </w:drawing>
      </w:r>
    </w:p>
    <w:p w14:paraId="4AC51993" w14:textId="133246AE" w:rsidR="00AB73DB" w:rsidRPr="00143BC4" w:rsidRDefault="00AB73DB" w:rsidP="005238C1">
      <w:pPr>
        <w:spacing w:after="0" w:line="240" w:lineRule="auto"/>
        <w:jc w:val="both"/>
        <w:rPr>
          <w:bCs/>
          <w:color w:val="00B050"/>
          <w:sz w:val="20"/>
          <w:szCs w:val="20"/>
        </w:rPr>
      </w:pPr>
    </w:p>
    <w:p w14:paraId="0DA6BBFA" w14:textId="77777777" w:rsidR="00DD2C7D" w:rsidRPr="00143BC4" w:rsidRDefault="00DD2C7D" w:rsidP="00C54213">
      <w:pPr>
        <w:spacing w:after="0" w:line="240" w:lineRule="auto"/>
        <w:jc w:val="both"/>
        <w:rPr>
          <w:rFonts w:eastAsia="Times New Roman" w:cs="Arial"/>
          <w:b/>
          <w:bCs/>
          <w:color w:val="00B050"/>
          <w:sz w:val="20"/>
          <w:szCs w:val="20"/>
          <w:lang w:eastAsia="cs-CZ"/>
        </w:rPr>
      </w:pPr>
    </w:p>
    <w:p w14:paraId="1F687733" w14:textId="77777777" w:rsidR="007E727F" w:rsidRDefault="007E727F" w:rsidP="00C54213">
      <w:pPr>
        <w:spacing w:after="0" w:line="240" w:lineRule="auto"/>
        <w:jc w:val="both"/>
        <w:rPr>
          <w:rFonts w:eastAsia="Times New Roman" w:cs="Arial"/>
          <w:b/>
          <w:bCs/>
          <w:sz w:val="20"/>
          <w:szCs w:val="20"/>
          <w:lang w:eastAsia="cs-CZ"/>
        </w:rPr>
      </w:pPr>
    </w:p>
    <w:p w14:paraId="0CB6ED1E" w14:textId="77777777" w:rsidR="007E727F" w:rsidRDefault="007E727F" w:rsidP="00C54213">
      <w:pPr>
        <w:spacing w:after="0" w:line="240" w:lineRule="auto"/>
        <w:jc w:val="both"/>
        <w:rPr>
          <w:rFonts w:eastAsia="Times New Roman" w:cs="Arial"/>
          <w:b/>
          <w:bCs/>
          <w:sz w:val="20"/>
          <w:szCs w:val="20"/>
          <w:lang w:eastAsia="cs-CZ"/>
        </w:rPr>
      </w:pPr>
    </w:p>
    <w:p w14:paraId="5C61D0E3" w14:textId="77777777" w:rsidR="007E727F" w:rsidRDefault="007E727F" w:rsidP="00C54213">
      <w:pPr>
        <w:spacing w:after="0" w:line="240" w:lineRule="auto"/>
        <w:jc w:val="both"/>
        <w:rPr>
          <w:rFonts w:eastAsia="Times New Roman" w:cs="Arial"/>
          <w:b/>
          <w:bCs/>
          <w:sz w:val="20"/>
          <w:szCs w:val="20"/>
          <w:lang w:eastAsia="cs-CZ"/>
        </w:rPr>
      </w:pPr>
    </w:p>
    <w:p w14:paraId="6094AAD1" w14:textId="77777777" w:rsidR="007E727F" w:rsidRDefault="007E727F" w:rsidP="00C54213">
      <w:pPr>
        <w:spacing w:after="0" w:line="240" w:lineRule="auto"/>
        <w:jc w:val="both"/>
        <w:rPr>
          <w:rFonts w:eastAsia="Times New Roman" w:cs="Arial"/>
          <w:b/>
          <w:bCs/>
          <w:sz w:val="20"/>
          <w:szCs w:val="20"/>
          <w:lang w:eastAsia="cs-CZ"/>
        </w:rPr>
      </w:pPr>
    </w:p>
    <w:p w14:paraId="750147CE" w14:textId="77777777" w:rsidR="007E727F" w:rsidRDefault="007E727F" w:rsidP="00C54213">
      <w:pPr>
        <w:spacing w:after="0" w:line="240" w:lineRule="auto"/>
        <w:jc w:val="both"/>
        <w:rPr>
          <w:rFonts w:eastAsia="Times New Roman" w:cs="Arial"/>
          <w:b/>
          <w:bCs/>
          <w:sz w:val="20"/>
          <w:szCs w:val="20"/>
          <w:lang w:eastAsia="cs-CZ"/>
        </w:rPr>
      </w:pPr>
    </w:p>
    <w:p w14:paraId="415103BF" w14:textId="77777777" w:rsidR="007E727F" w:rsidRDefault="007E727F" w:rsidP="00C54213">
      <w:pPr>
        <w:spacing w:after="0" w:line="240" w:lineRule="auto"/>
        <w:jc w:val="both"/>
        <w:rPr>
          <w:rFonts w:eastAsia="Times New Roman" w:cs="Arial"/>
          <w:b/>
          <w:bCs/>
          <w:sz w:val="20"/>
          <w:szCs w:val="20"/>
          <w:lang w:eastAsia="cs-CZ"/>
        </w:rPr>
      </w:pPr>
    </w:p>
    <w:p w14:paraId="77EB9BD9" w14:textId="77777777" w:rsidR="007E727F" w:rsidRDefault="007E727F" w:rsidP="00C54213">
      <w:pPr>
        <w:spacing w:after="0" w:line="240" w:lineRule="auto"/>
        <w:jc w:val="both"/>
        <w:rPr>
          <w:rFonts w:eastAsia="Times New Roman" w:cs="Arial"/>
          <w:b/>
          <w:bCs/>
          <w:sz w:val="20"/>
          <w:szCs w:val="20"/>
          <w:lang w:eastAsia="cs-CZ"/>
        </w:rPr>
      </w:pPr>
    </w:p>
    <w:p w14:paraId="7A9BD0C5" w14:textId="77777777" w:rsidR="007E727F" w:rsidRDefault="007E727F" w:rsidP="00C54213">
      <w:pPr>
        <w:spacing w:after="0" w:line="240" w:lineRule="auto"/>
        <w:jc w:val="both"/>
        <w:rPr>
          <w:rFonts w:eastAsia="Times New Roman" w:cs="Arial"/>
          <w:b/>
          <w:bCs/>
          <w:sz w:val="20"/>
          <w:szCs w:val="20"/>
          <w:lang w:eastAsia="cs-CZ"/>
        </w:rPr>
      </w:pPr>
    </w:p>
    <w:p w14:paraId="44CE2912" w14:textId="77777777" w:rsidR="007E727F" w:rsidRDefault="007E727F" w:rsidP="00C54213">
      <w:pPr>
        <w:spacing w:after="0" w:line="240" w:lineRule="auto"/>
        <w:jc w:val="both"/>
        <w:rPr>
          <w:rFonts w:eastAsia="Times New Roman" w:cs="Arial"/>
          <w:b/>
          <w:bCs/>
          <w:sz w:val="20"/>
          <w:szCs w:val="20"/>
          <w:lang w:eastAsia="cs-CZ"/>
        </w:rPr>
      </w:pPr>
    </w:p>
    <w:p w14:paraId="10DFFA13" w14:textId="77777777" w:rsidR="007E727F" w:rsidRDefault="007E727F" w:rsidP="00C54213">
      <w:pPr>
        <w:spacing w:after="0" w:line="240" w:lineRule="auto"/>
        <w:jc w:val="both"/>
        <w:rPr>
          <w:rFonts w:eastAsia="Times New Roman" w:cs="Arial"/>
          <w:b/>
          <w:bCs/>
          <w:sz w:val="20"/>
          <w:szCs w:val="20"/>
          <w:lang w:eastAsia="cs-CZ"/>
        </w:rPr>
      </w:pPr>
    </w:p>
    <w:p w14:paraId="62CDC030" w14:textId="77777777" w:rsidR="007E727F" w:rsidRDefault="007E727F" w:rsidP="00C54213">
      <w:pPr>
        <w:spacing w:after="0" w:line="240" w:lineRule="auto"/>
        <w:jc w:val="both"/>
        <w:rPr>
          <w:rFonts w:eastAsia="Times New Roman" w:cs="Arial"/>
          <w:b/>
          <w:bCs/>
          <w:sz w:val="20"/>
          <w:szCs w:val="20"/>
          <w:lang w:eastAsia="cs-CZ"/>
        </w:rPr>
      </w:pPr>
    </w:p>
    <w:p w14:paraId="29F8FEAB" w14:textId="77777777" w:rsidR="007E727F" w:rsidRDefault="007E727F" w:rsidP="00C54213">
      <w:pPr>
        <w:spacing w:after="0" w:line="240" w:lineRule="auto"/>
        <w:jc w:val="both"/>
        <w:rPr>
          <w:rFonts w:eastAsia="Times New Roman" w:cs="Arial"/>
          <w:b/>
          <w:bCs/>
          <w:sz w:val="20"/>
          <w:szCs w:val="20"/>
          <w:lang w:eastAsia="cs-CZ"/>
        </w:rPr>
      </w:pPr>
    </w:p>
    <w:p w14:paraId="74220056" w14:textId="77777777" w:rsidR="007E727F" w:rsidRDefault="007E727F" w:rsidP="00C54213">
      <w:pPr>
        <w:spacing w:after="0" w:line="240" w:lineRule="auto"/>
        <w:jc w:val="both"/>
        <w:rPr>
          <w:rFonts w:eastAsia="Times New Roman" w:cs="Arial"/>
          <w:b/>
          <w:bCs/>
          <w:sz w:val="20"/>
          <w:szCs w:val="20"/>
          <w:lang w:eastAsia="cs-CZ"/>
        </w:rPr>
      </w:pPr>
    </w:p>
    <w:p w14:paraId="10B902E5" w14:textId="77777777" w:rsidR="007E727F" w:rsidRDefault="007E727F" w:rsidP="00C54213">
      <w:pPr>
        <w:spacing w:after="0" w:line="240" w:lineRule="auto"/>
        <w:jc w:val="both"/>
        <w:rPr>
          <w:rFonts w:eastAsia="Times New Roman" w:cs="Arial"/>
          <w:b/>
          <w:bCs/>
          <w:sz w:val="20"/>
          <w:szCs w:val="20"/>
          <w:lang w:eastAsia="cs-CZ"/>
        </w:rPr>
      </w:pPr>
    </w:p>
    <w:p w14:paraId="7ACCBD3B" w14:textId="77777777" w:rsidR="00A222E5" w:rsidRDefault="00A222E5" w:rsidP="00C54213">
      <w:pPr>
        <w:spacing w:after="0" w:line="240" w:lineRule="auto"/>
        <w:jc w:val="both"/>
        <w:rPr>
          <w:rFonts w:eastAsia="Times New Roman" w:cs="Arial"/>
          <w:b/>
          <w:bCs/>
          <w:sz w:val="20"/>
          <w:szCs w:val="20"/>
          <w:lang w:eastAsia="cs-CZ"/>
        </w:rPr>
      </w:pPr>
    </w:p>
    <w:p w14:paraId="40E43722" w14:textId="77777777" w:rsidR="00A222E5" w:rsidRDefault="00A222E5" w:rsidP="00C54213">
      <w:pPr>
        <w:spacing w:after="0" w:line="240" w:lineRule="auto"/>
        <w:jc w:val="both"/>
        <w:rPr>
          <w:rFonts w:eastAsia="Times New Roman" w:cs="Arial"/>
          <w:b/>
          <w:bCs/>
          <w:sz w:val="20"/>
          <w:szCs w:val="20"/>
          <w:lang w:eastAsia="cs-CZ"/>
        </w:rPr>
      </w:pPr>
    </w:p>
    <w:p w14:paraId="7117DBDC" w14:textId="77777777" w:rsidR="007E727F" w:rsidRDefault="007E727F" w:rsidP="00C54213">
      <w:pPr>
        <w:spacing w:after="0" w:line="240" w:lineRule="auto"/>
        <w:jc w:val="both"/>
        <w:rPr>
          <w:rFonts w:eastAsia="Times New Roman" w:cs="Arial"/>
          <w:b/>
          <w:bCs/>
          <w:sz w:val="20"/>
          <w:szCs w:val="20"/>
          <w:lang w:eastAsia="cs-CZ"/>
        </w:rPr>
      </w:pPr>
    </w:p>
    <w:p w14:paraId="6E662670" w14:textId="01ECB63C" w:rsidR="000E5EF1" w:rsidRDefault="000E5EF1" w:rsidP="00C54213">
      <w:pPr>
        <w:spacing w:after="0" w:line="240" w:lineRule="auto"/>
        <w:jc w:val="both"/>
        <w:rPr>
          <w:rFonts w:eastAsia="Times New Roman" w:cs="Arial"/>
          <w:b/>
          <w:bCs/>
          <w:sz w:val="20"/>
          <w:szCs w:val="20"/>
          <w:lang w:eastAsia="cs-CZ"/>
        </w:rPr>
      </w:pPr>
      <w:r w:rsidRPr="00440D81">
        <w:rPr>
          <w:rFonts w:eastAsia="Times New Roman" w:cs="Arial"/>
          <w:b/>
          <w:bCs/>
          <w:sz w:val="20"/>
          <w:szCs w:val="20"/>
          <w:lang w:eastAsia="cs-CZ"/>
        </w:rPr>
        <w:t>Stav obyvatel</w:t>
      </w:r>
      <w:r w:rsidR="00596672" w:rsidRPr="00440D81">
        <w:rPr>
          <w:rFonts w:eastAsia="Times New Roman" w:cs="Arial"/>
          <w:b/>
          <w:bCs/>
          <w:sz w:val="20"/>
          <w:szCs w:val="20"/>
          <w:lang w:eastAsia="cs-CZ"/>
        </w:rPr>
        <w:t>:</w:t>
      </w:r>
    </w:p>
    <w:p w14:paraId="49DA3F63" w14:textId="441FC7D6" w:rsidR="00440D81" w:rsidRPr="00440D81" w:rsidRDefault="00440D81" w:rsidP="00C54213">
      <w:pPr>
        <w:spacing w:after="0" w:line="240" w:lineRule="auto"/>
        <w:jc w:val="both"/>
        <w:rPr>
          <w:rFonts w:eastAsia="Times New Roman" w:cs="Arial"/>
          <w:sz w:val="20"/>
          <w:szCs w:val="20"/>
          <w:lang w:eastAsia="cs-CZ"/>
        </w:rPr>
      </w:pPr>
      <w:r>
        <w:rPr>
          <w:rFonts w:eastAsia="Times New Roman" w:cs="Arial"/>
          <w:b/>
          <w:bCs/>
          <w:sz w:val="20"/>
          <w:szCs w:val="20"/>
          <w:lang w:eastAsia="cs-CZ"/>
        </w:rPr>
        <w:tab/>
      </w:r>
      <w:r w:rsidRPr="00440D81">
        <w:rPr>
          <w:rFonts w:eastAsia="Times New Roman" w:cs="Arial"/>
          <w:sz w:val="20"/>
          <w:szCs w:val="20"/>
          <w:lang w:eastAsia="cs-CZ"/>
        </w:rPr>
        <w:t>Období: 31.12.2014</w:t>
      </w:r>
    </w:p>
    <w:tbl>
      <w:tblPr>
        <w:tblW w:w="5706" w:type="dxa"/>
        <w:tblInd w:w="354" w:type="dxa"/>
        <w:tblCellMar>
          <w:left w:w="70" w:type="dxa"/>
          <w:right w:w="70" w:type="dxa"/>
        </w:tblCellMar>
        <w:tblLook w:val="04A0" w:firstRow="1" w:lastRow="0" w:firstColumn="1" w:lastColumn="0" w:noHBand="0" w:noVBand="1"/>
      </w:tblPr>
      <w:tblGrid>
        <w:gridCol w:w="1621"/>
        <w:gridCol w:w="992"/>
        <w:gridCol w:w="992"/>
        <w:gridCol w:w="993"/>
        <w:gridCol w:w="1108"/>
      </w:tblGrid>
      <w:tr w:rsidR="005A0DEB" w:rsidRPr="005A0DEB" w14:paraId="0A0C3DD4" w14:textId="77777777" w:rsidTr="00440D81">
        <w:trPr>
          <w:trHeight w:val="255"/>
        </w:trPr>
        <w:tc>
          <w:tcPr>
            <w:tcW w:w="2613" w:type="dxa"/>
            <w:gridSpan w:val="2"/>
            <w:tcBorders>
              <w:top w:val="single" w:sz="8" w:space="0" w:color="000000"/>
              <w:left w:val="single" w:sz="8" w:space="0" w:color="000000"/>
              <w:bottom w:val="single" w:sz="4" w:space="0" w:color="000000"/>
              <w:right w:val="single" w:sz="4" w:space="0" w:color="000000"/>
            </w:tcBorders>
            <w:vAlign w:val="center"/>
            <w:hideMark/>
          </w:tcPr>
          <w:p w14:paraId="1A79CC75" w14:textId="77777777" w:rsidR="00440D81" w:rsidRPr="005A0DEB" w:rsidRDefault="00440D81" w:rsidP="00440D81">
            <w:pPr>
              <w:spacing w:after="0" w:line="240" w:lineRule="auto"/>
              <w:ind w:left="-1418" w:firstLine="1418"/>
              <w:jc w:val="center"/>
              <w:rPr>
                <w:rFonts w:eastAsia="Times New Roman" w:cs="Arial"/>
                <w:sz w:val="18"/>
                <w:szCs w:val="18"/>
                <w:lang w:eastAsia="cs-CZ"/>
              </w:rPr>
            </w:pPr>
          </w:p>
        </w:tc>
        <w:tc>
          <w:tcPr>
            <w:tcW w:w="992" w:type="dxa"/>
            <w:tcBorders>
              <w:top w:val="single" w:sz="8" w:space="0" w:color="000000"/>
              <w:left w:val="single" w:sz="4" w:space="0" w:color="000000"/>
              <w:bottom w:val="single" w:sz="4" w:space="0" w:color="000000"/>
              <w:right w:val="single" w:sz="4" w:space="0" w:color="000000"/>
            </w:tcBorders>
            <w:vAlign w:val="center"/>
            <w:hideMark/>
          </w:tcPr>
          <w:p w14:paraId="4DA57666" w14:textId="77777777" w:rsidR="00440D81" w:rsidRPr="005A0DEB" w:rsidRDefault="00440D81" w:rsidP="00440D81">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Celkem</w:t>
            </w:r>
          </w:p>
        </w:tc>
        <w:tc>
          <w:tcPr>
            <w:tcW w:w="993" w:type="dxa"/>
            <w:tcBorders>
              <w:top w:val="single" w:sz="8" w:space="0" w:color="000000"/>
              <w:left w:val="nil"/>
              <w:bottom w:val="single" w:sz="4" w:space="0" w:color="000000"/>
              <w:right w:val="single" w:sz="4" w:space="0" w:color="000000"/>
            </w:tcBorders>
            <w:vAlign w:val="center"/>
            <w:hideMark/>
          </w:tcPr>
          <w:p w14:paraId="5FBC1559" w14:textId="77777777" w:rsidR="00440D81" w:rsidRPr="005A0DEB" w:rsidRDefault="00440D81" w:rsidP="00440D81">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Muži</w:t>
            </w:r>
          </w:p>
        </w:tc>
        <w:tc>
          <w:tcPr>
            <w:tcW w:w="1108" w:type="dxa"/>
            <w:tcBorders>
              <w:top w:val="single" w:sz="8" w:space="0" w:color="000000"/>
              <w:left w:val="nil"/>
              <w:bottom w:val="single" w:sz="4" w:space="0" w:color="000000"/>
              <w:right w:val="single" w:sz="8" w:space="0" w:color="000000"/>
            </w:tcBorders>
            <w:vAlign w:val="center"/>
            <w:hideMark/>
          </w:tcPr>
          <w:p w14:paraId="4D8BDF8F" w14:textId="77777777" w:rsidR="00440D81" w:rsidRPr="005A0DEB" w:rsidRDefault="00440D81" w:rsidP="00440D81">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Ženy</w:t>
            </w:r>
          </w:p>
        </w:tc>
      </w:tr>
      <w:tr w:rsidR="005A0DEB" w:rsidRPr="005A0DEB" w14:paraId="63DA5332" w14:textId="77777777" w:rsidTr="00440D81">
        <w:trPr>
          <w:trHeight w:val="255"/>
        </w:trPr>
        <w:tc>
          <w:tcPr>
            <w:tcW w:w="2613" w:type="dxa"/>
            <w:gridSpan w:val="2"/>
            <w:tcBorders>
              <w:top w:val="single" w:sz="4" w:space="0" w:color="000000"/>
              <w:left w:val="single" w:sz="8" w:space="0" w:color="000000"/>
              <w:bottom w:val="single" w:sz="4" w:space="0" w:color="000000"/>
              <w:right w:val="single" w:sz="4" w:space="0" w:color="000000"/>
            </w:tcBorders>
            <w:vAlign w:val="center"/>
            <w:hideMark/>
          </w:tcPr>
          <w:p w14:paraId="12ACAF6E" w14:textId="77777777" w:rsidR="00440D81" w:rsidRPr="005A0DEB" w:rsidRDefault="00440D81" w:rsidP="00440D81">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Počet obyvatel</w:t>
            </w:r>
          </w:p>
        </w:tc>
        <w:tc>
          <w:tcPr>
            <w:tcW w:w="992" w:type="dxa"/>
            <w:tcBorders>
              <w:top w:val="nil"/>
              <w:left w:val="single" w:sz="4" w:space="0" w:color="000000"/>
              <w:bottom w:val="single" w:sz="4" w:space="0" w:color="000000"/>
              <w:right w:val="single" w:sz="4" w:space="0" w:color="000000"/>
            </w:tcBorders>
            <w:vAlign w:val="center"/>
            <w:hideMark/>
          </w:tcPr>
          <w:p w14:paraId="05D2D865" w14:textId="67F805E7"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1501</w:t>
            </w:r>
          </w:p>
        </w:tc>
        <w:tc>
          <w:tcPr>
            <w:tcW w:w="993" w:type="dxa"/>
            <w:tcBorders>
              <w:top w:val="nil"/>
              <w:left w:val="nil"/>
              <w:bottom w:val="single" w:sz="4" w:space="0" w:color="000000"/>
              <w:right w:val="single" w:sz="4" w:space="0" w:color="000000"/>
            </w:tcBorders>
            <w:vAlign w:val="center"/>
            <w:hideMark/>
          </w:tcPr>
          <w:p w14:paraId="04C44E79" w14:textId="198CD99C"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665</w:t>
            </w:r>
          </w:p>
        </w:tc>
        <w:tc>
          <w:tcPr>
            <w:tcW w:w="1108" w:type="dxa"/>
            <w:tcBorders>
              <w:top w:val="nil"/>
              <w:left w:val="nil"/>
              <w:bottom w:val="single" w:sz="4" w:space="0" w:color="000000"/>
              <w:right w:val="single" w:sz="8" w:space="0" w:color="000000"/>
            </w:tcBorders>
            <w:vAlign w:val="center"/>
            <w:hideMark/>
          </w:tcPr>
          <w:p w14:paraId="7A0318C6" w14:textId="31FFC30F"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672</w:t>
            </w:r>
          </w:p>
        </w:tc>
      </w:tr>
      <w:tr w:rsidR="005A0DEB" w:rsidRPr="005A0DEB" w14:paraId="0987799C" w14:textId="77777777" w:rsidTr="0016294D">
        <w:trPr>
          <w:trHeight w:val="255"/>
        </w:trPr>
        <w:tc>
          <w:tcPr>
            <w:tcW w:w="1621" w:type="dxa"/>
            <w:vMerge w:val="restart"/>
            <w:tcBorders>
              <w:top w:val="single" w:sz="4" w:space="0" w:color="000000"/>
              <w:left w:val="single" w:sz="8" w:space="0" w:color="000000"/>
              <w:bottom w:val="single" w:sz="4" w:space="0" w:color="000000"/>
              <w:right w:val="single" w:sz="4" w:space="0" w:color="000000"/>
            </w:tcBorders>
            <w:vAlign w:val="center"/>
            <w:hideMark/>
          </w:tcPr>
          <w:p w14:paraId="49B69B53" w14:textId="77777777" w:rsidR="00440D81" w:rsidRPr="005A0DEB" w:rsidRDefault="00440D81" w:rsidP="00440D81">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v tom ve věku (let)</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D71AA26" w14:textId="77777777" w:rsidR="00440D81" w:rsidRPr="005A0DEB" w:rsidRDefault="00440D81" w:rsidP="00440D81">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0-14</w:t>
            </w:r>
          </w:p>
        </w:tc>
        <w:tc>
          <w:tcPr>
            <w:tcW w:w="992" w:type="dxa"/>
            <w:tcBorders>
              <w:top w:val="nil"/>
              <w:left w:val="nil"/>
              <w:bottom w:val="single" w:sz="4" w:space="0" w:color="000000"/>
              <w:right w:val="single" w:sz="4" w:space="0" w:color="000000"/>
            </w:tcBorders>
            <w:vAlign w:val="center"/>
          </w:tcPr>
          <w:p w14:paraId="0C995C55" w14:textId="2D035DF3"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247</w:t>
            </w:r>
          </w:p>
        </w:tc>
        <w:tc>
          <w:tcPr>
            <w:tcW w:w="993" w:type="dxa"/>
            <w:tcBorders>
              <w:top w:val="nil"/>
              <w:left w:val="nil"/>
              <w:bottom w:val="single" w:sz="4" w:space="0" w:color="000000"/>
              <w:right w:val="single" w:sz="4" w:space="0" w:color="000000"/>
            </w:tcBorders>
            <w:vAlign w:val="center"/>
            <w:hideMark/>
          </w:tcPr>
          <w:p w14:paraId="7277EB56" w14:textId="21E416E9"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136</w:t>
            </w:r>
          </w:p>
        </w:tc>
        <w:tc>
          <w:tcPr>
            <w:tcW w:w="1108" w:type="dxa"/>
            <w:tcBorders>
              <w:top w:val="nil"/>
              <w:left w:val="nil"/>
              <w:bottom w:val="single" w:sz="4" w:space="0" w:color="000000"/>
              <w:right w:val="single" w:sz="8" w:space="0" w:color="000000"/>
            </w:tcBorders>
            <w:vAlign w:val="center"/>
            <w:hideMark/>
          </w:tcPr>
          <w:p w14:paraId="7D8C46DD" w14:textId="6E8908CA"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111</w:t>
            </w:r>
          </w:p>
        </w:tc>
      </w:tr>
      <w:tr w:rsidR="005A0DEB" w:rsidRPr="005A0DEB" w14:paraId="751F6C82" w14:textId="77777777" w:rsidTr="0016294D">
        <w:trPr>
          <w:trHeight w:val="255"/>
        </w:trPr>
        <w:tc>
          <w:tcPr>
            <w:tcW w:w="1621" w:type="dxa"/>
            <w:vMerge/>
            <w:tcBorders>
              <w:top w:val="single" w:sz="4" w:space="0" w:color="000000"/>
              <w:left w:val="single" w:sz="8" w:space="0" w:color="000000"/>
              <w:bottom w:val="single" w:sz="4" w:space="0" w:color="000000"/>
              <w:right w:val="single" w:sz="4" w:space="0" w:color="000000"/>
            </w:tcBorders>
            <w:vAlign w:val="center"/>
            <w:hideMark/>
          </w:tcPr>
          <w:p w14:paraId="2D5109C0" w14:textId="77777777" w:rsidR="00440D81" w:rsidRPr="005A0DEB" w:rsidRDefault="00440D81" w:rsidP="00440D81">
            <w:pPr>
              <w:spacing w:after="0" w:line="240" w:lineRule="auto"/>
              <w:ind w:left="-1418" w:firstLine="1418"/>
              <w:rPr>
                <w:rFonts w:eastAsia="Times New Roman" w:cs="Arial"/>
                <w:sz w:val="18"/>
                <w:szCs w:val="18"/>
                <w:lang w:eastAsia="cs-CZ"/>
              </w:rPr>
            </w:pPr>
          </w:p>
        </w:tc>
        <w:tc>
          <w:tcPr>
            <w:tcW w:w="992" w:type="dxa"/>
            <w:tcBorders>
              <w:top w:val="nil"/>
              <w:left w:val="single" w:sz="4" w:space="0" w:color="000000"/>
              <w:bottom w:val="single" w:sz="4" w:space="0" w:color="000000"/>
              <w:right w:val="single" w:sz="4" w:space="0" w:color="000000"/>
            </w:tcBorders>
            <w:vAlign w:val="center"/>
            <w:hideMark/>
          </w:tcPr>
          <w:p w14:paraId="18EFC772" w14:textId="77777777" w:rsidR="00440D81" w:rsidRPr="005A0DEB" w:rsidRDefault="00440D81" w:rsidP="00440D81">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15-64</w:t>
            </w:r>
          </w:p>
        </w:tc>
        <w:tc>
          <w:tcPr>
            <w:tcW w:w="992" w:type="dxa"/>
            <w:tcBorders>
              <w:top w:val="nil"/>
              <w:left w:val="nil"/>
              <w:bottom w:val="single" w:sz="4" w:space="0" w:color="000000"/>
              <w:right w:val="single" w:sz="4" w:space="0" w:color="000000"/>
            </w:tcBorders>
            <w:vAlign w:val="center"/>
          </w:tcPr>
          <w:p w14:paraId="41C318D6" w14:textId="2C0C0674"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861</w:t>
            </w:r>
          </w:p>
        </w:tc>
        <w:tc>
          <w:tcPr>
            <w:tcW w:w="993" w:type="dxa"/>
            <w:tcBorders>
              <w:top w:val="nil"/>
              <w:left w:val="nil"/>
              <w:bottom w:val="single" w:sz="4" w:space="0" w:color="000000"/>
              <w:right w:val="single" w:sz="4" w:space="0" w:color="000000"/>
            </w:tcBorders>
            <w:vAlign w:val="center"/>
            <w:hideMark/>
          </w:tcPr>
          <w:p w14:paraId="749C9AF6" w14:textId="65E08C2A"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432</w:t>
            </w:r>
          </w:p>
        </w:tc>
        <w:tc>
          <w:tcPr>
            <w:tcW w:w="1108" w:type="dxa"/>
            <w:tcBorders>
              <w:top w:val="nil"/>
              <w:left w:val="nil"/>
              <w:bottom w:val="single" w:sz="4" w:space="0" w:color="000000"/>
              <w:right w:val="single" w:sz="8" w:space="0" w:color="000000"/>
            </w:tcBorders>
            <w:vAlign w:val="center"/>
            <w:hideMark/>
          </w:tcPr>
          <w:p w14:paraId="36F1CBAD" w14:textId="62BF54BB"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429</w:t>
            </w:r>
          </w:p>
        </w:tc>
      </w:tr>
      <w:tr w:rsidR="005A0DEB" w:rsidRPr="005A0DEB" w14:paraId="726E0991" w14:textId="77777777" w:rsidTr="0016294D">
        <w:trPr>
          <w:trHeight w:val="255"/>
        </w:trPr>
        <w:tc>
          <w:tcPr>
            <w:tcW w:w="1621" w:type="dxa"/>
            <w:vMerge/>
            <w:tcBorders>
              <w:top w:val="single" w:sz="4" w:space="0" w:color="000000"/>
              <w:left w:val="single" w:sz="8" w:space="0" w:color="000000"/>
              <w:bottom w:val="single" w:sz="4" w:space="0" w:color="000000"/>
              <w:right w:val="single" w:sz="4" w:space="0" w:color="000000"/>
            </w:tcBorders>
            <w:vAlign w:val="center"/>
            <w:hideMark/>
          </w:tcPr>
          <w:p w14:paraId="5192AE10" w14:textId="77777777" w:rsidR="00440D81" w:rsidRPr="005A0DEB" w:rsidRDefault="00440D81" w:rsidP="00440D81">
            <w:pPr>
              <w:spacing w:after="0" w:line="240" w:lineRule="auto"/>
              <w:ind w:left="-1418" w:firstLine="1418"/>
              <w:rPr>
                <w:rFonts w:eastAsia="Times New Roman" w:cs="Arial"/>
                <w:sz w:val="18"/>
                <w:szCs w:val="18"/>
                <w:lang w:eastAsia="cs-CZ"/>
              </w:rPr>
            </w:pPr>
          </w:p>
        </w:tc>
        <w:tc>
          <w:tcPr>
            <w:tcW w:w="992" w:type="dxa"/>
            <w:tcBorders>
              <w:top w:val="nil"/>
              <w:left w:val="single" w:sz="4" w:space="0" w:color="000000"/>
              <w:bottom w:val="single" w:sz="4" w:space="0" w:color="000000"/>
              <w:right w:val="single" w:sz="4" w:space="0" w:color="000000"/>
            </w:tcBorders>
            <w:vAlign w:val="center"/>
            <w:hideMark/>
          </w:tcPr>
          <w:p w14:paraId="032C78F4" w14:textId="77777777" w:rsidR="00440D81" w:rsidRPr="005A0DEB" w:rsidRDefault="00440D81" w:rsidP="00440D81">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65 a více</w:t>
            </w:r>
          </w:p>
        </w:tc>
        <w:tc>
          <w:tcPr>
            <w:tcW w:w="992" w:type="dxa"/>
            <w:tcBorders>
              <w:top w:val="nil"/>
              <w:left w:val="nil"/>
              <w:bottom w:val="single" w:sz="4" w:space="0" w:color="000000"/>
              <w:right w:val="single" w:sz="4" w:space="0" w:color="000000"/>
            </w:tcBorders>
            <w:vAlign w:val="center"/>
          </w:tcPr>
          <w:p w14:paraId="5C28D3A6" w14:textId="60EC8F3A"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229</w:t>
            </w:r>
          </w:p>
        </w:tc>
        <w:tc>
          <w:tcPr>
            <w:tcW w:w="993" w:type="dxa"/>
            <w:tcBorders>
              <w:top w:val="nil"/>
              <w:left w:val="nil"/>
              <w:bottom w:val="single" w:sz="4" w:space="0" w:color="000000"/>
              <w:right w:val="single" w:sz="4" w:space="0" w:color="000000"/>
            </w:tcBorders>
            <w:vAlign w:val="center"/>
            <w:hideMark/>
          </w:tcPr>
          <w:p w14:paraId="254C6B30" w14:textId="0A3247CE"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97</w:t>
            </w:r>
          </w:p>
        </w:tc>
        <w:tc>
          <w:tcPr>
            <w:tcW w:w="1108" w:type="dxa"/>
            <w:tcBorders>
              <w:top w:val="nil"/>
              <w:left w:val="nil"/>
              <w:bottom w:val="single" w:sz="4" w:space="0" w:color="000000"/>
              <w:right w:val="single" w:sz="8" w:space="0" w:color="000000"/>
            </w:tcBorders>
            <w:vAlign w:val="center"/>
            <w:hideMark/>
          </w:tcPr>
          <w:p w14:paraId="7FB8DFC8" w14:textId="2E7B6FA2"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132</w:t>
            </w:r>
          </w:p>
        </w:tc>
      </w:tr>
      <w:tr w:rsidR="005A0DEB" w:rsidRPr="005A0DEB" w14:paraId="72C5FACA" w14:textId="77777777" w:rsidTr="00440D81">
        <w:trPr>
          <w:trHeight w:val="255"/>
        </w:trPr>
        <w:tc>
          <w:tcPr>
            <w:tcW w:w="2613" w:type="dxa"/>
            <w:gridSpan w:val="2"/>
            <w:tcBorders>
              <w:top w:val="single" w:sz="4" w:space="0" w:color="000000"/>
              <w:left w:val="single" w:sz="8" w:space="0" w:color="000000"/>
              <w:bottom w:val="single" w:sz="8" w:space="0" w:color="000000"/>
              <w:right w:val="single" w:sz="4" w:space="0" w:color="000000"/>
            </w:tcBorders>
            <w:vAlign w:val="center"/>
            <w:hideMark/>
          </w:tcPr>
          <w:p w14:paraId="02720115" w14:textId="77777777" w:rsidR="00440D81" w:rsidRPr="005A0DEB" w:rsidRDefault="00440D81" w:rsidP="00440D81">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Průměrný věk (let)</w:t>
            </w:r>
          </w:p>
        </w:tc>
        <w:tc>
          <w:tcPr>
            <w:tcW w:w="992" w:type="dxa"/>
            <w:tcBorders>
              <w:top w:val="nil"/>
              <w:left w:val="single" w:sz="4" w:space="0" w:color="000000"/>
              <w:bottom w:val="single" w:sz="8" w:space="0" w:color="000000"/>
              <w:right w:val="single" w:sz="4" w:space="0" w:color="000000"/>
            </w:tcBorders>
            <w:vAlign w:val="center"/>
            <w:hideMark/>
          </w:tcPr>
          <w:p w14:paraId="6AA02A6A" w14:textId="681A9882" w:rsidR="00440D81" w:rsidRPr="005A0DEB" w:rsidRDefault="0016294D"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40,3</w:t>
            </w:r>
          </w:p>
        </w:tc>
        <w:tc>
          <w:tcPr>
            <w:tcW w:w="993" w:type="dxa"/>
            <w:tcBorders>
              <w:top w:val="nil"/>
              <w:left w:val="nil"/>
              <w:bottom w:val="single" w:sz="8" w:space="0" w:color="000000"/>
              <w:right w:val="single" w:sz="4" w:space="0" w:color="000000"/>
            </w:tcBorders>
            <w:vAlign w:val="center"/>
            <w:hideMark/>
          </w:tcPr>
          <w:p w14:paraId="1D880FA9" w14:textId="6A0DA105" w:rsidR="00440D81" w:rsidRPr="005A0DEB" w:rsidRDefault="00C92523"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38,5</w:t>
            </w:r>
          </w:p>
        </w:tc>
        <w:tc>
          <w:tcPr>
            <w:tcW w:w="1108" w:type="dxa"/>
            <w:tcBorders>
              <w:top w:val="nil"/>
              <w:left w:val="nil"/>
              <w:bottom w:val="single" w:sz="8" w:space="0" w:color="000000"/>
              <w:right w:val="single" w:sz="8" w:space="0" w:color="000000"/>
            </w:tcBorders>
            <w:vAlign w:val="center"/>
            <w:hideMark/>
          </w:tcPr>
          <w:p w14:paraId="07CD8723" w14:textId="4242CE46" w:rsidR="00440D81" w:rsidRPr="005A0DEB" w:rsidRDefault="00C92523" w:rsidP="00440D81">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42,1</w:t>
            </w:r>
          </w:p>
        </w:tc>
      </w:tr>
    </w:tbl>
    <w:p w14:paraId="1B566589" w14:textId="4B1CE241" w:rsidR="00440D81" w:rsidRDefault="00440D81" w:rsidP="00C54213">
      <w:pPr>
        <w:spacing w:after="0" w:line="240" w:lineRule="auto"/>
        <w:jc w:val="both"/>
        <w:rPr>
          <w:rFonts w:eastAsia="Times New Roman" w:cs="Arial"/>
          <w:b/>
          <w:bCs/>
          <w:sz w:val="20"/>
          <w:szCs w:val="20"/>
          <w:lang w:eastAsia="cs-CZ"/>
        </w:rPr>
      </w:pPr>
    </w:p>
    <w:p w14:paraId="66D52C15" w14:textId="0A842520" w:rsidR="001C2BEE" w:rsidRPr="00440D81" w:rsidRDefault="001C2BEE" w:rsidP="001C2BEE">
      <w:pPr>
        <w:spacing w:after="0" w:line="240" w:lineRule="auto"/>
        <w:jc w:val="both"/>
        <w:rPr>
          <w:rFonts w:eastAsia="Times New Roman" w:cs="Arial"/>
          <w:sz w:val="20"/>
          <w:szCs w:val="20"/>
          <w:lang w:eastAsia="cs-CZ"/>
        </w:rPr>
      </w:pPr>
      <w:r>
        <w:rPr>
          <w:rFonts w:eastAsia="Times New Roman" w:cs="Arial"/>
          <w:b/>
          <w:bCs/>
          <w:sz w:val="20"/>
          <w:szCs w:val="20"/>
          <w:lang w:eastAsia="cs-CZ"/>
        </w:rPr>
        <w:tab/>
      </w:r>
      <w:r w:rsidRPr="00440D81">
        <w:rPr>
          <w:rFonts w:eastAsia="Times New Roman" w:cs="Arial"/>
          <w:sz w:val="20"/>
          <w:szCs w:val="20"/>
          <w:lang w:eastAsia="cs-CZ"/>
        </w:rPr>
        <w:t>Období: 31.12.201</w:t>
      </w:r>
      <w:r>
        <w:rPr>
          <w:rFonts w:eastAsia="Times New Roman" w:cs="Arial"/>
          <w:sz w:val="20"/>
          <w:szCs w:val="20"/>
          <w:lang w:eastAsia="cs-CZ"/>
        </w:rPr>
        <w:t>9</w:t>
      </w:r>
    </w:p>
    <w:tbl>
      <w:tblPr>
        <w:tblW w:w="5706" w:type="dxa"/>
        <w:tblInd w:w="354" w:type="dxa"/>
        <w:tblCellMar>
          <w:left w:w="70" w:type="dxa"/>
          <w:right w:w="70" w:type="dxa"/>
        </w:tblCellMar>
        <w:tblLook w:val="04A0" w:firstRow="1" w:lastRow="0" w:firstColumn="1" w:lastColumn="0" w:noHBand="0" w:noVBand="1"/>
      </w:tblPr>
      <w:tblGrid>
        <w:gridCol w:w="1621"/>
        <w:gridCol w:w="992"/>
        <w:gridCol w:w="992"/>
        <w:gridCol w:w="993"/>
        <w:gridCol w:w="1108"/>
      </w:tblGrid>
      <w:tr w:rsidR="001C2BEE" w:rsidRPr="005A0DEB" w14:paraId="0664E924" w14:textId="77777777" w:rsidTr="00502253">
        <w:trPr>
          <w:trHeight w:val="255"/>
        </w:trPr>
        <w:tc>
          <w:tcPr>
            <w:tcW w:w="2613" w:type="dxa"/>
            <w:gridSpan w:val="2"/>
            <w:tcBorders>
              <w:top w:val="single" w:sz="8" w:space="0" w:color="000000"/>
              <w:left w:val="single" w:sz="8" w:space="0" w:color="000000"/>
              <w:bottom w:val="single" w:sz="4" w:space="0" w:color="000000"/>
              <w:right w:val="single" w:sz="4" w:space="0" w:color="000000"/>
            </w:tcBorders>
            <w:vAlign w:val="center"/>
            <w:hideMark/>
          </w:tcPr>
          <w:p w14:paraId="1B09165F" w14:textId="77777777" w:rsidR="001C2BEE" w:rsidRPr="005A0DEB" w:rsidRDefault="001C2BEE" w:rsidP="00502253">
            <w:pPr>
              <w:spacing w:after="0" w:line="240" w:lineRule="auto"/>
              <w:ind w:left="-1418" w:firstLine="1418"/>
              <w:jc w:val="center"/>
              <w:rPr>
                <w:rFonts w:eastAsia="Times New Roman" w:cs="Arial"/>
                <w:sz w:val="18"/>
                <w:szCs w:val="18"/>
                <w:lang w:eastAsia="cs-CZ"/>
              </w:rPr>
            </w:pPr>
          </w:p>
        </w:tc>
        <w:tc>
          <w:tcPr>
            <w:tcW w:w="992" w:type="dxa"/>
            <w:tcBorders>
              <w:top w:val="single" w:sz="8" w:space="0" w:color="000000"/>
              <w:left w:val="single" w:sz="4" w:space="0" w:color="000000"/>
              <w:bottom w:val="single" w:sz="4" w:space="0" w:color="000000"/>
              <w:right w:val="single" w:sz="4" w:space="0" w:color="000000"/>
            </w:tcBorders>
            <w:vAlign w:val="center"/>
            <w:hideMark/>
          </w:tcPr>
          <w:p w14:paraId="46ABEDD6" w14:textId="77777777" w:rsidR="001C2BEE" w:rsidRPr="005A0DEB" w:rsidRDefault="001C2BEE" w:rsidP="00502253">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Celkem</w:t>
            </w:r>
          </w:p>
        </w:tc>
        <w:tc>
          <w:tcPr>
            <w:tcW w:w="993" w:type="dxa"/>
            <w:tcBorders>
              <w:top w:val="single" w:sz="8" w:space="0" w:color="000000"/>
              <w:left w:val="nil"/>
              <w:bottom w:val="single" w:sz="4" w:space="0" w:color="000000"/>
              <w:right w:val="single" w:sz="4" w:space="0" w:color="000000"/>
            </w:tcBorders>
            <w:vAlign w:val="center"/>
            <w:hideMark/>
          </w:tcPr>
          <w:p w14:paraId="4CD014D7" w14:textId="77777777" w:rsidR="001C2BEE" w:rsidRPr="005A0DEB" w:rsidRDefault="001C2BEE" w:rsidP="00502253">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Muži</w:t>
            </w:r>
          </w:p>
        </w:tc>
        <w:tc>
          <w:tcPr>
            <w:tcW w:w="1108" w:type="dxa"/>
            <w:tcBorders>
              <w:top w:val="single" w:sz="8" w:space="0" w:color="000000"/>
              <w:left w:val="nil"/>
              <w:bottom w:val="single" w:sz="4" w:space="0" w:color="000000"/>
              <w:right w:val="single" w:sz="8" w:space="0" w:color="000000"/>
            </w:tcBorders>
            <w:vAlign w:val="center"/>
            <w:hideMark/>
          </w:tcPr>
          <w:p w14:paraId="65BC5DBC" w14:textId="77777777" w:rsidR="001C2BEE" w:rsidRPr="005A0DEB" w:rsidRDefault="001C2BEE" w:rsidP="00502253">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Ženy</w:t>
            </w:r>
          </w:p>
        </w:tc>
      </w:tr>
      <w:tr w:rsidR="001C2BEE" w:rsidRPr="005A0DEB" w14:paraId="2036FCD1" w14:textId="77777777" w:rsidTr="00C92523">
        <w:trPr>
          <w:trHeight w:val="255"/>
        </w:trPr>
        <w:tc>
          <w:tcPr>
            <w:tcW w:w="2613" w:type="dxa"/>
            <w:gridSpan w:val="2"/>
            <w:tcBorders>
              <w:top w:val="single" w:sz="4" w:space="0" w:color="000000"/>
              <w:left w:val="single" w:sz="8" w:space="0" w:color="000000"/>
              <w:bottom w:val="single" w:sz="4" w:space="0" w:color="000000"/>
              <w:right w:val="single" w:sz="4" w:space="0" w:color="000000"/>
            </w:tcBorders>
            <w:vAlign w:val="center"/>
            <w:hideMark/>
          </w:tcPr>
          <w:p w14:paraId="6850B682" w14:textId="77777777" w:rsidR="001C2BEE" w:rsidRPr="005A0DEB" w:rsidRDefault="001C2BEE" w:rsidP="0050225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Počet obyvatel</w:t>
            </w:r>
          </w:p>
        </w:tc>
        <w:tc>
          <w:tcPr>
            <w:tcW w:w="992" w:type="dxa"/>
            <w:tcBorders>
              <w:top w:val="nil"/>
              <w:left w:val="single" w:sz="4" w:space="0" w:color="000000"/>
              <w:bottom w:val="single" w:sz="4" w:space="0" w:color="000000"/>
              <w:right w:val="single" w:sz="4" w:space="0" w:color="000000"/>
            </w:tcBorders>
            <w:vAlign w:val="center"/>
            <w:hideMark/>
          </w:tcPr>
          <w:p w14:paraId="7B768E69" w14:textId="65CBFDD3" w:rsidR="001C2BEE" w:rsidRPr="005A0DEB" w:rsidRDefault="0016294D"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1398</w:t>
            </w:r>
          </w:p>
        </w:tc>
        <w:tc>
          <w:tcPr>
            <w:tcW w:w="993" w:type="dxa"/>
            <w:tcBorders>
              <w:top w:val="nil"/>
              <w:left w:val="nil"/>
              <w:bottom w:val="single" w:sz="4" w:space="0" w:color="000000"/>
              <w:right w:val="single" w:sz="4" w:space="0" w:color="000000"/>
            </w:tcBorders>
            <w:vAlign w:val="center"/>
          </w:tcPr>
          <w:p w14:paraId="0E4255A6" w14:textId="6D63239E" w:rsidR="001C2BEE"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702</w:t>
            </w:r>
          </w:p>
        </w:tc>
        <w:tc>
          <w:tcPr>
            <w:tcW w:w="1108" w:type="dxa"/>
            <w:tcBorders>
              <w:top w:val="nil"/>
              <w:left w:val="nil"/>
              <w:bottom w:val="single" w:sz="4" w:space="0" w:color="000000"/>
              <w:right w:val="single" w:sz="8" w:space="0" w:color="000000"/>
            </w:tcBorders>
            <w:vAlign w:val="center"/>
          </w:tcPr>
          <w:p w14:paraId="21DC6C64" w14:textId="273B6D21" w:rsidR="001C2BEE"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696</w:t>
            </w:r>
          </w:p>
        </w:tc>
      </w:tr>
      <w:tr w:rsidR="00C92523" w:rsidRPr="005A0DEB" w14:paraId="3E33D26D" w14:textId="77777777" w:rsidTr="00C92523">
        <w:trPr>
          <w:trHeight w:val="255"/>
        </w:trPr>
        <w:tc>
          <w:tcPr>
            <w:tcW w:w="1621" w:type="dxa"/>
            <w:vMerge w:val="restart"/>
            <w:tcBorders>
              <w:top w:val="single" w:sz="4" w:space="0" w:color="000000"/>
              <w:left w:val="single" w:sz="8" w:space="0" w:color="000000"/>
              <w:bottom w:val="single" w:sz="4" w:space="0" w:color="000000"/>
              <w:right w:val="single" w:sz="4" w:space="0" w:color="000000"/>
            </w:tcBorders>
            <w:vAlign w:val="center"/>
            <w:hideMark/>
          </w:tcPr>
          <w:p w14:paraId="788D9226" w14:textId="77777777" w:rsidR="00C92523" w:rsidRPr="005A0DEB" w:rsidRDefault="00C92523" w:rsidP="00C92523">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v tom ve věku (let)</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A2CACCB" w14:textId="77777777" w:rsidR="00C92523" w:rsidRPr="005A0DEB" w:rsidRDefault="00C92523" w:rsidP="00C9252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0-14</w:t>
            </w:r>
          </w:p>
        </w:tc>
        <w:tc>
          <w:tcPr>
            <w:tcW w:w="992" w:type="dxa"/>
            <w:tcBorders>
              <w:top w:val="nil"/>
              <w:left w:val="nil"/>
              <w:bottom w:val="single" w:sz="4" w:space="0" w:color="000000"/>
              <w:right w:val="single" w:sz="4" w:space="0" w:color="000000"/>
            </w:tcBorders>
            <w:vAlign w:val="center"/>
          </w:tcPr>
          <w:p w14:paraId="4EEDE4A7" w14:textId="62F07FB6"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28</w:t>
            </w:r>
            <w:r w:rsidR="00E62965">
              <w:rPr>
                <w:rFonts w:eastAsia="Times New Roman" w:cs="Arial"/>
                <w:sz w:val="18"/>
                <w:szCs w:val="18"/>
                <w:lang w:eastAsia="cs-CZ"/>
              </w:rPr>
              <w:t>7</w:t>
            </w:r>
          </w:p>
        </w:tc>
        <w:tc>
          <w:tcPr>
            <w:tcW w:w="993" w:type="dxa"/>
            <w:tcBorders>
              <w:top w:val="nil"/>
              <w:left w:val="nil"/>
              <w:bottom w:val="single" w:sz="4" w:space="0" w:color="000000"/>
              <w:right w:val="single" w:sz="4" w:space="0" w:color="000000"/>
            </w:tcBorders>
            <w:vAlign w:val="center"/>
          </w:tcPr>
          <w:p w14:paraId="1769ACA4" w14:textId="7C713055" w:rsidR="00C92523" w:rsidRPr="005A0DEB" w:rsidRDefault="00E62965"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139</w:t>
            </w:r>
          </w:p>
        </w:tc>
        <w:tc>
          <w:tcPr>
            <w:tcW w:w="1108" w:type="dxa"/>
            <w:tcBorders>
              <w:top w:val="nil"/>
              <w:left w:val="nil"/>
              <w:bottom w:val="single" w:sz="4" w:space="0" w:color="000000"/>
              <w:right w:val="single" w:sz="8" w:space="0" w:color="000000"/>
            </w:tcBorders>
            <w:vAlign w:val="center"/>
          </w:tcPr>
          <w:p w14:paraId="4C10DE7A" w14:textId="59BAFC7A"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14</w:t>
            </w:r>
            <w:r w:rsidR="00E62965">
              <w:rPr>
                <w:rFonts w:eastAsia="Times New Roman" w:cs="Arial"/>
                <w:sz w:val="18"/>
                <w:szCs w:val="18"/>
                <w:lang w:eastAsia="cs-CZ"/>
              </w:rPr>
              <w:t>8</w:t>
            </w:r>
          </w:p>
        </w:tc>
      </w:tr>
      <w:tr w:rsidR="00C92523" w:rsidRPr="005A0DEB" w14:paraId="58EAB969" w14:textId="77777777" w:rsidTr="00C92523">
        <w:trPr>
          <w:trHeight w:val="255"/>
        </w:trPr>
        <w:tc>
          <w:tcPr>
            <w:tcW w:w="1621" w:type="dxa"/>
            <w:vMerge/>
            <w:tcBorders>
              <w:top w:val="single" w:sz="4" w:space="0" w:color="000000"/>
              <w:left w:val="single" w:sz="8" w:space="0" w:color="000000"/>
              <w:bottom w:val="single" w:sz="4" w:space="0" w:color="000000"/>
              <w:right w:val="single" w:sz="4" w:space="0" w:color="000000"/>
            </w:tcBorders>
            <w:vAlign w:val="center"/>
            <w:hideMark/>
          </w:tcPr>
          <w:p w14:paraId="651C6CD9" w14:textId="77777777" w:rsidR="00C92523" w:rsidRPr="005A0DEB" w:rsidRDefault="00C92523" w:rsidP="00C92523">
            <w:pPr>
              <w:spacing w:after="0" w:line="240" w:lineRule="auto"/>
              <w:ind w:left="-1418" w:firstLine="1418"/>
              <w:rPr>
                <w:rFonts w:eastAsia="Times New Roman" w:cs="Arial"/>
                <w:sz w:val="18"/>
                <w:szCs w:val="18"/>
                <w:lang w:eastAsia="cs-CZ"/>
              </w:rPr>
            </w:pPr>
          </w:p>
        </w:tc>
        <w:tc>
          <w:tcPr>
            <w:tcW w:w="992" w:type="dxa"/>
            <w:tcBorders>
              <w:top w:val="nil"/>
              <w:left w:val="single" w:sz="4" w:space="0" w:color="000000"/>
              <w:bottom w:val="single" w:sz="4" w:space="0" w:color="000000"/>
              <w:right w:val="single" w:sz="4" w:space="0" w:color="000000"/>
            </w:tcBorders>
            <w:vAlign w:val="center"/>
            <w:hideMark/>
          </w:tcPr>
          <w:p w14:paraId="0E88A517" w14:textId="77777777" w:rsidR="00C92523" w:rsidRPr="005A0DEB" w:rsidRDefault="00C92523" w:rsidP="00C9252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15-64</w:t>
            </w:r>
          </w:p>
        </w:tc>
        <w:tc>
          <w:tcPr>
            <w:tcW w:w="992" w:type="dxa"/>
            <w:tcBorders>
              <w:top w:val="nil"/>
              <w:left w:val="nil"/>
              <w:bottom w:val="single" w:sz="4" w:space="0" w:color="000000"/>
              <w:right w:val="single" w:sz="4" w:space="0" w:color="000000"/>
            </w:tcBorders>
            <w:vAlign w:val="center"/>
          </w:tcPr>
          <w:p w14:paraId="2B32182E" w14:textId="19BB59F9"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881</w:t>
            </w:r>
          </w:p>
        </w:tc>
        <w:tc>
          <w:tcPr>
            <w:tcW w:w="993" w:type="dxa"/>
            <w:tcBorders>
              <w:top w:val="nil"/>
              <w:left w:val="nil"/>
              <w:bottom w:val="single" w:sz="4" w:space="0" w:color="000000"/>
              <w:right w:val="single" w:sz="4" w:space="0" w:color="000000"/>
            </w:tcBorders>
            <w:vAlign w:val="center"/>
          </w:tcPr>
          <w:p w14:paraId="3BD678B9" w14:textId="1A1BD949"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465</w:t>
            </w:r>
          </w:p>
        </w:tc>
        <w:tc>
          <w:tcPr>
            <w:tcW w:w="1108" w:type="dxa"/>
            <w:tcBorders>
              <w:top w:val="nil"/>
              <w:left w:val="nil"/>
              <w:bottom w:val="single" w:sz="4" w:space="0" w:color="000000"/>
              <w:right w:val="single" w:sz="8" w:space="0" w:color="000000"/>
            </w:tcBorders>
            <w:vAlign w:val="center"/>
          </w:tcPr>
          <w:p w14:paraId="2DE22D25" w14:textId="58B7CD11"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416</w:t>
            </w:r>
          </w:p>
        </w:tc>
      </w:tr>
      <w:tr w:rsidR="00C92523" w:rsidRPr="005A0DEB" w14:paraId="107D533E" w14:textId="77777777" w:rsidTr="00C92523">
        <w:trPr>
          <w:trHeight w:val="255"/>
        </w:trPr>
        <w:tc>
          <w:tcPr>
            <w:tcW w:w="1621" w:type="dxa"/>
            <w:vMerge/>
            <w:tcBorders>
              <w:top w:val="single" w:sz="4" w:space="0" w:color="000000"/>
              <w:left w:val="single" w:sz="8" w:space="0" w:color="000000"/>
              <w:bottom w:val="single" w:sz="4" w:space="0" w:color="000000"/>
              <w:right w:val="single" w:sz="4" w:space="0" w:color="000000"/>
            </w:tcBorders>
            <w:vAlign w:val="center"/>
            <w:hideMark/>
          </w:tcPr>
          <w:p w14:paraId="3FD7CA3C" w14:textId="77777777" w:rsidR="00C92523" w:rsidRPr="005A0DEB" w:rsidRDefault="00C92523" w:rsidP="00C92523">
            <w:pPr>
              <w:spacing w:after="0" w:line="240" w:lineRule="auto"/>
              <w:ind w:left="-1418" w:firstLine="1418"/>
              <w:rPr>
                <w:rFonts w:eastAsia="Times New Roman" w:cs="Arial"/>
                <w:sz w:val="18"/>
                <w:szCs w:val="18"/>
                <w:lang w:eastAsia="cs-CZ"/>
              </w:rPr>
            </w:pPr>
          </w:p>
        </w:tc>
        <w:tc>
          <w:tcPr>
            <w:tcW w:w="992" w:type="dxa"/>
            <w:tcBorders>
              <w:top w:val="nil"/>
              <w:left w:val="single" w:sz="4" w:space="0" w:color="000000"/>
              <w:bottom w:val="single" w:sz="4" w:space="0" w:color="000000"/>
              <w:right w:val="single" w:sz="4" w:space="0" w:color="000000"/>
            </w:tcBorders>
            <w:vAlign w:val="center"/>
            <w:hideMark/>
          </w:tcPr>
          <w:p w14:paraId="54763883" w14:textId="77777777" w:rsidR="00C92523" w:rsidRPr="005A0DEB" w:rsidRDefault="00C92523" w:rsidP="00C9252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65 a více</w:t>
            </w:r>
          </w:p>
        </w:tc>
        <w:tc>
          <w:tcPr>
            <w:tcW w:w="992" w:type="dxa"/>
            <w:tcBorders>
              <w:top w:val="nil"/>
              <w:left w:val="nil"/>
              <w:bottom w:val="single" w:sz="4" w:space="0" w:color="000000"/>
              <w:right w:val="single" w:sz="4" w:space="0" w:color="000000"/>
            </w:tcBorders>
            <w:vAlign w:val="center"/>
          </w:tcPr>
          <w:p w14:paraId="5662D5D3" w14:textId="27B59707"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230</w:t>
            </w:r>
          </w:p>
        </w:tc>
        <w:tc>
          <w:tcPr>
            <w:tcW w:w="993" w:type="dxa"/>
            <w:tcBorders>
              <w:top w:val="nil"/>
              <w:left w:val="nil"/>
              <w:bottom w:val="single" w:sz="4" w:space="0" w:color="000000"/>
              <w:right w:val="single" w:sz="4" w:space="0" w:color="000000"/>
            </w:tcBorders>
            <w:vAlign w:val="center"/>
          </w:tcPr>
          <w:p w14:paraId="28B1F07F" w14:textId="396B794C"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98</w:t>
            </w:r>
          </w:p>
        </w:tc>
        <w:tc>
          <w:tcPr>
            <w:tcW w:w="1108" w:type="dxa"/>
            <w:tcBorders>
              <w:top w:val="nil"/>
              <w:left w:val="nil"/>
              <w:bottom w:val="single" w:sz="4" w:space="0" w:color="000000"/>
              <w:right w:val="single" w:sz="8" w:space="0" w:color="000000"/>
            </w:tcBorders>
            <w:vAlign w:val="center"/>
          </w:tcPr>
          <w:p w14:paraId="4D6400BE" w14:textId="2E0428FC"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132</w:t>
            </w:r>
          </w:p>
        </w:tc>
      </w:tr>
      <w:tr w:rsidR="00C92523" w:rsidRPr="005A0DEB" w14:paraId="03714623" w14:textId="77777777" w:rsidTr="00C92523">
        <w:trPr>
          <w:trHeight w:val="255"/>
        </w:trPr>
        <w:tc>
          <w:tcPr>
            <w:tcW w:w="2613" w:type="dxa"/>
            <w:gridSpan w:val="2"/>
            <w:tcBorders>
              <w:top w:val="single" w:sz="4" w:space="0" w:color="000000"/>
              <w:left w:val="single" w:sz="8" w:space="0" w:color="000000"/>
              <w:bottom w:val="single" w:sz="8" w:space="0" w:color="000000"/>
              <w:right w:val="single" w:sz="4" w:space="0" w:color="000000"/>
            </w:tcBorders>
            <w:vAlign w:val="center"/>
            <w:hideMark/>
          </w:tcPr>
          <w:p w14:paraId="32EF1950" w14:textId="77777777" w:rsidR="00C92523" w:rsidRPr="005A0DEB" w:rsidRDefault="00C92523" w:rsidP="00C9252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Průměrný věk (let)</w:t>
            </w:r>
          </w:p>
        </w:tc>
        <w:tc>
          <w:tcPr>
            <w:tcW w:w="992" w:type="dxa"/>
            <w:tcBorders>
              <w:top w:val="nil"/>
              <w:left w:val="single" w:sz="4" w:space="0" w:color="000000"/>
              <w:bottom w:val="single" w:sz="8" w:space="0" w:color="000000"/>
              <w:right w:val="single" w:sz="4" w:space="0" w:color="000000"/>
            </w:tcBorders>
            <w:vAlign w:val="center"/>
          </w:tcPr>
          <w:p w14:paraId="19AAD6D9" w14:textId="65442E30"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40,5</w:t>
            </w:r>
          </w:p>
        </w:tc>
        <w:tc>
          <w:tcPr>
            <w:tcW w:w="993" w:type="dxa"/>
            <w:tcBorders>
              <w:top w:val="nil"/>
              <w:left w:val="nil"/>
              <w:bottom w:val="single" w:sz="8" w:space="0" w:color="000000"/>
              <w:right w:val="single" w:sz="4" w:space="0" w:color="000000"/>
            </w:tcBorders>
            <w:vAlign w:val="center"/>
          </w:tcPr>
          <w:p w14:paraId="4A0112EE" w14:textId="7CCE808C"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39,6</w:t>
            </w:r>
          </w:p>
        </w:tc>
        <w:tc>
          <w:tcPr>
            <w:tcW w:w="1108" w:type="dxa"/>
            <w:tcBorders>
              <w:top w:val="nil"/>
              <w:left w:val="nil"/>
              <w:bottom w:val="single" w:sz="8" w:space="0" w:color="000000"/>
              <w:right w:val="single" w:sz="8" w:space="0" w:color="000000"/>
            </w:tcBorders>
            <w:vAlign w:val="center"/>
          </w:tcPr>
          <w:p w14:paraId="264014F8" w14:textId="70D66C82" w:rsidR="00C92523" w:rsidRPr="005A0DEB" w:rsidRDefault="00C92523" w:rsidP="00C9252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41,5</w:t>
            </w:r>
          </w:p>
        </w:tc>
      </w:tr>
    </w:tbl>
    <w:p w14:paraId="7EEF42F4" w14:textId="77777777" w:rsidR="00440D81" w:rsidRDefault="00440D81" w:rsidP="00C54213">
      <w:pPr>
        <w:spacing w:after="0" w:line="240" w:lineRule="auto"/>
        <w:jc w:val="both"/>
        <w:rPr>
          <w:rFonts w:eastAsia="Times New Roman" w:cs="Arial"/>
          <w:b/>
          <w:bCs/>
          <w:sz w:val="20"/>
          <w:szCs w:val="20"/>
          <w:lang w:eastAsia="cs-CZ"/>
        </w:rPr>
      </w:pPr>
    </w:p>
    <w:p w14:paraId="64495D94" w14:textId="01BB126B" w:rsidR="00956686" w:rsidRPr="00440D81" w:rsidRDefault="00956686" w:rsidP="00956686">
      <w:pPr>
        <w:spacing w:after="0" w:line="240" w:lineRule="auto"/>
        <w:ind w:firstLine="709"/>
        <w:jc w:val="both"/>
        <w:rPr>
          <w:rFonts w:eastAsia="Times New Roman" w:cs="Arial"/>
          <w:sz w:val="20"/>
          <w:szCs w:val="20"/>
          <w:lang w:eastAsia="cs-CZ"/>
        </w:rPr>
      </w:pPr>
      <w:r w:rsidRPr="00440D81">
        <w:rPr>
          <w:rFonts w:eastAsia="Times New Roman" w:cs="Arial"/>
          <w:sz w:val="20"/>
          <w:szCs w:val="20"/>
          <w:lang w:eastAsia="cs-CZ"/>
        </w:rPr>
        <w:lastRenderedPageBreak/>
        <w:t>Období: 31.12.20</w:t>
      </w:r>
      <w:r>
        <w:rPr>
          <w:rFonts w:eastAsia="Times New Roman" w:cs="Arial"/>
          <w:sz w:val="20"/>
          <w:szCs w:val="20"/>
          <w:lang w:eastAsia="cs-CZ"/>
        </w:rPr>
        <w:t>2</w:t>
      </w:r>
      <w:r w:rsidR="0016294D">
        <w:rPr>
          <w:rFonts w:eastAsia="Times New Roman" w:cs="Arial"/>
          <w:sz w:val="20"/>
          <w:szCs w:val="20"/>
          <w:lang w:eastAsia="cs-CZ"/>
        </w:rPr>
        <w:t>5</w:t>
      </w:r>
    </w:p>
    <w:tbl>
      <w:tblPr>
        <w:tblW w:w="5706" w:type="dxa"/>
        <w:tblInd w:w="354" w:type="dxa"/>
        <w:tblCellMar>
          <w:left w:w="70" w:type="dxa"/>
          <w:right w:w="70" w:type="dxa"/>
        </w:tblCellMar>
        <w:tblLook w:val="04A0" w:firstRow="1" w:lastRow="0" w:firstColumn="1" w:lastColumn="0" w:noHBand="0" w:noVBand="1"/>
      </w:tblPr>
      <w:tblGrid>
        <w:gridCol w:w="1621"/>
        <w:gridCol w:w="992"/>
        <w:gridCol w:w="992"/>
        <w:gridCol w:w="993"/>
        <w:gridCol w:w="1108"/>
      </w:tblGrid>
      <w:tr w:rsidR="00956686" w:rsidRPr="005A0DEB" w14:paraId="0625EECD" w14:textId="77777777" w:rsidTr="00502253">
        <w:trPr>
          <w:trHeight w:val="255"/>
        </w:trPr>
        <w:tc>
          <w:tcPr>
            <w:tcW w:w="2613" w:type="dxa"/>
            <w:gridSpan w:val="2"/>
            <w:tcBorders>
              <w:top w:val="single" w:sz="8" w:space="0" w:color="000000"/>
              <w:left w:val="single" w:sz="8" w:space="0" w:color="000000"/>
              <w:bottom w:val="single" w:sz="4" w:space="0" w:color="000000"/>
              <w:right w:val="single" w:sz="4" w:space="0" w:color="000000"/>
            </w:tcBorders>
            <w:vAlign w:val="center"/>
            <w:hideMark/>
          </w:tcPr>
          <w:p w14:paraId="6D97D7A5" w14:textId="77777777" w:rsidR="00956686" w:rsidRPr="005A0DEB" w:rsidRDefault="00956686" w:rsidP="00502253">
            <w:pPr>
              <w:spacing w:after="0" w:line="240" w:lineRule="auto"/>
              <w:ind w:left="-1418" w:firstLine="1418"/>
              <w:jc w:val="center"/>
              <w:rPr>
                <w:rFonts w:eastAsia="Times New Roman" w:cs="Arial"/>
                <w:sz w:val="18"/>
                <w:szCs w:val="18"/>
                <w:lang w:eastAsia="cs-CZ"/>
              </w:rPr>
            </w:pPr>
          </w:p>
        </w:tc>
        <w:tc>
          <w:tcPr>
            <w:tcW w:w="992" w:type="dxa"/>
            <w:tcBorders>
              <w:top w:val="single" w:sz="8" w:space="0" w:color="000000"/>
              <w:left w:val="single" w:sz="4" w:space="0" w:color="000000"/>
              <w:bottom w:val="single" w:sz="4" w:space="0" w:color="000000"/>
              <w:right w:val="single" w:sz="4" w:space="0" w:color="000000"/>
            </w:tcBorders>
            <w:vAlign w:val="center"/>
            <w:hideMark/>
          </w:tcPr>
          <w:p w14:paraId="7538CFD2" w14:textId="77777777" w:rsidR="00956686" w:rsidRPr="005A0DEB" w:rsidRDefault="00956686" w:rsidP="00502253">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Celkem</w:t>
            </w:r>
          </w:p>
        </w:tc>
        <w:tc>
          <w:tcPr>
            <w:tcW w:w="993" w:type="dxa"/>
            <w:tcBorders>
              <w:top w:val="single" w:sz="8" w:space="0" w:color="000000"/>
              <w:left w:val="nil"/>
              <w:bottom w:val="single" w:sz="4" w:space="0" w:color="000000"/>
              <w:right w:val="single" w:sz="4" w:space="0" w:color="000000"/>
            </w:tcBorders>
            <w:vAlign w:val="center"/>
            <w:hideMark/>
          </w:tcPr>
          <w:p w14:paraId="1F89A74C" w14:textId="77777777" w:rsidR="00956686" w:rsidRPr="005A0DEB" w:rsidRDefault="00956686" w:rsidP="00502253">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Muži</w:t>
            </w:r>
          </w:p>
        </w:tc>
        <w:tc>
          <w:tcPr>
            <w:tcW w:w="1108" w:type="dxa"/>
            <w:tcBorders>
              <w:top w:val="single" w:sz="8" w:space="0" w:color="000000"/>
              <w:left w:val="nil"/>
              <w:bottom w:val="single" w:sz="4" w:space="0" w:color="000000"/>
              <w:right w:val="single" w:sz="8" w:space="0" w:color="000000"/>
            </w:tcBorders>
            <w:vAlign w:val="center"/>
            <w:hideMark/>
          </w:tcPr>
          <w:p w14:paraId="7EE3D9C2" w14:textId="77777777" w:rsidR="00956686" w:rsidRPr="005A0DEB" w:rsidRDefault="00956686" w:rsidP="00502253">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Ženy</w:t>
            </w:r>
          </w:p>
        </w:tc>
      </w:tr>
      <w:tr w:rsidR="00956686" w:rsidRPr="005A0DEB" w14:paraId="529C8FB9" w14:textId="77777777" w:rsidTr="00C92523">
        <w:trPr>
          <w:trHeight w:val="255"/>
        </w:trPr>
        <w:tc>
          <w:tcPr>
            <w:tcW w:w="2613" w:type="dxa"/>
            <w:gridSpan w:val="2"/>
            <w:tcBorders>
              <w:top w:val="single" w:sz="4" w:space="0" w:color="000000"/>
              <w:left w:val="single" w:sz="8" w:space="0" w:color="000000"/>
              <w:bottom w:val="single" w:sz="4" w:space="0" w:color="000000"/>
              <w:right w:val="single" w:sz="4" w:space="0" w:color="000000"/>
            </w:tcBorders>
            <w:vAlign w:val="center"/>
            <w:hideMark/>
          </w:tcPr>
          <w:p w14:paraId="7846E3BE" w14:textId="77777777" w:rsidR="00956686" w:rsidRPr="005A0DEB" w:rsidRDefault="00956686" w:rsidP="0050225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Počet obyvatel</w:t>
            </w:r>
          </w:p>
        </w:tc>
        <w:tc>
          <w:tcPr>
            <w:tcW w:w="992" w:type="dxa"/>
            <w:tcBorders>
              <w:top w:val="nil"/>
              <w:left w:val="single" w:sz="4" w:space="0" w:color="000000"/>
              <w:bottom w:val="single" w:sz="4" w:space="0" w:color="000000"/>
              <w:right w:val="single" w:sz="4" w:space="0" w:color="000000"/>
            </w:tcBorders>
            <w:vAlign w:val="center"/>
            <w:hideMark/>
          </w:tcPr>
          <w:p w14:paraId="529BF5D8" w14:textId="2864F1A9" w:rsidR="00956686" w:rsidRPr="005A0DEB" w:rsidRDefault="0016294D"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1500</w:t>
            </w:r>
          </w:p>
        </w:tc>
        <w:tc>
          <w:tcPr>
            <w:tcW w:w="993" w:type="dxa"/>
            <w:tcBorders>
              <w:top w:val="nil"/>
              <w:left w:val="nil"/>
              <w:bottom w:val="single" w:sz="4" w:space="0" w:color="000000"/>
              <w:right w:val="single" w:sz="4" w:space="0" w:color="000000"/>
            </w:tcBorders>
            <w:vAlign w:val="center"/>
          </w:tcPr>
          <w:p w14:paraId="44334931" w14:textId="2F2FE4D3"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768</w:t>
            </w:r>
          </w:p>
        </w:tc>
        <w:tc>
          <w:tcPr>
            <w:tcW w:w="1108" w:type="dxa"/>
            <w:tcBorders>
              <w:top w:val="nil"/>
              <w:left w:val="nil"/>
              <w:bottom w:val="single" w:sz="4" w:space="0" w:color="000000"/>
              <w:right w:val="single" w:sz="8" w:space="0" w:color="000000"/>
            </w:tcBorders>
            <w:vAlign w:val="center"/>
          </w:tcPr>
          <w:p w14:paraId="7E8BC1F3" w14:textId="057B56A3"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732</w:t>
            </w:r>
          </w:p>
        </w:tc>
      </w:tr>
      <w:tr w:rsidR="00956686" w:rsidRPr="005A0DEB" w14:paraId="7D680727" w14:textId="77777777" w:rsidTr="00C92523">
        <w:trPr>
          <w:trHeight w:val="255"/>
        </w:trPr>
        <w:tc>
          <w:tcPr>
            <w:tcW w:w="1621" w:type="dxa"/>
            <w:vMerge w:val="restart"/>
            <w:tcBorders>
              <w:top w:val="single" w:sz="4" w:space="0" w:color="000000"/>
              <w:left w:val="single" w:sz="8" w:space="0" w:color="000000"/>
              <w:bottom w:val="single" w:sz="4" w:space="0" w:color="000000"/>
              <w:right w:val="single" w:sz="4" w:space="0" w:color="000000"/>
            </w:tcBorders>
            <w:vAlign w:val="center"/>
            <w:hideMark/>
          </w:tcPr>
          <w:p w14:paraId="5B427D34" w14:textId="77777777" w:rsidR="00956686" w:rsidRPr="005A0DEB" w:rsidRDefault="00956686" w:rsidP="00502253">
            <w:pPr>
              <w:spacing w:after="0" w:line="240" w:lineRule="auto"/>
              <w:ind w:left="-1418" w:firstLine="1418"/>
              <w:jc w:val="center"/>
              <w:rPr>
                <w:rFonts w:eastAsia="Times New Roman" w:cs="Arial"/>
                <w:sz w:val="18"/>
                <w:szCs w:val="18"/>
                <w:lang w:eastAsia="cs-CZ"/>
              </w:rPr>
            </w:pPr>
            <w:r w:rsidRPr="005A0DEB">
              <w:rPr>
                <w:rFonts w:eastAsia="Times New Roman" w:cs="Arial"/>
                <w:sz w:val="18"/>
                <w:szCs w:val="18"/>
                <w:lang w:eastAsia="cs-CZ"/>
              </w:rPr>
              <w:t>v tom ve věku (let)</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0CA1B4B" w14:textId="77777777" w:rsidR="00956686" w:rsidRPr="005A0DEB" w:rsidRDefault="00956686" w:rsidP="0050225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0-14</w:t>
            </w:r>
          </w:p>
        </w:tc>
        <w:tc>
          <w:tcPr>
            <w:tcW w:w="992" w:type="dxa"/>
            <w:tcBorders>
              <w:top w:val="nil"/>
              <w:left w:val="nil"/>
              <w:bottom w:val="single" w:sz="4" w:space="0" w:color="000000"/>
              <w:right w:val="single" w:sz="4" w:space="0" w:color="000000"/>
            </w:tcBorders>
            <w:vAlign w:val="center"/>
          </w:tcPr>
          <w:p w14:paraId="0485D934" w14:textId="7E92A777"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260</w:t>
            </w:r>
          </w:p>
        </w:tc>
        <w:tc>
          <w:tcPr>
            <w:tcW w:w="993" w:type="dxa"/>
            <w:tcBorders>
              <w:top w:val="nil"/>
              <w:left w:val="nil"/>
              <w:bottom w:val="single" w:sz="4" w:space="0" w:color="000000"/>
              <w:right w:val="single" w:sz="4" w:space="0" w:color="000000"/>
            </w:tcBorders>
            <w:vAlign w:val="center"/>
          </w:tcPr>
          <w:p w14:paraId="1DEA41E9" w14:textId="484AD189"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119</w:t>
            </w:r>
          </w:p>
        </w:tc>
        <w:tc>
          <w:tcPr>
            <w:tcW w:w="1108" w:type="dxa"/>
            <w:tcBorders>
              <w:top w:val="nil"/>
              <w:left w:val="nil"/>
              <w:bottom w:val="single" w:sz="4" w:space="0" w:color="000000"/>
              <w:right w:val="single" w:sz="8" w:space="0" w:color="000000"/>
            </w:tcBorders>
            <w:vAlign w:val="center"/>
          </w:tcPr>
          <w:p w14:paraId="3EEF4CF4" w14:textId="34C0A8EE"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141</w:t>
            </w:r>
          </w:p>
        </w:tc>
      </w:tr>
      <w:tr w:rsidR="00956686" w:rsidRPr="005A0DEB" w14:paraId="2C823305" w14:textId="77777777" w:rsidTr="00C92523">
        <w:trPr>
          <w:trHeight w:val="255"/>
        </w:trPr>
        <w:tc>
          <w:tcPr>
            <w:tcW w:w="1621" w:type="dxa"/>
            <w:vMerge/>
            <w:tcBorders>
              <w:top w:val="single" w:sz="4" w:space="0" w:color="000000"/>
              <w:left w:val="single" w:sz="8" w:space="0" w:color="000000"/>
              <w:bottom w:val="single" w:sz="4" w:space="0" w:color="000000"/>
              <w:right w:val="single" w:sz="4" w:space="0" w:color="000000"/>
            </w:tcBorders>
            <w:vAlign w:val="center"/>
            <w:hideMark/>
          </w:tcPr>
          <w:p w14:paraId="1AE74D32" w14:textId="77777777" w:rsidR="00956686" w:rsidRPr="005A0DEB" w:rsidRDefault="00956686" w:rsidP="00502253">
            <w:pPr>
              <w:spacing w:after="0" w:line="240" w:lineRule="auto"/>
              <w:ind w:left="-1418" w:firstLine="1418"/>
              <w:rPr>
                <w:rFonts w:eastAsia="Times New Roman" w:cs="Arial"/>
                <w:sz w:val="18"/>
                <w:szCs w:val="18"/>
                <w:lang w:eastAsia="cs-CZ"/>
              </w:rPr>
            </w:pPr>
          </w:p>
        </w:tc>
        <w:tc>
          <w:tcPr>
            <w:tcW w:w="992" w:type="dxa"/>
            <w:tcBorders>
              <w:top w:val="nil"/>
              <w:left w:val="single" w:sz="4" w:space="0" w:color="000000"/>
              <w:bottom w:val="single" w:sz="4" w:space="0" w:color="000000"/>
              <w:right w:val="single" w:sz="4" w:space="0" w:color="000000"/>
            </w:tcBorders>
            <w:vAlign w:val="center"/>
            <w:hideMark/>
          </w:tcPr>
          <w:p w14:paraId="36892B8A" w14:textId="77777777" w:rsidR="00956686" w:rsidRPr="005A0DEB" w:rsidRDefault="00956686" w:rsidP="0050225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15-64</w:t>
            </w:r>
          </w:p>
        </w:tc>
        <w:tc>
          <w:tcPr>
            <w:tcW w:w="992" w:type="dxa"/>
            <w:tcBorders>
              <w:top w:val="nil"/>
              <w:left w:val="nil"/>
              <w:bottom w:val="single" w:sz="4" w:space="0" w:color="000000"/>
              <w:right w:val="single" w:sz="4" w:space="0" w:color="000000"/>
            </w:tcBorders>
            <w:vAlign w:val="center"/>
          </w:tcPr>
          <w:p w14:paraId="475825B3" w14:textId="336C8DC8"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976</w:t>
            </w:r>
          </w:p>
        </w:tc>
        <w:tc>
          <w:tcPr>
            <w:tcW w:w="993" w:type="dxa"/>
            <w:tcBorders>
              <w:top w:val="nil"/>
              <w:left w:val="nil"/>
              <w:bottom w:val="single" w:sz="4" w:space="0" w:color="000000"/>
              <w:right w:val="single" w:sz="4" w:space="0" w:color="000000"/>
            </w:tcBorders>
            <w:vAlign w:val="center"/>
          </w:tcPr>
          <w:p w14:paraId="1BAB1254" w14:textId="5F080B21"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529</w:t>
            </w:r>
          </w:p>
        </w:tc>
        <w:tc>
          <w:tcPr>
            <w:tcW w:w="1108" w:type="dxa"/>
            <w:tcBorders>
              <w:top w:val="nil"/>
              <w:left w:val="nil"/>
              <w:bottom w:val="single" w:sz="4" w:space="0" w:color="000000"/>
              <w:right w:val="single" w:sz="8" w:space="0" w:color="000000"/>
            </w:tcBorders>
            <w:vAlign w:val="center"/>
          </w:tcPr>
          <w:p w14:paraId="0CEAF33D" w14:textId="2FF38FF8"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447</w:t>
            </w:r>
          </w:p>
        </w:tc>
      </w:tr>
      <w:tr w:rsidR="00956686" w:rsidRPr="005A0DEB" w14:paraId="5227A02D" w14:textId="77777777" w:rsidTr="00C92523">
        <w:trPr>
          <w:trHeight w:val="255"/>
        </w:trPr>
        <w:tc>
          <w:tcPr>
            <w:tcW w:w="1621" w:type="dxa"/>
            <w:vMerge/>
            <w:tcBorders>
              <w:top w:val="single" w:sz="4" w:space="0" w:color="000000"/>
              <w:left w:val="single" w:sz="8" w:space="0" w:color="000000"/>
              <w:bottom w:val="single" w:sz="4" w:space="0" w:color="000000"/>
              <w:right w:val="single" w:sz="4" w:space="0" w:color="000000"/>
            </w:tcBorders>
            <w:vAlign w:val="center"/>
            <w:hideMark/>
          </w:tcPr>
          <w:p w14:paraId="19EC01B6" w14:textId="77777777" w:rsidR="00956686" w:rsidRPr="005A0DEB" w:rsidRDefault="00956686" w:rsidP="00502253">
            <w:pPr>
              <w:spacing w:after="0" w:line="240" w:lineRule="auto"/>
              <w:ind w:left="-1418" w:firstLine="1418"/>
              <w:rPr>
                <w:rFonts w:eastAsia="Times New Roman" w:cs="Arial"/>
                <w:sz w:val="18"/>
                <w:szCs w:val="18"/>
                <w:lang w:eastAsia="cs-CZ"/>
              </w:rPr>
            </w:pPr>
          </w:p>
        </w:tc>
        <w:tc>
          <w:tcPr>
            <w:tcW w:w="992" w:type="dxa"/>
            <w:tcBorders>
              <w:top w:val="nil"/>
              <w:left w:val="single" w:sz="4" w:space="0" w:color="000000"/>
              <w:bottom w:val="single" w:sz="4" w:space="0" w:color="000000"/>
              <w:right w:val="single" w:sz="4" w:space="0" w:color="000000"/>
            </w:tcBorders>
            <w:vAlign w:val="center"/>
            <w:hideMark/>
          </w:tcPr>
          <w:p w14:paraId="0E0A741E" w14:textId="77777777" w:rsidR="00956686" w:rsidRPr="005A0DEB" w:rsidRDefault="00956686" w:rsidP="0050225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65 a více</w:t>
            </w:r>
          </w:p>
        </w:tc>
        <w:tc>
          <w:tcPr>
            <w:tcW w:w="992" w:type="dxa"/>
            <w:tcBorders>
              <w:top w:val="nil"/>
              <w:left w:val="nil"/>
              <w:bottom w:val="single" w:sz="4" w:space="0" w:color="000000"/>
              <w:right w:val="single" w:sz="4" w:space="0" w:color="000000"/>
            </w:tcBorders>
            <w:vAlign w:val="center"/>
          </w:tcPr>
          <w:p w14:paraId="421563F0" w14:textId="440AA35F"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264</w:t>
            </w:r>
          </w:p>
        </w:tc>
        <w:tc>
          <w:tcPr>
            <w:tcW w:w="993" w:type="dxa"/>
            <w:tcBorders>
              <w:top w:val="nil"/>
              <w:left w:val="nil"/>
              <w:bottom w:val="single" w:sz="4" w:space="0" w:color="000000"/>
              <w:right w:val="single" w:sz="4" w:space="0" w:color="000000"/>
            </w:tcBorders>
            <w:vAlign w:val="center"/>
          </w:tcPr>
          <w:p w14:paraId="49A7BB23" w14:textId="0489EC12"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120</w:t>
            </w:r>
          </w:p>
        </w:tc>
        <w:tc>
          <w:tcPr>
            <w:tcW w:w="1108" w:type="dxa"/>
            <w:tcBorders>
              <w:top w:val="nil"/>
              <w:left w:val="nil"/>
              <w:bottom w:val="single" w:sz="4" w:space="0" w:color="000000"/>
              <w:right w:val="single" w:sz="8" w:space="0" w:color="000000"/>
            </w:tcBorders>
            <w:vAlign w:val="center"/>
          </w:tcPr>
          <w:p w14:paraId="42C31C76" w14:textId="0D3BC7FD"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144</w:t>
            </w:r>
          </w:p>
        </w:tc>
      </w:tr>
      <w:tr w:rsidR="00956686" w:rsidRPr="005A0DEB" w14:paraId="5F6B4FF2" w14:textId="77777777" w:rsidTr="00C92523">
        <w:trPr>
          <w:trHeight w:val="255"/>
        </w:trPr>
        <w:tc>
          <w:tcPr>
            <w:tcW w:w="2613" w:type="dxa"/>
            <w:gridSpan w:val="2"/>
            <w:tcBorders>
              <w:top w:val="single" w:sz="4" w:space="0" w:color="000000"/>
              <w:left w:val="single" w:sz="8" w:space="0" w:color="000000"/>
              <w:bottom w:val="single" w:sz="8" w:space="0" w:color="000000"/>
              <w:right w:val="single" w:sz="4" w:space="0" w:color="000000"/>
            </w:tcBorders>
            <w:vAlign w:val="center"/>
            <w:hideMark/>
          </w:tcPr>
          <w:p w14:paraId="5538B8DC" w14:textId="77777777" w:rsidR="00956686" w:rsidRPr="005A0DEB" w:rsidRDefault="00956686" w:rsidP="00502253">
            <w:pPr>
              <w:spacing w:after="0" w:line="240" w:lineRule="auto"/>
              <w:ind w:left="-1418" w:firstLine="1418"/>
              <w:rPr>
                <w:rFonts w:eastAsia="Times New Roman" w:cs="Arial"/>
                <w:sz w:val="18"/>
                <w:szCs w:val="18"/>
                <w:lang w:eastAsia="cs-CZ"/>
              </w:rPr>
            </w:pPr>
            <w:r w:rsidRPr="005A0DEB">
              <w:rPr>
                <w:rFonts w:eastAsia="Times New Roman" w:cs="Arial"/>
                <w:sz w:val="18"/>
                <w:szCs w:val="18"/>
                <w:lang w:eastAsia="cs-CZ"/>
              </w:rPr>
              <w:t>Průměrný věk (let)</w:t>
            </w:r>
          </w:p>
        </w:tc>
        <w:tc>
          <w:tcPr>
            <w:tcW w:w="992" w:type="dxa"/>
            <w:tcBorders>
              <w:top w:val="nil"/>
              <w:left w:val="single" w:sz="4" w:space="0" w:color="000000"/>
              <w:bottom w:val="single" w:sz="8" w:space="0" w:color="000000"/>
              <w:right w:val="single" w:sz="4" w:space="0" w:color="000000"/>
            </w:tcBorders>
            <w:vAlign w:val="center"/>
          </w:tcPr>
          <w:p w14:paraId="7C18B9F1" w14:textId="3490B035"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41,8</w:t>
            </w:r>
          </w:p>
        </w:tc>
        <w:tc>
          <w:tcPr>
            <w:tcW w:w="993" w:type="dxa"/>
            <w:tcBorders>
              <w:top w:val="nil"/>
              <w:left w:val="nil"/>
              <w:bottom w:val="single" w:sz="8" w:space="0" w:color="000000"/>
              <w:right w:val="single" w:sz="4" w:space="0" w:color="000000"/>
            </w:tcBorders>
            <w:vAlign w:val="center"/>
          </w:tcPr>
          <w:p w14:paraId="5BA25393" w14:textId="0F63638B"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41,1</w:t>
            </w:r>
          </w:p>
        </w:tc>
        <w:tc>
          <w:tcPr>
            <w:tcW w:w="1108" w:type="dxa"/>
            <w:tcBorders>
              <w:top w:val="nil"/>
              <w:left w:val="nil"/>
              <w:bottom w:val="single" w:sz="8" w:space="0" w:color="000000"/>
              <w:right w:val="single" w:sz="8" w:space="0" w:color="000000"/>
            </w:tcBorders>
            <w:vAlign w:val="center"/>
          </w:tcPr>
          <w:p w14:paraId="7D6D2682" w14:textId="50534F3D" w:rsidR="00956686" w:rsidRPr="005A0DEB" w:rsidRDefault="00C92523" w:rsidP="00502253">
            <w:pPr>
              <w:spacing w:after="0" w:line="240" w:lineRule="auto"/>
              <w:ind w:left="-1418" w:firstLine="1418"/>
              <w:jc w:val="center"/>
              <w:rPr>
                <w:rFonts w:eastAsia="Times New Roman" w:cs="Arial"/>
                <w:sz w:val="18"/>
                <w:szCs w:val="18"/>
                <w:lang w:eastAsia="cs-CZ"/>
              </w:rPr>
            </w:pPr>
            <w:r>
              <w:rPr>
                <w:rFonts w:eastAsia="Times New Roman" w:cs="Arial"/>
                <w:sz w:val="18"/>
                <w:szCs w:val="18"/>
                <w:lang w:eastAsia="cs-CZ"/>
              </w:rPr>
              <w:t>42,6</w:t>
            </w:r>
          </w:p>
        </w:tc>
      </w:tr>
    </w:tbl>
    <w:p w14:paraId="689BF135" w14:textId="5ED5CCC6" w:rsidR="00956686" w:rsidRPr="00956686" w:rsidRDefault="00956686" w:rsidP="00956686">
      <w:pPr>
        <w:spacing w:after="0" w:line="240" w:lineRule="auto"/>
        <w:ind w:firstLine="709"/>
        <w:jc w:val="both"/>
        <w:rPr>
          <w:rFonts w:eastAsia="Times New Roman" w:cs="Arial"/>
          <w:b/>
          <w:bCs/>
          <w:i/>
          <w:iCs/>
          <w:sz w:val="18"/>
          <w:szCs w:val="18"/>
          <w:lang w:eastAsia="cs-CZ"/>
        </w:rPr>
      </w:pPr>
      <w:r w:rsidRPr="00956686">
        <w:rPr>
          <w:rFonts w:eastAsia="Times New Roman" w:cs="Arial"/>
          <w:i/>
          <w:iCs/>
          <w:sz w:val="18"/>
          <w:szCs w:val="18"/>
          <w:lang w:eastAsia="cs-CZ"/>
        </w:rPr>
        <w:t>Kód: PU-MOSZV-DEMSTAV/2</w:t>
      </w:r>
    </w:p>
    <w:p w14:paraId="1EAC84E4" w14:textId="77777777" w:rsidR="00956686" w:rsidRDefault="00956686" w:rsidP="00C54213">
      <w:pPr>
        <w:spacing w:after="0" w:line="240" w:lineRule="auto"/>
        <w:jc w:val="both"/>
        <w:rPr>
          <w:rFonts w:eastAsia="Times New Roman" w:cs="Arial"/>
          <w:b/>
          <w:bCs/>
          <w:sz w:val="20"/>
          <w:szCs w:val="20"/>
          <w:lang w:eastAsia="cs-CZ"/>
        </w:rPr>
      </w:pPr>
    </w:p>
    <w:p w14:paraId="18E0DAF5" w14:textId="77777777" w:rsidR="005B2DA0" w:rsidRPr="005B2DA0" w:rsidRDefault="005B2DA0" w:rsidP="005B2DA0">
      <w:pPr>
        <w:spacing w:after="0" w:line="240" w:lineRule="auto"/>
        <w:jc w:val="both"/>
        <w:rPr>
          <w:rFonts w:eastAsia="Times New Roman" w:cs="Arial"/>
          <w:b/>
          <w:bCs/>
          <w:sz w:val="20"/>
          <w:szCs w:val="20"/>
          <w:lang w:eastAsia="cs-CZ"/>
        </w:rPr>
      </w:pPr>
      <w:r w:rsidRPr="005B2DA0">
        <w:rPr>
          <w:rFonts w:eastAsia="Times New Roman" w:cs="Arial"/>
          <w:b/>
          <w:bCs/>
          <w:sz w:val="20"/>
          <w:szCs w:val="20"/>
          <w:lang w:eastAsia="cs-CZ"/>
        </w:rPr>
        <w:t>Průměrný věk:</w:t>
      </w:r>
    </w:p>
    <w:tbl>
      <w:tblPr>
        <w:tblW w:w="880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832"/>
        <w:gridCol w:w="832"/>
        <w:gridCol w:w="832"/>
        <w:gridCol w:w="829"/>
        <w:gridCol w:w="829"/>
        <w:gridCol w:w="829"/>
        <w:gridCol w:w="805"/>
      </w:tblGrid>
      <w:tr w:rsidR="00A02DCE" w:rsidRPr="00230079" w14:paraId="4EF0736B" w14:textId="5209523D" w:rsidTr="00A02DCE">
        <w:tc>
          <w:tcPr>
            <w:tcW w:w="3014" w:type="dxa"/>
          </w:tcPr>
          <w:p w14:paraId="053CAFE4" w14:textId="77777777" w:rsidR="00A02DCE" w:rsidRPr="00230079" w:rsidRDefault="00A02DCE" w:rsidP="00502253">
            <w:pPr>
              <w:spacing w:after="0" w:line="240" w:lineRule="auto"/>
              <w:rPr>
                <w:rFonts w:eastAsia="Times New Roman" w:cs="Arial"/>
                <w:sz w:val="20"/>
                <w:szCs w:val="20"/>
                <w:lang w:eastAsia="cs-CZ"/>
              </w:rPr>
            </w:pPr>
          </w:p>
        </w:tc>
        <w:tc>
          <w:tcPr>
            <w:tcW w:w="832" w:type="dxa"/>
          </w:tcPr>
          <w:p w14:paraId="69F45A21" w14:textId="77777777" w:rsidR="00A02DCE" w:rsidRPr="00230079" w:rsidRDefault="00A02DCE" w:rsidP="00502253">
            <w:pPr>
              <w:spacing w:after="0" w:line="240" w:lineRule="auto"/>
              <w:jc w:val="center"/>
              <w:rPr>
                <w:rFonts w:eastAsia="Times New Roman" w:cs="Arial"/>
                <w:sz w:val="20"/>
                <w:szCs w:val="20"/>
                <w:lang w:eastAsia="cs-CZ"/>
              </w:rPr>
            </w:pPr>
            <w:r w:rsidRPr="00230079">
              <w:rPr>
                <w:rFonts w:eastAsia="Times New Roman" w:cs="Arial"/>
                <w:sz w:val="20"/>
                <w:szCs w:val="20"/>
                <w:lang w:eastAsia="cs-CZ"/>
              </w:rPr>
              <w:t>2019</w:t>
            </w:r>
          </w:p>
        </w:tc>
        <w:tc>
          <w:tcPr>
            <w:tcW w:w="832" w:type="dxa"/>
          </w:tcPr>
          <w:p w14:paraId="5E328684" w14:textId="77777777" w:rsidR="00A02DCE" w:rsidRPr="00230079" w:rsidRDefault="00A02DCE" w:rsidP="00502253">
            <w:pPr>
              <w:spacing w:after="0" w:line="240" w:lineRule="auto"/>
              <w:jc w:val="center"/>
              <w:rPr>
                <w:rFonts w:eastAsia="Times New Roman" w:cs="Arial"/>
                <w:sz w:val="20"/>
                <w:szCs w:val="20"/>
                <w:lang w:eastAsia="cs-CZ"/>
              </w:rPr>
            </w:pPr>
            <w:r w:rsidRPr="00230079">
              <w:rPr>
                <w:rFonts w:eastAsia="Times New Roman" w:cs="Arial"/>
                <w:sz w:val="20"/>
                <w:szCs w:val="20"/>
                <w:lang w:eastAsia="cs-CZ"/>
              </w:rPr>
              <w:t>2020</w:t>
            </w:r>
          </w:p>
        </w:tc>
        <w:tc>
          <w:tcPr>
            <w:tcW w:w="832" w:type="dxa"/>
          </w:tcPr>
          <w:p w14:paraId="535F70AF" w14:textId="77777777" w:rsidR="00A02DCE" w:rsidRPr="00230079" w:rsidRDefault="00A02DCE" w:rsidP="00502253">
            <w:pPr>
              <w:spacing w:after="0" w:line="240" w:lineRule="auto"/>
              <w:jc w:val="center"/>
              <w:rPr>
                <w:rFonts w:eastAsia="Times New Roman" w:cs="Arial"/>
                <w:sz w:val="20"/>
                <w:szCs w:val="20"/>
                <w:lang w:eastAsia="cs-CZ"/>
              </w:rPr>
            </w:pPr>
            <w:r w:rsidRPr="00230079">
              <w:rPr>
                <w:rFonts w:eastAsia="Times New Roman" w:cs="Arial"/>
                <w:sz w:val="20"/>
                <w:szCs w:val="20"/>
                <w:lang w:eastAsia="cs-CZ"/>
              </w:rPr>
              <w:t>2021</w:t>
            </w:r>
          </w:p>
        </w:tc>
        <w:tc>
          <w:tcPr>
            <w:tcW w:w="829" w:type="dxa"/>
          </w:tcPr>
          <w:p w14:paraId="0F72D7A6" w14:textId="77777777" w:rsidR="00A02DCE" w:rsidRPr="00230079" w:rsidRDefault="00A02DCE" w:rsidP="00502253">
            <w:pPr>
              <w:spacing w:after="0" w:line="240" w:lineRule="auto"/>
              <w:jc w:val="center"/>
              <w:rPr>
                <w:rFonts w:eastAsia="Times New Roman" w:cs="Arial"/>
                <w:sz w:val="20"/>
                <w:szCs w:val="20"/>
                <w:lang w:eastAsia="cs-CZ"/>
              </w:rPr>
            </w:pPr>
            <w:r w:rsidRPr="00230079">
              <w:rPr>
                <w:rFonts w:eastAsia="Times New Roman" w:cs="Arial"/>
                <w:sz w:val="20"/>
                <w:szCs w:val="20"/>
                <w:lang w:eastAsia="cs-CZ"/>
              </w:rPr>
              <w:t>2022</w:t>
            </w:r>
          </w:p>
        </w:tc>
        <w:tc>
          <w:tcPr>
            <w:tcW w:w="829" w:type="dxa"/>
          </w:tcPr>
          <w:p w14:paraId="43C7A843" w14:textId="77777777" w:rsidR="00A02DCE" w:rsidRPr="00230079"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2023</w:t>
            </w:r>
          </w:p>
        </w:tc>
        <w:tc>
          <w:tcPr>
            <w:tcW w:w="829" w:type="dxa"/>
          </w:tcPr>
          <w:p w14:paraId="5D8EEB94" w14:textId="77777777" w:rsidR="00A02DCE" w:rsidRPr="00230079"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2024</w:t>
            </w:r>
          </w:p>
        </w:tc>
        <w:tc>
          <w:tcPr>
            <w:tcW w:w="805" w:type="dxa"/>
          </w:tcPr>
          <w:p w14:paraId="4AA4D449" w14:textId="7C7030D1" w:rsidR="00A02DCE"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2025</w:t>
            </w:r>
          </w:p>
        </w:tc>
      </w:tr>
      <w:tr w:rsidR="00A02DCE" w:rsidRPr="00230079" w14:paraId="4A270BA7" w14:textId="3070E477" w:rsidTr="00A02DCE">
        <w:tc>
          <w:tcPr>
            <w:tcW w:w="3014" w:type="dxa"/>
          </w:tcPr>
          <w:p w14:paraId="7988A3DD" w14:textId="77777777" w:rsidR="00A02DCE" w:rsidRPr="003439A3" w:rsidRDefault="00A02DCE" w:rsidP="00502253">
            <w:pPr>
              <w:spacing w:after="0" w:line="240" w:lineRule="auto"/>
              <w:rPr>
                <w:rFonts w:eastAsia="Times New Roman" w:cs="Arial"/>
                <w:sz w:val="20"/>
                <w:szCs w:val="20"/>
                <w:lang w:eastAsia="cs-CZ"/>
              </w:rPr>
            </w:pPr>
            <w:r w:rsidRPr="003439A3">
              <w:rPr>
                <w:rFonts w:eastAsia="Times New Roman" w:cs="Arial"/>
                <w:sz w:val="20"/>
                <w:szCs w:val="20"/>
                <w:lang w:eastAsia="cs-CZ"/>
              </w:rPr>
              <w:t>Česká republika</w:t>
            </w:r>
          </w:p>
        </w:tc>
        <w:tc>
          <w:tcPr>
            <w:tcW w:w="832" w:type="dxa"/>
          </w:tcPr>
          <w:p w14:paraId="3AC2E74D" w14:textId="3B23E509"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42,5</w:t>
            </w:r>
          </w:p>
        </w:tc>
        <w:tc>
          <w:tcPr>
            <w:tcW w:w="832" w:type="dxa"/>
          </w:tcPr>
          <w:p w14:paraId="62304C56" w14:textId="77777777" w:rsidR="00A02DCE" w:rsidRPr="003439A3" w:rsidRDefault="00A02DCE" w:rsidP="00502253">
            <w:pPr>
              <w:spacing w:after="0" w:line="240" w:lineRule="auto"/>
              <w:jc w:val="center"/>
              <w:rPr>
                <w:rFonts w:eastAsia="Times New Roman" w:cs="Arial"/>
                <w:sz w:val="20"/>
                <w:szCs w:val="20"/>
                <w:lang w:eastAsia="cs-CZ"/>
              </w:rPr>
            </w:pPr>
            <w:r w:rsidRPr="003439A3">
              <w:rPr>
                <w:rFonts w:eastAsia="Times New Roman" w:cs="Arial"/>
                <w:sz w:val="20"/>
                <w:szCs w:val="20"/>
                <w:lang w:eastAsia="cs-CZ"/>
              </w:rPr>
              <w:t>42,6</w:t>
            </w:r>
          </w:p>
        </w:tc>
        <w:tc>
          <w:tcPr>
            <w:tcW w:w="832" w:type="dxa"/>
          </w:tcPr>
          <w:p w14:paraId="71ED7780" w14:textId="07502E66"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42,8</w:t>
            </w:r>
          </w:p>
        </w:tc>
        <w:tc>
          <w:tcPr>
            <w:tcW w:w="829" w:type="dxa"/>
          </w:tcPr>
          <w:p w14:paraId="3E0E57CB" w14:textId="6778FA91"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42,6</w:t>
            </w:r>
          </w:p>
        </w:tc>
        <w:tc>
          <w:tcPr>
            <w:tcW w:w="829" w:type="dxa"/>
          </w:tcPr>
          <w:p w14:paraId="474AEEF9" w14:textId="2B1B4C83"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42,8</w:t>
            </w:r>
          </w:p>
        </w:tc>
        <w:tc>
          <w:tcPr>
            <w:tcW w:w="829" w:type="dxa"/>
          </w:tcPr>
          <w:p w14:paraId="20BE9356" w14:textId="7DD278FC"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43,1</w:t>
            </w:r>
          </w:p>
        </w:tc>
        <w:tc>
          <w:tcPr>
            <w:tcW w:w="805" w:type="dxa"/>
          </w:tcPr>
          <w:p w14:paraId="75F96AF1" w14:textId="0427918F" w:rsidR="00A02DCE"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43,3</w:t>
            </w:r>
          </w:p>
        </w:tc>
      </w:tr>
      <w:tr w:rsidR="00A02DCE" w:rsidRPr="00230079" w14:paraId="2EB151B5" w14:textId="7C8884DA" w:rsidTr="00A02DCE">
        <w:tc>
          <w:tcPr>
            <w:tcW w:w="3014" w:type="dxa"/>
          </w:tcPr>
          <w:p w14:paraId="56F6F576" w14:textId="7B4A83D0" w:rsidR="00A02DCE" w:rsidRPr="003439A3" w:rsidRDefault="00A02DCE" w:rsidP="00502253">
            <w:pPr>
              <w:spacing w:after="0" w:line="240" w:lineRule="auto"/>
              <w:rPr>
                <w:rFonts w:eastAsia="Times New Roman" w:cs="Arial"/>
                <w:sz w:val="20"/>
                <w:szCs w:val="20"/>
                <w:lang w:eastAsia="cs-CZ"/>
              </w:rPr>
            </w:pPr>
            <w:r>
              <w:rPr>
                <w:rFonts w:eastAsia="Times New Roman" w:cs="Arial"/>
                <w:sz w:val="20"/>
                <w:szCs w:val="20"/>
                <w:lang w:eastAsia="cs-CZ"/>
              </w:rPr>
              <w:t>Středočeský kraj</w:t>
            </w:r>
          </w:p>
        </w:tc>
        <w:tc>
          <w:tcPr>
            <w:tcW w:w="832" w:type="dxa"/>
          </w:tcPr>
          <w:p w14:paraId="634235E8" w14:textId="391E37E8"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41,3</w:t>
            </w:r>
          </w:p>
        </w:tc>
        <w:tc>
          <w:tcPr>
            <w:tcW w:w="832" w:type="dxa"/>
          </w:tcPr>
          <w:p w14:paraId="7E1AF48C" w14:textId="153083D1"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41,4</w:t>
            </w:r>
          </w:p>
        </w:tc>
        <w:tc>
          <w:tcPr>
            <w:tcW w:w="832" w:type="dxa"/>
          </w:tcPr>
          <w:p w14:paraId="6B2494F2" w14:textId="0E5FA165"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41,5</w:t>
            </w:r>
          </w:p>
        </w:tc>
        <w:tc>
          <w:tcPr>
            <w:tcW w:w="829" w:type="dxa"/>
          </w:tcPr>
          <w:p w14:paraId="7572EBF1" w14:textId="45AEC879"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41,3</w:t>
            </w:r>
          </w:p>
        </w:tc>
        <w:tc>
          <w:tcPr>
            <w:tcW w:w="829" w:type="dxa"/>
          </w:tcPr>
          <w:p w14:paraId="54D26945" w14:textId="56A76E29"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41,5</w:t>
            </w:r>
          </w:p>
        </w:tc>
        <w:tc>
          <w:tcPr>
            <w:tcW w:w="829" w:type="dxa"/>
          </w:tcPr>
          <w:p w14:paraId="271D6B7D" w14:textId="48E7BA50"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41,8</w:t>
            </w:r>
          </w:p>
        </w:tc>
        <w:tc>
          <w:tcPr>
            <w:tcW w:w="805" w:type="dxa"/>
          </w:tcPr>
          <w:p w14:paraId="1C5D8F37" w14:textId="24EF467A"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42,0</w:t>
            </w:r>
          </w:p>
        </w:tc>
      </w:tr>
      <w:tr w:rsidR="00A02DCE" w:rsidRPr="00230079" w14:paraId="33BAE0C3" w14:textId="4C4BF9BC" w:rsidTr="00A02DCE">
        <w:tc>
          <w:tcPr>
            <w:tcW w:w="3014" w:type="dxa"/>
          </w:tcPr>
          <w:p w14:paraId="6398688A" w14:textId="5100826D" w:rsidR="00A02DCE" w:rsidRPr="003439A3" w:rsidRDefault="00A02DCE" w:rsidP="00502253">
            <w:pPr>
              <w:spacing w:after="0" w:line="240" w:lineRule="auto"/>
              <w:rPr>
                <w:rFonts w:eastAsia="Times New Roman" w:cs="Arial"/>
                <w:sz w:val="20"/>
                <w:szCs w:val="20"/>
                <w:lang w:eastAsia="cs-CZ"/>
              </w:rPr>
            </w:pPr>
            <w:r w:rsidRPr="003439A3">
              <w:rPr>
                <w:rFonts w:eastAsia="Times New Roman" w:cs="Arial"/>
                <w:sz w:val="20"/>
                <w:szCs w:val="20"/>
                <w:lang w:eastAsia="cs-CZ"/>
              </w:rPr>
              <w:t xml:space="preserve">Okres </w:t>
            </w:r>
            <w:r>
              <w:rPr>
                <w:rFonts w:eastAsia="Times New Roman" w:cs="Arial"/>
                <w:sz w:val="20"/>
                <w:szCs w:val="20"/>
                <w:lang w:eastAsia="cs-CZ"/>
              </w:rPr>
              <w:t>Praha-východ</w:t>
            </w:r>
          </w:p>
        </w:tc>
        <w:tc>
          <w:tcPr>
            <w:tcW w:w="832" w:type="dxa"/>
          </w:tcPr>
          <w:p w14:paraId="42CA1360" w14:textId="7D65E347"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38,8</w:t>
            </w:r>
          </w:p>
        </w:tc>
        <w:tc>
          <w:tcPr>
            <w:tcW w:w="832" w:type="dxa"/>
          </w:tcPr>
          <w:p w14:paraId="5D5621D7" w14:textId="1DA1A3B3"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38,8</w:t>
            </w:r>
          </w:p>
        </w:tc>
        <w:tc>
          <w:tcPr>
            <w:tcW w:w="832" w:type="dxa"/>
          </w:tcPr>
          <w:p w14:paraId="4C5D1863" w14:textId="0FB6CAAA"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38,9</w:t>
            </w:r>
          </w:p>
        </w:tc>
        <w:tc>
          <w:tcPr>
            <w:tcW w:w="829" w:type="dxa"/>
          </w:tcPr>
          <w:p w14:paraId="2A7D5B4B" w14:textId="2C9F940D"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38,8</w:t>
            </w:r>
          </w:p>
        </w:tc>
        <w:tc>
          <w:tcPr>
            <w:tcW w:w="829" w:type="dxa"/>
          </w:tcPr>
          <w:p w14:paraId="2624111B" w14:textId="15C9266C"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39,1</w:t>
            </w:r>
          </w:p>
        </w:tc>
        <w:tc>
          <w:tcPr>
            <w:tcW w:w="829" w:type="dxa"/>
          </w:tcPr>
          <w:p w14:paraId="50B10FE0" w14:textId="2E667C64"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39,4</w:t>
            </w:r>
          </w:p>
        </w:tc>
        <w:tc>
          <w:tcPr>
            <w:tcW w:w="805" w:type="dxa"/>
          </w:tcPr>
          <w:p w14:paraId="19B88973" w14:textId="2C53D51D" w:rsidR="00A02DCE" w:rsidRPr="003439A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39,7</w:t>
            </w:r>
          </w:p>
        </w:tc>
      </w:tr>
      <w:tr w:rsidR="00A02DCE" w:rsidRPr="00230079" w14:paraId="24B8A9F6" w14:textId="577DC6AF" w:rsidTr="00A02DCE">
        <w:tc>
          <w:tcPr>
            <w:tcW w:w="3014" w:type="dxa"/>
          </w:tcPr>
          <w:p w14:paraId="234D7142" w14:textId="6CC250B4" w:rsidR="00A02DCE" w:rsidRPr="00230079" w:rsidRDefault="00A02DCE" w:rsidP="00502253">
            <w:pPr>
              <w:spacing w:after="0" w:line="240" w:lineRule="auto"/>
              <w:rPr>
                <w:rFonts w:eastAsia="Times New Roman" w:cs="Arial"/>
                <w:sz w:val="20"/>
                <w:szCs w:val="20"/>
                <w:lang w:eastAsia="cs-CZ"/>
              </w:rPr>
            </w:pPr>
            <w:r w:rsidRPr="00230079">
              <w:rPr>
                <w:rFonts w:eastAsia="Times New Roman" w:cs="Arial"/>
                <w:sz w:val="20"/>
                <w:szCs w:val="20"/>
                <w:lang w:eastAsia="cs-CZ"/>
              </w:rPr>
              <w:t xml:space="preserve">ORP </w:t>
            </w:r>
            <w:r>
              <w:rPr>
                <w:rFonts w:eastAsia="Times New Roman" w:cs="Arial"/>
                <w:sz w:val="20"/>
                <w:szCs w:val="20"/>
                <w:lang w:eastAsia="cs-CZ"/>
              </w:rPr>
              <w:t>Brandýs nad Labem-St. Boleslav</w:t>
            </w:r>
          </w:p>
        </w:tc>
        <w:tc>
          <w:tcPr>
            <w:tcW w:w="832" w:type="dxa"/>
          </w:tcPr>
          <w:p w14:paraId="01E63193" w14:textId="6912ED78" w:rsidR="00A02DCE" w:rsidRPr="000C30B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38,5</w:t>
            </w:r>
          </w:p>
        </w:tc>
        <w:tc>
          <w:tcPr>
            <w:tcW w:w="832" w:type="dxa"/>
          </w:tcPr>
          <w:p w14:paraId="7708754B" w14:textId="67CDE7F8" w:rsidR="00A02DCE" w:rsidRPr="000C30B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38,6</w:t>
            </w:r>
          </w:p>
        </w:tc>
        <w:tc>
          <w:tcPr>
            <w:tcW w:w="832" w:type="dxa"/>
          </w:tcPr>
          <w:p w14:paraId="1A88B47D" w14:textId="38240C1D" w:rsidR="00A02DCE" w:rsidRPr="000C30B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38,6</w:t>
            </w:r>
          </w:p>
        </w:tc>
        <w:tc>
          <w:tcPr>
            <w:tcW w:w="829" w:type="dxa"/>
          </w:tcPr>
          <w:p w14:paraId="0980DBBB" w14:textId="01EF2EFA" w:rsidR="00A02DCE" w:rsidRPr="000C30B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38,4</w:t>
            </w:r>
          </w:p>
        </w:tc>
        <w:tc>
          <w:tcPr>
            <w:tcW w:w="829" w:type="dxa"/>
          </w:tcPr>
          <w:p w14:paraId="2F7A50E1" w14:textId="09B844CC" w:rsidR="00A02DCE" w:rsidRPr="000C30B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38,8</w:t>
            </w:r>
          </w:p>
        </w:tc>
        <w:tc>
          <w:tcPr>
            <w:tcW w:w="829" w:type="dxa"/>
          </w:tcPr>
          <w:p w14:paraId="027D8735" w14:textId="01A379F3" w:rsidR="00A02DCE" w:rsidRPr="000C30B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39,1</w:t>
            </w:r>
          </w:p>
        </w:tc>
        <w:tc>
          <w:tcPr>
            <w:tcW w:w="805" w:type="dxa"/>
          </w:tcPr>
          <w:p w14:paraId="0F3C1379" w14:textId="633F6B63" w:rsidR="00A02DCE" w:rsidRPr="000C30B3" w:rsidRDefault="00A02DCE" w:rsidP="00502253">
            <w:pPr>
              <w:spacing w:after="0" w:line="240" w:lineRule="auto"/>
              <w:jc w:val="center"/>
              <w:rPr>
                <w:rFonts w:eastAsia="Times New Roman" w:cs="Arial"/>
                <w:sz w:val="20"/>
                <w:szCs w:val="20"/>
                <w:lang w:eastAsia="cs-CZ"/>
              </w:rPr>
            </w:pPr>
            <w:r>
              <w:rPr>
                <w:rFonts w:eastAsia="Times New Roman" w:cs="Arial"/>
                <w:sz w:val="20"/>
                <w:szCs w:val="20"/>
                <w:lang w:eastAsia="cs-CZ"/>
              </w:rPr>
              <w:t>39,4</w:t>
            </w:r>
          </w:p>
        </w:tc>
      </w:tr>
      <w:tr w:rsidR="00A02DCE" w:rsidRPr="00230079" w14:paraId="023CE125" w14:textId="0EC3D204" w:rsidTr="00A02DCE">
        <w:tc>
          <w:tcPr>
            <w:tcW w:w="3014" w:type="dxa"/>
          </w:tcPr>
          <w:p w14:paraId="5B5D1491" w14:textId="0C43E12C" w:rsidR="00A02DCE" w:rsidRPr="00230079" w:rsidRDefault="00A02DCE" w:rsidP="00502253">
            <w:pPr>
              <w:spacing w:after="0" w:line="240" w:lineRule="auto"/>
              <w:rPr>
                <w:rFonts w:eastAsia="Times New Roman" w:cs="Arial"/>
                <w:sz w:val="20"/>
                <w:szCs w:val="20"/>
                <w:lang w:eastAsia="cs-CZ"/>
              </w:rPr>
            </w:pPr>
            <w:r w:rsidRPr="00230079">
              <w:rPr>
                <w:rFonts w:eastAsia="Times New Roman" w:cs="Arial"/>
                <w:sz w:val="20"/>
                <w:szCs w:val="20"/>
                <w:lang w:eastAsia="cs-CZ"/>
              </w:rPr>
              <w:t>Měst</w:t>
            </w:r>
            <w:r>
              <w:rPr>
                <w:rFonts w:eastAsia="Times New Roman" w:cs="Arial"/>
                <w:sz w:val="20"/>
                <w:szCs w:val="20"/>
                <w:lang w:eastAsia="cs-CZ"/>
              </w:rPr>
              <w:t>ys Lázně Toušeň</w:t>
            </w:r>
          </w:p>
        </w:tc>
        <w:tc>
          <w:tcPr>
            <w:tcW w:w="832" w:type="dxa"/>
          </w:tcPr>
          <w:p w14:paraId="77B21AEF" w14:textId="5C9FC914" w:rsidR="00A02DCE" w:rsidRPr="00230079" w:rsidRDefault="00A02DCE" w:rsidP="00502253">
            <w:pPr>
              <w:spacing w:after="0" w:line="240" w:lineRule="auto"/>
              <w:jc w:val="center"/>
              <w:rPr>
                <w:rFonts w:eastAsia="Times New Roman" w:cs="Arial"/>
                <w:b/>
                <w:bCs/>
                <w:sz w:val="20"/>
                <w:szCs w:val="20"/>
                <w:lang w:eastAsia="cs-CZ"/>
              </w:rPr>
            </w:pPr>
            <w:r>
              <w:rPr>
                <w:rFonts w:eastAsia="Times New Roman" w:cs="Arial"/>
                <w:b/>
                <w:bCs/>
                <w:sz w:val="20"/>
                <w:szCs w:val="20"/>
                <w:lang w:eastAsia="cs-CZ"/>
              </w:rPr>
              <w:t>40,5</w:t>
            </w:r>
          </w:p>
        </w:tc>
        <w:tc>
          <w:tcPr>
            <w:tcW w:w="832" w:type="dxa"/>
          </w:tcPr>
          <w:p w14:paraId="06C03864" w14:textId="1A28C674" w:rsidR="00A02DCE" w:rsidRPr="00230079" w:rsidRDefault="00A02DCE" w:rsidP="00502253">
            <w:pPr>
              <w:spacing w:after="0" w:line="240" w:lineRule="auto"/>
              <w:jc w:val="center"/>
              <w:rPr>
                <w:rFonts w:eastAsia="Times New Roman" w:cs="Arial"/>
                <w:b/>
                <w:bCs/>
                <w:sz w:val="20"/>
                <w:szCs w:val="20"/>
                <w:lang w:eastAsia="cs-CZ"/>
              </w:rPr>
            </w:pPr>
            <w:r>
              <w:rPr>
                <w:rFonts w:eastAsia="Times New Roman" w:cs="Arial"/>
                <w:b/>
                <w:bCs/>
                <w:sz w:val="20"/>
                <w:szCs w:val="20"/>
                <w:lang w:eastAsia="cs-CZ"/>
              </w:rPr>
              <w:t>40,6</w:t>
            </w:r>
          </w:p>
        </w:tc>
        <w:tc>
          <w:tcPr>
            <w:tcW w:w="832" w:type="dxa"/>
          </w:tcPr>
          <w:p w14:paraId="174007A8" w14:textId="4F18C185" w:rsidR="00A02DCE" w:rsidRPr="00230079" w:rsidRDefault="00A02DCE" w:rsidP="00502253">
            <w:pPr>
              <w:spacing w:after="0" w:line="240" w:lineRule="auto"/>
              <w:jc w:val="center"/>
              <w:rPr>
                <w:rFonts w:eastAsia="Times New Roman" w:cs="Arial"/>
                <w:b/>
                <w:bCs/>
                <w:sz w:val="20"/>
                <w:szCs w:val="20"/>
                <w:lang w:eastAsia="cs-CZ"/>
              </w:rPr>
            </w:pPr>
            <w:r>
              <w:rPr>
                <w:rFonts w:eastAsia="Times New Roman" w:cs="Arial"/>
                <w:b/>
                <w:bCs/>
                <w:sz w:val="20"/>
                <w:szCs w:val="20"/>
                <w:lang w:eastAsia="cs-CZ"/>
              </w:rPr>
              <w:t>40,7</w:t>
            </w:r>
          </w:p>
        </w:tc>
        <w:tc>
          <w:tcPr>
            <w:tcW w:w="829" w:type="dxa"/>
          </w:tcPr>
          <w:p w14:paraId="0E727BC5" w14:textId="40BCB068" w:rsidR="00A02DCE" w:rsidRPr="00230079" w:rsidRDefault="00A02DCE" w:rsidP="00502253">
            <w:pPr>
              <w:spacing w:after="0" w:line="240" w:lineRule="auto"/>
              <w:jc w:val="center"/>
              <w:rPr>
                <w:rFonts w:eastAsia="Times New Roman" w:cs="Arial"/>
                <w:b/>
                <w:bCs/>
                <w:sz w:val="20"/>
                <w:szCs w:val="20"/>
                <w:lang w:eastAsia="cs-CZ"/>
              </w:rPr>
            </w:pPr>
            <w:r>
              <w:rPr>
                <w:rFonts w:eastAsia="Times New Roman" w:cs="Arial"/>
                <w:b/>
                <w:bCs/>
                <w:sz w:val="20"/>
                <w:szCs w:val="20"/>
                <w:lang w:eastAsia="cs-CZ"/>
              </w:rPr>
              <w:t>40,4</w:t>
            </w:r>
          </w:p>
        </w:tc>
        <w:tc>
          <w:tcPr>
            <w:tcW w:w="829" w:type="dxa"/>
          </w:tcPr>
          <w:p w14:paraId="5902EFD5" w14:textId="5C4211ED" w:rsidR="00A02DCE" w:rsidRPr="00230079" w:rsidRDefault="00A02DCE" w:rsidP="00502253">
            <w:pPr>
              <w:spacing w:after="0" w:line="240" w:lineRule="auto"/>
              <w:jc w:val="center"/>
              <w:rPr>
                <w:rFonts w:eastAsia="Times New Roman" w:cs="Arial"/>
                <w:b/>
                <w:bCs/>
                <w:sz w:val="20"/>
                <w:szCs w:val="20"/>
                <w:lang w:eastAsia="cs-CZ"/>
              </w:rPr>
            </w:pPr>
            <w:r>
              <w:rPr>
                <w:rFonts w:eastAsia="Times New Roman" w:cs="Arial"/>
                <w:b/>
                <w:bCs/>
                <w:sz w:val="20"/>
                <w:szCs w:val="20"/>
                <w:lang w:eastAsia="cs-CZ"/>
              </w:rPr>
              <w:t>40,8</w:t>
            </w:r>
          </w:p>
        </w:tc>
        <w:tc>
          <w:tcPr>
            <w:tcW w:w="829" w:type="dxa"/>
          </w:tcPr>
          <w:p w14:paraId="60B7B237" w14:textId="236BD036" w:rsidR="00A02DCE" w:rsidRPr="00230079" w:rsidRDefault="00A02DCE" w:rsidP="00502253">
            <w:pPr>
              <w:spacing w:after="0" w:line="240" w:lineRule="auto"/>
              <w:jc w:val="center"/>
              <w:rPr>
                <w:rFonts w:eastAsia="Times New Roman" w:cs="Arial"/>
                <w:b/>
                <w:bCs/>
                <w:sz w:val="20"/>
                <w:szCs w:val="20"/>
                <w:lang w:eastAsia="cs-CZ"/>
              </w:rPr>
            </w:pPr>
            <w:r>
              <w:rPr>
                <w:rFonts w:eastAsia="Times New Roman" w:cs="Arial"/>
                <w:b/>
                <w:bCs/>
                <w:sz w:val="20"/>
                <w:szCs w:val="20"/>
                <w:lang w:eastAsia="cs-CZ"/>
              </w:rPr>
              <w:t>41,2</w:t>
            </w:r>
          </w:p>
        </w:tc>
        <w:tc>
          <w:tcPr>
            <w:tcW w:w="805" w:type="dxa"/>
          </w:tcPr>
          <w:p w14:paraId="095C9AC1" w14:textId="0606F33E" w:rsidR="00A02DCE" w:rsidRDefault="00A02DCE" w:rsidP="00502253">
            <w:pPr>
              <w:spacing w:after="0" w:line="240" w:lineRule="auto"/>
              <w:jc w:val="center"/>
              <w:rPr>
                <w:rFonts w:eastAsia="Times New Roman" w:cs="Arial"/>
                <w:b/>
                <w:bCs/>
                <w:sz w:val="20"/>
                <w:szCs w:val="20"/>
                <w:lang w:eastAsia="cs-CZ"/>
              </w:rPr>
            </w:pPr>
            <w:r>
              <w:rPr>
                <w:rFonts w:eastAsia="Times New Roman" w:cs="Arial"/>
                <w:b/>
                <w:bCs/>
                <w:sz w:val="20"/>
                <w:szCs w:val="20"/>
                <w:lang w:eastAsia="cs-CZ"/>
              </w:rPr>
              <w:t>41,8</w:t>
            </w:r>
          </w:p>
        </w:tc>
      </w:tr>
    </w:tbl>
    <w:p w14:paraId="5EA27149" w14:textId="0E85DF33" w:rsidR="005B2DA0" w:rsidRDefault="005B2DA0" w:rsidP="008B40A8">
      <w:pPr>
        <w:spacing w:after="0" w:line="240" w:lineRule="auto"/>
        <w:ind w:firstLine="426"/>
        <w:jc w:val="both"/>
        <w:rPr>
          <w:color w:val="00B050"/>
          <w:sz w:val="20"/>
          <w:szCs w:val="20"/>
        </w:rPr>
      </w:pPr>
    </w:p>
    <w:p w14:paraId="4C9EBF5F" w14:textId="0E6DA7F8" w:rsidR="009E39A9" w:rsidRDefault="00256CC2" w:rsidP="00256CC2">
      <w:pPr>
        <w:spacing w:after="0" w:line="240" w:lineRule="auto"/>
        <w:jc w:val="both"/>
        <w:rPr>
          <w:sz w:val="20"/>
          <w:szCs w:val="20"/>
        </w:rPr>
      </w:pPr>
      <w:r>
        <w:rPr>
          <w:sz w:val="20"/>
          <w:szCs w:val="20"/>
        </w:rPr>
        <w:t xml:space="preserve"> </w:t>
      </w:r>
    </w:p>
    <w:p w14:paraId="54A31E52" w14:textId="10A03BC6" w:rsidR="00256CC2" w:rsidRDefault="00256CC2" w:rsidP="00256CC2">
      <w:pPr>
        <w:spacing w:after="0" w:line="240" w:lineRule="auto"/>
        <w:jc w:val="both"/>
        <w:rPr>
          <w:sz w:val="20"/>
          <w:szCs w:val="20"/>
        </w:rPr>
      </w:pPr>
      <w:r>
        <w:rPr>
          <w:sz w:val="20"/>
          <w:szCs w:val="20"/>
        </w:rPr>
        <w:t xml:space="preserve">  </w:t>
      </w:r>
      <w:r w:rsidR="009E39A9">
        <w:rPr>
          <w:noProof/>
        </w:rPr>
        <w:drawing>
          <wp:inline distT="0" distB="0" distL="0" distR="0" wp14:anchorId="6FDC5063" wp14:editId="77E2333F">
            <wp:extent cx="4817660" cy="2320120"/>
            <wp:effectExtent l="0" t="0" r="2540" b="4445"/>
            <wp:docPr id="891449310" name="Graf 1">
              <a:extLst xmlns:a="http://schemas.openxmlformats.org/drawingml/2006/main">
                <a:ext uri="{FF2B5EF4-FFF2-40B4-BE49-F238E27FC236}">
                  <a16:creationId xmlns:a16="http://schemas.microsoft.com/office/drawing/2014/main" id="{CE1E3CF4-5D95-A61E-0B3B-E61DA97DD7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7"/>
              </a:graphicData>
            </a:graphic>
          </wp:inline>
        </w:drawing>
      </w:r>
    </w:p>
    <w:p w14:paraId="71D14441" w14:textId="77777777" w:rsidR="00A02DCE" w:rsidRDefault="00A02DCE" w:rsidP="00256CC2">
      <w:pPr>
        <w:spacing w:after="0" w:line="240" w:lineRule="auto"/>
        <w:jc w:val="both"/>
        <w:rPr>
          <w:sz w:val="20"/>
          <w:szCs w:val="20"/>
        </w:rPr>
      </w:pPr>
    </w:p>
    <w:p w14:paraId="4540DA81" w14:textId="41C4F22C" w:rsidR="00A02A5B" w:rsidRDefault="00A02A5B" w:rsidP="002257FF">
      <w:pPr>
        <w:spacing w:after="0" w:line="240" w:lineRule="auto"/>
        <w:jc w:val="both"/>
        <w:rPr>
          <w:sz w:val="20"/>
          <w:szCs w:val="20"/>
        </w:rPr>
      </w:pPr>
    </w:p>
    <w:p w14:paraId="697B5295" w14:textId="6FB06CD2" w:rsidR="00A02A5B" w:rsidRDefault="00A02A5B" w:rsidP="00873D8C">
      <w:pPr>
        <w:spacing w:after="0" w:line="240" w:lineRule="auto"/>
        <w:jc w:val="both"/>
        <w:rPr>
          <w:sz w:val="20"/>
          <w:szCs w:val="20"/>
        </w:rPr>
      </w:pPr>
    </w:p>
    <w:p w14:paraId="4806D11A" w14:textId="027EFCD0" w:rsidR="00A02A5B" w:rsidRDefault="00A02A5B" w:rsidP="00873D8C">
      <w:pPr>
        <w:spacing w:after="0" w:line="240" w:lineRule="auto"/>
        <w:jc w:val="both"/>
        <w:rPr>
          <w:sz w:val="20"/>
          <w:szCs w:val="20"/>
        </w:rPr>
      </w:pPr>
    </w:p>
    <w:p w14:paraId="274EE2BE" w14:textId="5E4BA6EE" w:rsidR="00735678" w:rsidRDefault="00735678" w:rsidP="00CE0606">
      <w:pPr>
        <w:spacing w:after="0" w:line="240" w:lineRule="auto"/>
        <w:ind w:firstLine="708"/>
        <w:jc w:val="both"/>
        <w:rPr>
          <w:sz w:val="20"/>
          <w:szCs w:val="20"/>
        </w:rPr>
      </w:pPr>
      <w:r>
        <w:rPr>
          <w:noProof/>
        </w:rPr>
        <w:drawing>
          <wp:anchor distT="0" distB="0" distL="114300" distR="114300" simplePos="0" relativeHeight="251660288" behindDoc="0" locked="0" layoutInCell="1" allowOverlap="1" wp14:anchorId="44F3A172" wp14:editId="5574AAFE">
            <wp:simplePos x="0" y="0"/>
            <wp:positionH relativeFrom="margin">
              <wp:posOffset>125095</wp:posOffset>
            </wp:positionH>
            <wp:positionV relativeFrom="paragraph">
              <wp:posOffset>3810</wp:posOffset>
            </wp:positionV>
            <wp:extent cx="4679950" cy="2152650"/>
            <wp:effectExtent l="0" t="0" r="6350" b="0"/>
            <wp:wrapSquare wrapText="bothSides"/>
            <wp:docPr id="1793709285" name="Graf 1">
              <a:extLst xmlns:a="http://schemas.openxmlformats.org/drawingml/2006/main">
                <a:ext uri="{FF2B5EF4-FFF2-40B4-BE49-F238E27FC236}">
                  <a16:creationId xmlns:a16="http://schemas.microsoft.com/office/drawing/2014/main" id="{D384FD17-19A8-A694-A5E8-5FF5BD9F2C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8"/>
              </a:graphicData>
            </a:graphic>
            <wp14:sizeRelH relativeFrom="margin">
              <wp14:pctWidth>0</wp14:pctWidth>
            </wp14:sizeRelH>
            <wp14:sizeRelV relativeFrom="margin">
              <wp14:pctHeight>0</wp14:pctHeight>
            </wp14:sizeRelV>
          </wp:anchor>
        </w:drawing>
      </w:r>
    </w:p>
    <w:p w14:paraId="4FD911FA" w14:textId="77777777" w:rsidR="00735678" w:rsidRDefault="00735678" w:rsidP="00CE0606">
      <w:pPr>
        <w:spacing w:after="0" w:line="240" w:lineRule="auto"/>
        <w:ind w:firstLine="708"/>
        <w:jc w:val="both"/>
        <w:rPr>
          <w:sz w:val="20"/>
          <w:szCs w:val="20"/>
        </w:rPr>
      </w:pPr>
    </w:p>
    <w:p w14:paraId="198FE84E" w14:textId="77777777" w:rsidR="00735678" w:rsidRDefault="00735678" w:rsidP="00CE0606">
      <w:pPr>
        <w:spacing w:after="0" w:line="240" w:lineRule="auto"/>
        <w:ind w:firstLine="708"/>
        <w:jc w:val="both"/>
        <w:rPr>
          <w:sz w:val="20"/>
          <w:szCs w:val="20"/>
        </w:rPr>
      </w:pPr>
    </w:p>
    <w:p w14:paraId="7D91331B" w14:textId="77777777" w:rsidR="00735678" w:rsidRDefault="00735678" w:rsidP="00CE0606">
      <w:pPr>
        <w:spacing w:after="0" w:line="240" w:lineRule="auto"/>
        <w:ind w:firstLine="708"/>
        <w:jc w:val="both"/>
        <w:rPr>
          <w:sz w:val="20"/>
          <w:szCs w:val="20"/>
        </w:rPr>
      </w:pPr>
    </w:p>
    <w:p w14:paraId="4DB1B737" w14:textId="77777777" w:rsidR="00735678" w:rsidRDefault="00735678" w:rsidP="00CE0606">
      <w:pPr>
        <w:spacing w:after="0" w:line="240" w:lineRule="auto"/>
        <w:ind w:firstLine="708"/>
        <w:jc w:val="both"/>
        <w:rPr>
          <w:sz w:val="20"/>
          <w:szCs w:val="20"/>
        </w:rPr>
      </w:pPr>
    </w:p>
    <w:p w14:paraId="54784AB4" w14:textId="77777777" w:rsidR="00735678" w:rsidRDefault="00735678" w:rsidP="00CE0606">
      <w:pPr>
        <w:spacing w:after="0" w:line="240" w:lineRule="auto"/>
        <w:ind w:firstLine="708"/>
        <w:jc w:val="both"/>
        <w:rPr>
          <w:sz w:val="20"/>
          <w:szCs w:val="20"/>
        </w:rPr>
      </w:pPr>
    </w:p>
    <w:p w14:paraId="3D181A62" w14:textId="77777777" w:rsidR="00735678" w:rsidRDefault="00735678" w:rsidP="00CE0606">
      <w:pPr>
        <w:spacing w:after="0" w:line="240" w:lineRule="auto"/>
        <w:ind w:firstLine="708"/>
        <w:jc w:val="both"/>
        <w:rPr>
          <w:sz w:val="20"/>
          <w:szCs w:val="20"/>
        </w:rPr>
      </w:pPr>
    </w:p>
    <w:p w14:paraId="35957893" w14:textId="77777777" w:rsidR="00735678" w:rsidRDefault="00735678" w:rsidP="00CE0606">
      <w:pPr>
        <w:spacing w:after="0" w:line="240" w:lineRule="auto"/>
        <w:ind w:firstLine="708"/>
        <w:jc w:val="both"/>
        <w:rPr>
          <w:sz w:val="20"/>
          <w:szCs w:val="20"/>
        </w:rPr>
      </w:pPr>
    </w:p>
    <w:p w14:paraId="16B9811B" w14:textId="77777777" w:rsidR="00735678" w:rsidRDefault="00735678" w:rsidP="00CE0606">
      <w:pPr>
        <w:spacing w:after="0" w:line="240" w:lineRule="auto"/>
        <w:ind w:firstLine="708"/>
        <w:jc w:val="both"/>
        <w:rPr>
          <w:sz w:val="20"/>
          <w:szCs w:val="20"/>
        </w:rPr>
      </w:pPr>
    </w:p>
    <w:p w14:paraId="789280DE" w14:textId="77777777" w:rsidR="00735678" w:rsidRDefault="00735678" w:rsidP="00CE0606">
      <w:pPr>
        <w:spacing w:after="0" w:line="240" w:lineRule="auto"/>
        <w:ind w:firstLine="708"/>
        <w:jc w:val="both"/>
        <w:rPr>
          <w:sz w:val="20"/>
          <w:szCs w:val="20"/>
        </w:rPr>
      </w:pPr>
    </w:p>
    <w:p w14:paraId="2C2A95EA" w14:textId="77777777" w:rsidR="00735678" w:rsidRDefault="00735678" w:rsidP="00CE0606">
      <w:pPr>
        <w:spacing w:after="0" w:line="240" w:lineRule="auto"/>
        <w:ind w:firstLine="708"/>
        <w:jc w:val="both"/>
        <w:rPr>
          <w:sz w:val="20"/>
          <w:szCs w:val="20"/>
        </w:rPr>
      </w:pPr>
    </w:p>
    <w:p w14:paraId="5C072BF3" w14:textId="77777777" w:rsidR="00735678" w:rsidRDefault="00735678" w:rsidP="00CE0606">
      <w:pPr>
        <w:spacing w:after="0" w:line="240" w:lineRule="auto"/>
        <w:ind w:firstLine="708"/>
        <w:jc w:val="both"/>
        <w:rPr>
          <w:sz w:val="20"/>
          <w:szCs w:val="20"/>
        </w:rPr>
      </w:pPr>
    </w:p>
    <w:p w14:paraId="6EAAF958" w14:textId="77777777" w:rsidR="00735678" w:rsidRDefault="00735678" w:rsidP="00CE0606">
      <w:pPr>
        <w:spacing w:after="0" w:line="240" w:lineRule="auto"/>
        <w:ind w:firstLine="708"/>
        <w:jc w:val="both"/>
        <w:rPr>
          <w:sz w:val="20"/>
          <w:szCs w:val="20"/>
        </w:rPr>
      </w:pPr>
    </w:p>
    <w:p w14:paraId="37069191" w14:textId="77777777" w:rsidR="00735678" w:rsidRDefault="00735678" w:rsidP="00CE0606">
      <w:pPr>
        <w:spacing w:after="0" w:line="240" w:lineRule="auto"/>
        <w:ind w:firstLine="708"/>
        <w:jc w:val="both"/>
        <w:rPr>
          <w:sz w:val="20"/>
          <w:szCs w:val="20"/>
        </w:rPr>
      </w:pPr>
    </w:p>
    <w:p w14:paraId="73E8BEC3" w14:textId="77777777" w:rsidR="00A02A5B" w:rsidRDefault="00A02A5B" w:rsidP="00CE0606">
      <w:pPr>
        <w:spacing w:after="0" w:line="240" w:lineRule="auto"/>
        <w:ind w:firstLine="708"/>
        <w:jc w:val="both"/>
        <w:rPr>
          <w:sz w:val="20"/>
          <w:szCs w:val="20"/>
        </w:rPr>
      </w:pPr>
    </w:p>
    <w:p w14:paraId="43BA5A36" w14:textId="4890BE7E" w:rsidR="00CE0606" w:rsidRDefault="00CE0606" w:rsidP="006F462D">
      <w:pPr>
        <w:spacing w:after="0" w:line="240" w:lineRule="auto"/>
        <w:jc w:val="both"/>
        <w:rPr>
          <w:sz w:val="20"/>
          <w:szCs w:val="20"/>
        </w:rPr>
      </w:pPr>
      <w:r w:rsidRPr="00481D0D">
        <w:rPr>
          <w:sz w:val="20"/>
          <w:szCs w:val="20"/>
        </w:rPr>
        <w:t>Z tabul</w:t>
      </w:r>
      <w:r w:rsidR="008B6429">
        <w:rPr>
          <w:sz w:val="20"/>
          <w:szCs w:val="20"/>
        </w:rPr>
        <w:t>ek</w:t>
      </w:r>
      <w:r w:rsidRPr="00481D0D">
        <w:rPr>
          <w:sz w:val="20"/>
          <w:szCs w:val="20"/>
        </w:rPr>
        <w:t xml:space="preserve"> </w:t>
      </w:r>
      <w:r>
        <w:rPr>
          <w:sz w:val="20"/>
          <w:szCs w:val="20"/>
        </w:rPr>
        <w:t xml:space="preserve">a grafu </w:t>
      </w:r>
      <w:r w:rsidRPr="00481D0D">
        <w:rPr>
          <w:sz w:val="20"/>
          <w:szCs w:val="20"/>
        </w:rPr>
        <w:t xml:space="preserve">je patrné, že demografické údaje jsou pro řešené území za poslední roky mírně nepříznivé. </w:t>
      </w:r>
      <w:r w:rsidRPr="00481D0D">
        <w:rPr>
          <w:bCs/>
          <w:sz w:val="20"/>
          <w:szCs w:val="20"/>
        </w:rPr>
        <w:t xml:space="preserve">Počet trvale bydlících obyvatel </w:t>
      </w:r>
      <w:r>
        <w:rPr>
          <w:bCs/>
          <w:sz w:val="20"/>
          <w:szCs w:val="20"/>
        </w:rPr>
        <w:t>(</w:t>
      </w:r>
      <w:r w:rsidRPr="00481D0D">
        <w:rPr>
          <w:bCs/>
          <w:sz w:val="20"/>
          <w:szCs w:val="20"/>
        </w:rPr>
        <w:t>až</w:t>
      </w:r>
      <w:r>
        <w:rPr>
          <w:bCs/>
          <w:sz w:val="20"/>
          <w:szCs w:val="20"/>
        </w:rPr>
        <w:t xml:space="preserve"> na</w:t>
      </w:r>
      <w:r w:rsidRPr="00481D0D">
        <w:rPr>
          <w:bCs/>
          <w:sz w:val="20"/>
          <w:szCs w:val="20"/>
        </w:rPr>
        <w:t xml:space="preserve"> rok 2022</w:t>
      </w:r>
      <w:r>
        <w:rPr>
          <w:bCs/>
          <w:sz w:val="20"/>
          <w:szCs w:val="20"/>
        </w:rPr>
        <w:t>)</w:t>
      </w:r>
      <w:r w:rsidRPr="00481D0D">
        <w:rPr>
          <w:bCs/>
          <w:sz w:val="20"/>
          <w:szCs w:val="20"/>
        </w:rPr>
        <w:t xml:space="preserve"> spíše stagnuje a obyvatelstvo řešeného území demograficky stárne. </w:t>
      </w:r>
      <w:r>
        <w:rPr>
          <w:sz w:val="20"/>
          <w:szCs w:val="20"/>
        </w:rPr>
        <w:t xml:space="preserve">Řešením této situace by mohlo být přistěhování nových obyvatel v produktivním věku, které je ovšem podmíněno mimo jiné i nabídnutím odpovídajících rozvojových ploch a podmínek umožňujících novou výstavbu. Územní plán vymezuje širokou škálu rozvojových ploch pro různé možnosti využití (nejen pro bydlení, ale i pro občanskou vybavenost, obchod a služby, pro </w:t>
      </w:r>
      <w:r>
        <w:rPr>
          <w:sz w:val="20"/>
          <w:szCs w:val="20"/>
        </w:rPr>
        <w:lastRenderedPageBreak/>
        <w:t>rozvoj pracovních příležitostí, pro kvalitní veřejná prostranství apod.). Navržené koncepce ÚP tímto přispívají ke zvýšení kvality vystavěného prostředí a celkové atraktivity území.</w:t>
      </w:r>
    </w:p>
    <w:p w14:paraId="4A4C6C62" w14:textId="77777777" w:rsidR="00095BEC" w:rsidRDefault="00095BEC" w:rsidP="00CE0606">
      <w:pPr>
        <w:spacing w:after="0" w:line="240" w:lineRule="auto"/>
        <w:ind w:firstLine="708"/>
        <w:jc w:val="both"/>
        <w:rPr>
          <w:sz w:val="20"/>
          <w:szCs w:val="20"/>
        </w:rPr>
      </w:pPr>
    </w:p>
    <w:p w14:paraId="03C330E3" w14:textId="2CEEADF1" w:rsidR="00354C4F" w:rsidRPr="00481D0D" w:rsidRDefault="00F63C99" w:rsidP="006F462D">
      <w:pPr>
        <w:spacing w:after="0" w:line="240" w:lineRule="auto"/>
        <w:jc w:val="both"/>
        <w:rPr>
          <w:sz w:val="20"/>
          <w:szCs w:val="20"/>
        </w:rPr>
      </w:pPr>
      <w:r>
        <w:rPr>
          <w:sz w:val="20"/>
          <w:szCs w:val="20"/>
        </w:rPr>
        <w:t>Řešené území je s</w:t>
      </w:r>
      <w:r w:rsidR="00354C4F">
        <w:rPr>
          <w:sz w:val="20"/>
          <w:szCs w:val="20"/>
        </w:rPr>
        <w:t>oučástí OB1 – Metropolitní rozvojová oblast</w:t>
      </w:r>
      <w:r w:rsidR="00095BEC">
        <w:rPr>
          <w:sz w:val="20"/>
          <w:szCs w:val="20"/>
        </w:rPr>
        <w:t xml:space="preserve">, ve které se projevuje tlak na suburbanizaci. Dosud platný ÚP vymezoval rozvojové plochy pro bydlení v daleko větším rozsahu. Nový územním plán tyto plochy prověřil. Ve většině lokalit však doposud nedošlo k započetí stavební činnosti, kromě zastavitelné plochy na východě sídla (Z.09). Zastavitelná plocha Z.09 by však měla mít odlišný charakter, ve stavebním povolení se jedná o areál chráněného bydlení s výstavbou ve formě bytových domů a rodinných domů. Územní plán vymezuje zastavitelné plochy v návaznosti na zastavěné území, doplňují strukturu sídla. Původně vymezené plochy, které významně zasahovaly do nezastavěného území byly z větší části zmenšeny nebo vymezeny jako územní rezervy.  Významnou hodnotou sídla Lázně Toušeň je právě zachování jeho sídelní struktury, ve které jsou dobře identifikovatelné znaky původně venkovské struktury s historickou stopou </w:t>
      </w:r>
      <w:r w:rsidR="00326396">
        <w:rPr>
          <w:sz w:val="20"/>
          <w:szCs w:val="20"/>
        </w:rPr>
        <w:t>jak jejího uspořádání, tak formy</w:t>
      </w:r>
      <w:r w:rsidR="000F32D5">
        <w:rPr>
          <w:sz w:val="20"/>
          <w:szCs w:val="20"/>
        </w:rPr>
        <w:t>/typy</w:t>
      </w:r>
      <w:r w:rsidR="00326396">
        <w:rPr>
          <w:sz w:val="20"/>
          <w:szCs w:val="20"/>
        </w:rPr>
        <w:t xml:space="preserve"> staveb. Sídlo leží v poměrně urbanizovaném pásu podél Labe mezi většími městy Brandýs nad Labem-Stará Boleslav a Čelákovicemi, stále si zachovává svou podobu menšího sídla s kvalitním obytným prostředím. Tyto hodnoty se snaží územní plán chránit a zároveň vytvářet podmínky pro jeho udržitelný rozvoj, právě tak, aby génius loci, kvalita a hodnoty zůstaly zachovány. Sídlo leží v blízkosti Prahy, takže se dá předpokládat větší tlak na rozvoj zejména ploch pro bydlení. Sídlo by </w:t>
      </w:r>
      <w:r w:rsidR="009F15AF">
        <w:rPr>
          <w:sz w:val="20"/>
          <w:szCs w:val="20"/>
        </w:rPr>
        <w:t xml:space="preserve">si </w:t>
      </w:r>
      <w:r w:rsidR="00326396">
        <w:rPr>
          <w:sz w:val="20"/>
          <w:szCs w:val="20"/>
        </w:rPr>
        <w:t xml:space="preserve">i nadále mělo </w:t>
      </w:r>
      <w:r w:rsidR="009F15AF">
        <w:rPr>
          <w:sz w:val="20"/>
          <w:szCs w:val="20"/>
        </w:rPr>
        <w:t>zachovat své měřítko</w:t>
      </w:r>
      <w:r w:rsidR="00326396">
        <w:rPr>
          <w:sz w:val="20"/>
          <w:szCs w:val="20"/>
        </w:rPr>
        <w:t>, aby bylo atraktivním pro klienty lázní, které jsou významnou aktivitou i atraktivitou v území.</w:t>
      </w:r>
    </w:p>
    <w:p w14:paraId="713A1F65" w14:textId="77777777" w:rsidR="004205BA" w:rsidRPr="00143BC4" w:rsidRDefault="004205BA" w:rsidP="008B40A8">
      <w:pPr>
        <w:spacing w:after="0" w:line="240" w:lineRule="auto"/>
        <w:ind w:firstLine="426"/>
        <w:jc w:val="both"/>
        <w:rPr>
          <w:color w:val="00B050"/>
          <w:sz w:val="20"/>
          <w:szCs w:val="20"/>
        </w:rPr>
      </w:pPr>
    </w:p>
    <w:p w14:paraId="08EEDB4B" w14:textId="63E2A9CB" w:rsidR="00CE0606" w:rsidRPr="00CA304B" w:rsidRDefault="00CE0606" w:rsidP="006F462D">
      <w:pPr>
        <w:spacing w:after="0" w:line="240" w:lineRule="auto"/>
        <w:jc w:val="both"/>
        <w:rPr>
          <w:sz w:val="20"/>
          <w:szCs w:val="20"/>
        </w:rPr>
      </w:pPr>
      <w:r w:rsidRPr="00CA304B">
        <w:rPr>
          <w:sz w:val="20"/>
          <w:szCs w:val="20"/>
        </w:rPr>
        <w:t xml:space="preserve">Sídlo </w:t>
      </w:r>
      <w:r w:rsidR="00CA304B" w:rsidRPr="00CA304B">
        <w:rPr>
          <w:sz w:val="20"/>
          <w:szCs w:val="20"/>
        </w:rPr>
        <w:t>Lázně Toušeň</w:t>
      </w:r>
      <w:r w:rsidRPr="00CA304B">
        <w:rPr>
          <w:sz w:val="20"/>
          <w:szCs w:val="20"/>
        </w:rPr>
        <w:t xml:space="preserve"> by s ohledem na kvalitní dopravní napojení na nadřazenou silniční síť, blízkost významných center osídlení (</w:t>
      </w:r>
      <w:r w:rsidR="00CA304B" w:rsidRPr="00CA304B">
        <w:rPr>
          <w:sz w:val="20"/>
          <w:szCs w:val="20"/>
        </w:rPr>
        <w:t>Praha</w:t>
      </w:r>
      <w:r w:rsidRPr="00CA304B">
        <w:rPr>
          <w:sz w:val="20"/>
          <w:szCs w:val="20"/>
        </w:rPr>
        <w:t xml:space="preserve">) i možnost využití železniční dopravy mohlo být i nadále zajímavou adresou pro nové trvalé obyvatele. Maximální nárůst počtu obyvatel nicméně není zájmem a snahou </w:t>
      </w:r>
      <w:r w:rsidR="00DE4C51">
        <w:rPr>
          <w:sz w:val="20"/>
          <w:szCs w:val="20"/>
        </w:rPr>
        <w:t>městyse</w:t>
      </w:r>
      <w:r w:rsidRPr="00CA304B">
        <w:rPr>
          <w:sz w:val="20"/>
          <w:szCs w:val="20"/>
        </w:rPr>
        <w:t xml:space="preserve">, hlavně s ohledem na prioritu zachování jeho charakteru a měřítka. </w:t>
      </w:r>
    </w:p>
    <w:p w14:paraId="7E5B1538" w14:textId="77777777" w:rsidR="00385C56" w:rsidRPr="00F03BBA" w:rsidRDefault="00385C56" w:rsidP="008B40A8">
      <w:pPr>
        <w:spacing w:after="0" w:line="240" w:lineRule="auto"/>
        <w:ind w:firstLine="426"/>
        <w:jc w:val="both"/>
        <w:rPr>
          <w:sz w:val="20"/>
          <w:szCs w:val="20"/>
        </w:rPr>
      </w:pPr>
      <w:r w:rsidRPr="00F03BBA">
        <w:rPr>
          <w:sz w:val="20"/>
          <w:szCs w:val="20"/>
        </w:rPr>
        <w:tab/>
      </w:r>
    </w:p>
    <w:p w14:paraId="41CF3AAF" w14:textId="30BF9CEA" w:rsidR="005E6AE7" w:rsidRDefault="00F86CDF" w:rsidP="006F462D">
      <w:pPr>
        <w:spacing w:after="0" w:line="240" w:lineRule="auto"/>
        <w:jc w:val="both"/>
        <w:rPr>
          <w:sz w:val="20"/>
          <w:szCs w:val="20"/>
        </w:rPr>
      </w:pPr>
      <w:r w:rsidRPr="00F03BBA">
        <w:rPr>
          <w:sz w:val="20"/>
          <w:szCs w:val="20"/>
        </w:rPr>
        <w:t>S ohledem na demografické prognózy celo</w:t>
      </w:r>
      <w:r w:rsidR="00320B1A">
        <w:rPr>
          <w:sz w:val="20"/>
          <w:szCs w:val="20"/>
        </w:rPr>
        <w:t>státního</w:t>
      </w:r>
      <w:r w:rsidRPr="00F03BBA">
        <w:rPr>
          <w:sz w:val="20"/>
          <w:szCs w:val="20"/>
        </w:rPr>
        <w:t xml:space="preserve"> měřítka nelze očekávat, že </w:t>
      </w:r>
      <w:r>
        <w:rPr>
          <w:sz w:val="20"/>
          <w:szCs w:val="20"/>
        </w:rPr>
        <w:t xml:space="preserve">by se </w:t>
      </w:r>
      <w:r w:rsidRPr="00F03BBA">
        <w:rPr>
          <w:sz w:val="20"/>
          <w:szCs w:val="20"/>
        </w:rPr>
        <w:t>tempo růstu počtu obyvatel</w:t>
      </w:r>
      <w:r>
        <w:rPr>
          <w:sz w:val="20"/>
          <w:szCs w:val="20"/>
        </w:rPr>
        <w:t xml:space="preserve"> a s tím spojené tempo růstu počtu nových bytů</w:t>
      </w:r>
      <w:r w:rsidRPr="00F03BBA">
        <w:rPr>
          <w:sz w:val="20"/>
          <w:szCs w:val="20"/>
        </w:rPr>
        <w:t xml:space="preserve"> významně zvýšilo. Pokud se ale podaří vytvořit odpovídající podmínky, bude se udržovat a pokračovat stejnou intenzitou i v nejbližších letech. Vzhledem k dalším okolnostem jako např. dobrému dopravnímu napojení </w:t>
      </w:r>
      <w:r w:rsidR="002D58D9">
        <w:rPr>
          <w:sz w:val="20"/>
          <w:szCs w:val="20"/>
        </w:rPr>
        <w:t>na nadřazenou silniční síť</w:t>
      </w:r>
      <w:r w:rsidRPr="00F03BBA">
        <w:rPr>
          <w:sz w:val="20"/>
          <w:szCs w:val="20"/>
        </w:rPr>
        <w:t xml:space="preserve">, k vysokým cenám pozemků a </w:t>
      </w:r>
      <w:r>
        <w:rPr>
          <w:sz w:val="20"/>
          <w:szCs w:val="20"/>
        </w:rPr>
        <w:t xml:space="preserve">nemovitostí </w:t>
      </w:r>
      <w:r w:rsidRPr="00F03BBA">
        <w:rPr>
          <w:sz w:val="20"/>
          <w:szCs w:val="20"/>
        </w:rPr>
        <w:t xml:space="preserve">ve větších sídlech apod. bude stále zájem o bydlení v sídlech velikosti a charakteru jako jsou </w:t>
      </w:r>
      <w:r w:rsidR="00912FB6">
        <w:rPr>
          <w:sz w:val="20"/>
          <w:szCs w:val="20"/>
        </w:rPr>
        <w:t>Lázně Toušeň</w:t>
      </w:r>
      <w:r w:rsidRPr="00F03BBA">
        <w:rPr>
          <w:sz w:val="20"/>
          <w:szCs w:val="20"/>
        </w:rPr>
        <w:t>, kter</w:t>
      </w:r>
      <w:r>
        <w:rPr>
          <w:sz w:val="20"/>
          <w:szCs w:val="20"/>
        </w:rPr>
        <w:t>é</w:t>
      </w:r>
      <w:r w:rsidRPr="00F03BBA">
        <w:rPr>
          <w:sz w:val="20"/>
          <w:szCs w:val="20"/>
        </w:rPr>
        <w:t xml:space="preserve"> j</w:t>
      </w:r>
      <w:r>
        <w:rPr>
          <w:sz w:val="20"/>
          <w:szCs w:val="20"/>
        </w:rPr>
        <w:t>e</w:t>
      </w:r>
      <w:r w:rsidRPr="00F03BBA">
        <w:rPr>
          <w:sz w:val="20"/>
          <w:szCs w:val="20"/>
        </w:rPr>
        <w:t xml:space="preserve"> velmi výhodně položen</w:t>
      </w:r>
      <w:r>
        <w:rPr>
          <w:sz w:val="20"/>
          <w:szCs w:val="20"/>
        </w:rPr>
        <w:t>o</w:t>
      </w:r>
      <w:r w:rsidRPr="00F03BBA">
        <w:rPr>
          <w:sz w:val="20"/>
          <w:szCs w:val="20"/>
        </w:rPr>
        <w:t xml:space="preserve"> v</w:t>
      </w:r>
      <w:r>
        <w:rPr>
          <w:sz w:val="20"/>
          <w:szCs w:val="20"/>
        </w:rPr>
        <w:t> </w:t>
      </w:r>
      <w:r w:rsidRPr="00F03BBA">
        <w:rPr>
          <w:sz w:val="20"/>
          <w:szCs w:val="20"/>
        </w:rPr>
        <w:t xml:space="preserve">blízkosti </w:t>
      </w:r>
      <w:r w:rsidR="00912FB6">
        <w:rPr>
          <w:sz w:val="20"/>
          <w:szCs w:val="20"/>
        </w:rPr>
        <w:t xml:space="preserve">hlavního </w:t>
      </w:r>
      <w:r w:rsidRPr="00F03BBA">
        <w:rPr>
          <w:sz w:val="20"/>
          <w:szCs w:val="20"/>
        </w:rPr>
        <w:t xml:space="preserve">města a zároveň </w:t>
      </w:r>
      <w:r w:rsidR="00874683">
        <w:rPr>
          <w:sz w:val="20"/>
          <w:szCs w:val="20"/>
        </w:rPr>
        <w:t xml:space="preserve">v území s rekreačním potenciálem navázaným na řeku Labe a vodní plochy východně. </w:t>
      </w:r>
      <w:r w:rsidR="002D58D9">
        <w:rPr>
          <w:sz w:val="20"/>
          <w:szCs w:val="20"/>
        </w:rPr>
        <w:t xml:space="preserve">Je však důležité, aby </w:t>
      </w:r>
      <w:r w:rsidR="00874683">
        <w:rPr>
          <w:sz w:val="20"/>
          <w:szCs w:val="20"/>
        </w:rPr>
        <w:t>rozvoj městyse byl přiměřený s ohledem na zachování</w:t>
      </w:r>
      <w:r w:rsidR="002D58D9">
        <w:rPr>
          <w:sz w:val="20"/>
          <w:szCs w:val="20"/>
        </w:rPr>
        <w:t xml:space="preserve"> </w:t>
      </w:r>
      <w:r w:rsidR="00874683">
        <w:rPr>
          <w:sz w:val="20"/>
          <w:szCs w:val="20"/>
        </w:rPr>
        <w:t xml:space="preserve">jeho </w:t>
      </w:r>
      <w:r w:rsidR="002D58D9">
        <w:rPr>
          <w:sz w:val="20"/>
          <w:szCs w:val="20"/>
        </w:rPr>
        <w:t>charakter</w:t>
      </w:r>
      <w:r w:rsidR="00874683">
        <w:rPr>
          <w:sz w:val="20"/>
          <w:szCs w:val="20"/>
        </w:rPr>
        <w:t>u</w:t>
      </w:r>
      <w:r w:rsidR="002D58D9">
        <w:rPr>
          <w:sz w:val="20"/>
          <w:szCs w:val="20"/>
        </w:rPr>
        <w:t xml:space="preserve"> jako lázeňského </w:t>
      </w:r>
      <w:r w:rsidR="009F15AF">
        <w:rPr>
          <w:sz w:val="20"/>
          <w:szCs w:val="20"/>
        </w:rPr>
        <w:t xml:space="preserve">sídla s kvalitním obytným prostředím. </w:t>
      </w:r>
    </w:p>
    <w:p w14:paraId="1B9596BA" w14:textId="77777777" w:rsidR="000F32D5" w:rsidRDefault="000F32D5" w:rsidP="009F15AF">
      <w:pPr>
        <w:spacing w:after="0" w:line="240" w:lineRule="auto"/>
        <w:ind w:firstLine="708"/>
        <w:jc w:val="both"/>
        <w:rPr>
          <w:sz w:val="20"/>
          <w:szCs w:val="20"/>
        </w:rPr>
      </w:pPr>
    </w:p>
    <w:p w14:paraId="577AD9E3" w14:textId="4DDFBE55" w:rsidR="00DF5121" w:rsidRPr="009F15AF" w:rsidRDefault="00572947" w:rsidP="006F462D">
      <w:pPr>
        <w:spacing w:after="0" w:line="240" w:lineRule="auto"/>
        <w:jc w:val="both"/>
        <w:rPr>
          <w:sz w:val="20"/>
          <w:szCs w:val="20"/>
        </w:rPr>
      </w:pPr>
      <w:r w:rsidRPr="00484ED8">
        <w:rPr>
          <w:sz w:val="20"/>
          <w:szCs w:val="20"/>
        </w:rPr>
        <w:t>Budoucí rozvoj sí</w:t>
      </w:r>
      <w:r>
        <w:rPr>
          <w:sz w:val="20"/>
          <w:szCs w:val="20"/>
        </w:rPr>
        <w:t>d</w:t>
      </w:r>
      <w:r w:rsidR="009F15AF">
        <w:rPr>
          <w:sz w:val="20"/>
          <w:szCs w:val="20"/>
        </w:rPr>
        <w:t xml:space="preserve">la je a bude </w:t>
      </w:r>
      <w:r w:rsidRPr="00484ED8">
        <w:rPr>
          <w:sz w:val="20"/>
          <w:szCs w:val="20"/>
        </w:rPr>
        <w:t>do určité míry limitován dalšími faktory</w:t>
      </w:r>
      <w:r w:rsidR="00B97E5C">
        <w:rPr>
          <w:sz w:val="20"/>
          <w:szCs w:val="20"/>
        </w:rPr>
        <w:t>, a to limity využití území</w:t>
      </w:r>
      <w:r w:rsidR="000716E7">
        <w:rPr>
          <w:sz w:val="20"/>
          <w:szCs w:val="20"/>
        </w:rPr>
        <w:t xml:space="preserve"> </w:t>
      </w:r>
      <w:r w:rsidR="007A08BC">
        <w:rPr>
          <w:sz w:val="20"/>
          <w:szCs w:val="20"/>
        </w:rPr>
        <w:t xml:space="preserve">- </w:t>
      </w:r>
      <w:r w:rsidR="00B97E5C">
        <w:rPr>
          <w:sz w:val="20"/>
          <w:szCs w:val="20"/>
        </w:rPr>
        <w:t>např. ochranou přírodních hodnot</w:t>
      </w:r>
      <w:r w:rsidRPr="00484ED8">
        <w:rPr>
          <w:sz w:val="20"/>
          <w:szCs w:val="20"/>
        </w:rPr>
        <w:t>, rozsahem záplavového území</w:t>
      </w:r>
      <w:r w:rsidR="000716E7">
        <w:rPr>
          <w:sz w:val="20"/>
          <w:szCs w:val="20"/>
        </w:rPr>
        <w:t xml:space="preserve"> vodních toků </w:t>
      </w:r>
      <w:r w:rsidRPr="00484ED8">
        <w:rPr>
          <w:sz w:val="20"/>
          <w:szCs w:val="20"/>
        </w:rPr>
        <w:t>a je</w:t>
      </w:r>
      <w:r w:rsidR="000716E7">
        <w:rPr>
          <w:sz w:val="20"/>
          <w:szCs w:val="20"/>
        </w:rPr>
        <w:t>jich</w:t>
      </w:r>
      <w:r w:rsidRPr="00484ED8">
        <w:rPr>
          <w:sz w:val="20"/>
          <w:szCs w:val="20"/>
        </w:rPr>
        <w:t xml:space="preserve"> aktivní</w:t>
      </w:r>
      <w:r w:rsidR="000716E7">
        <w:rPr>
          <w:sz w:val="20"/>
          <w:szCs w:val="20"/>
        </w:rPr>
        <w:t>ch</w:t>
      </w:r>
      <w:r w:rsidRPr="00484ED8">
        <w:rPr>
          <w:sz w:val="20"/>
          <w:szCs w:val="20"/>
        </w:rPr>
        <w:t xml:space="preserve"> zón </w:t>
      </w:r>
      <w:r w:rsidR="009F15AF">
        <w:rPr>
          <w:sz w:val="20"/>
          <w:szCs w:val="20"/>
        </w:rPr>
        <w:t xml:space="preserve">východně od </w:t>
      </w:r>
      <w:r w:rsidRPr="00484ED8">
        <w:rPr>
          <w:sz w:val="20"/>
          <w:szCs w:val="20"/>
        </w:rPr>
        <w:t>sídla</w:t>
      </w:r>
      <w:r>
        <w:rPr>
          <w:sz w:val="20"/>
          <w:szCs w:val="20"/>
        </w:rPr>
        <w:t xml:space="preserve"> </w:t>
      </w:r>
      <w:r w:rsidR="00B97E5C">
        <w:rPr>
          <w:sz w:val="20"/>
          <w:szCs w:val="20"/>
        </w:rPr>
        <w:t xml:space="preserve">a dalšími limity. Omezení možností rozvoje představují i </w:t>
      </w:r>
      <w:r w:rsidRPr="00484ED8">
        <w:rPr>
          <w:sz w:val="20"/>
          <w:szCs w:val="20"/>
        </w:rPr>
        <w:t>liniov</w:t>
      </w:r>
      <w:r>
        <w:rPr>
          <w:sz w:val="20"/>
          <w:szCs w:val="20"/>
        </w:rPr>
        <w:t>é</w:t>
      </w:r>
      <w:r w:rsidRPr="00484ED8">
        <w:rPr>
          <w:sz w:val="20"/>
          <w:szCs w:val="20"/>
        </w:rPr>
        <w:t xml:space="preserve"> </w:t>
      </w:r>
      <w:r w:rsidR="00B97E5C">
        <w:rPr>
          <w:sz w:val="20"/>
          <w:szCs w:val="20"/>
        </w:rPr>
        <w:t>a</w:t>
      </w:r>
      <w:r>
        <w:rPr>
          <w:sz w:val="20"/>
          <w:szCs w:val="20"/>
        </w:rPr>
        <w:t xml:space="preserve"> plošné </w:t>
      </w:r>
      <w:r w:rsidRPr="00484ED8">
        <w:rPr>
          <w:sz w:val="20"/>
          <w:szCs w:val="20"/>
        </w:rPr>
        <w:t>zdroj</w:t>
      </w:r>
      <w:r>
        <w:rPr>
          <w:sz w:val="20"/>
          <w:szCs w:val="20"/>
        </w:rPr>
        <w:t>e</w:t>
      </w:r>
      <w:r w:rsidRPr="00484ED8">
        <w:rPr>
          <w:sz w:val="20"/>
          <w:szCs w:val="20"/>
        </w:rPr>
        <w:t xml:space="preserve"> hluku </w:t>
      </w:r>
      <w:r>
        <w:rPr>
          <w:sz w:val="20"/>
          <w:szCs w:val="20"/>
        </w:rPr>
        <w:t xml:space="preserve">a </w:t>
      </w:r>
      <w:r w:rsidR="001B1534">
        <w:rPr>
          <w:sz w:val="20"/>
          <w:szCs w:val="20"/>
        </w:rPr>
        <w:t xml:space="preserve">případného </w:t>
      </w:r>
      <w:r>
        <w:rPr>
          <w:sz w:val="20"/>
          <w:szCs w:val="20"/>
        </w:rPr>
        <w:t xml:space="preserve">znečištění </w:t>
      </w:r>
      <w:r w:rsidRPr="00484ED8">
        <w:rPr>
          <w:sz w:val="20"/>
          <w:szCs w:val="20"/>
        </w:rPr>
        <w:t>(stávající silnice</w:t>
      </w:r>
      <w:r w:rsidR="009F15AF">
        <w:rPr>
          <w:sz w:val="20"/>
          <w:szCs w:val="20"/>
        </w:rPr>
        <w:t xml:space="preserve"> II. a III. třídy</w:t>
      </w:r>
      <w:r>
        <w:rPr>
          <w:sz w:val="20"/>
          <w:szCs w:val="20"/>
        </w:rPr>
        <w:t>, železnice</w:t>
      </w:r>
      <w:r w:rsidRPr="00484ED8">
        <w:rPr>
          <w:sz w:val="20"/>
          <w:szCs w:val="20"/>
        </w:rPr>
        <w:t>)</w:t>
      </w:r>
      <w:r>
        <w:rPr>
          <w:sz w:val="20"/>
          <w:szCs w:val="20"/>
        </w:rPr>
        <w:t>, které vytváří bariéru v prostupnosti území.</w:t>
      </w:r>
      <w:r w:rsidRPr="00484ED8">
        <w:rPr>
          <w:sz w:val="20"/>
          <w:szCs w:val="20"/>
        </w:rPr>
        <w:t xml:space="preserve"> </w:t>
      </w:r>
    </w:p>
    <w:p w14:paraId="1F88DB8A" w14:textId="77777777" w:rsidR="009F15AF" w:rsidRDefault="009F15AF" w:rsidP="00BC4816">
      <w:pPr>
        <w:spacing w:after="0" w:line="240" w:lineRule="auto"/>
        <w:ind w:firstLine="709"/>
        <w:jc w:val="both"/>
        <w:rPr>
          <w:bCs/>
          <w:sz w:val="20"/>
          <w:szCs w:val="20"/>
        </w:rPr>
      </w:pPr>
    </w:p>
    <w:p w14:paraId="31812416" w14:textId="0E9259BA" w:rsidR="00523C01" w:rsidRPr="00F13C7D" w:rsidRDefault="00005FF0" w:rsidP="006F462D">
      <w:pPr>
        <w:spacing w:after="0" w:line="240" w:lineRule="auto"/>
        <w:jc w:val="both"/>
        <w:rPr>
          <w:bCs/>
          <w:sz w:val="20"/>
          <w:szCs w:val="20"/>
        </w:rPr>
      </w:pPr>
      <w:r w:rsidRPr="00F13C7D">
        <w:rPr>
          <w:bCs/>
          <w:sz w:val="20"/>
          <w:szCs w:val="20"/>
        </w:rPr>
        <w:t>Předpokládané kapacity zastavitelných ploch pro bydlení:</w:t>
      </w:r>
    </w:p>
    <w:p w14:paraId="5A34CE01" w14:textId="77777777" w:rsidR="00005FF0" w:rsidRPr="00F13C7D" w:rsidRDefault="00005FF0" w:rsidP="00BC4816">
      <w:pPr>
        <w:spacing w:after="0" w:line="240" w:lineRule="auto"/>
        <w:ind w:firstLine="709"/>
        <w:jc w:val="both"/>
        <w:rPr>
          <w:bCs/>
          <w:sz w:val="20"/>
          <w:szCs w:val="20"/>
        </w:rPr>
      </w:pPr>
    </w:p>
    <w:tbl>
      <w:tblPr>
        <w:tblStyle w:val="Mkatabulky"/>
        <w:tblW w:w="10060" w:type="dxa"/>
        <w:tblLook w:val="04A0" w:firstRow="1" w:lastRow="0" w:firstColumn="1" w:lastColumn="0" w:noHBand="0" w:noVBand="1"/>
      </w:tblPr>
      <w:tblGrid>
        <w:gridCol w:w="1188"/>
        <w:gridCol w:w="1726"/>
        <w:gridCol w:w="1430"/>
        <w:gridCol w:w="1418"/>
        <w:gridCol w:w="4298"/>
      </w:tblGrid>
      <w:tr w:rsidR="00FA0383" w:rsidRPr="00F13C7D" w14:paraId="6D1AB247" w14:textId="1C8C911A" w:rsidTr="00BD639A">
        <w:trPr>
          <w:trHeight w:val="891"/>
        </w:trPr>
        <w:tc>
          <w:tcPr>
            <w:tcW w:w="1188" w:type="dxa"/>
          </w:tcPr>
          <w:p w14:paraId="0ED6BA41" w14:textId="55F6C664" w:rsidR="00FA0383" w:rsidRPr="00874B94" w:rsidRDefault="002141DB" w:rsidP="00A77050">
            <w:pPr>
              <w:spacing w:after="0" w:line="240" w:lineRule="auto"/>
              <w:jc w:val="both"/>
              <w:rPr>
                <w:bCs/>
                <w:i/>
                <w:iCs/>
                <w:sz w:val="20"/>
                <w:szCs w:val="20"/>
              </w:rPr>
            </w:pPr>
            <w:r w:rsidRPr="00874B94">
              <w:rPr>
                <w:bCs/>
                <w:i/>
                <w:iCs/>
                <w:sz w:val="20"/>
                <w:szCs w:val="20"/>
              </w:rPr>
              <w:t>Označení zastavitelné plochy</w:t>
            </w:r>
          </w:p>
        </w:tc>
        <w:tc>
          <w:tcPr>
            <w:tcW w:w="1621" w:type="dxa"/>
          </w:tcPr>
          <w:p w14:paraId="5EB40AE1" w14:textId="3D8DC1B9" w:rsidR="00FA0383" w:rsidRPr="00874B94" w:rsidRDefault="00A54E09" w:rsidP="00A77050">
            <w:pPr>
              <w:spacing w:after="0" w:line="240" w:lineRule="auto"/>
              <w:jc w:val="both"/>
              <w:rPr>
                <w:bCs/>
                <w:i/>
                <w:iCs/>
                <w:sz w:val="20"/>
                <w:szCs w:val="20"/>
              </w:rPr>
            </w:pPr>
            <w:r>
              <w:rPr>
                <w:bCs/>
                <w:i/>
                <w:iCs/>
                <w:sz w:val="20"/>
                <w:szCs w:val="20"/>
              </w:rPr>
              <w:t>Předpokládaný p</w:t>
            </w:r>
            <w:r w:rsidR="00FA0383" w:rsidRPr="00874B94">
              <w:rPr>
                <w:bCs/>
                <w:i/>
                <w:iCs/>
                <w:sz w:val="20"/>
                <w:szCs w:val="20"/>
              </w:rPr>
              <w:t>očet RD</w:t>
            </w:r>
          </w:p>
        </w:tc>
        <w:tc>
          <w:tcPr>
            <w:tcW w:w="1362" w:type="dxa"/>
          </w:tcPr>
          <w:p w14:paraId="1DBB31CB" w14:textId="5D52430C" w:rsidR="00FA0383" w:rsidRPr="00874B94" w:rsidRDefault="00A54E09" w:rsidP="00A77050">
            <w:pPr>
              <w:spacing w:after="0" w:line="240" w:lineRule="auto"/>
              <w:jc w:val="both"/>
              <w:rPr>
                <w:bCs/>
                <w:i/>
                <w:iCs/>
                <w:sz w:val="20"/>
                <w:szCs w:val="20"/>
              </w:rPr>
            </w:pPr>
            <w:r>
              <w:rPr>
                <w:bCs/>
                <w:i/>
                <w:iCs/>
                <w:sz w:val="20"/>
                <w:szCs w:val="20"/>
              </w:rPr>
              <w:t>Předpokládaný odhad</w:t>
            </w:r>
            <w:r w:rsidR="00585687">
              <w:rPr>
                <w:bCs/>
                <w:i/>
                <w:iCs/>
                <w:sz w:val="20"/>
                <w:szCs w:val="20"/>
              </w:rPr>
              <w:t xml:space="preserve"> p</w:t>
            </w:r>
            <w:r w:rsidR="00FA0383" w:rsidRPr="00874B94">
              <w:rPr>
                <w:bCs/>
                <w:i/>
                <w:iCs/>
                <w:sz w:val="20"/>
                <w:szCs w:val="20"/>
              </w:rPr>
              <w:t>oč</w:t>
            </w:r>
            <w:r w:rsidR="00585687">
              <w:rPr>
                <w:bCs/>
                <w:i/>
                <w:iCs/>
                <w:sz w:val="20"/>
                <w:szCs w:val="20"/>
              </w:rPr>
              <w:t>tu</w:t>
            </w:r>
            <w:r w:rsidR="00FA0383" w:rsidRPr="00874B94">
              <w:rPr>
                <w:bCs/>
                <w:i/>
                <w:iCs/>
                <w:sz w:val="20"/>
                <w:szCs w:val="20"/>
              </w:rPr>
              <w:t xml:space="preserve"> obyvatel</w:t>
            </w:r>
            <w:r>
              <w:rPr>
                <w:bCs/>
                <w:i/>
                <w:iCs/>
                <w:sz w:val="20"/>
                <w:szCs w:val="20"/>
              </w:rPr>
              <w:t>:</w:t>
            </w:r>
          </w:p>
          <w:p w14:paraId="52F034C3" w14:textId="6D005D2E" w:rsidR="00FA0383" w:rsidRPr="00874B94" w:rsidRDefault="00A54E09" w:rsidP="00A77050">
            <w:pPr>
              <w:spacing w:after="0" w:line="240" w:lineRule="auto"/>
              <w:jc w:val="both"/>
              <w:rPr>
                <w:bCs/>
                <w:i/>
                <w:iCs/>
                <w:sz w:val="20"/>
                <w:szCs w:val="20"/>
              </w:rPr>
            </w:pPr>
            <w:r>
              <w:rPr>
                <w:bCs/>
                <w:i/>
                <w:iCs/>
                <w:sz w:val="20"/>
                <w:szCs w:val="20"/>
              </w:rPr>
              <w:t xml:space="preserve">(uvažováno </w:t>
            </w:r>
            <w:r w:rsidR="00FA0383" w:rsidRPr="00874B94">
              <w:rPr>
                <w:bCs/>
                <w:i/>
                <w:iCs/>
                <w:sz w:val="20"/>
                <w:szCs w:val="20"/>
              </w:rPr>
              <w:t>3 obyv./1RD</w:t>
            </w:r>
            <w:r>
              <w:rPr>
                <w:bCs/>
                <w:i/>
                <w:iCs/>
                <w:sz w:val="20"/>
                <w:szCs w:val="20"/>
              </w:rPr>
              <w:t>)</w:t>
            </w:r>
          </w:p>
        </w:tc>
        <w:tc>
          <w:tcPr>
            <w:tcW w:w="1431" w:type="dxa"/>
          </w:tcPr>
          <w:p w14:paraId="6E12F3E7" w14:textId="77777777" w:rsidR="00FA0383" w:rsidRDefault="00FA0383" w:rsidP="00A77050">
            <w:pPr>
              <w:spacing w:after="0" w:line="240" w:lineRule="auto"/>
              <w:jc w:val="both"/>
              <w:rPr>
                <w:bCs/>
                <w:i/>
                <w:iCs/>
                <w:sz w:val="20"/>
                <w:szCs w:val="20"/>
              </w:rPr>
            </w:pPr>
            <w:r w:rsidRPr="00874B94">
              <w:rPr>
                <w:bCs/>
                <w:i/>
                <w:iCs/>
                <w:sz w:val="20"/>
                <w:szCs w:val="20"/>
              </w:rPr>
              <w:t>Výměra zastavitelné plochy</w:t>
            </w:r>
          </w:p>
          <w:p w14:paraId="0246B1AC" w14:textId="264B383E" w:rsidR="002F0F92" w:rsidRPr="00874B94" w:rsidRDefault="002F0F92" w:rsidP="00A77050">
            <w:pPr>
              <w:spacing w:after="0" w:line="240" w:lineRule="auto"/>
              <w:jc w:val="both"/>
              <w:rPr>
                <w:bCs/>
                <w:i/>
                <w:iCs/>
                <w:sz w:val="20"/>
                <w:szCs w:val="20"/>
              </w:rPr>
            </w:pPr>
            <w:r>
              <w:rPr>
                <w:bCs/>
                <w:i/>
                <w:iCs/>
                <w:sz w:val="20"/>
                <w:szCs w:val="20"/>
              </w:rPr>
              <w:t>(ha)</w:t>
            </w:r>
          </w:p>
        </w:tc>
        <w:tc>
          <w:tcPr>
            <w:tcW w:w="4458" w:type="dxa"/>
          </w:tcPr>
          <w:p w14:paraId="57A74E63" w14:textId="6A043E68" w:rsidR="00FA0383" w:rsidRPr="00874B94" w:rsidRDefault="00874B94" w:rsidP="00A77050">
            <w:pPr>
              <w:spacing w:after="0" w:line="240" w:lineRule="auto"/>
              <w:jc w:val="both"/>
              <w:rPr>
                <w:bCs/>
                <w:i/>
                <w:iCs/>
                <w:sz w:val="20"/>
                <w:szCs w:val="20"/>
              </w:rPr>
            </w:pPr>
            <w:r>
              <w:rPr>
                <w:bCs/>
                <w:i/>
                <w:iCs/>
                <w:sz w:val="20"/>
                <w:szCs w:val="20"/>
              </w:rPr>
              <w:t>O</w:t>
            </w:r>
            <w:r w:rsidR="00FA0383" w:rsidRPr="00874B94">
              <w:rPr>
                <w:bCs/>
                <w:i/>
                <w:iCs/>
                <w:sz w:val="20"/>
                <w:szCs w:val="20"/>
              </w:rPr>
              <w:t>mezení</w:t>
            </w:r>
            <w:r w:rsidR="00A54E09">
              <w:rPr>
                <w:bCs/>
                <w:i/>
                <w:iCs/>
                <w:sz w:val="20"/>
                <w:szCs w:val="20"/>
              </w:rPr>
              <w:t>, která mají vliv na kapacitu</w:t>
            </w:r>
          </w:p>
        </w:tc>
      </w:tr>
      <w:tr w:rsidR="00FA0383" w:rsidRPr="00F13C7D" w14:paraId="17F6C07D" w14:textId="487711CB" w:rsidTr="00BD639A">
        <w:trPr>
          <w:trHeight w:val="24"/>
        </w:trPr>
        <w:tc>
          <w:tcPr>
            <w:tcW w:w="1188" w:type="dxa"/>
          </w:tcPr>
          <w:p w14:paraId="1875052B" w14:textId="4BBF367D" w:rsidR="00FA0383" w:rsidRPr="00F13C7D" w:rsidRDefault="00FA0383" w:rsidP="00DF5121">
            <w:pPr>
              <w:spacing w:after="0" w:line="240" w:lineRule="auto"/>
              <w:rPr>
                <w:bCs/>
                <w:sz w:val="20"/>
                <w:szCs w:val="20"/>
              </w:rPr>
            </w:pPr>
            <w:r w:rsidRPr="00F13C7D">
              <w:rPr>
                <w:bCs/>
                <w:sz w:val="20"/>
                <w:szCs w:val="20"/>
              </w:rPr>
              <w:t>Z.01</w:t>
            </w:r>
          </w:p>
        </w:tc>
        <w:tc>
          <w:tcPr>
            <w:tcW w:w="1621" w:type="dxa"/>
          </w:tcPr>
          <w:p w14:paraId="5C5410FF" w14:textId="343C13DA" w:rsidR="00FA0383" w:rsidRPr="00F13C7D" w:rsidRDefault="00FA0383" w:rsidP="00A77050">
            <w:pPr>
              <w:spacing w:after="0" w:line="240" w:lineRule="auto"/>
              <w:jc w:val="both"/>
              <w:rPr>
                <w:bCs/>
                <w:sz w:val="20"/>
                <w:szCs w:val="20"/>
              </w:rPr>
            </w:pPr>
            <w:r w:rsidRPr="00F13C7D">
              <w:rPr>
                <w:bCs/>
                <w:sz w:val="20"/>
                <w:szCs w:val="20"/>
              </w:rPr>
              <w:t>7 RD</w:t>
            </w:r>
          </w:p>
        </w:tc>
        <w:tc>
          <w:tcPr>
            <w:tcW w:w="1362" w:type="dxa"/>
          </w:tcPr>
          <w:p w14:paraId="786BCAA4" w14:textId="5FF38895" w:rsidR="00FA0383" w:rsidRDefault="00FA0383" w:rsidP="00A77050">
            <w:pPr>
              <w:spacing w:after="0" w:line="240" w:lineRule="auto"/>
              <w:jc w:val="both"/>
              <w:rPr>
                <w:bCs/>
                <w:sz w:val="20"/>
                <w:szCs w:val="20"/>
              </w:rPr>
            </w:pPr>
            <w:r>
              <w:rPr>
                <w:bCs/>
                <w:sz w:val="20"/>
                <w:szCs w:val="20"/>
              </w:rPr>
              <w:t>21</w:t>
            </w:r>
          </w:p>
        </w:tc>
        <w:tc>
          <w:tcPr>
            <w:tcW w:w="1431" w:type="dxa"/>
          </w:tcPr>
          <w:p w14:paraId="6BA0EED1" w14:textId="6424F22E" w:rsidR="00FA0383" w:rsidRPr="00F13C7D" w:rsidRDefault="00FA0383" w:rsidP="00A77050">
            <w:pPr>
              <w:spacing w:after="0" w:line="240" w:lineRule="auto"/>
              <w:jc w:val="both"/>
              <w:rPr>
                <w:bCs/>
                <w:sz w:val="20"/>
                <w:szCs w:val="20"/>
              </w:rPr>
            </w:pPr>
            <w:r>
              <w:rPr>
                <w:bCs/>
                <w:sz w:val="20"/>
                <w:szCs w:val="20"/>
              </w:rPr>
              <w:t>1,3434</w:t>
            </w:r>
          </w:p>
        </w:tc>
        <w:tc>
          <w:tcPr>
            <w:tcW w:w="4458" w:type="dxa"/>
          </w:tcPr>
          <w:p w14:paraId="1AF26CD1" w14:textId="4B2AB513" w:rsidR="00FA0383" w:rsidRPr="00F13C7D" w:rsidRDefault="00FA0383" w:rsidP="00A77050">
            <w:pPr>
              <w:spacing w:after="0" w:line="240" w:lineRule="auto"/>
              <w:jc w:val="both"/>
              <w:rPr>
                <w:bCs/>
                <w:sz w:val="20"/>
                <w:szCs w:val="20"/>
              </w:rPr>
            </w:pPr>
            <w:r>
              <w:rPr>
                <w:bCs/>
                <w:sz w:val="20"/>
                <w:szCs w:val="20"/>
              </w:rPr>
              <w:t>Využití plochy pro bydlení je omezeno limity (vrchní vedení elektro a jeho OP)</w:t>
            </w:r>
          </w:p>
        </w:tc>
      </w:tr>
      <w:tr w:rsidR="00FA0383" w:rsidRPr="00F13C7D" w14:paraId="5DEBBACE" w14:textId="6145601F" w:rsidTr="00BD639A">
        <w:trPr>
          <w:trHeight w:val="24"/>
        </w:trPr>
        <w:tc>
          <w:tcPr>
            <w:tcW w:w="1188" w:type="dxa"/>
          </w:tcPr>
          <w:p w14:paraId="72CB5E9A" w14:textId="742C72D5" w:rsidR="00FA0383" w:rsidRPr="00F13C7D" w:rsidRDefault="00FA0383" w:rsidP="00DF5121">
            <w:pPr>
              <w:spacing w:after="0" w:line="240" w:lineRule="auto"/>
              <w:rPr>
                <w:bCs/>
                <w:sz w:val="20"/>
                <w:szCs w:val="20"/>
              </w:rPr>
            </w:pPr>
            <w:r>
              <w:rPr>
                <w:bCs/>
                <w:sz w:val="20"/>
                <w:szCs w:val="20"/>
              </w:rPr>
              <w:t>Z.02</w:t>
            </w:r>
          </w:p>
        </w:tc>
        <w:tc>
          <w:tcPr>
            <w:tcW w:w="1621" w:type="dxa"/>
          </w:tcPr>
          <w:p w14:paraId="7EF9296F" w14:textId="683AA237" w:rsidR="00FA0383" w:rsidRPr="00F13C7D" w:rsidRDefault="00FA0383" w:rsidP="00A77050">
            <w:pPr>
              <w:spacing w:after="0" w:line="240" w:lineRule="auto"/>
              <w:jc w:val="both"/>
              <w:rPr>
                <w:bCs/>
                <w:sz w:val="20"/>
                <w:szCs w:val="20"/>
              </w:rPr>
            </w:pPr>
            <w:r>
              <w:rPr>
                <w:bCs/>
                <w:sz w:val="20"/>
                <w:szCs w:val="20"/>
              </w:rPr>
              <w:t>26 RD</w:t>
            </w:r>
          </w:p>
        </w:tc>
        <w:tc>
          <w:tcPr>
            <w:tcW w:w="1362" w:type="dxa"/>
          </w:tcPr>
          <w:p w14:paraId="5F2530E8" w14:textId="7C32E083" w:rsidR="00FA0383" w:rsidRDefault="00FA0383" w:rsidP="00A77050">
            <w:pPr>
              <w:spacing w:after="0" w:line="240" w:lineRule="auto"/>
              <w:jc w:val="both"/>
              <w:rPr>
                <w:bCs/>
                <w:sz w:val="20"/>
                <w:szCs w:val="20"/>
              </w:rPr>
            </w:pPr>
            <w:r>
              <w:rPr>
                <w:bCs/>
                <w:sz w:val="20"/>
                <w:szCs w:val="20"/>
              </w:rPr>
              <w:t>7</w:t>
            </w:r>
            <w:r w:rsidR="00777CF8">
              <w:rPr>
                <w:bCs/>
                <w:sz w:val="20"/>
                <w:szCs w:val="20"/>
              </w:rPr>
              <w:t>8</w:t>
            </w:r>
          </w:p>
        </w:tc>
        <w:tc>
          <w:tcPr>
            <w:tcW w:w="1431" w:type="dxa"/>
          </w:tcPr>
          <w:p w14:paraId="704338EC" w14:textId="5A49E00D" w:rsidR="00FA0383" w:rsidRPr="00F13C7D" w:rsidRDefault="00FA0383" w:rsidP="00A77050">
            <w:pPr>
              <w:spacing w:after="0" w:line="240" w:lineRule="auto"/>
              <w:jc w:val="both"/>
              <w:rPr>
                <w:bCs/>
                <w:sz w:val="20"/>
                <w:szCs w:val="20"/>
              </w:rPr>
            </w:pPr>
            <w:r>
              <w:rPr>
                <w:bCs/>
                <w:sz w:val="20"/>
                <w:szCs w:val="20"/>
              </w:rPr>
              <w:t>2,6465</w:t>
            </w:r>
          </w:p>
        </w:tc>
        <w:tc>
          <w:tcPr>
            <w:tcW w:w="4458" w:type="dxa"/>
          </w:tcPr>
          <w:p w14:paraId="05DFC86D" w14:textId="19DB3BC1" w:rsidR="00FA0383" w:rsidRDefault="00FA0383" w:rsidP="00A77050">
            <w:pPr>
              <w:spacing w:after="0" w:line="240" w:lineRule="auto"/>
              <w:jc w:val="both"/>
              <w:rPr>
                <w:bCs/>
                <w:sz w:val="20"/>
                <w:szCs w:val="20"/>
              </w:rPr>
            </w:pPr>
            <w:r>
              <w:rPr>
                <w:bCs/>
                <w:sz w:val="20"/>
                <w:szCs w:val="20"/>
              </w:rPr>
              <w:t>Předpoklad stejného členění plochy jako v navazujícím území v ul. Nad Tratí, stejná hustota, v ploše bude v souladu s platnými právními předpisy vymezeno veřejného prostranství.</w:t>
            </w:r>
          </w:p>
          <w:p w14:paraId="3D856911" w14:textId="31405690" w:rsidR="00FA0383" w:rsidRDefault="00FA0383" w:rsidP="00A77050">
            <w:pPr>
              <w:spacing w:after="0" w:line="240" w:lineRule="auto"/>
              <w:jc w:val="both"/>
              <w:rPr>
                <w:bCs/>
                <w:sz w:val="20"/>
                <w:szCs w:val="20"/>
              </w:rPr>
            </w:pPr>
            <w:r>
              <w:rPr>
                <w:bCs/>
                <w:sz w:val="20"/>
                <w:szCs w:val="20"/>
              </w:rPr>
              <w:t>Navrhované řešení prověří ÚS.</w:t>
            </w:r>
          </w:p>
        </w:tc>
      </w:tr>
      <w:tr w:rsidR="00FA0383" w:rsidRPr="00F13C7D" w14:paraId="07297935" w14:textId="421C88EB" w:rsidTr="00BD639A">
        <w:trPr>
          <w:trHeight w:val="24"/>
        </w:trPr>
        <w:tc>
          <w:tcPr>
            <w:tcW w:w="1188" w:type="dxa"/>
          </w:tcPr>
          <w:p w14:paraId="05214CDA" w14:textId="544391DC" w:rsidR="00FA0383" w:rsidRPr="00F13C7D" w:rsidRDefault="00FA0383" w:rsidP="00DF5121">
            <w:pPr>
              <w:spacing w:after="0" w:line="240" w:lineRule="auto"/>
              <w:rPr>
                <w:bCs/>
                <w:sz w:val="20"/>
                <w:szCs w:val="20"/>
              </w:rPr>
            </w:pPr>
            <w:r>
              <w:rPr>
                <w:bCs/>
                <w:sz w:val="20"/>
                <w:szCs w:val="20"/>
              </w:rPr>
              <w:t>Z.03</w:t>
            </w:r>
          </w:p>
        </w:tc>
        <w:tc>
          <w:tcPr>
            <w:tcW w:w="1621" w:type="dxa"/>
          </w:tcPr>
          <w:p w14:paraId="698DF1FA" w14:textId="2ACA6B2B" w:rsidR="00FA0383" w:rsidRPr="00F13C7D" w:rsidRDefault="00FA0383" w:rsidP="00A77050">
            <w:pPr>
              <w:spacing w:after="0" w:line="240" w:lineRule="auto"/>
              <w:jc w:val="both"/>
              <w:rPr>
                <w:bCs/>
                <w:sz w:val="20"/>
                <w:szCs w:val="20"/>
              </w:rPr>
            </w:pPr>
            <w:r>
              <w:rPr>
                <w:bCs/>
                <w:sz w:val="20"/>
                <w:szCs w:val="20"/>
              </w:rPr>
              <w:t>10</w:t>
            </w:r>
            <w:r w:rsidR="002141DB">
              <w:rPr>
                <w:bCs/>
                <w:sz w:val="20"/>
                <w:szCs w:val="20"/>
              </w:rPr>
              <w:t xml:space="preserve"> RD</w:t>
            </w:r>
          </w:p>
        </w:tc>
        <w:tc>
          <w:tcPr>
            <w:tcW w:w="1362" w:type="dxa"/>
          </w:tcPr>
          <w:p w14:paraId="074ED799" w14:textId="54F0D0BD" w:rsidR="00FA0383" w:rsidRDefault="00FA0383" w:rsidP="00A77050">
            <w:pPr>
              <w:spacing w:after="0" w:line="240" w:lineRule="auto"/>
              <w:jc w:val="both"/>
              <w:rPr>
                <w:bCs/>
                <w:sz w:val="20"/>
                <w:szCs w:val="20"/>
              </w:rPr>
            </w:pPr>
            <w:r>
              <w:rPr>
                <w:bCs/>
                <w:sz w:val="20"/>
                <w:szCs w:val="20"/>
              </w:rPr>
              <w:t>30</w:t>
            </w:r>
          </w:p>
        </w:tc>
        <w:tc>
          <w:tcPr>
            <w:tcW w:w="1431" w:type="dxa"/>
          </w:tcPr>
          <w:p w14:paraId="376A6174" w14:textId="30D21A7C" w:rsidR="00FA0383" w:rsidRPr="00F13C7D" w:rsidRDefault="00FA0383" w:rsidP="00A77050">
            <w:pPr>
              <w:spacing w:after="0" w:line="240" w:lineRule="auto"/>
              <w:jc w:val="both"/>
              <w:rPr>
                <w:bCs/>
                <w:sz w:val="20"/>
                <w:szCs w:val="20"/>
              </w:rPr>
            </w:pPr>
            <w:r>
              <w:rPr>
                <w:bCs/>
                <w:sz w:val="20"/>
                <w:szCs w:val="20"/>
              </w:rPr>
              <w:t>0,9027</w:t>
            </w:r>
          </w:p>
        </w:tc>
        <w:tc>
          <w:tcPr>
            <w:tcW w:w="4458" w:type="dxa"/>
          </w:tcPr>
          <w:p w14:paraId="5BBD6DBF" w14:textId="289CE3C3" w:rsidR="00FA0383" w:rsidRDefault="00FA0383" w:rsidP="00A77050">
            <w:pPr>
              <w:spacing w:after="0" w:line="240" w:lineRule="auto"/>
              <w:jc w:val="both"/>
              <w:rPr>
                <w:bCs/>
                <w:sz w:val="20"/>
                <w:szCs w:val="20"/>
              </w:rPr>
            </w:pPr>
            <w:r>
              <w:rPr>
                <w:bCs/>
                <w:sz w:val="20"/>
                <w:szCs w:val="20"/>
              </w:rPr>
              <w:t>V jižní části plochy by mělo být řešeno propojení ulic.</w:t>
            </w:r>
          </w:p>
        </w:tc>
      </w:tr>
      <w:tr w:rsidR="00FA0383" w:rsidRPr="00F13C7D" w14:paraId="08CE16A0" w14:textId="0D281214" w:rsidTr="00BD639A">
        <w:trPr>
          <w:trHeight w:val="24"/>
        </w:trPr>
        <w:tc>
          <w:tcPr>
            <w:tcW w:w="1188" w:type="dxa"/>
          </w:tcPr>
          <w:p w14:paraId="669E4B1F" w14:textId="30DEC701" w:rsidR="00FA0383" w:rsidRPr="00F13C7D" w:rsidRDefault="00FA0383" w:rsidP="008D4612">
            <w:pPr>
              <w:spacing w:after="0" w:line="240" w:lineRule="auto"/>
              <w:rPr>
                <w:bCs/>
                <w:sz w:val="20"/>
                <w:szCs w:val="20"/>
              </w:rPr>
            </w:pPr>
            <w:r>
              <w:rPr>
                <w:bCs/>
                <w:sz w:val="20"/>
                <w:szCs w:val="20"/>
              </w:rPr>
              <w:t>Z.04</w:t>
            </w:r>
          </w:p>
        </w:tc>
        <w:tc>
          <w:tcPr>
            <w:tcW w:w="1621" w:type="dxa"/>
          </w:tcPr>
          <w:p w14:paraId="61B4D5B4" w14:textId="1DCAD5B8" w:rsidR="00FA0383" w:rsidRPr="00F13C7D" w:rsidRDefault="00FA0383" w:rsidP="008D4612">
            <w:pPr>
              <w:spacing w:after="0" w:line="240" w:lineRule="auto"/>
              <w:jc w:val="both"/>
              <w:rPr>
                <w:bCs/>
                <w:sz w:val="20"/>
                <w:szCs w:val="20"/>
              </w:rPr>
            </w:pPr>
            <w:r>
              <w:rPr>
                <w:bCs/>
                <w:sz w:val="20"/>
                <w:szCs w:val="20"/>
              </w:rPr>
              <w:t>6 RD</w:t>
            </w:r>
          </w:p>
        </w:tc>
        <w:tc>
          <w:tcPr>
            <w:tcW w:w="1362" w:type="dxa"/>
          </w:tcPr>
          <w:p w14:paraId="1D0C6BAA" w14:textId="4422DF6D" w:rsidR="00FA0383" w:rsidRDefault="00FA0383" w:rsidP="008D4612">
            <w:pPr>
              <w:spacing w:after="0" w:line="240" w:lineRule="auto"/>
              <w:jc w:val="both"/>
              <w:rPr>
                <w:bCs/>
                <w:sz w:val="20"/>
                <w:szCs w:val="20"/>
              </w:rPr>
            </w:pPr>
            <w:r>
              <w:rPr>
                <w:bCs/>
                <w:sz w:val="20"/>
                <w:szCs w:val="20"/>
              </w:rPr>
              <w:t>18</w:t>
            </w:r>
          </w:p>
        </w:tc>
        <w:tc>
          <w:tcPr>
            <w:tcW w:w="1431" w:type="dxa"/>
          </w:tcPr>
          <w:p w14:paraId="5D1BA677" w14:textId="76B1C62C" w:rsidR="00FA0383" w:rsidRPr="00F13C7D" w:rsidRDefault="00FA0383" w:rsidP="008D4612">
            <w:pPr>
              <w:spacing w:after="0" w:line="240" w:lineRule="auto"/>
              <w:jc w:val="both"/>
              <w:rPr>
                <w:bCs/>
                <w:sz w:val="20"/>
                <w:szCs w:val="20"/>
              </w:rPr>
            </w:pPr>
            <w:r>
              <w:rPr>
                <w:bCs/>
                <w:sz w:val="20"/>
                <w:szCs w:val="20"/>
              </w:rPr>
              <w:t>0,4898</w:t>
            </w:r>
          </w:p>
        </w:tc>
        <w:tc>
          <w:tcPr>
            <w:tcW w:w="4458" w:type="dxa"/>
          </w:tcPr>
          <w:p w14:paraId="554A4D00" w14:textId="1C05F14A" w:rsidR="00FA0383" w:rsidRDefault="00FA0383" w:rsidP="008D4612">
            <w:pPr>
              <w:spacing w:after="0" w:line="240" w:lineRule="auto"/>
              <w:jc w:val="both"/>
              <w:rPr>
                <w:bCs/>
                <w:sz w:val="20"/>
                <w:szCs w:val="20"/>
              </w:rPr>
            </w:pPr>
            <w:r>
              <w:rPr>
                <w:bCs/>
                <w:sz w:val="20"/>
                <w:szCs w:val="20"/>
              </w:rPr>
              <w:t>Již rozparcelováno</w:t>
            </w:r>
          </w:p>
        </w:tc>
      </w:tr>
      <w:tr w:rsidR="00FA0383" w:rsidRPr="00F13C7D" w14:paraId="619F96B9" w14:textId="1E78DAA2" w:rsidTr="00BD639A">
        <w:trPr>
          <w:trHeight w:val="24"/>
        </w:trPr>
        <w:tc>
          <w:tcPr>
            <w:tcW w:w="1188" w:type="dxa"/>
          </w:tcPr>
          <w:p w14:paraId="6612DE58" w14:textId="269F1B05" w:rsidR="00FA0383" w:rsidRPr="00F13C7D" w:rsidRDefault="00FA0383" w:rsidP="008D4612">
            <w:pPr>
              <w:spacing w:after="0" w:line="240" w:lineRule="auto"/>
              <w:rPr>
                <w:bCs/>
                <w:sz w:val="20"/>
                <w:szCs w:val="20"/>
              </w:rPr>
            </w:pPr>
            <w:r>
              <w:rPr>
                <w:bCs/>
                <w:sz w:val="20"/>
                <w:szCs w:val="20"/>
              </w:rPr>
              <w:t>Z.06</w:t>
            </w:r>
          </w:p>
        </w:tc>
        <w:tc>
          <w:tcPr>
            <w:tcW w:w="1621" w:type="dxa"/>
          </w:tcPr>
          <w:p w14:paraId="7CE8B6D9" w14:textId="60379F0C" w:rsidR="00FA0383" w:rsidRPr="00F13C7D" w:rsidRDefault="00FA0383" w:rsidP="008D4612">
            <w:pPr>
              <w:spacing w:after="0" w:line="240" w:lineRule="auto"/>
              <w:jc w:val="both"/>
              <w:rPr>
                <w:bCs/>
                <w:sz w:val="20"/>
                <w:szCs w:val="20"/>
              </w:rPr>
            </w:pPr>
            <w:r>
              <w:rPr>
                <w:bCs/>
                <w:sz w:val="20"/>
                <w:szCs w:val="20"/>
              </w:rPr>
              <w:t>7</w:t>
            </w:r>
            <w:r w:rsidR="002141DB">
              <w:rPr>
                <w:bCs/>
                <w:sz w:val="20"/>
                <w:szCs w:val="20"/>
              </w:rPr>
              <w:t xml:space="preserve"> RD</w:t>
            </w:r>
          </w:p>
        </w:tc>
        <w:tc>
          <w:tcPr>
            <w:tcW w:w="1362" w:type="dxa"/>
          </w:tcPr>
          <w:p w14:paraId="742FCB22" w14:textId="67AD5041" w:rsidR="00FA0383" w:rsidRDefault="00FA0383" w:rsidP="008D4612">
            <w:pPr>
              <w:spacing w:after="0" w:line="240" w:lineRule="auto"/>
              <w:jc w:val="both"/>
              <w:rPr>
                <w:bCs/>
                <w:sz w:val="20"/>
                <w:szCs w:val="20"/>
              </w:rPr>
            </w:pPr>
            <w:r>
              <w:rPr>
                <w:bCs/>
                <w:sz w:val="20"/>
                <w:szCs w:val="20"/>
              </w:rPr>
              <w:t>21</w:t>
            </w:r>
          </w:p>
        </w:tc>
        <w:tc>
          <w:tcPr>
            <w:tcW w:w="1431" w:type="dxa"/>
          </w:tcPr>
          <w:p w14:paraId="6546A11C" w14:textId="008B1EF8" w:rsidR="00FA0383" w:rsidRPr="00F13C7D" w:rsidRDefault="00FA0383" w:rsidP="008D4612">
            <w:pPr>
              <w:spacing w:after="0" w:line="240" w:lineRule="auto"/>
              <w:jc w:val="both"/>
              <w:rPr>
                <w:bCs/>
                <w:sz w:val="20"/>
                <w:szCs w:val="20"/>
              </w:rPr>
            </w:pPr>
            <w:r>
              <w:rPr>
                <w:bCs/>
                <w:sz w:val="20"/>
                <w:szCs w:val="20"/>
              </w:rPr>
              <w:t>0,6021</w:t>
            </w:r>
          </w:p>
        </w:tc>
        <w:tc>
          <w:tcPr>
            <w:tcW w:w="4458" w:type="dxa"/>
          </w:tcPr>
          <w:p w14:paraId="1D684654" w14:textId="77777777" w:rsidR="00FA0383" w:rsidRPr="00F13C7D" w:rsidRDefault="00FA0383" w:rsidP="008D4612">
            <w:pPr>
              <w:spacing w:after="0" w:line="240" w:lineRule="auto"/>
              <w:jc w:val="both"/>
              <w:rPr>
                <w:bCs/>
                <w:sz w:val="20"/>
                <w:szCs w:val="20"/>
              </w:rPr>
            </w:pPr>
          </w:p>
        </w:tc>
      </w:tr>
      <w:tr w:rsidR="00FA0383" w:rsidRPr="00F13C7D" w14:paraId="60D10938" w14:textId="445ED750" w:rsidTr="00BD639A">
        <w:trPr>
          <w:trHeight w:val="24"/>
        </w:trPr>
        <w:tc>
          <w:tcPr>
            <w:tcW w:w="1188" w:type="dxa"/>
          </w:tcPr>
          <w:p w14:paraId="5E0B038A" w14:textId="67810FD3" w:rsidR="00FA0383" w:rsidRPr="00F13C7D" w:rsidRDefault="00FA0383" w:rsidP="008D4612">
            <w:pPr>
              <w:spacing w:after="0" w:line="240" w:lineRule="auto"/>
              <w:rPr>
                <w:bCs/>
                <w:sz w:val="20"/>
                <w:szCs w:val="20"/>
              </w:rPr>
            </w:pPr>
            <w:r>
              <w:rPr>
                <w:bCs/>
                <w:sz w:val="20"/>
                <w:szCs w:val="20"/>
              </w:rPr>
              <w:t>Z.08</w:t>
            </w:r>
          </w:p>
        </w:tc>
        <w:tc>
          <w:tcPr>
            <w:tcW w:w="1621" w:type="dxa"/>
          </w:tcPr>
          <w:p w14:paraId="6793B9B8" w14:textId="482C2296" w:rsidR="00FA0383" w:rsidRPr="00F13C7D" w:rsidRDefault="00FA0383" w:rsidP="008D4612">
            <w:pPr>
              <w:spacing w:after="0" w:line="240" w:lineRule="auto"/>
              <w:jc w:val="both"/>
              <w:rPr>
                <w:bCs/>
                <w:sz w:val="20"/>
                <w:szCs w:val="20"/>
              </w:rPr>
            </w:pPr>
            <w:r>
              <w:rPr>
                <w:bCs/>
                <w:sz w:val="20"/>
                <w:szCs w:val="20"/>
              </w:rPr>
              <w:t>32</w:t>
            </w:r>
            <w:r w:rsidR="002141DB">
              <w:rPr>
                <w:bCs/>
                <w:sz w:val="20"/>
                <w:szCs w:val="20"/>
              </w:rPr>
              <w:t xml:space="preserve"> RD</w:t>
            </w:r>
          </w:p>
        </w:tc>
        <w:tc>
          <w:tcPr>
            <w:tcW w:w="1362" w:type="dxa"/>
          </w:tcPr>
          <w:p w14:paraId="186DB715" w14:textId="26A2CE61" w:rsidR="00FA0383" w:rsidRDefault="00FA0383" w:rsidP="008D4612">
            <w:pPr>
              <w:spacing w:after="0" w:line="240" w:lineRule="auto"/>
              <w:jc w:val="both"/>
              <w:rPr>
                <w:bCs/>
                <w:sz w:val="20"/>
                <w:szCs w:val="20"/>
              </w:rPr>
            </w:pPr>
            <w:r>
              <w:rPr>
                <w:bCs/>
                <w:sz w:val="20"/>
                <w:szCs w:val="20"/>
              </w:rPr>
              <w:t>96</w:t>
            </w:r>
          </w:p>
        </w:tc>
        <w:tc>
          <w:tcPr>
            <w:tcW w:w="1431" w:type="dxa"/>
          </w:tcPr>
          <w:p w14:paraId="42661218" w14:textId="6890DCA6" w:rsidR="00FA0383" w:rsidRPr="00F13C7D" w:rsidRDefault="00FA0383" w:rsidP="008D4612">
            <w:pPr>
              <w:spacing w:after="0" w:line="240" w:lineRule="auto"/>
              <w:jc w:val="both"/>
              <w:rPr>
                <w:bCs/>
                <w:sz w:val="20"/>
                <w:szCs w:val="20"/>
              </w:rPr>
            </w:pPr>
            <w:r>
              <w:rPr>
                <w:bCs/>
                <w:sz w:val="20"/>
                <w:szCs w:val="20"/>
              </w:rPr>
              <w:t>3,2581</w:t>
            </w:r>
          </w:p>
        </w:tc>
        <w:tc>
          <w:tcPr>
            <w:tcW w:w="4458" w:type="dxa"/>
          </w:tcPr>
          <w:p w14:paraId="5EE3D210" w14:textId="00BCD7CC" w:rsidR="00FA0383" w:rsidRDefault="00EB37A6" w:rsidP="008D4612">
            <w:pPr>
              <w:spacing w:after="0" w:line="240" w:lineRule="auto"/>
              <w:jc w:val="both"/>
              <w:rPr>
                <w:bCs/>
                <w:sz w:val="20"/>
                <w:szCs w:val="20"/>
              </w:rPr>
            </w:pPr>
            <w:r>
              <w:rPr>
                <w:bCs/>
                <w:sz w:val="20"/>
                <w:szCs w:val="20"/>
              </w:rPr>
              <w:t xml:space="preserve">Pro </w:t>
            </w:r>
            <w:r w:rsidR="00FA0383">
              <w:rPr>
                <w:bCs/>
                <w:sz w:val="20"/>
                <w:szCs w:val="20"/>
              </w:rPr>
              <w:t>1/3 plochy - uvažovaná rozloha pozemku vč. příslušné plochy VP cca 1000/RD</w:t>
            </w:r>
            <w:r w:rsidR="00D12CB8">
              <w:rPr>
                <w:bCs/>
                <w:sz w:val="20"/>
                <w:szCs w:val="20"/>
              </w:rPr>
              <w:t xml:space="preserve"> – 2 byty/RD</w:t>
            </w:r>
            <w:r w:rsidR="00FA0383">
              <w:rPr>
                <w:bCs/>
                <w:sz w:val="20"/>
                <w:szCs w:val="20"/>
              </w:rPr>
              <w:t xml:space="preserve">, </w:t>
            </w:r>
          </w:p>
          <w:p w14:paraId="4B05419E" w14:textId="2F48263E" w:rsidR="00FA0383" w:rsidRDefault="00EB37A6" w:rsidP="008D4612">
            <w:pPr>
              <w:spacing w:after="0" w:line="240" w:lineRule="auto"/>
              <w:jc w:val="both"/>
              <w:rPr>
                <w:bCs/>
                <w:sz w:val="20"/>
                <w:szCs w:val="20"/>
              </w:rPr>
            </w:pPr>
            <w:r>
              <w:rPr>
                <w:bCs/>
                <w:sz w:val="20"/>
                <w:szCs w:val="20"/>
              </w:rPr>
              <w:lastRenderedPageBreak/>
              <w:t xml:space="preserve">Pro </w:t>
            </w:r>
            <w:r w:rsidR="00FA0383">
              <w:rPr>
                <w:bCs/>
                <w:sz w:val="20"/>
                <w:szCs w:val="20"/>
              </w:rPr>
              <w:t>2/3 plochy - uvažovaná rozloha pozemku vč. příslušné plochy VP cca 950/RD</w:t>
            </w:r>
            <w:r w:rsidR="00D12CB8">
              <w:rPr>
                <w:bCs/>
                <w:sz w:val="20"/>
                <w:szCs w:val="20"/>
              </w:rPr>
              <w:t xml:space="preserve"> – 1 byt/RD</w:t>
            </w:r>
          </w:p>
          <w:p w14:paraId="0576E6E4" w14:textId="5B6F467C" w:rsidR="00FA0383" w:rsidRPr="00F13C7D" w:rsidRDefault="00FA0383" w:rsidP="008D4612">
            <w:pPr>
              <w:spacing w:after="0" w:line="240" w:lineRule="auto"/>
              <w:jc w:val="both"/>
              <w:rPr>
                <w:bCs/>
                <w:sz w:val="20"/>
                <w:szCs w:val="20"/>
              </w:rPr>
            </w:pPr>
          </w:p>
        </w:tc>
      </w:tr>
      <w:tr w:rsidR="00FA0383" w:rsidRPr="00F13C7D" w14:paraId="6DC12DB0" w14:textId="77777777" w:rsidTr="00BD639A">
        <w:trPr>
          <w:trHeight w:val="24"/>
        </w:trPr>
        <w:tc>
          <w:tcPr>
            <w:tcW w:w="1188" w:type="dxa"/>
          </w:tcPr>
          <w:p w14:paraId="50F99FBD" w14:textId="4B759EEF" w:rsidR="00FA0383" w:rsidRDefault="00FA0383" w:rsidP="008D4612">
            <w:pPr>
              <w:spacing w:after="0" w:line="240" w:lineRule="auto"/>
              <w:rPr>
                <w:bCs/>
                <w:sz w:val="20"/>
                <w:szCs w:val="20"/>
              </w:rPr>
            </w:pPr>
            <w:r>
              <w:rPr>
                <w:bCs/>
                <w:sz w:val="20"/>
                <w:szCs w:val="20"/>
              </w:rPr>
              <w:lastRenderedPageBreak/>
              <w:t>Z.10</w:t>
            </w:r>
          </w:p>
        </w:tc>
        <w:tc>
          <w:tcPr>
            <w:tcW w:w="1621" w:type="dxa"/>
          </w:tcPr>
          <w:p w14:paraId="13720695" w14:textId="31BF46B4" w:rsidR="00FA0383" w:rsidRDefault="00FA0383" w:rsidP="008D4612">
            <w:pPr>
              <w:spacing w:after="0" w:line="240" w:lineRule="auto"/>
              <w:jc w:val="both"/>
              <w:rPr>
                <w:bCs/>
                <w:sz w:val="20"/>
                <w:szCs w:val="20"/>
              </w:rPr>
            </w:pPr>
            <w:r>
              <w:rPr>
                <w:bCs/>
                <w:sz w:val="20"/>
                <w:szCs w:val="20"/>
              </w:rPr>
              <w:t>1</w:t>
            </w:r>
            <w:r w:rsidR="00874B94">
              <w:rPr>
                <w:bCs/>
                <w:sz w:val="20"/>
                <w:szCs w:val="20"/>
              </w:rPr>
              <w:t xml:space="preserve"> RD</w:t>
            </w:r>
          </w:p>
        </w:tc>
        <w:tc>
          <w:tcPr>
            <w:tcW w:w="1362" w:type="dxa"/>
          </w:tcPr>
          <w:p w14:paraId="58CFF74C" w14:textId="077D2631" w:rsidR="00FA0383" w:rsidRPr="00F13C7D" w:rsidRDefault="00FA0383" w:rsidP="008D4612">
            <w:pPr>
              <w:spacing w:after="0" w:line="240" w:lineRule="auto"/>
              <w:jc w:val="both"/>
              <w:rPr>
                <w:bCs/>
                <w:sz w:val="20"/>
                <w:szCs w:val="20"/>
              </w:rPr>
            </w:pPr>
            <w:r>
              <w:rPr>
                <w:bCs/>
                <w:sz w:val="20"/>
                <w:szCs w:val="20"/>
              </w:rPr>
              <w:t>3</w:t>
            </w:r>
          </w:p>
        </w:tc>
        <w:tc>
          <w:tcPr>
            <w:tcW w:w="1431" w:type="dxa"/>
          </w:tcPr>
          <w:p w14:paraId="18732B58" w14:textId="4A00D832" w:rsidR="00FA0383" w:rsidRPr="00F13C7D" w:rsidRDefault="002F0F92" w:rsidP="008D4612">
            <w:pPr>
              <w:spacing w:after="0" w:line="240" w:lineRule="auto"/>
              <w:jc w:val="both"/>
              <w:rPr>
                <w:bCs/>
                <w:sz w:val="20"/>
                <w:szCs w:val="20"/>
              </w:rPr>
            </w:pPr>
            <w:r>
              <w:rPr>
                <w:bCs/>
                <w:sz w:val="20"/>
                <w:szCs w:val="20"/>
              </w:rPr>
              <w:t>0,0947</w:t>
            </w:r>
          </w:p>
        </w:tc>
        <w:tc>
          <w:tcPr>
            <w:tcW w:w="4458" w:type="dxa"/>
          </w:tcPr>
          <w:p w14:paraId="013873DA" w14:textId="0F4BE2E4" w:rsidR="00FA0383" w:rsidRPr="00F13C7D" w:rsidRDefault="00FA0383" w:rsidP="008D4612">
            <w:pPr>
              <w:spacing w:after="0" w:line="240" w:lineRule="auto"/>
              <w:jc w:val="both"/>
              <w:rPr>
                <w:bCs/>
                <w:sz w:val="20"/>
                <w:szCs w:val="20"/>
              </w:rPr>
            </w:pPr>
            <w:r>
              <w:rPr>
                <w:bCs/>
                <w:sz w:val="20"/>
                <w:szCs w:val="20"/>
              </w:rPr>
              <w:t>zahrada</w:t>
            </w:r>
          </w:p>
        </w:tc>
      </w:tr>
      <w:tr w:rsidR="00874B94" w:rsidRPr="00F13C7D" w14:paraId="09BF0902" w14:textId="77777777" w:rsidTr="00585687">
        <w:trPr>
          <w:trHeight w:val="24"/>
        </w:trPr>
        <w:tc>
          <w:tcPr>
            <w:tcW w:w="1188" w:type="dxa"/>
            <w:shd w:val="clear" w:color="auto" w:fill="F7CAAC" w:themeFill="accent2" w:themeFillTint="66"/>
          </w:tcPr>
          <w:p w14:paraId="55E548D5" w14:textId="072F5D11" w:rsidR="00874B94" w:rsidRDefault="00BD639A" w:rsidP="008D4612">
            <w:pPr>
              <w:spacing w:after="0" w:line="240" w:lineRule="auto"/>
              <w:rPr>
                <w:bCs/>
                <w:sz w:val="20"/>
                <w:szCs w:val="20"/>
              </w:rPr>
            </w:pPr>
            <w:r>
              <w:rPr>
                <w:bCs/>
                <w:sz w:val="20"/>
                <w:szCs w:val="20"/>
              </w:rPr>
              <w:t>CELKEM</w:t>
            </w:r>
          </w:p>
        </w:tc>
        <w:tc>
          <w:tcPr>
            <w:tcW w:w="1621" w:type="dxa"/>
            <w:shd w:val="clear" w:color="auto" w:fill="F7CAAC" w:themeFill="accent2" w:themeFillTint="66"/>
          </w:tcPr>
          <w:p w14:paraId="582809C4" w14:textId="531F52AD" w:rsidR="00874B94" w:rsidRDefault="00585687" w:rsidP="008D4612">
            <w:pPr>
              <w:spacing w:after="0" w:line="240" w:lineRule="auto"/>
              <w:jc w:val="both"/>
              <w:rPr>
                <w:bCs/>
                <w:sz w:val="20"/>
                <w:szCs w:val="20"/>
              </w:rPr>
            </w:pPr>
            <w:r>
              <w:rPr>
                <w:bCs/>
                <w:sz w:val="20"/>
                <w:szCs w:val="20"/>
              </w:rPr>
              <w:t>89</w:t>
            </w:r>
            <w:r w:rsidR="00874B94">
              <w:rPr>
                <w:bCs/>
                <w:sz w:val="20"/>
                <w:szCs w:val="20"/>
              </w:rPr>
              <w:t xml:space="preserve"> RD</w:t>
            </w:r>
          </w:p>
        </w:tc>
        <w:tc>
          <w:tcPr>
            <w:tcW w:w="1362" w:type="dxa"/>
            <w:shd w:val="clear" w:color="auto" w:fill="F7CAAC" w:themeFill="accent2" w:themeFillTint="66"/>
          </w:tcPr>
          <w:p w14:paraId="130B7DBF" w14:textId="75F51837" w:rsidR="00874B94" w:rsidRDefault="00585687" w:rsidP="008D4612">
            <w:pPr>
              <w:spacing w:after="0" w:line="240" w:lineRule="auto"/>
              <w:jc w:val="both"/>
              <w:rPr>
                <w:bCs/>
                <w:sz w:val="20"/>
                <w:szCs w:val="20"/>
              </w:rPr>
            </w:pPr>
            <w:r>
              <w:rPr>
                <w:bCs/>
                <w:sz w:val="20"/>
                <w:szCs w:val="20"/>
              </w:rPr>
              <w:t>267</w:t>
            </w:r>
            <w:r w:rsidR="00874B94">
              <w:rPr>
                <w:bCs/>
                <w:sz w:val="20"/>
                <w:szCs w:val="20"/>
              </w:rPr>
              <w:t xml:space="preserve"> obyv.</w:t>
            </w:r>
          </w:p>
        </w:tc>
        <w:tc>
          <w:tcPr>
            <w:tcW w:w="1431" w:type="dxa"/>
            <w:shd w:val="clear" w:color="auto" w:fill="F7CAAC" w:themeFill="accent2" w:themeFillTint="66"/>
          </w:tcPr>
          <w:p w14:paraId="3AE3BE30" w14:textId="45EEF3A2" w:rsidR="00874B94" w:rsidRPr="00F13C7D" w:rsidRDefault="002F0F92" w:rsidP="008D4612">
            <w:pPr>
              <w:spacing w:after="0" w:line="240" w:lineRule="auto"/>
              <w:jc w:val="both"/>
              <w:rPr>
                <w:bCs/>
                <w:sz w:val="20"/>
                <w:szCs w:val="20"/>
              </w:rPr>
            </w:pPr>
            <w:r>
              <w:rPr>
                <w:bCs/>
                <w:sz w:val="20"/>
                <w:szCs w:val="20"/>
              </w:rPr>
              <w:t>9,3373</w:t>
            </w:r>
          </w:p>
        </w:tc>
        <w:tc>
          <w:tcPr>
            <w:tcW w:w="4458" w:type="dxa"/>
            <w:shd w:val="clear" w:color="auto" w:fill="F7CAAC" w:themeFill="accent2" w:themeFillTint="66"/>
          </w:tcPr>
          <w:p w14:paraId="4E03FAF3" w14:textId="77777777" w:rsidR="00874B94" w:rsidRDefault="00874B94" w:rsidP="008D4612">
            <w:pPr>
              <w:spacing w:after="0" w:line="240" w:lineRule="auto"/>
              <w:jc w:val="both"/>
              <w:rPr>
                <w:bCs/>
                <w:sz w:val="20"/>
                <w:szCs w:val="20"/>
              </w:rPr>
            </w:pPr>
          </w:p>
        </w:tc>
      </w:tr>
      <w:tr w:rsidR="00585687" w:rsidRPr="00F13C7D" w14:paraId="7838C698" w14:textId="77777777" w:rsidTr="00BD639A">
        <w:trPr>
          <w:trHeight w:val="24"/>
        </w:trPr>
        <w:tc>
          <w:tcPr>
            <w:tcW w:w="1188" w:type="dxa"/>
            <w:vMerge w:val="restart"/>
          </w:tcPr>
          <w:p w14:paraId="3C785F46" w14:textId="69FC11CF" w:rsidR="00585687" w:rsidRDefault="00585687" w:rsidP="00BD639A">
            <w:pPr>
              <w:spacing w:after="0" w:line="240" w:lineRule="auto"/>
              <w:rPr>
                <w:bCs/>
                <w:sz w:val="20"/>
                <w:szCs w:val="20"/>
              </w:rPr>
            </w:pPr>
            <w:r>
              <w:rPr>
                <w:bCs/>
                <w:sz w:val="20"/>
                <w:szCs w:val="20"/>
              </w:rPr>
              <w:t>Z.09</w:t>
            </w:r>
          </w:p>
        </w:tc>
        <w:tc>
          <w:tcPr>
            <w:tcW w:w="1621" w:type="dxa"/>
          </w:tcPr>
          <w:p w14:paraId="70EBDFE3" w14:textId="5D3DC576" w:rsidR="00585687" w:rsidRDefault="00585687" w:rsidP="00BD639A">
            <w:pPr>
              <w:spacing w:after="0" w:line="240" w:lineRule="auto"/>
              <w:jc w:val="both"/>
              <w:rPr>
                <w:bCs/>
                <w:sz w:val="20"/>
                <w:szCs w:val="20"/>
              </w:rPr>
            </w:pPr>
            <w:r>
              <w:rPr>
                <w:bCs/>
                <w:sz w:val="20"/>
                <w:szCs w:val="20"/>
              </w:rPr>
              <w:t>5 x bytových domů /celkem 55 bytů</w:t>
            </w:r>
          </w:p>
        </w:tc>
        <w:tc>
          <w:tcPr>
            <w:tcW w:w="1362" w:type="dxa"/>
          </w:tcPr>
          <w:p w14:paraId="23F8F10A" w14:textId="54C538F4" w:rsidR="00585687" w:rsidRDefault="00D12CB8" w:rsidP="00BD639A">
            <w:pPr>
              <w:spacing w:after="0" w:line="240" w:lineRule="auto"/>
              <w:jc w:val="both"/>
              <w:rPr>
                <w:bCs/>
                <w:sz w:val="20"/>
                <w:szCs w:val="20"/>
              </w:rPr>
            </w:pPr>
            <w:r>
              <w:rPr>
                <w:bCs/>
                <w:sz w:val="20"/>
                <w:szCs w:val="20"/>
              </w:rPr>
              <w:t>126</w:t>
            </w:r>
          </w:p>
        </w:tc>
        <w:tc>
          <w:tcPr>
            <w:tcW w:w="1431" w:type="dxa"/>
          </w:tcPr>
          <w:p w14:paraId="2043E3ED" w14:textId="25ECD5D1" w:rsidR="00585687" w:rsidRPr="00F13C7D" w:rsidRDefault="00CF3370" w:rsidP="00BD639A">
            <w:pPr>
              <w:spacing w:after="0" w:line="240" w:lineRule="auto"/>
              <w:jc w:val="both"/>
              <w:rPr>
                <w:bCs/>
                <w:sz w:val="20"/>
                <w:szCs w:val="20"/>
              </w:rPr>
            </w:pPr>
            <w:r>
              <w:rPr>
                <w:bCs/>
                <w:sz w:val="20"/>
                <w:szCs w:val="20"/>
              </w:rPr>
              <w:t>1,8808</w:t>
            </w:r>
          </w:p>
        </w:tc>
        <w:tc>
          <w:tcPr>
            <w:tcW w:w="4458" w:type="dxa"/>
            <w:vMerge w:val="restart"/>
          </w:tcPr>
          <w:p w14:paraId="678BC606" w14:textId="00B36C59" w:rsidR="00585687" w:rsidRDefault="00585687" w:rsidP="00BD639A">
            <w:pPr>
              <w:spacing w:after="0" w:line="240" w:lineRule="auto"/>
              <w:jc w:val="both"/>
              <w:rPr>
                <w:bCs/>
                <w:sz w:val="20"/>
                <w:szCs w:val="20"/>
              </w:rPr>
            </w:pPr>
            <w:r>
              <w:rPr>
                <w:bCs/>
                <w:sz w:val="20"/>
                <w:szCs w:val="20"/>
              </w:rPr>
              <w:t>vydáno stavební povolení, realizace záměru již započala</w:t>
            </w:r>
          </w:p>
        </w:tc>
      </w:tr>
      <w:tr w:rsidR="00585687" w:rsidRPr="00F13C7D" w14:paraId="4AC9D216" w14:textId="77777777" w:rsidTr="00BD639A">
        <w:trPr>
          <w:trHeight w:val="24"/>
        </w:trPr>
        <w:tc>
          <w:tcPr>
            <w:tcW w:w="1188" w:type="dxa"/>
            <w:vMerge/>
          </w:tcPr>
          <w:p w14:paraId="1B30F823" w14:textId="77777777" w:rsidR="00585687" w:rsidRDefault="00585687" w:rsidP="00BD639A">
            <w:pPr>
              <w:spacing w:after="0" w:line="240" w:lineRule="auto"/>
              <w:rPr>
                <w:bCs/>
                <w:sz w:val="20"/>
                <w:szCs w:val="20"/>
              </w:rPr>
            </w:pPr>
          </w:p>
        </w:tc>
        <w:tc>
          <w:tcPr>
            <w:tcW w:w="1621" w:type="dxa"/>
          </w:tcPr>
          <w:p w14:paraId="40AC1368" w14:textId="7A5AFB6C" w:rsidR="00585687" w:rsidRDefault="00585687" w:rsidP="00BD639A">
            <w:pPr>
              <w:spacing w:after="0" w:line="240" w:lineRule="auto"/>
              <w:jc w:val="both"/>
              <w:rPr>
                <w:bCs/>
                <w:sz w:val="20"/>
                <w:szCs w:val="20"/>
              </w:rPr>
            </w:pPr>
            <w:r>
              <w:rPr>
                <w:bCs/>
                <w:sz w:val="20"/>
                <w:szCs w:val="20"/>
              </w:rPr>
              <w:t>9 bungalovů/celkem 27 bytů</w:t>
            </w:r>
          </w:p>
        </w:tc>
        <w:tc>
          <w:tcPr>
            <w:tcW w:w="1362" w:type="dxa"/>
          </w:tcPr>
          <w:p w14:paraId="4B19A93A" w14:textId="591962D9" w:rsidR="00585687" w:rsidRDefault="00585687" w:rsidP="00BD639A">
            <w:pPr>
              <w:spacing w:after="0" w:line="240" w:lineRule="auto"/>
              <w:jc w:val="both"/>
              <w:rPr>
                <w:bCs/>
                <w:sz w:val="20"/>
                <w:szCs w:val="20"/>
              </w:rPr>
            </w:pPr>
            <w:r>
              <w:rPr>
                <w:bCs/>
                <w:sz w:val="20"/>
                <w:szCs w:val="20"/>
              </w:rPr>
              <w:t>1/3 (1</w:t>
            </w:r>
            <w:r w:rsidR="00080091">
              <w:rPr>
                <w:bCs/>
                <w:sz w:val="20"/>
                <w:szCs w:val="20"/>
              </w:rPr>
              <w:t xml:space="preserve"> </w:t>
            </w:r>
            <w:r>
              <w:rPr>
                <w:bCs/>
                <w:sz w:val="20"/>
                <w:szCs w:val="20"/>
              </w:rPr>
              <w:t>obyv.) - 18</w:t>
            </w:r>
          </w:p>
          <w:p w14:paraId="2CC943EF" w14:textId="069E34AF" w:rsidR="00585687" w:rsidRDefault="00585687" w:rsidP="00BD639A">
            <w:pPr>
              <w:spacing w:after="0" w:line="240" w:lineRule="auto"/>
              <w:jc w:val="both"/>
              <w:rPr>
                <w:bCs/>
                <w:sz w:val="20"/>
                <w:szCs w:val="20"/>
              </w:rPr>
            </w:pPr>
            <w:r>
              <w:rPr>
                <w:bCs/>
                <w:sz w:val="20"/>
                <w:szCs w:val="20"/>
              </w:rPr>
              <w:t>2/3 (2 obyv.) – 18</w:t>
            </w:r>
          </w:p>
          <w:p w14:paraId="24715B91" w14:textId="64052A51" w:rsidR="00585687" w:rsidRDefault="00585687" w:rsidP="00BD639A">
            <w:pPr>
              <w:spacing w:after="0" w:line="240" w:lineRule="auto"/>
              <w:jc w:val="both"/>
              <w:rPr>
                <w:bCs/>
                <w:sz w:val="20"/>
                <w:szCs w:val="20"/>
              </w:rPr>
            </w:pPr>
          </w:p>
        </w:tc>
        <w:tc>
          <w:tcPr>
            <w:tcW w:w="1431" w:type="dxa"/>
          </w:tcPr>
          <w:p w14:paraId="2BD29AE6" w14:textId="26423F48" w:rsidR="00585687" w:rsidRPr="00F13C7D" w:rsidRDefault="00777CF8" w:rsidP="00BD639A">
            <w:pPr>
              <w:spacing w:after="0" w:line="240" w:lineRule="auto"/>
              <w:jc w:val="both"/>
              <w:rPr>
                <w:bCs/>
                <w:sz w:val="20"/>
                <w:szCs w:val="20"/>
              </w:rPr>
            </w:pPr>
            <w:r>
              <w:rPr>
                <w:bCs/>
                <w:sz w:val="20"/>
                <w:szCs w:val="20"/>
              </w:rPr>
              <w:t>1,0579</w:t>
            </w:r>
          </w:p>
        </w:tc>
        <w:tc>
          <w:tcPr>
            <w:tcW w:w="4458" w:type="dxa"/>
            <w:vMerge/>
          </w:tcPr>
          <w:p w14:paraId="498D3F7F" w14:textId="77777777" w:rsidR="00585687" w:rsidRDefault="00585687" w:rsidP="00BD639A">
            <w:pPr>
              <w:spacing w:after="0" w:line="240" w:lineRule="auto"/>
              <w:jc w:val="both"/>
              <w:rPr>
                <w:bCs/>
                <w:sz w:val="20"/>
                <w:szCs w:val="20"/>
              </w:rPr>
            </w:pPr>
          </w:p>
        </w:tc>
      </w:tr>
      <w:tr w:rsidR="00585687" w:rsidRPr="00F13C7D" w14:paraId="01A3D2EB" w14:textId="77777777" w:rsidTr="00BD639A">
        <w:trPr>
          <w:trHeight w:val="24"/>
        </w:trPr>
        <w:tc>
          <w:tcPr>
            <w:tcW w:w="1188" w:type="dxa"/>
            <w:vMerge/>
          </w:tcPr>
          <w:p w14:paraId="1AA3BFC4" w14:textId="77777777" w:rsidR="00585687" w:rsidRDefault="00585687" w:rsidP="00BD639A">
            <w:pPr>
              <w:spacing w:after="0" w:line="240" w:lineRule="auto"/>
              <w:rPr>
                <w:bCs/>
                <w:sz w:val="20"/>
                <w:szCs w:val="20"/>
              </w:rPr>
            </w:pPr>
          </w:p>
        </w:tc>
        <w:tc>
          <w:tcPr>
            <w:tcW w:w="1621" w:type="dxa"/>
          </w:tcPr>
          <w:p w14:paraId="17009155" w14:textId="22EB4085" w:rsidR="00585687" w:rsidRDefault="00585687" w:rsidP="00BD639A">
            <w:pPr>
              <w:spacing w:after="0" w:line="240" w:lineRule="auto"/>
              <w:jc w:val="both"/>
              <w:rPr>
                <w:bCs/>
                <w:sz w:val="20"/>
                <w:szCs w:val="20"/>
              </w:rPr>
            </w:pPr>
            <w:r>
              <w:rPr>
                <w:bCs/>
                <w:sz w:val="20"/>
                <w:szCs w:val="20"/>
              </w:rPr>
              <w:t>34 RD</w:t>
            </w:r>
          </w:p>
        </w:tc>
        <w:tc>
          <w:tcPr>
            <w:tcW w:w="1362" w:type="dxa"/>
          </w:tcPr>
          <w:p w14:paraId="0BD4162A" w14:textId="3616EC5C" w:rsidR="00585687" w:rsidRDefault="00585687" w:rsidP="00BD639A">
            <w:pPr>
              <w:spacing w:after="0" w:line="240" w:lineRule="auto"/>
              <w:jc w:val="both"/>
              <w:rPr>
                <w:bCs/>
                <w:sz w:val="20"/>
                <w:szCs w:val="20"/>
              </w:rPr>
            </w:pPr>
            <w:r>
              <w:rPr>
                <w:bCs/>
                <w:sz w:val="20"/>
                <w:szCs w:val="20"/>
              </w:rPr>
              <w:t>102</w:t>
            </w:r>
          </w:p>
        </w:tc>
        <w:tc>
          <w:tcPr>
            <w:tcW w:w="1431" w:type="dxa"/>
          </w:tcPr>
          <w:p w14:paraId="62630A25" w14:textId="4906D227" w:rsidR="00585687" w:rsidRPr="00F13C7D" w:rsidRDefault="00CF3370" w:rsidP="00BD639A">
            <w:pPr>
              <w:spacing w:after="0" w:line="240" w:lineRule="auto"/>
              <w:jc w:val="both"/>
              <w:rPr>
                <w:bCs/>
                <w:sz w:val="20"/>
                <w:szCs w:val="20"/>
              </w:rPr>
            </w:pPr>
            <w:r>
              <w:rPr>
                <w:bCs/>
                <w:sz w:val="20"/>
                <w:szCs w:val="20"/>
              </w:rPr>
              <w:t>3,5146</w:t>
            </w:r>
          </w:p>
        </w:tc>
        <w:tc>
          <w:tcPr>
            <w:tcW w:w="4458" w:type="dxa"/>
            <w:vMerge/>
          </w:tcPr>
          <w:p w14:paraId="0C8912D3" w14:textId="77777777" w:rsidR="00585687" w:rsidRDefault="00585687" w:rsidP="00BD639A">
            <w:pPr>
              <w:spacing w:after="0" w:line="240" w:lineRule="auto"/>
              <w:jc w:val="both"/>
              <w:rPr>
                <w:bCs/>
                <w:sz w:val="20"/>
                <w:szCs w:val="20"/>
              </w:rPr>
            </w:pPr>
          </w:p>
        </w:tc>
      </w:tr>
      <w:tr w:rsidR="00146115" w:rsidRPr="00F13C7D" w14:paraId="3EA1FBFD" w14:textId="77777777" w:rsidTr="00BD639A">
        <w:trPr>
          <w:trHeight w:val="24"/>
        </w:trPr>
        <w:tc>
          <w:tcPr>
            <w:tcW w:w="1188" w:type="dxa"/>
          </w:tcPr>
          <w:p w14:paraId="3C437111" w14:textId="77777777" w:rsidR="00146115" w:rsidRDefault="00146115" w:rsidP="00BD639A">
            <w:pPr>
              <w:spacing w:after="0" w:line="240" w:lineRule="auto"/>
              <w:rPr>
                <w:bCs/>
                <w:sz w:val="20"/>
                <w:szCs w:val="20"/>
              </w:rPr>
            </w:pPr>
          </w:p>
        </w:tc>
        <w:tc>
          <w:tcPr>
            <w:tcW w:w="1621" w:type="dxa"/>
          </w:tcPr>
          <w:p w14:paraId="025571BF" w14:textId="77777777" w:rsidR="00146115" w:rsidRDefault="00146115" w:rsidP="00BD639A">
            <w:pPr>
              <w:spacing w:after="0" w:line="240" w:lineRule="auto"/>
              <w:jc w:val="both"/>
              <w:rPr>
                <w:bCs/>
                <w:sz w:val="20"/>
                <w:szCs w:val="20"/>
              </w:rPr>
            </w:pPr>
          </w:p>
        </w:tc>
        <w:tc>
          <w:tcPr>
            <w:tcW w:w="1362" w:type="dxa"/>
          </w:tcPr>
          <w:p w14:paraId="22F95453" w14:textId="77777777" w:rsidR="00146115" w:rsidRDefault="00146115" w:rsidP="00BD639A">
            <w:pPr>
              <w:spacing w:after="0" w:line="240" w:lineRule="auto"/>
              <w:jc w:val="both"/>
              <w:rPr>
                <w:bCs/>
                <w:sz w:val="20"/>
                <w:szCs w:val="20"/>
              </w:rPr>
            </w:pPr>
          </w:p>
        </w:tc>
        <w:tc>
          <w:tcPr>
            <w:tcW w:w="1431" w:type="dxa"/>
          </w:tcPr>
          <w:p w14:paraId="5224C6E0" w14:textId="77777777" w:rsidR="00146115" w:rsidRPr="00F13C7D" w:rsidRDefault="00146115" w:rsidP="00BD639A">
            <w:pPr>
              <w:spacing w:after="0" w:line="240" w:lineRule="auto"/>
              <w:jc w:val="both"/>
              <w:rPr>
                <w:bCs/>
                <w:sz w:val="20"/>
                <w:szCs w:val="20"/>
              </w:rPr>
            </w:pPr>
          </w:p>
        </w:tc>
        <w:tc>
          <w:tcPr>
            <w:tcW w:w="4458" w:type="dxa"/>
          </w:tcPr>
          <w:p w14:paraId="67EE5E3B" w14:textId="77777777" w:rsidR="00146115" w:rsidRDefault="00146115" w:rsidP="00BD639A">
            <w:pPr>
              <w:spacing w:after="0" w:line="240" w:lineRule="auto"/>
              <w:jc w:val="both"/>
              <w:rPr>
                <w:bCs/>
                <w:sz w:val="20"/>
                <w:szCs w:val="20"/>
              </w:rPr>
            </w:pPr>
          </w:p>
        </w:tc>
      </w:tr>
      <w:tr w:rsidR="00146115" w:rsidRPr="00F13C7D" w14:paraId="7D9FB9C3" w14:textId="77777777" w:rsidTr="00585687">
        <w:trPr>
          <w:trHeight w:val="24"/>
        </w:trPr>
        <w:tc>
          <w:tcPr>
            <w:tcW w:w="1188" w:type="dxa"/>
            <w:shd w:val="clear" w:color="auto" w:fill="D9D9D9" w:themeFill="background1" w:themeFillShade="D9"/>
          </w:tcPr>
          <w:p w14:paraId="674CEABB" w14:textId="546F31BF" w:rsidR="00146115" w:rsidRDefault="00585687" w:rsidP="00BD639A">
            <w:pPr>
              <w:spacing w:after="0" w:line="240" w:lineRule="auto"/>
              <w:rPr>
                <w:bCs/>
                <w:sz w:val="20"/>
                <w:szCs w:val="20"/>
              </w:rPr>
            </w:pPr>
            <w:r>
              <w:rPr>
                <w:bCs/>
                <w:sz w:val="20"/>
                <w:szCs w:val="20"/>
              </w:rPr>
              <w:t>CELKEM včetně Z.09</w:t>
            </w:r>
          </w:p>
        </w:tc>
        <w:tc>
          <w:tcPr>
            <w:tcW w:w="1621" w:type="dxa"/>
            <w:shd w:val="clear" w:color="auto" w:fill="D9D9D9" w:themeFill="background1" w:themeFillShade="D9"/>
          </w:tcPr>
          <w:p w14:paraId="0CD5EF43" w14:textId="49834587" w:rsidR="00146115" w:rsidRDefault="00585687" w:rsidP="00BD639A">
            <w:pPr>
              <w:spacing w:after="0" w:line="240" w:lineRule="auto"/>
              <w:jc w:val="both"/>
              <w:rPr>
                <w:bCs/>
                <w:sz w:val="20"/>
                <w:szCs w:val="20"/>
              </w:rPr>
            </w:pPr>
            <w:r w:rsidRPr="002F0F92">
              <w:rPr>
                <w:b/>
                <w:sz w:val="20"/>
                <w:szCs w:val="20"/>
              </w:rPr>
              <w:t>20</w:t>
            </w:r>
            <w:r w:rsidR="00777CF8">
              <w:rPr>
                <w:b/>
                <w:sz w:val="20"/>
                <w:szCs w:val="20"/>
              </w:rPr>
              <w:t>5</w:t>
            </w:r>
            <w:r>
              <w:rPr>
                <w:bCs/>
                <w:sz w:val="20"/>
                <w:szCs w:val="20"/>
              </w:rPr>
              <w:t xml:space="preserve"> b.j. (</w:t>
            </w:r>
            <w:r w:rsidR="00AA4899">
              <w:rPr>
                <w:bCs/>
                <w:sz w:val="20"/>
                <w:szCs w:val="20"/>
              </w:rPr>
              <w:t>12</w:t>
            </w:r>
            <w:r w:rsidR="00DC6DB4">
              <w:rPr>
                <w:bCs/>
                <w:sz w:val="20"/>
                <w:szCs w:val="20"/>
              </w:rPr>
              <w:t>3</w:t>
            </w:r>
            <w:r w:rsidR="00AA4899">
              <w:rPr>
                <w:bCs/>
                <w:sz w:val="20"/>
                <w:szCs w:val="20"/>
              </w:rPr>
              <w:t xml:space="preserve"> RD+82 bytů</w:t>
            </w:r>
            <w:r>
              <w:rPr>
                <w:bCs/>
                <w:sz w:val="20"/>
                <w:szCs w:val="20"/>
              </w:rPr>
              <w:t>)</w:t>
            </w:r>
          </w:p>
        </w:tc>
        <w:tc>
          <w:tcPr>
            <w:tcW w:w="1362" w:type="dxa"/>
            <w:shd w:val="clear" w:color="auto" w:fill="D9D9D9" w:themeFill="background1" w:themeFillShade="D9"/>
          </w:tcPr>
          <w:p w14:paraId="0648A354" w14:textId="240FB7BA" w:rsidR="00146115" w:rsidRDefault="00D12CB8" w:rsidP="00BD639A">
            <w:pPr>
              <w:spacing w:after="0" w:line="240" w:lineRule="auto"/>
              <w:jc w:val="both"/>
              <w:rPr>
                <w:bCs/>
                <w:sz w:val="20"/>
                <w:szCs w:val="20"/>
              </w:rPr>
            </w:pPr>
            <w:r>
              <w:rPr>
                <w:bCs/>
                <w:sz w:val="20"/>
                <w:szCs w:val="20"/>
              </w:rPr>
              <w:t>531</w:t>
            </w:r>
          </w:p>
        </w:tc>
        <w:tc>
          <w:tcPr>
            <w:tcW w:w="1431" w:type="dxa"/>
            <w:shd w:val="clear" w:color="auto" w:fill="D9D9D9" w:themeFill="background1" w:themeFillShade="D9"/>
          </w:tcPr>
          <w:p w14:paraId="2BAE73A8" w14:textId="67036C31" w:rsidR="00146115" w:rsidRPr="002F0F92" w:rsidRDefault="002F0F92" w:rsidP="00BD639A">
            <w:pPr>
              <w:spacing w:after="0" w:line="240" w:lineRule="auto"/>
              <w:jc w:val="both"/>
              <w:rPr>
                <w:b/>
                <w:sz w:val="20"/>
                <w:szCs w:val="20"/>
              </w:rPr>
            </w:pPr>
            <w:r w:rsidRPr="002F0F92">
              <w:rPr>
                <w:b/>
                <w:sz w:val="20"/>
                <w:szCs w:val="20"/>
              </w:rPr>
              <w:t>15,486</w:t>
            </w:r>
          </w:p>
        </w:tc>
        <w:tc>
          <w:tcPr>
            <w:tcW w:w="4458" w:type="dxa"/>
            <w:shd w:val="clear" w:color="auto" w:fill="D9D9D9" w:themeFill="background1" w:themeFillShade="D9"/>
          </w:tcPr>
          <w:p w14:paraId="5E97B8F7" w14:textId="77777777" w:rsidR="00146115" w:rsidRDefault="00146115" w:rsidP="00BD639A">
            <w:pPr>
              <w:spacing w:after="0" w:line="240" w:lineRule="auto"/>
              <w:jc w:val="both"/>
              <w:rPr>
                <w:bCs/>
                <w:sz w:val="20"/>
                <w:szCs w:val="20"/>
              </w:rPr>
            </w:pPr>
          </w:p>
        </w:tc>
      </w:tr>
    </w:tbl>
    <w:p w14:paraId="1BFAAB43" w14:textId="77777777" w:rsidR="00146115" w:rsidRDefault="00146115" w:rsidP="00BC4816">
      <w:pPr>
        <w:spacing w:after="0" w:line="240" w:lineRule="auto"/>
        <w:ind w:firstLine="709"/>
        <w:jc w:val="both"/>
        <w:rPr>
          <w:bCs/>
          <w:sz w:val="20"/>
          <w:szCs w:val="20"/>
          <w:highlight w:val="yellow"/>
        </w:rPr>
      </w:pPr>
    </w:p>
    <w:p w14:paraId="7B6A1493" w14:textId="77777777" w:rsidR="00A54E09" w:rsidRPr="00810109" w:rsidRDefault="00A54E09" w:rsidP="00585687">
      <w:pPr>
        <w:spacing w:after="0" w:line="240" w:lineRule="auto"/>
        <w:jc w:val="both"/>
        <w:rPr>
          <w:bCs/>
          <w:sz w:val="20"/>
          <w:szCs w:val="20"/>
        </w:rPr>
      </w:pPr>
      <w:r w:rsidRPr="00810109">
        <w:rPr>
          <w:bCs/>
          <w:sz w:val="20"/>
          <w:szCs w:val="20"/>
        </w:rPr>
        <w:t>Vysvětlení k údajům v tabulce.</w:t>
      </w:r>
    </w:p>
    <w:p w14:paraId="3EE09041" w14:textId="2FA43EDE" w:rsidR="00146115" w:rsidRPr="00810109" w:rsidRDefault="00585687" w:rsidP="00585687">
      <w:pPr>
        <w:spacing w:after="0" w:line="240" w:lineRule="auto"/>
        <w:jc w:val="both"/>
        <w:rPr>
          <w:bCs/>
          <w:sz w:val="20"/>
          <w:szCs w:val="20"/>
        </w:rPr>
      </w:pPr>
      <w:r w:rsidRPr="00810109">
        <w:rPr>
          <w:b/>
          <w:sz w:val="20"/>
          <w:szCs w:val="20"/>
        </w:rPr>
        <w:t>Z.11</w:t>
      </w:r>
      <w:r w:rsidRPr="00810109">
        <w:rPr>
          <w:bCs/>
          <w:sz w:val="20"/>
          <w:szCs w:val="20"/>
        </w:rPr>
        <w:t xml:space="preserve"> není zahrnuta do výpočtu, zástavba již zrealizována, není však doposud zapsána do KN, proto je ÚP vymezena jako zastavitelná plocha.</w:t>
      </w:r>
    </w:p>
    <w:p w14:paraId="70634EA7" w14:textId="40DE54A2" w:rsidR="00005FF0" w:rsidRPr="00810109" w:rsidRDefault="00146115" w:rsidP="00585687">
      <w:pPr>
        <w:spacing w:after="0" w:line="240" w:lineRule="auto"/>
        <w:jc w:val="both"/>
        <w:rPr>
          <w:bCs/>
          <w:sz w:val="20"/>
          <w:szCs w:val="20"/>
        </w:rPr>
      </w:pPr>
      <w:r w:rsidRPr="00810109">
        <w:rPr>
          <w:bCs/>
          <w:sz w:val="20"/>
          <w:szCs w:val="20"/>
        </w:rPr>
        <w:t xml:space="preserve">Zástavba v lokalitě </w:t>
      </w:r>
      <w:r w:rsidRPr="00810109">
        <w:rPr>
          <w:b/>
          <w:sz w:val="20"/>
          <w:szCs w:val="20"/>
        </w:rPr>
        <w:t>Z.09</w:t>
      </w:r>
      <w:r w:rsidRPr="00810109">
        <w:rPr>
          <w:bCs/>
          <w:sz w:val="20"/>
          <w:szCs w:val="20"/>
        </w:rPr>
        <w:t xml:space="preserve"> významně </w:t>
      </w:r>
      <w:r w:rsidR="00585687" w:rsidRPr="00810109">
        <w:rPr>
          <w:bCs/>
          <w:sz w:val="20"/>
          <w:szCs w:val="20"/>
        </w:rPr>
        <w:t xml:space="preserve">ovlivňuje dle bilancí </w:t>
      </w:r>
      <w:r w:rsidRPr="00810109">
        <w:rPr>
          <w:bCs/>
          <w:sz w:val="20"/>
          <w:szCs w:val="20"/>
        </w:rPr>
        <w:t>další možnosti vymezení zastavitelných ploch pro bydlení. Tato plocha je však již v realizaci a jedná se o areál „seniorparku“ se specifickým typem bydlení</w:t>
      </w:r>
      <w:r w:rsidR="0052063E" w:rsidRPr="00810109">
        <w:rPr>
          <w:bCs/>
          <w:sz w:val="20"/>
          <w:szCs w:val="20"/>
        </w:rPr>
        <w:t xml:space="preserve"> (plochy BX.1 a BX.2)</w:t>
      </w:r>
      <w:r w:rsidRPr="00810109">
        <w:rPr>
          <w:bCs/>
          <w:sz w:val="20"/>
          <w:szCs w:val="20"/>
        </w:rPr>
        <w:t xml:space="preserve"> – chráněné bydlení (zejména pro seniory s nabídkou dalších </w:t>
      </w:r>
      <w:r w:rsidR="00AA4899" w:rsidRPr="00810109">
        <w:rPr>
          <w:bCs/>
          <w:sz w:val="20"/>
          <w:szCs w:val="20"/>
        </w:rPr>
        <w:t xml:space="preserve">souvisejících </w:t>
      </w:r>
      <w:r w:rsidRPr="00810109">
        <w:rPr>
          <w:bCs/>
          <w:sz w:val="20"/>
          <w:szCs w:val="20"/>
        </w:rPr>
        <w:t>služeb</w:t>
      </w:r>
      <w:r w:rsidR="00810109" w:rsidRPr="00810109">
        <w:rPr>
          <w:bCs/>
          <w:sz w:val="20"/>
          <w:szCs w:val="20"/>
        </w:rPr>
        <w:t>)</w:t>
      </w:r>
      <w:r w:rsidR="00AA4899" w:rsidRPr="00810109">
        <w:rPr>
          <w:bCs/>
          <w:sz w:val="20"/>
          <w:szCs w:val="20"/>
        </w:rPr>
        <w:t>.</w:t>
      </w:r>
    </w:p>
    <w:p w14:paraId="28DE4552" w14:textId="77777777" w:rsidR="00810109" w:rsidRDefault="00810109" w:rsidP="00BC4816">
      <w:pPr>
        <w:spacing w:after="0" w:line="240" w:lineRule="auto"/>
        <w:ind w:firstLine="709"/>
        <w:jc w:val="both"/>
        <w:rPr>
          <w:bCs/>
          <w:sz w:val="20"/>
          <w:szCs w:val="20"/>
        </w:rPr>
      </w:pPr>
    </w:p>
    <w:p w14:paraId="1B970A2A" w14:textId="77777777" w:rsidR="007C2176" w:rsidRDefault="007C2176" w:rsidP="00BC4816">
      <w:pPr>
        <w:spacing w:after="0" w:line="240" w:lineRule="auto"/>
        <w:ind w:firstLine="709"/>
        <w:jc w:val="both"/>
        <w:rPr>
          <w:bCs/>
          <w:sz w:val="20"/>
          <w:szCs w:val="20"/>
          <w:highlight w:val="yellow"/>
        </w:rPr>
      </w:pPr>
    </w:p>
    <w:p w14:paraId="6379807A" w14:textId="1C9FBF15" w:rsidR="00523C01" w:rsidRPr="00FC5F61" w:rsidRDefault="00FC5F61" w:rsidP="006F462D">
      <w:pPr>
        <w:spacing w:after="0" w:line="240" w:lineRule="auto"/>
        <w:jc w:val="both"/>
        <w:rPr>
          <w:bCs/>
          <w:sz w:val="20"/>
          <w:szCs w:val="20"/>
        </w:rPr>
      </w:pPr>
      <w:r w:rsidRPr="00FC5F61">
        <w:rPr>
          <w:bCs/>
          <w:sz w:val="20"/>
          <w:szCs w:val="20"/>
        </w:rPr>
        <w:t xml:space="preserve">Odhad celkové potřeby </w:t>
      </w:r>
      <w:r>
        <w:rPr>
          <w:bCs/>
          <w:sz w:val="20"/>
          <w:szCs w:val="20"/>
        </w:rPr>
        <w:t xml:space="preserve">bytů </w:t>
      </w:r>
      <w:r w:rsidRPr="00FC5F61">
        <w:rPr>
          <w:bCs/>
          <w:sz w:val="20"/>
          <w:szCs w:val="20"/>
        </w:rPr>
        <w:t>vycházející ze základní potřeby nových bytů po zohlednění omezujících podmínek využití území na dalších 15 let:</w:t>
      </w:r>
    </w:p>
    <w:p w14:paraId="5A6AB76A" w14:textId="77777777" w:rsidR="00BC4816" w:rsidRDefault="00BC4816" w:rsidP="00BC4816">
      <w:pPr>
        <w:spacing w:after="0" w:line="240" w:lineRule="auto"/>
        <w:ind w:firstLine="709"/>
        <w:jc w:val="both"/>
        <w:rPr>
          <w:b/>
          <w:sz w:val="20"/>
          <w:szCs w:val="20"/>
        </w:rPr>
      </w:pPr>
    </w:p>
    <w:p w14:paraId="4B0B3D1E" w14:textId="032263F8" w:rsidR="00BC4816" w:rsidRPr="001B3602" w:rsidRDefault="00123B47" w:rsidP="008F1CAC">
      <w:pPr>
        <w:numPr>
          <w:ilvl w:val="0"/>
          <w:numId w:val="28"/>
        </w:numPr>
        <w:spacing w:after="0" w:line="240" w:lineRule="auto"/>
        <w:ind w:hanging="357"/>
        <w:jc w:val="both"/>
        <w:rPr>
          <w:b/>
          <w:bCs/>
          <w:sz w:val="20"/>
          <w:szCs w:val="20"/>
        </w:rPr>
      </w:pPr>
      <w:r>
        <w:rPr>
          <w:b/>
          <w:bCs/>
          <w:sz w:val="20"/>
          <w:szCs w:val="20"/>
        </w:rPr>
        <w:t>základní</w:t>
      </w:r>
      <w:r w:rsidR="002875B7">
        <w:rPr>
          <w:b/>
          <w:bCs/>
          <w:sz w:val="20"/>
          <w:szCs w:val="20"/>
        </w:rPr>
        <w:t xml:space="preserve"> </w:t>
      </w:r>
      <w:r w:rsidR="002875B7" w:rsidRPr="001B3602">
        <w:rPr>
          <w:b/>
          <w:bCs/>
          <w:sz w:val="20"/>
          <w:szCs w:val="20"/>
        </w:rPr>
        <w:t>potřeba</w:t>
      </w:r>
      <w:r w:rsidR="00BC4816" w:rsidRPr="001B3602">
        <w:rPr>
          <w:b/>
          <w:bCs/>
          <w:sz w:val="20"/>
          <w:szCs w:val="20"/>
        </w:rPr>
        <w:tab/>
      </w:r>
      <w:r w:rsidR="00BC4816" w:rsidRPr="001B3602">
        <w:rPr>
          <w:b/>
          <w:bCs/>
          <w:sz w:val="20"/>
          <w:szCs w:val="20"/>
        </w:rPr>
        <w:tab/>
      </w:r>
      <w:r w:rsidR="00BC4816" w:rsidRPr="001B3602">
        <w:rPr>
          <w:b/>
          <w:bCs/>
          <w:sz w:val="20"/>
          <w:szCs w:val="20"/>
        </w:rPr>
        <w:tab/>
      </w:r>
      <w:r w:rsidR="00BC4816" w:rsidRPr="001B3602">
        <w:rPr>
          <w:b/>
          <w:bCs/>
          <w:sz w:val="20"/>
          <w:szCs w:val="20"/>
        </w:rPr>
        <w:tab/>
      </w:r>
      <w:r w:rsidR="00BC4816" w:rsidRPr="001B3602">
        <w:rPr>
          <w:b/>
          <w:bCs/>
          <w:sz w:val="20"/>
          <w:szCs w:val="20"/>
        </w:rPr>
        <w:tab/>
      </w:r>
      <w:r w:rsidR="00BC4816" w:rsidRPr="001B3602">
        <w:rPr>
          <w:b/>
          <w:bCs/>
          <w:sz w:val="20"/>
          <w:szCs w:val="20"/>
        </w:rPr>
        <w:tab/>
      </w:r>
      <w:r w:rsidR="00BC4816" w:rsidRPr="001B3602">
        <w:rPr>
          <w:b/>
          <w:bCs/>
          <w:sz w:val="20"/>
          <w:szCs w:val="20"/>
        </w:rPr>
        <w:tab/>
      </w:r>
    </w:p>
    <w:p w14:paraId="0934790D" w14:textId="1E6D6F72" w:rsidR="00BC4816" w:rsidRPr="00926CF7" w:rsidRDefault="00BC4816" w:rsidP="008F1CAC">
      <w:pPr>
        <w:numPr>
          <w:ilvl w:val="1"/>
          <w:numId w:val="28"/>
        </w:numPr>
        <w:spacing w:after="0" w:line="240" w:lineRule="auto"/>
        <w:ind w:left="1418" w:hanging="284"/>
        <w:jc w:val="both"/>
        <w:rPr>
          <w:sz w:val="20"/>
          <w:szCs w:val="20"/>
        </w:rPr>
      </w:pPr>
      <w:r w:rsidRPr="00926CF7">
        <w:rPr>
          <w:sz w:val="20"/>
          <w:szCs w:val="20"/>
        </w:rPr>
        <w:t>vnitřní potřeba</w:t>
      </w:r>
      <w:r w:rsidR="00926CF7" w:rsidRPr="00926CF7">
        <w:rPr>
          <w:sz w:val="20"/>
          <w:szCs w:val="20"/>
        </w:rPr>
        <w:t xml:space="preserve">, tj. potřeba bytů pro uspokojení místních obyvatel vyplývající z demografického vývoje obce </w:t>
      </w:r>
      <w:r w:rsidR="008C78B1">
        <w:rPr>
          <w:sz w:val="20"/>
          <w:szCs w:val="20"/>
        </w:rPr>
        <w:t>(</w:t>
      </w:r>
      <w:r w:rsidR="00821AAD">
        <w:rPr>
          <w:sz w:val="20"/>
          <w:szCs w:val="20"/>
        </w:rPr>
        <w:t xml:space="preserve">cca </w:t>
      </w:r>
      <w:r w:rsidR="00D12CB8">
        <w:rPr>
          <w:sz w:val="20"/>
          <w:szCs w:val="20"/>
        </w:rPr>
        <w:t>66</w:t>
      </w:r>
      <w:r w:rsidR="008C78B1">
        <w:rPr>
          <w:sz w:val="20"/>
          <w:szCs w:val="20"/>
        </w:rPr>
        <w:t xml:space="preserve"> bytů)</w:t>
      </w:r>
    </w:p>
    <w:p w14:paraId="3D149056" w14:textId="20D91572" w:rsidR="00BC4816" w:rsidRDefault="00926CF7" w:rsidP="008F1CAC">
      <w:pPr>
        <w:numPr>
          <w:ilvl w:val="1"/>
          <w:numId w:val="28"/>
        </w:numPr>
        <w:spacing w:after="0" w:line="240" w:lineRule="auto"/>
        <w:ind w:left="1418" w:hanging="284"/>
        <w:jc w:val="both"/>
        <w:rPr>
          <w:sz w:val="20"/>
          <w:szCs w:val="20"/>
        </w:rPr>
      </w:pPr>
      <w:r>
        <w:rPr>
          <w:sz w:val="20"/>
          <w:szCs w:val="20"/>
        </w:rPr>
        <w:t>vnitřní a vnější poptávka po nových bytech</w:t>
      </w:r>
      <w:r w:rsidR="00591E52">
        <w:rPr>
          <w:sz w:val="20"/>
          <w:szCs w:val="20"/>
        </w:rPr>
        <w:t xml:space="preserve"> (cca </w:t>
      </w:r>
      <w:r w:rsidR="00DC6DB4">
        <w:rPr>
          <w:sz w:val="20"/>
          <w:szCs w:val="20"/>
        </w:rPr>
        <w:t>2</w:t>
      </w:r>
      <w:r w:rsidR="00D12CB8">
        <w:rPr>
          <w:sz w:val="20"/>
          <w:szCs w:val="20"/>
        </w:rPr>
        <w:t>0</w:t>
      </w:r>
      <w:r w:rsidR="00591E52">
        <w:rPr>
          <w:sz w:val="20"/>
          <w:szCs w:val="20"/>
        </w:rPr>
        <w:t xml:space="preserve"> bytů)</w:t>
      </w:r>
      <w:r>
        <w:rPr>
          <w:sz w:val="20"/>
          <w:szCs w:val="20"/>
        </w:rPr>
        <w:t>:</w:t>
      </w:r>
    </w:p>
    <w:p w14:paraId="0FF7E223" w14:textId="77777777" w:rsidR="00926CF7" w:rsidRDefault="00926CF7" w:rsidP="008F1CAC">
      <w:pPr>
        <w:numPr>
          <w:ilvl w:val="2"/>
          <w:numId w:val="28"/>
        </w:numPr>
        <w:spacing w:after="0" w:line="240" w:lineRule="auto"/>
        <w:jc w:val="both"/>
        <w:rPr>
          <w:sz w:val="20"/>
          <w:szCs w:val="20"/>
        </w:rPr>
      </w:pPr>
      <w:r w:rsidRPr="00484ED8">
        <w:rPr>
          <w:sz w:val="20"/>
          <w:szCs w:val="20"/>
        </w:rPr>
        <w:t>požadavky vyplývající z nechtěného soužití</w:t>
      </w:r>
    </w:p>
    <w:p w14:paraId="5056D20E" w14:textId="2DC5562D" w:rsidR="00136B22" w:rsidRDefault="00136B22" w:rsidP="008F1CAC">
      <w:pPr>
        <w:numPr>
          <w:ilvl w:val="2"/>
          <w:numId w:val="28"/>
        </w:numPr>
        <w:spacing w:after="0" w:line="240" w:lineRule="auto"/>
        <w:jc w:val="both"/>
        <w:rPr>
          <w:sz w:val="20"/>
          <w:szCs w:val="20"/>
        </w:rPr>
      </w:pPr>
      <w:r w:rsidRPr="00484ED8">
        <w:rPr>
          <w:sz w:val="20"/>
          <w:szCs w:val="20"/>
        </w:rPr>
        <w:t>požadavky vyplývají z intenzity odpadu bytů</w:t>
      </w:r>
    </w:p>
    <w:p w14:paraId="3FA63E97" w14:textId="2F7B03D5" w:rsidR="008C78B1" w:rsidRDefault="008C78B1" w:rsidP="008F1CAC">
      <w:pPr>
        <w:numPr>
          <w:ilvl w:val="2"/>
          <w:numId w:val="28"/>
        </w:numPr>
        <w:spacing w:after="0" w:line="240" w:lineRule="auto"/>
        <w:jc w:val="both"/>
        <w:rPr>
          <w:sz w:val="20"/>
          <w:szCs w:val="20"/>
        </w:rPr>
      </w:pPr>
      <w:r>
        <w:rPr>
          <w:sz w:val="20"/>
          <w:szCs w:val="20"/>
        </w:rPr>
        <w:t>zvýšení atraktivity měst</w:t>
      </w:r>
      <w:r w:rsidR="00DE4C51">
        <w:rPr>
          <w:sz w:val="20"/>
          <w:szCs w:val="20"/>
        </w:rPr>
        <w:t>yse</w:t>
      </w:r>
    </w:p>
    <w:p w14:paraId="7220FE53" w14:textId="77777777" w:rsidR="009E6F3C" w:rsidRDefault="008C78B1" w:rsidP="008F1CAC">
      <w:pPr>
        <w:pStyle w:val="Odstavecseseznamem"/>
        <w:numPr>
          <w:ilvl w:val="2"/>
          <w:numId w:val="28"/>
        </w:numPr>
        <w:rPr>
          <w:sz w:val="20"/>
          <w:szCs w:val="20"/>
        </w:rPr>
      </w:pPr>
      <w:r w:rsidRPr="008C78B1">
        <w:rPr>
          <w:sz w:val="20"/>
          <w:szCs w:val="20"/>
        </w:rPr>
        <w:t>vývoj migrace (přírůstek stěhováním)</w:t>
      </w:r>
    </w:p>
    <w:p w14:paraId="19F5F48D" w14:textId="77777777" w:rsidR="00A066B2" w:rsidRDefault="00BC4816" w:rsidP="00A066B2">
      <w:pPr>
        <w:pStyle w:val="Odstavecseseznamem"/>
        <w:numPr>
          <w:ilvl w:val="2"/>
          <w:numId w:val="28"/>
        </w:numPr>
        <w:rPr>
          <w:sz w:val="20"/>
          <w:szCs w:val="20"/>
        </w:rPr>
      </w:pPr>
      <w:r w:rsidRPr="009E6F3C">
        <w:rPr>
          <w:sz w:val="20"/>
          <w:szCs w:val="20"/>
        </w:rPr>
        <w:t xml:space="preserve">požadavky vyplývající z polohy sídla v přímé blízkosti města </w:t>
      </w:r>
      <w:r w:rsidR="00A54E09" w:rsidRPr="009E6F3C">
        <w:rPr>
          <w:sz w:val="20"/>
          <w:szCs w:val="20"/>
        </w:rPr>
        <w:t>Prahy, Brandýs</w:t>
      </w:r>
      <w:r w:rsidR="00560441" w:rsidRPr="009E6F3C">
        <w:rPr>
          <w:sz w:val="20"/>
          <w:szCs w:val="20"/>
        </w:rPr>
        <w:t xml:space="preserve"> nad Labem – Stará Boleslav</w:t>
      </w:r>
      <w:r w:rsidR="00A54E09" w:rsidRPr="009E6F3C">
        <w:rPr>
          <w:sz w:val="20"/>
          <w:szCs w:val="20"/>
        </w:rPr>
        <w:t xml:space="preserve"> a Čelákovice</w:t>
      </w:r>
    </w:p>
    <w:p w14:paraId="11A3AE33" w14:textId="45279117" w:rsidR="00BC4816" w:rsidRPr="00A066B2" w:rsidRDefault="00BC4816" w:rsidP="00A066B2">
      <w:pPr>
        <w:pStyle w:val="Odstavecseseznamem"/>
        <w:numPr>
          <w:ilvl w:val="2"/>
          <w:numId w:val="28"/>
        </w:numPr>
        <w:rPr>
          <w:sz w:val="20"/>
          <w:szCs w:val="20"/>
        </w:rPr>
      </w:pPr>
      <w:r w:rsidRPr="00A066B2">
        <w:rPr>
          <w:sz w:val="20"/>
          <w:szCs w:val="20"/>
        </w:rPr>
        <w:t>požadavky vyplývající z polohy sídla ve vztahu k</w:t>
      </w:r>
      <w:r w:rsidR="00560441" w:rsidRPr="00A066B2">
        <w:rPr>
          <w:sz w:val="20"/>
          <w:szCs w:val="20"/>
        </w:rPr>
        <w:t xml:space="preserve">e stávající </w:t>
      </w:r>
      <w:r w:rsidRPr="00A066B2">
        <w:rPr>
          <w:sz w:val="20"/>
          <w:szCs w:val="20"/>
        </w:rPr>
        <w:t>dopravní infrastruktuře</w:t>
      </w:r>
    </w:p>
    <w:p w14:paraId="7924B3BC" w14:textId="71AB24E0" w:rsidR="00BC4816" w:rsidRDefault="008C78B1" w:rsidP="00E90463">
      <w:pPr>
        <w:spacing w:after="0" w:line="240" w:lineRule="auto"/>
        <w:ind w:left="1117" w:firstLine="709"/>
        <w:jc w:val="both"/>
        <w:rPr>
          <w:b/>
          <w:bCs/>
          <w:sz w:val="20"/>
          <w:szCs w:val="20"/>
        </w:rPr>
      </w:pPr>
      <w:r>
        <w:rPr>
          <w:sz w:val="20"/>
          <w:szCs w:val="20"/>
        </w:rPr>
        <w:t>Celkem A + B:</w:t>
      </w:r>
      <w:r w:rsidR="002875B7">
        <w:rPr>
          <w:sz w:val="20"/>
          <w:szCs w:val="20"/>
        </w:rPr>
        <w:tab/>
      </w:r>
      <w:r>
        <w:rPr>
          <w:sz w:val="20"/>
          <w:szCs w:val="20"/>
        </w:rPr>
        <w:tab/>
      </w:r>
      <w:r>
        <w:rPr>
          <w:sz w:val="20"/>
          <w:szCs w:val="20"/>
        </w:rPr>
        <w:tab/>
      </w:r>
      <w:r w:rsidR="002875B7">
        <w:rPr>
          <w:sz w:val="20"/>
          <w:szCs w:val="20"/>
        </w:rPr>
        <w:tab/>
      </w:r>
      <w:r w:rsidR="002875B7">
        <w:rPr>
          <w:sz w:val="20"/>
          <w:szCs w:val="20"/>
        </w:rPr>
        <w:tab/>
      </w:r>
      <w:r w:rsidR="002875B7">
        <w:rPr>
          <w:sz w:val="20"/>
          <w:szCs w:val="20"/>
        </w:rPr>
        <w:tab/>
      </w:r>
      <w:r w:rsidR="002875B7" w:rsidRPr="008C78B1">
        <w:rPr>
          <w:sz w:val="20"/>
          <w:szCs w:val="20"/>
        </w:rPr>
        <w:t xml:space="preserve">      </w:t>
      </w:r>
      <w:r w:rsidR="00342F6E">
        <w:rPr>
          <w:sz w:val="20"/>
          <w:szCs w:val="20"/>
        </w:rPr>
        <w:tab/>
      </w:r>
      <w:r w:rsidR="00560441">
        <w:rPr>
          <w:sz w:val="20"/>
          <w:szCs w:val="20"/>
        </w:rPr>
        <w:tab/>
      </w:r>
      <w:r w:rsidR="00DC6DB4" w:rsidRPr="00560441">
        <w:rPr>
          <w:sz w:val="20"/>
          <w:szCs w:val="20"/>
        </w:rPr>
        <w:t>86</w:t>
      </w:r>
      <w:r w:rsidR="00560441" w:rsidRPr="00560441">
        <w:rPr>
          <w:sz w:val="20"/>
          <w:szCs w:val="20"/>
        </w:rPr>
        <w:t xml:space="preserve"> bytů</w:t>
      </w:r>
    </w:p>
    <w:p w14:paraId="10103EE4" w14:textId="7FF0297E" w:rsidR="00BC4816" w:rsidRPr="008C78B1" w:rsidRDefault="008C78B1" w:rsidP="003F3E48">
      <w:pPr>
        <w:spacing w:before="120" w:after="0" w:line="240" w:lineRule="auto"/>
        <w:ind w:left="1560" w:hanging="144"/>
        <w:jc w:val="both"/>
        <w:rPr>
          <w:sz w:val="20"/>
          <w:szCs w:val="20"/>
        </w:rPr>
      </w:pPr>
      <w:r w:rsidRPr="00810109">
        <w:rPr>
          <w:sz w:val="20"/>
          <w:szCs w:val="20"/>
        </w:rPr>
        <w:t xml:space="preserve">+ </w:t>
      </w:r>
      <w:r w:rsidR="009D0387" w:rsidRPr="00810109">
        <w:rPr>
          <w:sz w:val="20"/>
          <w:szCs w:val="20"/>
        </w:rPr>
        <w:t xml:space="preserve">korekční </w:t>
      </w:r>
      <w:r w:rsidRPr="00810109">
        <w:rPr>
          <w:sz w:val="20"/>
          <w:szCs w:val="20"/>
        </w:rPr>
        <w:t xml:space="preserve">součinitel </w:t>
      </w:r>
      <w:r w:rsidR="009D0387" w:rsidRPr="00810109">
        <w:rPr>
          <w:sz w:val="20"/>
          <w:szCs w:val="20"/>
        </w:rPr>
        <w:t>neočekávatelných vlivů</w:t>
      </w:r>
      <w:r w:rsidR="003F3E48" w:rsidRPr="00810109">
        <w:rPr>
          <w:sz w:val="20"/>
          <w:szCs w:val="20"/>
        </w:rPr>
        <w:t xml:space="preserve">, tj. nejistoty v predikované základní potřebě </w:t>
      </w:r>
      <w:r w:rsidRPr="00810109">
        <w:rPr>
          <w:sz w:val="20"/>
          <w:szCs w:val="20"/>
        </w:rPr>
        <w:t>(*</w:t>
      </w:r>
      <w:r w:rsidR="00591E52" w:rsidRPr="00810109">
        <w:rPr>
          <w:sz w:val="20"/>
          <w:szCs w:val="20"/>
        </w:rPr>
        <w:t xml:space="preserve">cca </w:t>
      </w:r>
      <w:r w:rsidRPr="00810109">
        <w:rPr>
          <w:sz w:val="20"/>
          <w:szCs w:val="20"/>
        </w:rPr>
        <w:t>0,</w:t>
      </w:r>
      <w:r w:rsidR="00591E52" w:rsidRPr="00810109">
        <w:rPr>
          <w:sz w:val="20"/>
          <w:szCs w:val="20"/>
        </w:rPr>
        <w:t>1</w:t>
      </w:r>
      <w:r w:rsidRPr="00810109">
        <w:rPr>
          <w:sz w:val="20"/>
          <w:szCs w:val="20"/>
        </w:rPr>
        <w:t xml:space="preserve"> ze základní potřeby)</w:t>
      </w:r>
      <w:r w:rsidRPr="007B5946">
        <w:rPr>
          <w:sz w:val="20"/>
          <w:szCs w:val="20"/>
        </w:rPr>
        <w:t xml:space="preserve"> </w:t>
      </w:r>
      <w:r w:rsidR="007B5946" w:rsidRPr="007B5946">
        <w:rPr>
          <w:sz w:val="20"/>
          <w:szCs w:val="20"/>
        </w:rPr>
        <w:tab/>
      </w:r>
      <w:r w:rsidR="007B5946" w:rsidRPr="007B5946">
        <w:rPr>
          <w:sz w:val="20"/>
          <w:szCs w:val="20"/>
        </w:rPr>
        <w:tab/>
      </w:r>
      <w:r w:rsidR="007B5946" w:rsidRPr="007B5946">
        <w:rPr>
          <w:sz w:val="20"/>
          <w:szCs w:val="20"/>
        </w:rPr>
        <w:tab/>
      </w:r>
      <w:r w:rsidR="007B5946" w:rsidRPr="007B5946">
        <w:rPr>
          <w:sz w:val="20"/>
          <w:szCs w:val="20"/>
        </w:rPr>
        <w:tab/>
      </w:r>
      <w:r w:rsidR="007B5946" w:rsidRPr="007B5946">
        <w:rPr>
          <w:sz w:val="20"/>
          <w:szCs w:val="20"/>
        </w:rPr>
        <w:tab/>
      </w:r>
      <w:r w:rsidR="007B5946" w:rsidRPr="007B5946">
        <w:rPr>
          <w:sz w:val="20"/>
          <w:szCs w:val="20"/>
        </w:rPr>
        <w:tab/>
      </w:r>
      <w:r w:rsidR="00777CF8">
        <w:rPr>
          <w:sz w:val="20"/>
          <w:szCs w:val="20"/>
        </w:rPr>
        <w:t>+</w:t>
      </w:r>
      <w:r w:rsidR="00342F6E" w:rsidRPr="00D12CB8">
        <w:rPr>
          <w:color w:val="AEAAAA" w:themeColor="background2" w:themeShade="BF"/>
          <w:sz w:val="20"/>
          <w:szCs w:val="20"/>
        </w:rPr>
        <w:t xml:space="preserve"> </w:t>
      </w:r>
      <w:r w:rsidR="00D12CB8">
        <w:rPr>
          <w:sz w:val="20"/>
          <w:szCs w:val="20"/>
        </w:rPr>
        <w:t>10</w:t>
      </w:r>
      <w:r w:rsidR="00C45893">
        <w:rPr>
          <w:sz w:val="20"/>
          <w:szCs w:val="20"/>
        </w:rPr>
        <w:t xml:space="preserve"> </w:t>
      </w:r>
      <w:r w:rsidR="00D12CB8">
        <w:rPr>
          <w:sz w:val="20"/>
          <w:szCs w:val="20"/>
        </w:rPr>
        <w:t>bytů</w:t>
      </w:r>
      <w:r w:rsidRPr="008C78B1">
        <w:rPr>
          <w:sz w:val="20"/>
          <w:szCs w:val="20"/>
        </w:rPr>
        <w:tab/>
        <w:t xml:space="preserve">      </w:t>
      </w:r>
    </w:p>
    <w:p w14:paraId="5FF6E98D" w14:textId="77777777" w:rsidR="00E90463" w:rsidRDefault="002875B7" w:rsidP="008C78B1">
      <w:pPr>
        <w:spacing w:after="0" w:line="240" w:lineRule="auto"/>
        <w:jc w:val="both"/>
        <w:rPr>
          <w:b/>
          <w:bCs/>
          <w:sz w:val="20"/>
          <w:szCs w:val="20"/>
        </w:rPr>
      </w:pPr>
      <w:r>
        <w:rPr>
          <w:b/>
          <w:bCs/>
          <w:sz w:val="20"/>
          <w:szCs w:val="20"/>
        </w:rPr>
        <w:tab/>
      </w:r>
      <w:r>
        <w:rPr>
          <w:b/>
          <w:bCs/>
          <w:sz w:val="20"/>
          <w:szCs w:val="20"/>
        </w:rPr>
        <w:tab/>
      </w:r>
    </w:p>
    <w:p w14:paraId="5A497397" w14:textId="2A5A6819" w:rsidR="00BC4816" w:rsidRPr="0054348C" w:rsidRDefault="008C78B1" w:rsidP="00E90463">
      <w:pPr>
        <w:spacing w:after="0" w:line="240" w:lineRule="auto"/>
        <w:ind w:left="368" w:firstLine="709"/>
        <w:jc w:val="both"/>
        <w:rPr>
          <w:sz w:val="20"/>
          <w:szCs w:val="20"/>
        </w:rPr>
      </w:pPr>
      <w:r>
        <w:rPr>
          <w:b/>
          <w:bCs/>
          <w:sz w:val="20"/>
          <w:szCs w:val="20"/>
        </w:rPr>
        <w:t>Celková základní potřeba</w:t>
      </w:r>
      <w:r w:rsidR="00342F6E">
        <w:rPr>
          <w:b/>
          <w:bCs/>
          <w:sz w:val="20"/>
          <w:szCs w:val="20"/>
        </w:rPr>
        <w:t xml:space="preserve"> </w:t>
      </w:r>
      <w:r>
        <w:rPr>
          <w:b/>
          <w:bCs/>
          <w:sz w:val="20"/>
          <w:szCs w:val="20"/>
        </w:rPr>
        <w:t>bytů</w:t>
      </w:r>
      <w:r>
        <w:rPr>
          <w:b/>
          <w:bCs/>
          <w:sz w:val="20"/>
          <w:szCs w:val="20"/>
        </w:rPr>
        <w:tab/>
      </w:r>
      <w:r>
        <w:rPr>
          <w:b/>
          <w:bCs/>
          <w:sz w:val="20"/>
          <w:szCs w:val="20"/>
        </w:rPr>
        <w:tab/>
      </w:r>
      <w:r>
        <w:rPr>
          <w:b/>
          <w:bCs/>
          <w:sz w:val="20"/>
          <w:szCs w:val="20"/>
        </w:rPr>
        <w:tab/>
      </w:r>
      <w:r w:rsidR="002875B7">
        <w:rPr>
          <w:b/>
          <w:bCs/>
          <w:sz w:val="20"/>
          <w:szCs w:val="20"/>
        </w:rPr>
        <w:tab/>
      </w:r>
      <w:r w:rsidR="002875B7">
        <w:rPr>
          <w:b/>
          <w:bCs/>
          <w:sz w:val="20"/>
          <w:szCs w:val="20"/>
        </w:rPr>
        <w:tab/>
        <w:t xml:space="preserve">      </w:t>
      </w:r>
      <w:r w:rsidR="00BC4816">
        <w:rPr>
          <w:b/>
          <w:bCs/>
          <w:sz w:val="20"/>
          <w:szCs w:val="20"/>
        </w:rPr>
        <w:t xml:space="preserve"> </w:t>
      </w:r>
      <w:r w:rsidR="00342F6E">
        <w:rPr>
          <w:b/>
          <w:bCs/>
          <w:sz w:val="20"/>
          <w:szCs w:val="20"/>
        </w:rPr>
        <w:tab/>
      </w:r>
      <w:r w:rsidR="00DC6DB4">
        <w:rPr>
          <w:b/>
          <w:bCs/>
          <w:sz w:val="20"/>
          <w:szCs w:val="20"/>
        </w:rPr>
        <w:tab/>
        <w:t>96</w:t>
      </w:r>
      <w:r w:rsidR="00D12CB8">
        <w:rPr>
          <w:b/>
          <w:bCs/>
          <w:sz w:val="20"/>
          <w:szCs w:val="20"/>
        </w:rPr>
        <w:t xml:space="preserve"> bytů</w:t>
      </w:r>
      <w:r w:rsidR="00BC4816" w:rsidRPr="001B3602">
        <w:rPr>
          <w:b/>
          <w:bCs/>
          <w:sz w:val="20"/>
          <w:szCs w:val="20"/>
        </w:rPr>
        <w:tab/>
      </w:r>
    </w:p>
    <w:p w14:paraId="4EE43BA0" w14:textId="77777777" w:rsidR="00BC4816" w:rsidRPr="00484ED8" w:rsidRDefault="00BC4816" w:rsidP="00BC4816">
      <w:pPr>
        <w:spacing w:after="0" w:line="240" w:lineRule="auto"/>
        <w:ind w:left="1077"/>
        <w:jc w:val="both"/>
        <w:rPr>
          <w:sz w:val="20"/>
          <w:szCs w:val="20"/>
        </w:rPr>
      </w:pPr>
    </w:p>
    <w:p w14:paraId="24D045D0" w14:textId="12F7FB45" w:rsidR="00BC4816" w:rsidRPr="00484ED8" w:rsidRDefault="008C78B1" w:rsidP="008F1CAC">
      <w:pPr>
        <w:numPr>
          <w:ilvl w:val="0"/>
          <w:numId w:val="28"/>
        </w:numPr>
        <w:spacing w:after="0" w:line="240" w:lineRule="auto"/>
        <w:ind w:hanging="357"/>
        <w:jc w:val="both"/>
        <w:rPr>
          <w:sz w:val="20"/>
          <w:szCs w:val="20"/>
        </w:rPr>
      </w:pPr>
      <w:r>
        <w:rPr>
          <w:b/>
          <w:bCs/>
          <w:sz w:val="20"/>
          <w:szCs w:val="20"/>
        </w:rPr>
        <w:t xml:space="preserve">rezerva - </w:t>
      </w:r>
      <w:r w:rsidR="00BC4816" w:rsidRPr="0054348C">
        <w:rPr>
          <w:b/>
          <w:bCs/>
          <w:sz w:val="20"/>
          <w:szCs w:val="20"/>
        </w:rPr>
        <w:t>požadavky vyplývající z omezujících podmínek využití území (</w:t>
      </w:r>
      <w:r w:rsidR="00FC5F61">
        <w:rPr>
          <w:b/>
          <w:bCs/>
          <w:sz w:val="20"/>
          <w:szCs w:val="20"/>
        </w:rPr>
        <w:t>6</w:t>
      </w:r>
      <w:r w:rsidR="00560441">
        <w:rPr>
          <w:b/>
          <w:bCs/>
          <w:sz w:val="20"/>
          <w:szCs w:val="20"/>
        </w:rPr>
        <w:t>0</w:t>
      </w:r>
      <w:r w:rsidR="00BC4816" w:rsidRPr="0054348C">
        <w:rPr>
          <w:b/>
          <w:bCs/>
          <w:sz w:val="20"/>
          <w:szCs w:val="20"/>
        </w:rPr>
        <w:t>%):</w:t>
      </w:r>
      <w:r w:rsidR="002875B7">
        <w:rPr>
          <w:b/>
          <w:bCs/>
          <w:sz w:val="20"/>
          <w:szCs w:val="20"/>
        </w:rPr>
        <w:tab/>
        <w:t xml:space="preserve">     </w:t>
      </w:r>
      <w:r w:rsidR="00342F6E">
        <w:rPr>
          <w:b/>
          <w:bCs/>
          <w:sz w:val="20"/>
          <w:szCs w:val="20"/>
        </w:rPr>
        <w:tab/>
      </w:r>
      <w:r w:rsidR="002875B7">
        <w:rPr>
          <w:b/>
          <w:bCs/>
          <w:sz w:val="20"/>
          <w:szCs w:val="20"/>
        </w:rPr>
        <w:t xml:space="preserve"> </w:t>
      </w:r>
      <w:r w:rsidR="00560441">
        <w:rPr>
          <w:b/>
          <w:bCs/>
          <w:sz w:val="20"/>
          <w:szCs w:val="20"/>
        </w:rPr>
        <w:t>57</w:t>
      </w:r>
      <w:r w:rsidR="00C45893">
        <w:rPr>
          <w:b/>
          <w:bCs/>
          <w:sz w:val="20"/>
          <w:szCs w:val="20"/>
        </w:rPr>
        <w:t xml:space="preserve"> bytů</w:t>
      </w:r>
    </w:p>
    <w:p w14:paraId="65130A7C" w14:textId="27F920ED" w:rsidR="00BC4816" w:rsidRDefault="00FF0923" w:rsidP="00FF0923">
      <w:pPr>
        <w:spacing w:after="0" w:line="240" w:lineRule="auto"/>
        <w:ind w:left="1276"/>
        <w:jc w:val="both"/>
        <w:rPr>
          <w:sz w:val="20"/>
          <w:szCs w:val="20"/>
        </w:rPr>
      </w:pPr>
      <w:r>
        <w:rPr>
          <w:sz w:val="20"/>
          <w:szCs w:val="20"/>
        </w:rPr>
        <w:t xml:space="preserve">pozn.: </w:t>
      </w:r>
      <w:r w:rsidR="00BC4816">
        <w:rPr>
          <w:sz w:val="20"/>
          <w:szCs w:val="20"/>
        </w:rPr>
        <w:t xml:space="preserve">rozvojová atraktivita obce </w:t>
      </w:r>
      <w:r>
        <w:rPr>
          <w:sz w:val="20"/>
          <w:szCs w:val="20"/>
        </w:rPr>
        <w:t xml:space="preserve">dle </w:t>
      </w:r>
      <w:r w:rsidRPr="00523C01">
        <w:rPr>
          <w:bCs/>
          <w:sz w:val="20"/>
          <w:szCs w:val="20"/>
        </w:rPr>
        <w:t>metodi</w:t>
      </w:r>
      <w:r>
        <w:rPr>
          <w:bCs/>
          <w:sz w:val="20"/>
          <w:szCs w:val="20"/>
        </w:rPr>
        <w:t>ckého pokynu</w:t>
      </w:r>
      <w:r w:rsidRPr="00523C01">
        <w:rPr>
          <w:bCs/>
          <w:sz w:val="20"/>
          <w:szCs w:val="20"/>
        </w:rPr>
        <w:t xml:space="preserve"> MMR </w:t>
      </w:r>
      <w:r w:rsidR="00BC4816">
        <w:rPr>
          <w:sz w:val="20"/>
          <w:szCs w:val="20"/>
        </w:rPr>
        <w:t>– obec mírně rozvojová</w:t>
      </w:r>
      <w:r w:rsidR="009D0387">
        <w:rPr>
          <w:sz w:val="20"/>
          <w:szCs w:val="20"/>
        </w:rPr>
        <w:t>*</w:t>
      </w:r>
      <w:r w:rsidR="002F54B7">
        <w:rPr>
          <w:sz w:val="20"/>
          <w:szCs w:val="20"/>
        </w:rPr>
        <w:t xml:space="preserve">, ve které je </w:t>
      </w:r>
      <w:r w:rsidR="00BC4816" w:rsidRPr="00496C40">
        <w:rPr>
          <w:sz w:val="20"/>
          <w:szCs w:val="20"/>
        </w:rPr>
        <w:t>pravděpodobnosti využití</w:t>
      </w:r>
      <w:r w:rsidR="002F54B7">
        <w:rPr>
          <w:sz w:val="20"/>
          <w:szCs w:val="20"/>
        </w:rPr>
        <w:t xml:space="preserve"> navržených </w:t>
      </w:r>
      <w:r w:rsidR="00BC4816" w:rsidRPr="00496C40">
        <w:rPr>
          <w:sz w:val="20"/>
          <w:szCs w:val="20"/>
        </w:rPr>
        <w:t xml:space="preserve">ploch </w:t>
      </w:r>
      <w:r w:rsidR="00071CB4">
        <w:rPr>
          <w:sz w:val="20"/>
          <w:szCs w:val="20"/>
        </w:rPr>
        <w:t>cca</w:t>
      </w:r>
      <w:r w:rsidR="00D0453A">
        <w:rPr>
          <w:sz w:val="20"/>
          <w:szCs w:val="20"/>
        </w:rPr>
        <w:t xml:space="preserve"> </w:t>
      </w:r>
      <w:r w:rsidR="00E90463">
        <w:rPr>
          <w:sz w:val="20"/>
          <w:szCs w:val="20"/>
        </w:rPr>
        <w:t>5</w:t>
      </w:r>
      <w:r w:rsidR="00BC4816">
        <w:rPr>
          <w:sz w:val="20"/>
          <w:szCs w:val="20"/>
        </w:rPr>
        <w:t>0%</w:t>
      </w:r>
    </w:p>
    <w:p w14:paraId="5D1E49A2" w14:textId="3A28DC57" w:rsidR="00071CB4" w:rsidRDefault="002141DB" w:rsidP="008F1CAC">
      <w:pPr>
        <w:numPr>
          <w:ilvl w:val="2"/>
          <w:numId w:val="28"/>
        </w:numPr>
        <w:spacing w:after="0" w:line="240" w:lineRule="auto"/>
        <w:jc w:val="both"/>
        <w:rPr>
          <w:sz w:val="20"/>
          <w:szCs w:val="20"/>
        </w:rPr>
      </w:pPr>
      <w:r>
        <w:rPr>
          <w:sz w:val="20"/>
          <w:szCs w:val="20"/>
        </w:rPr>
        <w:t>omezení rozvoje s ohledem na téměř vyčerpanou kapacitu ČOV</w:t>
      </w:r>
    </w:p>
    <w:p w14:paraId="268633A8" w14:textId="450B5A5C" w:rsidR="00BC4816" w:rsidRDefault="00BC4816" w:rsidP="008F1CAC">
      <w:pPr>
        <w:numPr>
          <w:ilvl w:val="2"/>
          <w:numId w:val="28"/>
        </w:numPr>
        <w:spacing w:after="0" w:line="240" w:lineRule="auto"/>
        <w:jc w:val="both"/>
        <w:rPr>
          <w:sz w:val="20"/>
          <w:szCs w:val="20"/>
        </w:rPr>
      </w:pPr>
      <w:r>
        <w:rPr>
          <w:sz w:val="20"/>
          <w:szCs w:val="20"/>
        </w:rPr>
        <w:t>některé plochy podmíněné zpracováním ÚS</w:t>
      </w:r>
      <w:r w:rsidR="00A53D6E">
        <w:rPr>
          <w:sz w:val="20"/>
          <w:szCs w:val="20"/>
        </w:rPr>
        <w:t>, uzavřením PS</w:t>
      </w:r>
    </w:p>
    <w:p w14:paraId="4FAB3E53" w14:textId="31B4B152" w:rsidR="00D0453A" w:rsidRPr="00D0453A" w:rsidRDefault="00D0453A" w:rsidP="008F1CAC">
      <w:pPr>
        <w:numPr>
          <w:ilvl w:val="2"/>
          <w:numId w:val="28"/>
        </w:numPr>
        <w:spacing w:after="0" w:line="240" w:lineRule="auto"/>
        <w:jc w:val="both"/>
        <w:rPr>
          <w:sz w:val="20"/>
          <w:szCs w:val="20"/>
        </w:rPr>
      </w:pPr>
      <w:r w:rsidRPr="00D0453A">
        <w:rPr>
          <w:sz w:val="20"/>
          <w:szCs w:val="20"/>
        </w:rPr>
        <w:t>majetkové poměry v území (případy, kdyby vlastník pozemku vymezeného v ÚP pro rozvoj funkce bydlení neumožnil realizaci nové zástavby)</w:t>
      </w:r>
    </w:p>
    <w:p w14:paraId="5D67461E" w14:textId="77777777" w:rsidR="00BC4816" w:rsidRPr="00484ED8" w:rsidRDefault="0027393A" w:rsidP="00BC4816">
      <w:pPr>
        <w:spacing w:line="240" w:lineRule="auto"/>
        <w:jc w:val="both"/>
        <w:rPr>
          <w:sz w:val="20"/>
          <w:szCs w:val="20"/>
        </w:rPr>
      </w:pPr>
      <w:r>
        <w:rPr>
          <w:sz w:val="20"/>
          <w:szCs w:val="20"/>
        </w:rPr>
        <w:pict w14:anchorId="4C6D8661">
          <v:rect id="_x0000_i1025" style="width:491.1pt;height:.05pt;flip:y" o:hrpct="990" o:hralign="center" o:hrstd="t" o:hr="t" fillcolor="#a0a0a0" stroked="f"/>
        </w:pict>
      </w:r>
    </w:p>
    <w:p w14:paraId="5DF9C83C" w14:textId="087AEF39" w:rsidR="00BC4816" w:rsidRPr="0054348C" w:rsidRDefault="00BC4816" w:rsidP="00BC4816">
      <w:pPr>
        <w:spacing w:line="240" w:lineRule="auto"/>
        <w:ind w:firstLine="360"/>
        <w:jc w:val="both"/>
        <w:rPr>
          <w:b/>
          <w:bCs/>
          <w:sz w:val="20"/>
          <w:szCs w:val="20"/>
        </w:rPr>
      </w:pPr>
      <w:r w:rsidRPr="0054348C">
        <w:rPr>
          <w:b/>
          <w:bCs/>
          <w:sz w:val="20"/>
          <w:szCs w:val="20"/>
        </w:rPr>
        <w:t xml:space="preserve"> </w:t>
      </w:r>
      <w:r w:rsidRPr="0054348C">
        <w:rPr>
          <w:b/>
          <w:bCs/>
          <w:sz w:val="20"/>
          <w:szCs w:val="20"/>
        </w:rPr>
        <w:tab/>
      </w:r>
      <w:r w:rsidR="002875B7">
        <w:rPr>
          <w:b/>
          <w:bCs/>
          <w:sz w:val="20"/>
          <w:szCs w:val="20"/>
        </w:rPr>
        <w:t>CELK</w:t>
      </w:r>
      <w:r w:rsidR="00123B47">
        <w:rPr>
          <w:b/>
          <w:bCs/>
          <w:sz w:val="20"/>
          <w:szCs w:val="20"/>
        </w:rPr>
        <w:t xml:space="preserve">OVÁ </w:t>
      </w:r>
      <w:r w:rsidR="00080091">
        <w:rPr>
          <w:b/>
          <w:bCs/>
          <w:sz w:val="20"/>
          <w:szCs w:val="20"/>
        </w:rPr>
        <w:t xml:space="preserve">ODHADOVANÁ </w:t>
      </w:r>
      <w:r w:rsidR="00123B47">
        <w:rPr>
          <w:b/>
          <w:bCs/>
          <w:sz w:val="20"/>
          <w:szCs w:val="20"/>
        </w:rPr>
        <w:t>POTŘEBA</w:t>
      </w:r>
      <w:r w:rsidR="002875B7">
        <w:rPr>
          <w:b/>
          <w:bCs/>
          <w:sz w:val="20"/>
          <w:szCs w:val="20"/>
        </w:rPr>
        <w:t xml:space="preserve">: </w:t>
      </w:r>
      <w:r w:rsidRPr="0054348C">
        <w:rPr>
          <w:b/>
          <w:bCs/>
          <w:sz w:val="20"/>
          <w:szCs w:val="20"/>
        </w:rPr>
        <w:tab/>
      </w:r>
      <w:r w:rsidRPr="0054348C">
        <w:rPr>
          <w:b/>
          <w:bCs/>
          <w:sz w:val="20"/>
          <w:szCs w:val="20"/>
        </w:rPr>
        <w:tab/>
      </w:r>
      <w:r w:rsidRPr="0054348C">
        <w:rPr>
          <w:b/>
          <w:bCs/>
          <w:sz w:val="20"/>
          <w:szCs w:val="20"/>
        </w:rPr>
        <w:tab/>
      </w:r>
      <w:r w:rsidRPr="0054348C">
        <w:rPr>
          <w:b/>
          <w:bCs/>
          <w:sz w:val="20"/>
          <w:szCs w:val="20"/>
        </w:rPr>
        <w:tab/>
      </w:r>
      <w:r w:rsidRPr="0054348C">
        <w:rPr>
          <w:b/>
          <w:bCs/>
          <w:sz w:val="20"/>
          <w:szCs w:val="20"/>
        </w:rPr>
        <w:tab/>
        <w:t xml:space="preserve">   </w:t>
      </w:r>
      <w:r w:rsidR="002875B7">
        <w:rPr>
          <w:b/>
          <w:bCs/>
          <w:sz w:val="20"/>
          <w:szCs w:val="20"/>
        </w:rPr>
        <w:t xml:space="preserve">            </w:t>
      </w:r>
      <w:r w:rsidRPr="0054348C">
        <w:rPr>
          <w:b/>
          <w:bCs/>
          <w:sz w:val="20"/>
          <w:szCs w:val="20"/>
        </w:rPr>
        <w:t xml:space="preserve">       </w:t>
      </w:r>
      <w:r w:rsidR="002F0A61">
        <w:rPr>
          <w:b/>
          <w:bCs/>
          <w:sz w:val="20"/>
          <w:szCs w:val="20"/>
        </w:rPr>
        <w:tab/>
      </w:r>
      <w:r w:rsidR="00DC6DB4">
        <w:rPr>
          <w:b/>
          <w:bCs/>
          <w:sz w:val="20"/>
          <w:szCs w:val="20"/>
        </w:rPr>
        <w:t>15</w:t>
      </w:r>
      <w:r w:rsidR="00560441">
        <w:rPr>
          <w:b/>
          <w:bCs/>
          <w:sz w:val="20"/>
          <w:szCs w:val="20"/>
        </w:rPr>
        <w:t>3</w:t>
      </w:r>
      <w:r w:rsidRPr="0054348C">
        <w:rPr>
          <w:b/>
          <w:bCs/>
          <w:sz w:val="20"/>
          <w:szCs w:val="20"/>
        </w:rPr>
        <w:t xml:space="preserve"> bytů</w:t>
      </w:r>
    </w:p>
    <w:p w14:paraId="7A94F894" w14:textId="77777777" w:rsidR="00320657" w:rsidRDefault="00320657" w:rsidP="00C45893">
      <w:pPr>
        <w:spacing w:after="0" w:line="240" w:lineRule="auto"/>
        <w:jc w:val="both"/>
        <w:rPr>
          <w:bCs/>
          <w:sz w:val="20"/>
          <w:szCs w:val="20"/>
        </w:rPr>
      </w:pPr>
    </w:p>
    <w:p w14:paraId="28DE2D65" w14:textId="7D3EB18A" w:rsidR="00A54E09" w:rsidRPr="00810109" w:rsidRDefault="00C45893" w:rsidP="00C45893">
      <w:pPr>
        <w:spacing w:after="0" w:line="240" w:lineRule="auto"/>
        <w:jc w:val="both"/>
        <w:rPr>
          <w:bCs/>
          <w:sz w:val="20"/>
          <w:szCs w:val="20"/>
        </w:rPr>
      </w:pPr>
      <w:r w:rsidRPr="00810109">
        <w:rPr>
          <w:bCs/>
          <w:sz w:val="20"/>
          <w:szCs w:val="20"/>
        </w:rPr>
        <w:t xml:space="preserve">Zástavba v lokalitě </w:t>
      </w:r>
      <w:r w:rsidRPr="00810109">
        <w:rPr>
          <w:b/>
          <w:sz w:val="20"/>
          <w:szCs w:val="20"/>
        </w:rPr>
        <w:t>Z.09</w:t>
      </w:r>
      <w:r w:rsidRPr="00810109">
        <w:rPr>
          <w:bCs/>
          <w:sz w:val="20"/>
          <w:szCs w:val="20"/>
        </w:rPr>
        <w:t xml:space="preserve"> významně ovlivňuje dle bilancí další možnosti vymezení zastavitelných ploch pro bydlení</w:t>
      </w:r>
      <w:r w:rsidR="00F464BD">
        <w:rPr>
          <w:bCs/>
          <w:sz w:val="20"/>
          <w:szCs w:val="20"/>
        </w:rPr>
        <w:t>, při výpočtu významně ovlivňuje odhadované kapacity</w:t>
      </w:r>
      <w:r w:rsidRPr="00810109">
        <w:rPr>
          <w:bCs/>
          <w:sz w:val="20"/>
          <w:szCs w:val="20"/>
        </w:rPr>
        <w:t xml:space="preserve">. Tato plocha je však již v realizaci a jedná se o areál „seniorparku“ se specifickým typem bydlení – chráněné bydlení (zejména pro seniory s nabídkou dalších souvisejících služeb). </w:t>
      </w:r>
    </w:p>
    <w:p w14:paraId="31316622" w14:textId="44A68548" w:rsidR="00C45893" w:rsidRPr="00810109" w:rsidRDefault="00C45893" w:rsidP="00C45893">
      <w:pPr>
        <w:spacing w:after="0" w:line="240" w:lineRule="auto"/>
        <w:jc w:val="both"/>
        <w:rPr>
          <w:bCs/>
          <w:sz w:val="20"/>
          <w:szCs w:val="20"/>
        </w:rPr>
      </w:pPr>
      <w:r w:rsidRPr="00810109">
        <w:rPr>
          <w:bCs/>
          <w:sz w:val="20"/>
          <w:szCs w:val="20"/>
        </w:rPr>
        <w:t xml:space="preserve">Rozvoj sídla by však neměl být založen na vymezení pouze této rozvojové plochy, která je záměrem soukromého investora a představuje odlišný charakter bydlení než čím je bydlení v RD, které je </w:t>
      </w:r>
      <w:r w:rsidR="00810109">
        <w:rPr>
          <w:bCs/>
          <w:sz w:val="20"/>
          <w:szCs w:val="20"/>
        </w:rPr>
        <w:t xml:space="preserve">a bude </w:t>
      </w:r>
      <w:r w:rsidRPr="00810109">
        <w:rPr>
          <w:bCs/>
          <w:sz w:val="20"/>
          <w:szCs w:val="20"/>
        </w:rPr>
        <w:t>v sídle převažující.</w:t>
      </w:r>
    </w:p>
    <w:p w14:paraId="690905BF" w14:textId="77777777" w:rsidR="00DC6DB4" w:rsidRPr="00810109" w:rsidRDefault="00DC6DB4" w:rsidP="00C45893">
      <w:pPr>
        <w:spacing w:after="0" w:line="240" w:lineRule="auto"/>
        <w:jc w:val="both"/>
        <w:rPr>
          <w:bCs/>
          <w:sz w:val="20"/>
          <w:szCs w:val="20"/>
        </w:rPr>
      </w:pPr>
    </w:p>
    <w:p w14:paraId="044149C6" w14:textId="77777777" w:rsidR="00810109" w:rsidRDefault="00810109" w:rsidP="00810109">
      <w:pPr>
        <w:spacing w:after="0" w:line="240" w:lineRule="auto"/>
        <w:jc w:val="both"/>
        <w:rPr>
          <w:bCs/>
          <w:sz w:val="20"/>
          <w:szCs w:val="20"/>
        </w:rPr>
      </w:pPr>
      <w:r>
        <w:rPr>
          <w:bCs/>
          <w:sz w:val="20"/>
          <w:szCs w:val="20"/>
        </w:rPr>
        <w:t>Do bilancí jsou započteny teoretické kapacity návrhových ploch SU (i když v plochách smíšené obytných, lze obtížně odhadovat poměr využití pro bydlení a další funkce).</w:t>
      </w:r>
    </w:p>
    <w:p w14:paraId="57B7DF02" w14:textId="77777777" w:rsidR="00810109" w:rsidRDefault="00810109" w:rsidP="00810109">
      <w:pPr>
        <w:spacing w:after="0" w:line="240" w:lineRule="auto"/>
        <w:jc w:val="both"/>
        <w:rPr>
          <w:bCs/>
          <w:sz w:val="20"/>
          <w:szCs w:val="20"/>
        </w:rPr>
      </w:pPr>
      <w:r>
        <w:rPr>
          <w:bCs/>
          <w:sz w:val="20"/>
          <w:szCs w:val="20"/>
        </w:rPr>
        <w:t>Pro výpočet odborným odhadem je uvažováno navýšení cca o 15 b.j. – pro využití stabilizovaného území a ploch smíšených obytných všeobecných.</w:t>
      </w:r>
    </w:p>
    <w:p w14:paraId="66A1E266" w14:textId="77777777" w:rsidR="00810109" w:rsidRPr="007C2176" w:rsidRDefault="00810109" w:rsidP="00810109">
      <w:pPr>
        <w:spacing w:after="0" w:line="240" w:lineRule="auto"/>
        <w:ind w:firstLine="709"/>
        <w:jc w:val="both"/>
        <w:rPr>
          <w:bCs/>
          <w:sz w:val="20"/>
          <w:szCs w:val="20"/>
        </w:rPr>
      </w:pPr>
    </w:p>
    <w:p w14:paraId="14A98CDF" w14:textId="01D45ECD" w:rsidR="00CA304B" w:rsidRPr="00810109" w:rsidRDefault="00C45893" w:rsidP="00C45893">
      <w:pPr>
        <w:spacing w:after="0" w:line="240" w:lineRule="auto"/>
        <w:jc w:val="both"/>
        <w:rPr>
          <w:bCs/>
          <w:sz w:val="20"/>
          <w:szCs w:val="20"/>
        </w:rPr>
      </w:pPr>
      <w:r w:rsidRPr="00810109">
        <w:rPr>
          <w:bCs/>
          <w:sz w:val="20"/>
          <w:szCs w:val="20"/>
        </w:rPr>
        <w:t xml:space="preserve">Pokud </w:t>
      </w:r>
      <w:r w:rsidRPr="00080091">
        <w:rPr>
          <w:b/>
          <w:sz w:val="20"/>
          <w:szCs w:val="20"/>
        </w:rPr>
        <w:t>není</w:t>
      </w:r>
      <w:r w:rsidR="00DB5F4B">
        <w:rPr>
          <w:bCs/>
          <w:sz w:val="20"/>
          <w:szCs w:val="20"/>
        </w:rPr>
        <w:t xml:space="preserve"> při stanovení potřeby</w:t>
      </w:r>
      <w:r w:rsidRPr="00810109">
        <w:rPr>
          <w:bCs/>
          <w:sz w:val="20"/>
          <w:szCs w:val="20"/>
        </w:rPr>
        <w:t xml:space="preserve"> </w:t>
      </w:r>
      <w:r w:rsidRPr="00080091">
        <w:rPr>
          <w:b/>
          <w:sz w:val="20"/>
          <w:szCs w:val="20"/>
        </w:rPr>
        <w:t>uvažováno</w:t>
      </w:r>
      <w:r w:rsidRPr="00810109">
        <w:rPr>
          <w:bCs/>
          <w:sz w:val="20"/>
          <w:szCs w:val="20"/>
        </w:rPr>
        <w:t xml:space="preserve"> s počtem bytových jednotek </w:t>
      </w:r>
      <w:r w:rsidRPr="00080091">
        <w:rPr>
          <w:b/>
          <w:sz w:val="20"/>
          <w:szCs w:val="20"/>
        </w:rPr>
        <w:t>v bytových domech a bungalovech</w:t>
      </w:r>
      <w:r w:rsidRPr="00810109">
        <w:rPr>
          <w:bCs/>
          <w:sz w:val="20"/>
          <w:szCs w:val="20"/>
        </w:rPr>
        <w:t xml:space="preserve"> (plochy BX.1 a BX.2)</w:t>
      </w:r>
      <w:r w:rsidR="0052063E" w:rsidRPr="00810109">
        <w:rPr>
          <w:bCs/>
          <w:sz w:val="20"/>
          <w:szCs w:val="20"/>
        </w:rPr>
        <w:t>, pak</w:t>
      </w:r>
      <w:r w:rsidRPr="00810109">
        <w:rPr>
          <w:bCs/>
          <w:sz w:val="20"/>
          <w:szCs w:val="20"/>
        </w:rPr>
        <w:t xml:space="preserve"> </w:t>
      </w:r>
      <w:r w:rsidR="00DC6DB4" w:rsidRPr="00810109">
        <w:rPr>
          <w:bCs/>
          <w:sz w:val="20"/>
          <w:szCs w:val="20"/>
        </w:rPr>
        <w:t xml:space="preserve">navrhovaná kapacita ÚP je </w:t>
      </w:r>
      <w:r w:rsidR="00DC6DB4" w:rsidRPr="00810109">
        <w:rPr>
          <w:b/>
          <w:sz w:val="20"/>
          <w:szCs w:val="20"/>
        </w:rPr>
        <w:t>1</w:t>
      </w:r>
      <w:r w:rsidR="00810109" w:rsidRPr="00810109">
        <w:rPr>
          <w:b/>
          <w:sz w:val="20"/>
          <w:szCs w:val="20"/>
        </w:rPr>
        <w:t>38</w:t>
      </w:r>
      <w:r w:rsidR="00DC6DB4" w:rsidRPr="00810109">
        <w:rPr>
          <w:b/>
          <w:sz w:val="20"/>
          <w:szCs w:val="20"/>
        </w:rPr>
        <w:t xml:space="preserve"> b.j</w:t>
      </w:r>
      <w:r w:rsidR="00810109">
        <w:rPr>
          <w:b/>
          <w:sz w:val="20"/>
          <w:szCs w:val="20"/>
        </w:rPr>
        <w:t>.</w:t>
      </w:r>
      <w:r w:rsidR="00080091">
        <w:rPr>
          <w:b/>
          <w:sz w:val="20"/>
          <w:szCs w:val="20"/>
        </w:rPr>
        <w:t xml:space="preserve"> (128+15 b.j.).</w:t>
      </w:r>
    </w:p>
    <w:p w14:paraId="5582D90E" w14:textId="1C93EBF6" w:rsidR="00CA304B" w:rsidRDefault="00DC6DB4" w:rsidP="00C45893">
      <w:pPr>
        <w:spacing w:after="0" w:line="240" w:lineRule="auto"/>
        <w:jc w:val="both"/>
        <w:rPr>
          <w:bCs/>
          <w:sz w:val="20"/>
          <w:szCs w:val="20"/>
          <w:highlight w:val="yellow"/>
        </w:rPr>
      </w:pPr>
      <w:r>
        <w:rPr>
          <w:bCs/>
          <w:sz w:val="20"/>
          <w:szCs w:val="20"/>
          <w:highlight w:val="yellow"/>
        </w:rPr>
        <w:t xml:space="preserve">  </w:t>
      </w:r>
    </w:p>
    <w:p w14:paraId="0542C17F" w14:textId="71C1A21A" w:rsidR="0052063E" w:rsidRDefault="0052063E" w:rsidP="00320657">
      <w:pPr>
        <w:spacing w:after="0" w:line="240" w:lineRule="auto"/>
        <w:jc w:val="both"/>
        <w:rPr>
          <w:b/>
          <w:bCs/>
          <w:sz w:val="20"/>
          <w:szCs w:val="20"/>
        </w:rPr>
      </w:pPr>
      <w:r w:rsidRPr="00025A85">
        <w:rPr>
          <w:bCs/>
          <w:sz w:val="20"/>
          <w:szCs w:val="20"/>
        </w:rPr>
        <w:t xml:space="preserve">Návrh územního plánu vymezuje zastavitelné plochy pro </w:t>
      </w:r>
      <w:r>
        <w:rPr>
          <w:bCs/>
          <w:sz w:val="20"/>
          <w:szCs w:val="20"/>
        </w:rPr>
        <w:t>možný rozvoj bydlení</w:t>
      </w:r>
      <w:r w:rsidRPr="00025A85">
        <w:rPr>
          <w:bCs/>
          <w:sz w:val="20"/>
          <w:szCs w:val="20"/>
        </w:rPr>
        <w:t xml:space="preserve"> v</w:t>
      </w:r>
      <w:r w:rsidR="002F0F92">
        <w:rPr>
          <w:bCs/>
          <w:sz w:val="20"/>
          <w:szCs w:val="20"/>
        </w:rPr>
        <w:t> celkovém r</w:t>
      </w:r>
      <w:r w:rsidRPr="00025A85">
        <w:rPr>
          <w:bCs/>
          <w:sz w:val="20"/>
          <w:szCs w:val="20"/>
        </w:rPr>
        <w:t xml:space="preserve">ozsahu cca </w:t>
      </w:r>
      <w:r w:rsidR="002F0F92">
        <w:rPr>
          <w:bCs/>
          <w:sz w:val="20"/>
          <w:szCs w:val="20"/>
        </w:rPr>
        <w:t>15,48</w:t>
      </w:r>
      <w:r w:rsidRPr="00025A85">
        <w:rPr>
          <w:bCs/>
          <w:sz w:val="20"/>
          <w:szCs w:val="20"/>
        </w:rPr>
        <w:t xml:space="preserve"> ha</w:t>
      </w:r>
      <w:r>
        <w:rPr>
          <w:bCs/>
          <w:sz w:val="20"/>
          <w:szCs w:val="20"/>
        </w:rPr>
        <w:t xml:space="preserve"> a transformační plochy v </w:t>
      </w:r>
      <w:r w:rsidRPr="002F0F92">
        <w:rPr>
          <w:bCs/>
          <w:sz w:val="20"/>
          <w:szCs w:val="20"/>
        </w:rPr>
        <w:t>rozsahu 3,</w:t>
      </w:r>
      <w:r w:rsidR="002F0F92" w:rsidRPr="002F0F92">
        <w:rPr>
          <w:bCs/>
          <w:sz w:val="20"/>
          <w:szCs w:val="20"/>
        </w:rPr>
        <w:t>92</w:t>
      </w:r>
      <w:r>
        <w:rPr>
          <w:bCs/>
          <w:sz w:val="20"/>
          <w:szCs w:val="20"/>
        </w:rPr>
        <w:t xml:space="preserve"> ha</w:t>
      </w:r>
      <w:r w:rsidRPr="00025A85">
        <w:rPr>
          <w:bCs/>
          <w:sz w:val="20"/>
          <w:szCs w:val="20"/>
        </w:rPr>
        <w:t xml:space="preserve">. Celková kapacita návrhu územního plánu, tj. </w:t>
      </w:r>
      <w:r w:rsidRPr="00025A85">
        <w:rPr>
          <w:color w:val="000000" w:themeColor="text1"/>
          <w:sz w:val="20"/>
          <w:szCs w:val="20"/>
        </w:rPr>
        <w:t>kapacita rozvojových ploch a uvažovaný rozvoj v rámci stabilizovaných ploch</w:t>
      </w:r>
      <w:r w:rsidR="002F0F92">
        <w:rPr>
          <w:color w:val="000000" w:themeColor="text1"/>
          <w:sz w:val="20"/>
          <w:szCs w:val="20"/>
        </w:rPr>
        <w:t xml:space="preserve"> (bez ploch BX.1 a BX.2)</w:t>
      </w:r>
      <w:r w:rsidRPr="00025A85">
        <w:rPr>
          <w:bCs/>
          <w:sz w:val="20"/>
          <w:szCs w:val="20"/>
        </w:rPr>
        <w:t xml:space="preserve"> je </w:t>
      </w:r>
      <w:r w:rsidRPr="00025A85">
        <w:rPr>
          <w:b/>
          <w:sz w:val="20"/>
          <w:szCs w:val="20"/>
        </w:rPr>
        <w:t xml:space="preserve">cca </w:t>
      </w:r>
      <w:r w:rsidR="00562234">
        <w:rPr>
          <w:b/>
          <w:sz w:val="20"/>
          <w:szCs w:val="20"/>
        </w:rPr>
        <w:t>138</w:t>
      </w:r>
      <w:r w:rsidRPr="00025A85">
        <w:rPr>
          <w:b/>
          <w:sz w:val="20"/>
          <w:szCs w:val="20"/>
        </w:rPr>
        <w:t xml:space="preserve"> nových bytů</w:t>
      </w:r>
      <w:r w:rsidRPr="00025A85">
        <w:rPr>
          <w:bCs/>
          <w:sz w:val="20"/>
          <w:szCs w:val="20"/>
        </w:rPr>
        <w:t xml:space="preserve"> pro </w:t>
      </w:r>
      <w:r w:rsidRPr="00025A85">
        <w:rPr>
          <w:b/>
          <w:sz w:val="20"/>
          <w:szCs w:val="20"/>
        </w:rPr>
        <w:t xml:space="preserve">cca </w:t>
      </w:r>
      <w:r w:rsidR="00562234">
        <w:rPr>
          <w:b/>
          <w:sz w:val="20"/>
          <w:szCs w:val="20"/>
        </w:rPr>
        <w:t>414</w:t>
      </w:r>
      <w:r w:rsidRPr="00025A85">
        <w:rPr>
          <w:b/>
          <w:sz w:val="20"/>
          <w:szCs w:val="20"/>
        </w:rPr>
        <w:t xml:space="preserve"> obyvatel</w:t>
      </w:r>
      <w:r w:rsidR="002F0F92">
        <w:rPr>
          <w:b/>
          <w:sz w:val="20"/>
          <w:szCs w:val="20"/>
        </w:rPr>
        <w:t xml:space="preserve"> </w:t>
      </w:r>
      <w:r w:rsidR="002F0F92" w:rsidRPr="002F0F92">
        <w:rPr>
          <w:bCs/>
          <w:sz w:val="20"/>
          <w:szCs w:val="20"/>
        </w:rPr>
        <w:t>(</w:t>
      </w:r>
      <w:r w:rsidR="00A066B2">
        <w:rPr>
          <w:bCs/>
          <w:sz w:val="20"/>
          <w:szCs w:val="20"/>
        </w:rPr>
        <w:t xml:space="preserve">bez </w:t>
      </w:r>
      <w:r w:rsidR="002F0F92" w:rsidRPr="002F0F92">
        <w:rPr>
          <w:bCs/>
          <w:sz w:val="20"/>
          <w:szCs w:val="20"/>
        </w:rPr>
        <w:t>h BX.1 a BX.2</w:t>
      </w:r>
      <w:r w:rsidR="00A066B2">
        <w:rPr>
          <w:bCs/>
          <w:sz w:val="20"/>
          <w:szCs w:val="20"/>
        </w:rPr>
        <w:t>)</w:t>
      </w:r>
      <w:r w:rsidR="00320657">
        <w:rPr>
          <w:bCs/>
          <w:sz w:val="20"/>
          <w:szCs w:val="20"/>
        </w:rPr>
        <w:t>.</w:t>
      </w:r>
      <w:r w:rsidRPr="00025A85">
        <w:rPr>
          <w:bCs/>
          <w:sz w:val="20"/>
          <w:szCs w:val="20"/>
        </w:rPr>
        <w:t xml:space="preserve"> Tento počet odpovídá odhadované celkové potřebě bytů, </w:t>
      </w:r>
      <w:r w:rsidRPr="00025A85">
        <w:rPr>
          <w:b/>
          <w:sz w:val="20"/>
          <w:szCs w:val="20"/>
        </w:rPr>
        <w:t xml:space="preserve">což je úměrné </w:t>
      </w:r>
      <w:r>
        <w:rPr>
          <w:b/>
          <w:sz w:val="20"/>
          <w:szCs w:val="20"/>
        </w:rPr>
        <w:t xml:space="preserve">základní </w:t>
      </w:r>
      <w:r w:rsidRPr="00025A85">
        <w:rPr>
          <w:b/>
          <w:sz w:val="20"/>
          <w:szCs w:val="20"/>
        </w:rPr>
        <w:t>potřebě na dalších 15 let</w:t>
      </w:r>
      <w:r>
        <w:rPr>
          <w:b/>
          <w:sz w:val="20"/>
          <w:szCs w:val="20"/>
        </w:rPr>
        <w:t xml:space="preserve"> </w:t>
      </w:r>
      <w:r w:rsidRPr="005207B8">
        <w:rPr>
          <w:b/>
          <w:bCs/>
          <w:sz w:val="20"/>
          <w:szCs w:val="20"/>
        </w:rPr>
        <w:t>s uvažovanou rezervou</w:t>
      </w:r>
      <w:r>
        <w:rPr>
          <w:b/>
          <w:bCs/>
          <w:sz w:val="20"/>
          <w:szCs w:val="20"/>
        </w:rPr>
        <w:t>.</w:t>
      </w:r>
    </w:p>
    <w:p w14:paraId="16AC8C43" w14:textId="77777777" w:rsidR="00320657" w:rsidRDefault="00320657" w:rsidP="00320657">
      <w:pPr>
        <w:spacing w:after="0" w:line="240" w:lineRule="auto"/>
        <w:jc w:val="both"/>
        <w:rPr>
          <w:sz w:val="20"/>
          <w:szCs w:val="20"/>
        </w:rPr>
      </w:pPr>
    </w:p>
    <w:p w14:paraId="142E5FCD" w14:textId="2C74C4BF" w:rsidR="00A066B2" w:rsidRPr="00320657" w:rsidRDefault="00A066B2" w:rsidP="00320657">
      <w:pPr>
        <w:spacing w:after="0" w:line="240" w:lineRule="auto"/>
        <w:jc w:val="both"/>
        <w:rPr>
          <w:sz w:val="20"/>
          <w:szCs w:val="20"/>
        </w:rPr>
      </w:pPr>
      <w:r w:rsidRPr="00320657">
        <w:rPr>
          <w:sz w:val="20"/>
          <w:szCs w:val="20"/>
        </w:rPr>
        <w:t>V případě, že je uvažováno i byty v plochách BX.1 a BX.2, pak se jedná o cca 205 b.j.</w:t>
      </w:r>
    </w:p>
    <w:p w14:paraId="2625146A" w14:textId="77777777" w:rsidR="00066952" w:rsidRDefault="00066952" w:rsidP="00602F19">
      <w:pPr>
        <w:spacing w:after="0"/>
        <w:jc w:val="both"/>
        <w:rPr>
          <w:sz w:val="20"/>
          <w:szCs w:val="20"/>
        </w:rPr>
      </w:pPr>
    </w:p>
    <w:p w14:paraId="53165B96" w14:textId="77777777" w:rsidR="00886B98" w:rsidRDefault="00886B98" w:rsidP="00602F19">
      <w:pPr>
        <w:spacing w:after="0"/>
        <w:jc w:val="both"/>
        <w:rPr>
          <w:sz w:val="20"/>
          <w:szCs w:val="20"/>
        </w:rPr>
      </w:pPr>
    </w:p>
    <w:p w14:paraId="4CE62730" w14:textId="01EE6DC6" w:rsidR="002F54B7" w:rsidRPr="00523C01" w:rsidRDefault="002F54B7" w:rsidP="00886B98">
      <w:pPr>
        <w:pBdr>
          <w:top w:val="single" w:sz="4" w:space="1" w:color="auto"/>
        </w:pBdr>
        <w:spacing w:after="0" w:line="240" w:lineRule="auto"/>
        <w:jc w:val="both"/>
        <w:rPr>
          <w:bCs/>
          <w:sz w:val="20"/>
          <w:szCs w:val="20"/>
        </w:rPr>
      </w:pPr>
      <w:r>
        <w:rPr>
          <w:bCs/>
          <w:sz w:val="20"/>
          <w:szCs w:val="20"/>
        </w:rPr>
        <w:t>*</w:t>
      </w:r>
      <w:r w:rsidRPr="00523C01">
        <w:rPr>
          <w:bCs/>
          <w:sz w:val="20"/>
          <w:szCs w:val="20"/>
        </w:rPr>
        <w:t>Dle metodi</w:t>
      </w:r>
      <w:r>
        <w:rPr>
          <w:bCs/>
          <w:sz w:val="20"/>
          <w:szCs w:val="20"/>
        </w:rPr>
        <w:t>ckého pokynu</w:t>
      </w:r>
      <w:r w:rsidRPr="00523C01">
        <w:rPr>
          <w:bCs/>
          <w:sz w:val="20"/>
          <w:szCs w:val="20"/>
        </w:rPr>
        <w:t xml:space="preserve"> MMR </w:t>
      </w:r>
      <w:r>
        <w:rPr>
          <w:bCs/>
          <w:sz w:val="20"/>
          <w:szCs w:val="20"/>
        </w:rPr>
        <w:t xml:space="preserve">– Vyhodnocení potřeb zastavitelných ploch (r. 2022) byla na základě </w:t>
      </w:r>
      <w:r w:rsidRPr="00523C01">
        <w:rPr>
          <w:bCs/>
          <w:sz w:val="20"/>
          <w:szCs w:val="20"/>
        </w:rPr>
        <w:t>analýzy tempa bytové výstavby v uplynulých 15 letech provedena kategorizace obcí</w:t>
      </w:r>
      <w:r>
        <w:rPr>
          <w:bCs/>
          <w:sz w:val="20"/>
          <w:szCs w:val="20"/>
        </w:rPr>
        <w:t xml:space="preserve"> z hlediska rozvojové atraktivity obce</w:t>
      </w:r>
      <w:r w:rsidRPr="00523C01">
        <w:rPr>
          <w:bCs/>
          <w:sz w:val="20"/>
          <w:szCs w:val="20"/>
        </w:rPr>
        <w:t>.</w:t>
      </w:r>
      <w:r>
        <w:rPr>
          <w:bCs/>
          <w:sz w:val="20"/>
          <w:szCs w:val="20"/>
        </w:rPr>
        <w:t xml:space="preserve"> V obci </w:t>
      </w:r>
      <w:r w:rsidR="00560441">
        <w:rPr>
          <w:bCs/>
          <w:sz w:val="20"/>
          <w:szCs w:val="20"/>
        </w:rPr>
        <w:t>Lázně Toušeň</w:t>
      </w:r>
      <w:r>
        <w:rPr>
          <w:bCs/>
          <w:sz w:val="20"/>
          <w:szCs w:val="20"/>
        </w:rPr>
        <w:t xml:space="preserve"> bylo při počtu </w:t>
      </w:r>
      <w:r w:rsidR="00C419AE">
        <w:rPr>
          <w:bCs/>
          <w:sz w:val="20"/>
          <w:szCs w:val="20"/>
        </w:rPr>
        <w:t>1500</w:t>
      </w:r>
      <w:r>
        <w:rPr>
          <w:bCs/>
          <w:sz w:val="20"/>
          <w:szCs w:val="20"/>
        </w:rPr>
        <w:t xml:space="preserve"> obyvatel za posledních 10 let dokončeno cca </w:t>
      </w:r>
      <w:r w:rsidR="00C419AE">
        <w:rPr>
          <w:bCs/>
          <w:sz w:val="20"/>
          <w:szCs w:val="20"/>
        </w:rPr>
        <w:t>44</w:t>
      </w:r>
      <w:r>
        <w:rPr>
          <w:bCs/>
          <w:sz w:val="20"/>
          <w:szCs w:val="20"/>
        </w:rPr>
        <w:t xml:space="preserve"> nových bytů. Obec </w:t>
      </w:r>
      <w:r w:rsidR="00C419AE">
        <w:rPr>
          <w:bCs/>
          <w:sz w:val="20"/>
          <w:szCs w:val="20"/>
        </w:rPr>
        <w:t>Lázně Toušeň</w:t>
      </w:r>
      <w:r>
        <w:rPr>
          <w:bCs/>
          <w:sz w:val="20"/>
          <w:szCs w:val="20"/>
        </w:rPr>
        <w:t xml:space="preserve"> lze dle tempa bytové výstavby zařadit mezi „</w:t>
      </w:r>
      <w:r w:rsidRPr="00C40475">
        <w:rPr>
          <w:bCs/>
          <w:i/>
          <w:iCs/>
          <w:sz w:val="20"/>
          <w:szCs w:val="20"/>
        </w:rPr>
        <w:t>obce mírně rozvojové (30 - 60 bytů / 1 000 obyv. / 15 let), kde je zájem o výstavbu bytů, avšak zájem není nijak veliký a často souvisí výhradně se zájmem o výstavbu z řad místních obyvatel a tento trend lze očekávat i do budoucna</w:t>
      </w:r>
      <w:r>
        <w:rPr>
          <w:bCs/>
          <w:sz w:val="20"/>
          <w:szCs w:val="20"/>
        </w:rPr>
        <w:t xml:space="preserve">“. Pro „obce mírně rozvojové“ je dle metodiky </w:t>
      </w:r>
      <w:r w:rsidRPr="00C40475">
        <w:rPr>
          <w:bCs/>
          <w:sz w:val="20"/>
          <w:szCs w:val="20"/>
        </w:rPr>
        <w:t>nastavena výchozí hladina pravděpodobnosti využití ploch 50 %</w:t>
      </w:r>
      <w:r>
        <w:rPr>
          <w:bCs/>
          <w:sz w:val="20"/>
          <w:szCs w:val="20"/>
        </w:rPr>
        <w:t xml:space="preserve">. To znamená, že cca 50% rozvojových ploch/kapacit vymezených územním plánem nebude v horizontu 15-ti let využito. Pro zajištění základní potřeby cca </w:t>
      </w:r>
      <w:r w:rsidR="00560441">
        <w:rPr>
          <w:bCs/>
          <w:sz w:val="20"/>
          <w:szCs w:val="20"/>
        </w:rPr>
        <w:t>96</w:t>
      </w:r>
      <w:r>
        <w:rPr>
          <w:bCs/>
          <w:sz w:val="20"/>
          <w:szCs w:val="20"/>
        </w:rPr>
        <w:t xml:space="preserve"> bytů je při zohlednění této metodiky vhodné vytvořit v územním plánu podmínky pro možnost realizace cca </w:t>
      </w:r>
      <w:r w:rsidR="00560441">
        <w:rPr>
          <w:bCs/>
          <w:sz w:val="20"/>
          <w:szCs w:val="20"/>
        </w:rPr>
        <w:t>144</w:t>
      </w:r>
      <w:r>
        <w:rPr>
          <w:bCs/>
          <w:sz w:val="20"/>
          <w:szCs w:val="20"/>
        </w:rPr>
        <w:t xml:space="preserve"> bytů.</w:t>
      </w:r>
    </w:p>
    <w:p w14:paraId="70767ACF" w14:textId="77777777" w:rsidR="00593217" w:rsidRDefault="00593217" w:rsidP="00593217">
      <w:pPr>
        <w:spacing w:after="120" w:line="240" w:lineRule="auto"/>
        <w:jc w:val="both"/>
        <w:rPr>
          <w:sz w:val="20"/>
          <w:szCs w:val="20"/>
        </w:rPr>
      </w:pPr>
    </w:p>
    <w:p w14:paraId="0AD9D484" w14:textId="77777777" w:rsidR="00E7512F" w:rsidRDefault="00E7512F" w:rsidP="00D630BC">
      <w:pPr>
        <w:numPr>
          <w:ilvl w:val="0"/>
          <w:numId w:val="6"/>
        </w:numPr>
        <w:spacing w:after="0"/>
        <w:jc w:val="both"/>
        <w:rPr>
          <w:sz w:val="20"/>
          <w:szCs w:val="20"/>
        </w:rPr>
      </w:pPr>
      <w:r>
        <w:rPr>
          <w:sz w:val="20"/>
          <w:szCs w:val="20"/>
        </w:rPr>
        <w:t>Při výpočtu je uvažováno:</w:t>
      </w:r>
    </w:p>
    <w:p w14:paraId="30821DE6" w14:textId="2E7FB9B2" w:rsidR="00D12CB8" w:rsidRDefault="00D12CB8" w:rsidP="00E7512F">
      <w:pPr>
        <w:pStyle w:val="Odstavecseseznamem"/>
        <w:numPr>
          <w:ilvl w:val="0"/>
          <w:numId w:val="1"/>
        </w:numPr>
        <w:spacing w:after="0" w:line="240" w:lineRule="auto"/>
        <w:ind w:left="1134"/>
        <w:jc w:val="both"/>
        <w:rPr>
          <w:sz w:val="20"/>
          <w:szCs w:val="20"/>
        </w:rPr>
      </w:pPr>
      <w:r>
        <w:rPr>
          <w:sz w:val="20"/>
          <w:szCs w:val="20"/>
        </w:rPr>
        <w:t xml:space="preserve">zejména </w:t>
      </w:r>
      <w:r w:rsidR="00E7512F">
        <w:rPr>
          <w:sz w:val="20"/>
          <w:szCs w:val="20"/>
        </w:rPr>
        <w:t xml:space="preserve">v </w:t>
      </w:r>
      <w:r w:rsidR="00602F19" w:rsidRPr="00AD3AD3">
        <w:rPr>
          <w:sz w:val="20"/>
          <w:szCs w:val="20"/>
        </w:rPr>
        <w:t xml:space="preserve">1 </w:t>
      </w:r>
      <w:r w:rsidR="00E7512F">
        <w:rPr>
          <w:sz w:val="20"/>
          <w:szCs w:val="20"/>
        </w:rPr>
        <w:t xml:space="preserve">RD / </w:t>
      </w:r>
      <w:r>
        <w:rPr>
          <w:sz w:val="20"/>
          <w:szCs w:val="20"/>
        </w:rPr>
        <w:t>zejména 1 byt dle obvyklého využití RD v sídle, uvažováno také s 1 RD/2 byty (např. Z.08)</w:t>
      </w:r>
    </w:p>
    <w:p w14:paraId="653FB807" w14:textId="15D5BF0B" w:rsidR="000B70C1" w:rsidRPr="009E158D" w:rsidRDefault="000B70C1" w:rsidP="00D630BC">
      <w:pPr>
        <w:numPr>
          <w:ilvl w:val="0"/>
          <w:numId w:val="6"/>
        </w:numPr>
        <w:spacing w:after="0"/>
        <w:jc w:val="both"/>
        <w:rPr>
          <w:sz w:val="20"/>
          <w:szCs w:val="20"/>
        </w:rPr>
      </w:pPr>
      <w:r w:rsidRPr="009E158D">
        <w:rPr>
          <w:sz w:val="20"/>
          <w:szCs w:val="20"/>
        </w:rPr>
        <w:t>Při výpočtu je dále:</w:t>
      </w:r>
    </w:p>
    <w:p w14:paraId="4E81452E" w14:textId="26E15FA5" w:rsidR="000B70C1" w:rsidRPr="009E158D" w:rsidRDefault="00CB4288" w:rsidP="000B70C1">
      <w:pPr>
        <w:pStyle w:val="Odstavecseseznamem"/>
        <w:numPr>
          <w:ilvl w:val="0"/>
          <w:numId w:val="1"/>
        </w:numPr>
        <w:spacing w:after="0" w:line="240" w:lineRule="auto"/>
        <w:ind w:left="1134"/>
        <w:jc w:val="both"/>
        <w:rPr>
          <w:sz w:val="20"/>
          <w:szCs w:val="20"/>
        </w:rPr>
      </w:pPr>
      <w:r w:rsidRPr="009E158D">
        <w:rPr>
          <w:sz w:val="20"/>
          <w:szCs w:val="20"/>
        </w:rPr>
        <w:t xml:space="preserve">na </w:t>
      </w:r>
      <w:r w:rsidR="000E1898" w:rsidRPr="009E158D">
        <w:rPr>
          <w:sz w:val="20"/>
          <w:szCs w:val="20"/>
        </w:rPr>
        <w:t>1 byt v rodinném domě uvažováno se 3 obyvateli</w:t>
      </w:r>
      <w:r w:rsidR="008F2884" w:rsidRPr="009E158D">
        <w:rPr>
          <w:sz w:val="20"/>
          <w:szCs w:val="20"/>
        </w:rPr>
        <w:t xml:space="preserve"> </w:t>
      </w:r>
    </w:p>
    <w:p w14:paraId="4AA2F992" w14:textId="7DFE1469" w:rsidR="009E158D" w:rsidRPr="009E6F3C" w:rsidRDefault="00CB4288" w:rsidP="009E6F3C">
      <w:pPr>
        <w:pStyle w:val="Odstavecseseznamem"/>
        <w:numPr>
          <w:ilvl w:val="0"/>
          <w:numId w:val="1"/>
        </w:numPr>
        <w:spacing w:after="0" w:line="240" w:lineRule="auto"/>
        <w:ind w:left="1134"/>
        <w:jc w:val="both"/>
        <w:rPr>
          <w:sz w:val="20"/>
          <w:szCs w:val="20"/>
        </w:rPr>
      </w:pPr>
      <w:r w:rsidRPr="009E158D">
        <w:rPr>
          <w:sz w:val="20"/>
          <w:szCs w:val="20"/>
        </w:rPr>
        <w:t xml:space="preserve">na 1 byt v bytovém domě </w:t>
      </w:r>
      <w:r w:rsidR="00080091">
        <w:rPr>
          <w:sz w:val="20"/>
          <w:szCs w:val="20"/>
        </w:rPr>
        <w:t xml:space="preserve">v ploše BX.2 je </w:t>
      </w:r>
      <w:r w:rsidRPr="009E158D">
        <w:rPr>
          <w:sz w:val="20"/>
          <w:szCs w:val="20"/>
        </w:rPr>
        <w:t xml:space="preserve">uvažováno s </w:t>
      </w:r>
      <w:r w:rsidR="00080091">
        <w:rPr>
          <w:sz w:val="20"/>
          <w:szCs w:val="20"/>
        </w:rPr>
        <w:t>1 nebo 2</w:t>
      </w:r>
      <w:r w:rsidRPr="009E158D">
        <w:rPr>
          <w:sz w:val="20"/>
          <w:szCs w:val="20"/>
        </w:rPr>
        <w:t xml:space="preserve"> obyvateli</w:t>
      </w:r>
      <w:r w:rsidR="009E6F3C">
        <w:rPr>
          <w:sz w:val="20"/>
          <w:szCs w:val="20"/>
        </w:rPr>
        <w:t xml:space="preserve"> (z důvodu specifického druhu bydlení – chráněné bydlení např. pro seniory)</w:t>
      </w:r>
      <w:r w:rsidRPr="009E158D">
        <w:rPr>
          <w:sz w:val="20"/>
          <w:szCs w:val="20"/>
        </w:rPr>
        <w:t>,</w:t>
      </w:r>
      <w:r w:rsidR="009E158D" w:rsidRPr="009E6F3C">
        <w:rPr>
          <w:sz w:val="20"/>
          <w:szCs w:val="20"/>
        </w:rPr>
        <w:t xml:space="preserve"> </w:t>
      </w:r>
    </w:p>
    <w:p w14:paraId="10983F2F" w14:textId="18844780" w:rsidR="001B5680" w:rsidRDefault="001B5680" w:rsidP="00D630BC">
      <w:pPr>
        <w:numPr>
          <w:ilvl w:val="0"/>
          <w:numId w:val="6"/>
        </w:numPr>
        <w:spacing w:after="0"/>
        <w:jc w:val="both"/>
        <w:rPr>
          <w:sz w:val="20"/>
          <w:szCs w:val="20"/>
        </w:rPr>
      </w:pPr>
      <w:r>
        <w:rPr>
          <w:sz w:val="20"/>
          <w:szCs w:val="20"/>
        </w:rPr>
        <w:t xml:space="preserve">Uvažovaná rezerva (65%) </w:t>
      </w:r>
      <w:r w:rsidRPr="00F10D45">
        <w:rPr>
          <w:sz w:val="20"/>
          <w:szCs w:val="20"/>
        </w:rPr>
        <w:t>zohledňuj</w:t>
      </w:r>
      <w:r>
        <w:rPr>
          <w:sz w:val="20"/>
          <w:szCs w:val="20"/>
        </w:rPr>
        <w:t>e</w:t>
      </w:r>
      <w:r w:rsidRPr="00F10D45">
        <w:rPr>
          <w:sz w:val="20"/>
          <w:szCs w:val="20"/>
        </w:rPr>
        <w:t xml:space="preserve"> další </w:t>
      </w:r>
      <w:r>
        <w:rPr>
          <w:sz w:val="20"/>
          <w:szCs w:val="20"/>
        </w:rPr>
        <w:t>faktory a omezující podmínky v území:</w:t>
      </w:r>
    </w:p>
    <w:p w14:paraId="3BBCADD7" w14:textId="58BFA6BA" w:rsidR="001B5680" w:rsidRDefault="001B5680" w:rsidP="00FE5128">
      <w:pPr>
        <w:pStyle w:val="Odstavecseseznamem"/>
        <w:numPr>
          <w:ilvl w:val="0"/>
          <w:numId w:val="1"/>
        </w:numPr>
        <w:spacing w:after="0" w:line="240" w:lineRule="auto"/>
        <w:ind w:left="1134"/>
        <w:jc w:val="both"/>
        <w:rPr>
          <w:sz w:val="20"/>
          <w:szCs w:val="20"/>
        </w:rPr>
      </w:pPr>
      <w:r>
        <w:rPr>
          <w:sz w:val="20"/>
          <w:szCs w:val="20"/>
        </w:rPr>
        <w:t xml:space="preserve">řešení </w:t>
      </w:r>
      <w:r w:rsidRPr="00F10D45">
        <w:rPr>
          <w:sz w:val="20"/>
          <w:szCs w:val="20"/>
        </w:rPr>
        <w:t xml:space="preserve">situaci, kdy by vlastník pozemku vymezeného v ÚP pro rozvoj funkce bydlení neumožnil realizaci nové zástavby. </w:t>
      </w:r>
    </w:p>
    <w:p w14:paraId="5065DAAF" w14:textId="046563E9" w:rsidR="001B5680" w:rsidRPr="00196B8E" w:rsidRDefault="001B5680" w:rsidP="00FE5128">
      <w:pPr>
        <w:pStyle w:val="Odstavecseseznamem"/>
        <w:numPr>
          <w:ilvl w:val="0"/>
          <w:numId w:val="1"/>
        </w:numPr>
        <w:spacing w:after="0" w:line="240" w:lineRule="auto"/>
        <w:ind w:left="1134"/>
        <w:jc w:val="both"/>
        <w:rPr>
          <w:sz w:val="20"/>
          <w:szCs w:val="20"/>
        </w:rPr>
      </w:pPr>
      <w:r w:rsidRPr="00F10D45">
        <w:rPr>
          <w:sz w:val="20"/>
          <w:szCs w:val="20"/>
        </w:rPr>
        <w:t xml:space="preserve">s ohledem na stanovené podmínky využití </w:t>
      </w:r>
      <w:r>
        <w:rPr>
          <w:sz w:val="20"/>
          <w:szCs w:val="20"/>
        </w:rPr>
        <w:t xml:space="preserve">ploch BI </w:t>
      </w:r>
      <w:r w:rsidRPr="00F10D45">
        <w:rPr>
          <w:sz w:val="20"/>
          <w:szCs w:val="20"/>
        </w:rPr>
        <w:t xml:space="preserve">nemusí být celé vymezené plochy pro funkci bydlení využity jen a pouze pro tuto funkci. Stanovené podmínky využití ploch s RZV umožňují umístění i jiných záměrů, např. občanského </w:t>
      </w:r>
      <w:r w:rsidRPr="00196B8E">
        <w:rPr>
          <w:sz w:val="20"/>
          <w:szCs w:val="20"/>
        </w:rPr>
        <w:t xml:space="preserve">vybavení, provozovny např. služeb (bez negativních vlivů na životní prostředí), veřejná prostranství apod. </w:t>
      </w:r>
    </w:p>
    <w:p w14:paraId="6E8353A6" w14:textId="36F6BE45" w:rsidR="001B5680" w:rsidRDefault="001B5680" w:rsidP="00FE5128">
      <w:pPr>
        <w:pStyle w:val="Odstavecseseznamem"/>
        <w:numPr>
          <w:ilvl w:val="0"/>
          <w:numId w:val="1"/>
        </w:numPr>
        <w:spacing w:after="0" w:line="240" w:lineRule="auto"/>
        <w:ind w:left="1134"/>
        <w:jc w:val="both"/>
        <w:rPr>
          <w:sz w:val="20"/>
          <w:szCs w:val="20"/>
        </w:rPr>
      </w:pPr>
      <w:r w:rsidRPr="00196B8E">
        <w:rPr>
          <w:sz w:val="20"/>
          <w:szCs w:val="20"/>
        </w:rPr>
        <w:t>plošně rozsáhlejší rozvojové plochy jsou podmíněny zpracováním územní studie či uzavřením plánovací smlouvy. Tyto instituty mají lhůtu až 6 let od nabytí účinnosti územního plánu.</w:t>
      </w:r>
      <w:r>
        <w:rPr>
          <w:sz w:val="20"/>
          <w:szCs w:val="20"/>
        </w:rPr>
        <w:t xml:space="preserve"> </w:t>
      </w:r>
    </w:p>
    <w:p w14:paraId="3F2CEC9C" w14:textId="2A45F6CA" w:rsidR="001B5680" w:rsidRPr="00F10D45" w:rsidRDefault="00CA304B" w:rsidP="00FE5128">
      <w:pPr>
        <w:pStyle w:val="Odstavecseseznamem"/>
        <w:numPr>
          <w:ilvl w:val="0"/>
          <w:numId w:val="1"/>
        </w:numPr>
        <w:spacing w:after="0" w:line="240" w:lineRule="auto"/>
        <w:ind w:left="1134"/>
        <w:jc w:val="both"/>
        <w:rPr>
          <w:sz w:val="20"/>
          <w:szCs w:val="20"/>
        </w:rPr>
      </w:pPr>
      <w:r>
        <w:rPr>
          <w:sz w:val="20"/>
          <w:szCs w:val="20"/>
        </w:rPr>
        <w:t>Důležitým faktorem pro využití rozvojových ploch bude řešení nakládání se splaškovými vodami, protože stávající ČOV má již kapacitu</w:t>
      </w:r>
      <w:r w:rsidR="00080091" w:rsidRPr="00080091">
        <w:rPr>
          <w:sz w:val="20"/>
          <w:szCs w:val="20"/>
        </w:rPr>
        <w:t xml:space="preserve"> </w:t>
      </w:r>
      <w:r w:rsidR="00080091">
        <w:rPr>
          <w:sz w:val="20"/>
          <w:szCs w:val="20"/>
        </w:rPr>
        <w:t>naplněnou</w:t>
      </w:r>
      <w:r>
        <w:rPr>
          <w:sz w:val="20"/>
          <w:szCs w:val="20"/>
        </w:rPr>
        <w:t>. Městys uvažuje s jejím posílením</w:t>
      </w:r>
      <w:r w:rsidR="001B5680">
        <w:rPr>
          <w:sz w:val="20"/>
          <w:szCs w:val="20"/>
        </w:rPr>
        <w:t>.</w:t>
      </w:r>
    </w:p>
    <w:p w14:paraId="4F679D65" w14:textId="2CB5350A" w:rsidR="00EB141C" w:rsidRPr="00560441" w:rsidRDefault="00EB141C" w:rsidP="00560441">
      <w:pPr>
        <w:spacing w:after="0" w:line="240" w:lineRule="auto"/>
        <w:jc w:val="both"/>
        <w:rPr>
          <w:color w:val="00B050"/>
          <w:sz w:val="20"/>
          <w:szCs w:val="20"/>
        </w:rPr>
      </w:pPr>
    </w:p>
    <w:p w14:paraId="4CA18F6E" w14:textId="77777777" w:rsidR="00886B98" w:rsidRDefault="00886B98" w:rsidP="00886B98">
      <w:pPr>
        <w:pBdr>
          <w:top w:val="single" w:sz="4" w:space="1" w:color="auto"/>
        </w:pBdr>
        <w:spacing w:after="0" w:line="240" w:lineRule="auto"/>
        <w:jc w:val="both"/>
        <w:rPr>
          <w:sz w:val="20"/>
          <w:szCs w:val="20"/>
        </w:rPr>
      </w:pPr>
    </w:p>
    <w:p w14:paraId="728A2A62" w14:textId="77777777" w:rsidR="00886B98" w:rsidRDefault="00886B98" w:rsidP="00886B98">
      <w:pPr>
        <w:pBdr>
          <w:top w:val="single" w:sz="4" w:space="1" w:color="auto"/>
        </w:pBdr>
        <w:spacing w:after="0" w:line="240" w:lineRule="auto"/>
        <w:jc w:val="both"/>
        <w:rPr>
          <w:sz w:val="20"/>
          <w:szCs w:val="20"/>
        </w:rPr>
      </w:pPr>
    </w:p>
    <w:p w14:paraId="26919FE9" w14:textId="6D084D4B" w:rsidR="00850150" w:rsidRPr="000178C4" w:rsidRDefault="00850150" w:rsidP="00886B98">
      <w:pPr>
        <w:pBdr>
          <w:top w:val="single" w:sz="4" w:space="1" w:color="auto"/>
        </w:pBdr>
        <w:spacing w:after="0" w:line="240" w:lineRule="auto"/>
        <w:jc w:val="both"/>
        <w:rPr>
          <w:sz w:val="20"/>
          <w:szCs w:val="20"/>
        </w:rPr>
      </w:pPr>
      <w:r w:rsidRPr="00067D9C">
        <w:rPr>
          <w:sz w:val="20"/>
          <w:szCs w:val="20"/>
        </w:rPr>
        <w:t xml:space="preserve">Aby byl zajištěn udržitelný rozvoj sídla, vymezuje územní plán rozvojové plochy ve vhodných lokalitách, které navazují na </w:t>
      </w:r>
      <w:r w:rsidRPr="000178C4">
        <w:rPr>
          <w:sz w:val="20"/>
          <w:szCs w:val="20"/>
        </w:rPr>
        <w:t>zastavěné území, vyplňují nezastavěné plochy v zastavěném území nebo mezi plochami zastavěného území</w:t>
      </w:r>
      <w:r w:rsidR="00BB5CE1">
        <w:rPr>
          <w:sz w:val="20"/>
          <w:szCs w:val="20"/>
        </w:rPr>
        <w:t xml:space="preserve"> a nejsou v kolizi s </w:t>
      </w:r>
      <w:r w:rsidR="002769A1">
        <w:rPr>
          <w:sz w:val="20"/>
          <w:szCs w:val="20"/>
        </w:rPr>
        <w:t>dalšími</w:t>
      </w:r>
      <w:r w:rsidR="00BB5CE1">
        <w:rPr>
          <w:sz w:val="20"/>
          <w:szCs w:val="20"/>
        </w:rPr>
        <w:t xml:space="preserve"> veřejnými zájmy v území. Vymezení ploch zohledňuje možnosti </w:t>
      </w:r>
      <w:r w:rsidR="00EF6BC1" w:rsidRPr="000178C4">
        <w:rPr>
          <w:sz w:val="20"/>
          <w:szCs w:val="20"/>
        </w:rPr>
        <w:t xml:space="preserve">jejich napojení na stávající systémy veřejné </w:t>
      </w:r>
      <w:r w:rsidR="00EF6BC1" w:rsidRPr="000178C4">
        <w:rPr>
          <w:sz w:val="20"/>
          <w:szCs w:val="20"/>
        </w:rPr>
        <w:lastRenderedPageBreak/>
        <w:t xml:space="preserve">infrastruktury (zejména dopravní a technické) a možnosti </w:t>
      </w:r>
      <w:r w:rsidRPr="000178C4">
        <w:rPr>
          <w:sz w:val="20"/>
          <w:szCs w:val="20"/>
        </w:rPr>
        <w:t xml:space="preserve">využívání navazujících zemědělských ploch tak, aby nebyly negativně ovlivněny možnosti jejich zemědělského využití a obhospodařování.  </w:t>
      </w:r>
      <w:r w:rsidR="00A03264">
        <w:rPr>
          <w:sz w:val="20"/>
          <w:szCs w:val="20"/>
        </w:rPr>
        <w:t xml:space="preserve">Při </w:t>
      </w:r>
      <w:r w:rsidR="00A03264" w:rsidRPr="000178C4">
        <w:rPr>
          <w:sz w:val="20"/>
          <w:szCs w:val="20"/>
        </w:rPr>
        <w:t xml:space="preserve">vymezení nových </w:t>
      </w:r>
      <w:r w:rsidR="00BB5CE1">
        <w:rPr>
          <w:sz w:val="20"/>
          <w:szCs w:val="20"/>
        </w:rPr>
        <w:t>rozvojových</w:t>
      </w:r>
      <w:r w:rsidR="00A03264" w:rsidRPr="000178C4">
        <w:rPr>
          <w:sz w:val="20"/>
          <w:szCs w:val="20"/>
        </w:rPr>
        <w:t xml:space="preserve"> ploch, </w:t>
      </w:r>
      <w:r w:rsidR="00BB5CE1">
        <w:rPr>
          <w:sz w:val="20"/>
          <w:szCs w:val="20"/>
        </w:rPr>
        <w:t>stanovení směrů</w:t>
      </w:r>
      <w:r w:rsidR="00A03264" w:rsidRPr="000178C4">
        <w:rPr>
          <w:sz w:val="20"/>
          <w:szCs w:val="20"/>
        </w:rPr>
        <w:t xml:space="preserve"> rozvoje </w:t>
      </w:r>
      <w:r w:rsidR="00A03264">
        <w:rPr>
          <w:sz w:val="20"/>
          <w:szCs w:val="20"/>
        </w:rPr>
        <w:t xml:space="preserve">a </w:t>
      </w:r>
      <w:r w:rsidR="00A03264" w:rsidRPr="000178C4">
        <w:rPr>
          <w:sz w:val="20"/>
          <w:szCs w:val="20"/>
        </w:rPr>
        <w:t xml:space="preserve">podmínek využití byla respektována nutnost zohlednit mj. i hodnoty území např. </w:t>
      </w:r>
      <w:r w:rsidR="00A03264">
        <w:rPr>
          <w:sz w:val="20"/>
          <w:szCs w:val="20"/>
        </w:rPr>
        <w:t>p</w:t>
      </w:r>
      <w:r w:rsidR="00A03264" w:rsidRPr="000178C4">
        <w:rPr>
          <w:sz w:val="20"/>
          <w:szCs w:val="20"/>
        </w:rPr>
        <w:t xml:space="preserve">řírodní </w:t>
      </w:r>
      <w:r w:rsidR="00A03264">
        <w:rPr>
          <w:sz w:val="20"/>
          <w:szCs w:val="20"/>
        </w:rPr>
        <w:t xml:space="preserve">a kulturní </w:t>
      </w:r>
      <w:r w:rsidR="00A03264" w:rsidRPr="000178C4">
        <w:rPr>
          <w:sz w:val="20"/>
          <w:szCs w:val="20"/>
        </w:rPr>
        <w:t>hodnoty, uplatnění nové zástavby v dálkových pohledech, ochrana kvality vod</w:t>
      </w:r>
      <w:r w:rsidR="00BB5CE1">
        <w:rPr>
          <w:sz w:val="20"/>
          <w:szCs w:val="20"/>
        </w:rPr>
        <w:t xml:space="preserve"> a limity využití území např. záplavové území, chráněné zemědělské půdy</w:t>
      </w:r>
      <w:r w:rsidR="00A03264" w:rsidRPr="000178C4">
        <w:rPr>
          <w:sz w:val="20"/>
          <w:szCs w:val="20"/>
        </w:rPr>
        <w:t xml:space="preserve"> apod. </w:t>
      </w:r>
      <w:r w:rsidR="00907950" w:rsidRPr="000178C4">
        <w:rPr>
          <w:sz w:val="20"/>
          <w:szCs w:val="20"/>
        </w:rPr>
        <w:t xml:space="preserve">Převážná většina vymezených </w:t>
      </w:r>
      <w:r w:rsidR="00067D9C" w:rsidRPr="000178C4">
        <w:rPr>
          <w:sz w:val="20"/>
          <w:szCs w:val="20"/>
        </w:rPr>
        <w:t xml:space="preserve">rozvojových </w:t>
      </w:r>
      <w:r w:rsidR="00907950" w:rsidRPr="000178C4">
        <w:rPr>
          <w:sz w:val="20"/>
          <w:szCs w:val="20"/>
        </w:rPr>
        <w:t>ploch byla vymezena již v platné ÚPD</w:t>
      </w:r>
      <w:r w:rsidR="009E6F3C">
        <w:rPr>
          <w:sz w:val="20"/>
          <w:szCs w:val="20"/>
        </w:rPr>
        <w:t>, některé</w:t>
      </w:r>
      <w:r w:rsidR="00560441">
        <w:rPr>
          <w:sz w:val="20"/>
          <w:szCs w:val="20"/>
        </w:rPr>
        <w:t xml:space="preserve"> i v daleko větším rozsahu, nový ÚP plochy prověřil a vymezil s ohledem na reálné možnosti rozvoje území.</w:t>
      </w:r>
      <w:r w:rsidR="00907950" w:rsidRPr="000178C4">
        <w:rPr>
          <w:sz w:val="20"/>
          <w:szCs w:val="20"/>
        </w:rPr>
        <w:t xml:space="preserve"> </w:t>
      </w:r>
    </w:p>
    <w:p w14:paraId="76C3FD52" w14:textId="77777777" w:rsidR="00A03264" w:rsidRDefault="00A03264" w:rsidP="00204C7F">
      <w:pPr>
        <w:spacing w:after="0" w:line="240" w:lineRule="auto"/>
        <w:ind w:firstLine="426"/>
        <w:jc w:val="both"/>
        <w:rPr>
          <w:b/>
          <w:sz w:val="20"/>
          <w:szCs w:val="20"/>
        </w:rPr>
      </w:pPr>
    </w:p>
    <w:p w14:paraId="473CAB4F" w14:textId="0E572FD5" w:rsidR="006E2471" w:rsidRPr="00FA7FF5" w:rsidRDefault="006F462D" w:rsidP="006F462D">
      <w:pPr>
        <w:spacing w:after="0" w:line="240" w:lineRule="auto"/>
        <w:jc w:val="both"/>
        <w:rPr>
          <w:b/>
          <w:sz w:val="20"/>
          <w:szCs w:val="20"/>
        </w:rPr>
      </w:pPr>
      <w:r>
        <w:rPr>
          <w:b/>
          <w:sz w:val="20"/>
          <w:szCs w:val="20"/>
        </w:rPr>
        <w:t xml:space="preserve">Závěr: </w:t>
      </w:r>
      <w:r w:rsidR="00850150" w:rsidRPr="00FA7FF5">
        <w:rPr>
          <w:b/>
          <w:sz w:val="20"/>
          <w:szCs w:val="20"/>
        </w:rPr>
        <w:t xml:space="preserve">Návrh územního plánu pro </w:t>
      </w:r>
      <w:r w:rsidR="000343CC" w:rsidRPr="00FA7FF5">
        <w:rPr>
          <w:b/>
          <w:sz w:val="20"/>
          <w:szCs w:val="20"/>
        </w:rPr>
        <w:t>první pro</w:t>
      </w:r>
      <w:r w:rsidR="00850150" w:rsidRPr="00FA7FF5">
        <w:rPr>
          <w:b/>
          <w:sz w:val="20"/>
          <w:szCs w:val="20"/>
        </w:rPr>
        <w:t>jednání vymezuje zastavitelné plochy úměrné potřebě na dalších 1</w:t>
      </w:r>
      <w:r w:rsidR="00A7388D" w:rsidRPr="00FA7FF5">
        <w:rPr>
          <w:b/>
          <w:sz w:val="20"/>
          <w:szCs w:val="20"/>
        </w:rPr>
        <w:t>5</w:t>
      </w:r>
      <w:r w:rsidR="00850150" w:rsidRPr="00FA7FF5">
        <w:rPr>
          <w:b/>
          <w:sz w:val="20"/>
          <w:szCs w:val="20"/>
        </w:rPr>
        <w:t xml:space="preserve"> let.</w:t>
      </w:r>
    </w:p>
    <w:p w14:paraId="72DE9BE8" w14:textId="77777777" w:rsidR="00FB1E93" w:rsidRPr="00FA7FF5" w:rsidRDefault="00FB1E93" w:rsidP="006E2471">
      <w:pPr>
        <w:spacing w:after="0" w:line="240" w:lineRule="auto"/>
        <w:jc w:val="both"/>
        <w:rPr>
          <w:b/>
          <w:sz w:val="20"/>
          <w:szCs w:val="20"/>
        </w:rPr>
      </w:pPr>
    </w:p>
    <w:p w14:paraId="55CBC3D1" w14:textId="41D2A4D1" w:rsidR="00D900C3" w:rsidRDefault="00D86EDE" w:rsidP="006F462D">
      <w:pPr>
        <w:spacing w:after="0" w:line="240" w:lineRule="auto"/>
        <w:jc w:val="both"/>
        <w:rPr>
          <w:rFonts w:cs="Arial"/>
          <w:i/>
          <w:sz w:val="18"/>
          <w:szCs w:val="18"/>
        </w:rPr>
      </w:pPr>
      <w:r w:rsidRPr="00FA7FF5">
        <w:rPr>
          <w:rFonts w:cs="Arial"/>
          <w:i/>
          <w:sz w:val="18"/>
          <w:szCs w:val="18"/>
        </w:rPr>
        <w:t>Zpracoval: Atelier AURUM s.r.o.</w:t>
      </w:r>
    </w:p>
    <w:p w14:paraId="1CCC02B7" w14:textId="77777777" w:rsidR="00886B98" w:rsidRPr="006F462D" w:rsidRDefault="00886B98" w:rsidP="006F462D">
      <w:pPr>
        <w:spacing w:after="0" w:line="240" w:lineRule="auto"/>
        <w:jc w:val="both"/>
        <w:rPr>
          <w:rFonts w:cs="Arial"/>
          <w:i/>
          <w:sz w:val="18"/>
          <w:szCs w:val="18"/>
        </w:rPr>
      </w:pPr>
    </w:p>
    <w:p w14:paraId="2059D7FB" w14:textId="4BEF742F" w:rsidR="00D03FC6" w:rsidRPr="00AB7425" w:rsidRDefault="00D03FC6" w:rsidP="00C611F0">
      <w:pPr>
        <w:pStyle w:val="Nadpis1"/>
      </w:pPr>
      <w:bookmarkStart w:id="137" w:name="_Toc156807529"/>
      <w:bookmarkStart w:id="138" w:name="_Ref224111175"/>
      <w:bookmarkStart w:id="139" w:name="_Toc236838796"/>
      <w:r w:rsidRPr="00AB7425">
        <w:t>VÝČET PRVKŮ REGULAČNÍHO PLÁNU</w:t>
      </w:r>
      <w:r w:rsidR="00B0624D">
        <w:t xml:space="preserve">, S PŘÍPADNĚ ODCHYLNĚ STANOVENÝMI POŽADAVKY NA VÝSTAVBU </w:t>
      </w:r>
      <w:r w:rsidRPr="00AB7425">
        <w:t>S ODŮVODNĚNÍM JEJICH VYMEZENÍ</w:t>
      </w:r>
      <w:bookmarkEnd w:id="137"/>
      <w:bookmarkEnd w:id="138"/>
      <w:bookmarkEnd w:id="139"/>
    </w:p>
    <w:p w14:paraId="3AD08E05" w14:textId="0C23D9AC" w:rsidR="00C16C94" w:rsidRPr="00DD015F" w:rsidRDefault="00C16C94" w:rsidP="00734D0A">
      <w:pPr>
        <w:widowControl w:val="0"/>
        <w:spacing w:before="40" w:after="0" w:line="240" w:lineRule="auto"/>
        <w:jc w:val="both"/>
        <w:rPr>
          <w:rFonts w:cs="Arial"/>
          <w:snapToGrid w:val="0"/>
          <w:sz w:val="20"/>
          <w:szCs w:val="20"/>
        </w:rPr>
      </w:pPr>
      <w:r w:rsidRPr="00DD015F">
        <w:rPr>
          <w:sz w:val="20"/>
          <w:szCs w:val="20"/>
        </w:rPr>
        <w:t>Stavební zákon v § 82 odst. 3 rozlišuje územní plán s prvky regulačního plánu pro celé území obce nebo pro jeho část. Vyhláška č. 157/2024 Sb. naproti tomu mezi standardizovanými jevy používá označení „vymezení části územního plánu s prvky regulačního plánu“, jehož datovým vyjádřením je plošný jev. Terminologie zákona a prováděcí vyhlášky tedy není zcela shodná. Po dohodě s pořizovatelem byl zvolen přístup, podle něhož je dokumentace jako celek označena jako územní plán s prvky regulačního plánu.</w:t>
      </w:r>
    </w:p>
    <w:p w14:paraId="62CE3272" w14:textId="0C8B618F" w:rsidR="00BD271F" w:rsidRPr="00320657" w:rsidRDefault="00662844" w:rsidP="00F464BD">
      <w:pPr>
        <w:widowControl w:val="0"/>
        <w:spacing w:before="120" w:after="0" w:line="240" w:lineRule="auto"/>
        <w:jc w:val="both"/>
        <w:rPr>
          <w:sz w:val="20"/>
        </w:rPr>
      </w:pPr>
      <w:r w:rsidRPr="00320657">
        <w:rPr>
          <w:rFonts w:cs="Arial"/>
          <w:snapToGrid w:val="0"/>
          <w:sz w:val="20"/>
          <w:szCs w:val="20"/>
        </w:rPr>
        <w:t>V územním plánu jsou v kap. f)2 stanoveny specifické podmínky týkající se zejména ochrany kulturních hodnot</w:t>
      </w:r>
      <w:r w:rsidR="00BD271F" w:rsidRPr="00320657">
        <w:rPr>
          <w:rFonts w:cs="Arial"/>
          <w:snapToGrid w:val="0"/>
          <w:sz w:val="20"/>
          <w:szCs w:val="20"/>
        </w:rPr>
        <w:t xml:space="preserve">, viz odůvodnění kap </w:t>
      </w:r>
      <w:r w:rsidR="00F464BD" w:rsidRPr="00D80D43">
        <w:rPr>
          <w:sz w:val="20"/>
          <w:szCs w:val="20"/>
        </w:rPr>
        <w:t xml:space="preserve">. </w:t>
      </w:r>
      <w:r w:rsidR="00F464BD" w:rsidRPr="00D80D43">
        <w:rPr>
          <w:sz w:val="20"/>
          <w:szCs w:val="20"/>
        </w:rPr>
        <w:fldChar w:fldCharType="begin"/>
      </w:r>
      <w:r w:rsidR="00F464BD" w:rsidRPr="00D80D43">
        <w:rPr>
          <w:sz w:val="20"/>
          <w:szCs w:val="20"/>
        </w:rPr>
        <w:instrText xml:space="preserve"> REF _Ref236902367 \r \h </w:instrText>
      </w:r>
      <w:r w:rsidR="00F464BD">
        <w:rPr>
          <w:sz w:val="20"/>
          <w:szCs w:val="20"/>
        </w:rPr>
        <w:instrText xml:space="preserve"> \* MERGEFORMAT </w:instrText>
      </w:r>
      <w:r w:rsidR="00F464BD" w:rsidRPr="00D80D43">
        <w:rPr>
          <w:sz w:val="20"/>
          <w:szCs w:val="20"/>
        </w:rPr>
      </w:r>
      <w:r w:rsidR="00F464BD" w:rsidRPr="00D80D43">
        <w:rPr>
          <w:sz w:val="20"/>
          <w:szCs w:val="20"/>
        </w:rPr>
        <w:fldChar w:fldCharType="separate"/>
      </w:r>
      <w:r w:rsidR="00F464BD" w:rsidRPr="00D80D43">
        <w:rPr>
          <w:sz w:val="20"/>
          <w:szCs w:val="20"/>
        </w:rPr>
        <w:t>i)7.1</w:t>
      </w:r>
      <w:r w:rsidR="00F464BD" w:rsidRPr="00D80D43">
        <w:rPr>
          <w:sz w:val="20"/>
          <w:szCs w:val="20"/>
        </w:rPr>
        <w:fldChar w:fldCharType="end"/>
      </w:r>
      <w:r w:rsidR="00F464BD">
        <w:rPr>
          <w:sz w:val="20"/>
          <w:szCs w:val="20"/>
        </w:rPr>
        <w:t xml:space="preserve"> </w:t>
      </w:r>
      <w:r w:rsidR="00BD271F" w:rsidRPr="00320657">
        <w:rPr>
          <w:sz w:val="20"/>
        </w:rPr>
        <w:t>Podmínky se týkají zejména:</w:t>
      </w:r>
    </w:p>
    <w:p w14:paraId="3E42443F" w14:textId="77777777" w:rsidR="00C3554E" w:rsidRPr="00320657" w:rsidRDefault="00C3554E" w:rsidP="00886B98">
      <w:pPr>
        <w:pStyle w:val="Odstavecseseznamem"/>
        <w:widowControl w:val="0"/>
        <w:numPr>
          <w:ilvl w:val="0"/>
          <w:numId w:val="92"/>
        </w:numPr>
        <w:spacing w:before="40" w:after="0" w:line="240" w:lineRule="auto"/>
        <w:ind w:left="1134" w:hanging="283"/>
        <w:jc w:val="both"/>
        <w:rPr>
          <w:sz w:val="20"/>
        </w:rPr>
      </w:pPr>
      <w:r w:rsidRPr="00320657">
        <w:rPr>
          <w:sz w:val="20"/>
        </w:rPr>
        <w:t>Zachovalé urbanistické struktury v centrální části sídla</w:t>
      </w:r>
    </w:p>
    <w:p w14:paraId="14515037" w14:textId="47987160" w:rsidR="00BD271F" w:rsidRPr="00320657" w:rsidRDefault="00BD271F" w:rsidP="00886B98">
      <w:pPr>
        <w:pStyle w:val="Odstavecseseznamem"/>
        <w:widowControl w:val="0"/>
        <w:numPr>
          <w:ilvl w:val="0"/>
          <w:numId w:val="92"/>
        </w:numPr>
        <w:spacing w:before="40" w:after="0" w:line="240" w:lineRule="auto"/>
        <w:ind w:left="1134" w:hanging="283"/>
        <w:jc w:val="both"/>
        <w:rPr>
          <w:sz w:val="20"/>
        </w:rPr>
      </w:pPr>
      <w:r w:rsidRPr="00320657">
        <w:rPr>
          <w:sz w:val="20"/>
        </w:rPr>
        <w:t>Kulturních památek</w:t>
      </w:r>
    </w:p>
    <w:p w14:paraId="3E62729F" w14:textId="2BC0484F" w:rsidR="00C3554E" w:rsidRPr="00320657" w:rsidRDefault="00C3554E" w:rsidP="00886B98">
      <w:pPr>
        <w:pStyle w:val="Odstavecseseznamem"/>
        <w:widowControl w:val="0"/>
        <w:numPr>
          <w:ilvl w:val="0"/>
          <w:numId w:val="92"/>
        </w:numPr>
        <w:spacing w:before="40" w:after="0" w:line="240" w:lineRule="auto"/>
        <w:ind w:left="1134" w:hanging="283"/>
        <w:jc w:val="both"/>
        <w:rPr>
          <w:sz w:val="20"/>
        </w:rPr>
      </w:pPr>
      <w:r w:rsidRPr="00320657">
        <w:rPr>
          <w:sz w:val="20"/>
        </w:rPr>
        <w:t>Archeologických památek, území</w:t>
      </w:r>
    </w:p>
    <w:p w14:paraId="637A5F99" w14:textId="231148C0" w:rsidR="003023F4" w:rsidRPr="00320657" w:rsidRDefault="00BD271F" w:rsidP="00886B98">
      <w:pPr>
        <w:pStyle w:val="Odstavecseseznamem"/>
        <w:widowControl w:val="0"/>
        <w:numPr>
          <w:ilvl w:val="0"/>
          <w:numId w:val="92"/>
        </w:numPr>
        <w:spacing w:before="40" w:after="0" w:line="240" w:lineRule="auto"/>
        <w:ind w:left="1134" w:hanging="283"/>
        <w:jc w:val="both"/>
        <w:rPr>
          <w:sz w:val="20"/>
        </w:rPr>
      </w:pPr>
      <w:r w:rsidRPr="00320657">
        <w:rPr>
          <w:sz w:val="20"/>
        </w:rPr>
        <w:t>Historicky hodnotných objektů lokálního významu</w:t>
      </w:r>
    </w:p>
    <w:p w14:paraId="5718EFCA" w14:textId="3C826E09" w:rsidR="00BD271F" w:rsidRPr="00320657" w:rsidRDefault="00BD271F" w:rsidP="00886B98">
      <w:pPr>
        <w:pStyle w:val="Odstavecseseznamem"/>
        <w:widowControl w:val="0"/>
        <w:numPr>
          <w:ilvl w:val="0"/>
          <w:numId w:val="92"/>
        </w:numPr>
        <w:spacing w:before="40" w:after="0" w:line="240" w:lineRule="auto"/>
        <w:ind w:left="1134" w:hanging="283"/>
        <w:jc w:val="both"/>
        <w:rPr>
          <w:sz w:val="20"/>
        </w:rPr>
      </w:pPr>
      <w:r w:rsidRPr="00320657">
        <w:rPr>
          <w:sz w:val="20"/>
        </w:rPr>
        <w:t>Urbanisticky hodnotných zachovalých částí urbanistické struktury sídla</w:t>
      </w:r>
    </w:p>
    <w:p w14:paraId="6BE372FC" w14:textId="2064BA02" w:rsidR="00BD271F" w:rsidRPr="00320657" w:rsidRDefault="00BD271F" w:rsidP="00886B98">
      <w:pPr>
        <w:pStyle w:val="Odstavecseseznamem"/>
        <w:widowControl w:val="0"/>
        <w:numPr>
          <w:ilvl w:val="0"/>
          <w:numId w:val="92"/>
        </w:numPr>
        <w:spacing w:before="40" w:after="0" w:line="240" w:lineRule="auto"/>
        <w:ind w:left="1134" w:hanging="283"/>
        <w:jc w:val="both"/>
        <w:rPr>
          <w:sz w:val="20"/>
        </w:rPr>
      </w:pPr>
      <w:r w:rsidRPr="00320657">
        <w:rPr>
          <w:sz w:val="20"/>
        </w:rPr>
        <w:t>Zachování pohledových dominant</w:t>
      </w:r>
    </w:p>
    <w:p w14:paraId="549DFA76" w14:textId="75F08405" w:rsidR="00BD271F" w:rsidRPr="00320657" w:rsidRDefault="00BD271F" w:rsidP="00886B98">
      <w:pPr>
        <w:pStyle w:val="Odstavecseseznamem"/>
        <w:widowControl w:val="0"/>
        <w:numPr>
          <w:ilvl w:val="0"/>
          <w:numId w:val="92"/>
        </w:numPr>
        <w:spacing w:before="40" w:after="0" w:line="240" w:lineRule="auto"/>
        <w:ind w:left="1134" w:hanging="283"/>
        <w:jc w:val="both"/>
        <w:rPr>
          <w:sz w:val="20"/>
        </w:rPr>
      </w:pPr>
      <w:r w:rsidRPr="00320657">
        <w:rPr>
          <w:sz w:val="20"/>
        </w:rPr>
        <w:t>Ochrana cenných částí oplocení</w:t>
      </w:r>
    </w:p>
    <w:p w14:paraId="27C6560C" w14:textId="2A958385" w:rsidR="00BD271F" w:rsidRPr="00320657" w:rsidRDefault="00BD271F" w:rsidP="00886B98">
      <w:pPr>
        <w:pStyle w:val="Odstavecseseznamem"/>
        <w:widowControl w:val="0"/>
        <w:numPr>
          <w:ilvl w:val="0"/>
          <w:numId w:val="92"/>
        </w:numPr>
        <w:spacing w:before="40" w:after="0" w:line="240" w:lineRule="auto"/>
        <w:ind w:left="1134" w:hanging="283"/>
        <w:jc w:val="both"/>
        <w:rPr>
          <w:sz w:val="20"/>
        </w:rPr>
      </w:pPr>
      <w:r w:rsidRPr="00320657">
        <w:rPr>
          <w:sz w:val="20"/>
        </w:rPr>
        <w:t>Ochrana střešní krajiny</w:t>
      </w:r>
    </w:p>
    <w:p w14:paraId="0CE997DC" w14:textId="77777777" w:rsidR="00042F9D" w:rsidRDefault="00042F9D" w:rsidP="00C16C94">
      <w:pPr>
        <w:widowControl w:val="0"/>
        <w:tabs>
          <w:tab w:val="num" w:pos="720"/>
        </w:tabs>
        <w:spacing w:before="120" w:after="120" w:line="240" w:lineRule="auto"/>
        <w:jc w:val="both"/>
        <w:rPr>
          <w:rFonts w:cs="Arial"/>
          <w:snapToGrid w:val="0"/>
          <w:sz w:val="20"/>
          <w:szCs w:val="20"/>
        </w:rPr>
      </w:pPr>
    </w:p>
    <w:p w14:paraId="2F2AAA11" w14:textId="54744E38" w:rsidR="00C16C94" w:rsidRPr="00320657" w:rsidRDefault="00C16C94" w:rsidP="00C16C94">
      <w:pPr>
        <w:widowControl w:val="0"/>
        <w:tabs>
          <w:tab w:val="num" w:pos="720"/>
        </w:tabs>
        <w:spacing w:before="120" w:after="120" w:line="240" w:lineRule="auto"/>
        <w:jc w:val="both"/>
        <w:rPr>
          <w:rFonts w:cs="Arial"/>
          <w:snapToGrid w:val="0"/>
          <w:sz w:val="20"/>
          <w:szCs w:val="20"/>
        </w:rPr>
      </w:pPr>
      <w:r w:rsidRPr="00320657">
        <w:rPr>
          <w:rFonts w:cs="Arial"/>
          <w:snapToGrid w:val="0"/>
          <w:sz w:val="20"/>
          <w:szCs w:val="20"/>
        </w:rPr>
        <w:t>V průřezu celé textové části územního plánu jsou za účelem určení charakteru jednotlivých částí síd</w:t>
      </w:r>
      <w:r w:rsidR="0043086E" w:rsidRPr="00320657">
        <w:rPr>
          <w:rFonts w:cs="Arial"/>
          <w:snapToGrid w:val="0"/>
          <w:sz w:val="20"/>
          <w:szCs w:val="20"/>
        </w:rPr>
        <w:t>la</w:t>
      </w:r>
      <w:r w:rsidRPr="00320657">
        <w:rPr>
          <w:rFonts w:cs="Arial"/>
          <w:snapToGrid w:val="0"/>
          <w:sz w:val="20"/>
          <w:szCs w:val="20"/>
        </w:rPr>
        <w:t>, ochrany krajinného rázu a hodnot území stanoveny podrobnější zásady a podmínky v podrobnosti regulačního plánu. Dalšími prvky regulačního plánu nad rámec výše uvedených jsou tyto podmínky, významy pojmů uplatňované jako podmínky a další jevy:</w:t>
      </w:r>
    </w:p>
    <w:p w14:paraId="501F1EB7" w14:textId="78A4B988" w:rsidR="00287B97" w:rsidRPr="00D80D43" w:rsidRDefault="00C16C94" w:rsidP="008F1CAC">
      <w:pPr>
        <w:widowControl w:val="0"/>
        <w:numPr>
          <w:ilvl w:val="3"/>
          <w:numId w:val="35"/>
        </w:numPr>
        <w:spacing w:before="120" w:after="0" w:line="240" w:lineRule="auto"/>
        <w:ind w:left="1134"/>
        <w:jc w:val="both"/>
        <w:rPr>
          <w:sz w:val="20"/>
          <w:szCs w:val="20"/>
        </w:rPr>
      </w:pPr>
      <w:r w:rsidRPr="00D80D43">
        <w:rPr>
          <w:sz w:val="20"/>
          <w:szCs w:val="20"/>
        </w:rPr>
        <w:t>Stanovení přípustného typu</w:t>
      </w:r>
      <w:r w:rsidR="00287B97" w:rsidRPr="00D80D43">
        <w:rPr>
          <w:sz w:val="20"/>
          <w:szCs w:val="20"/>
        </w:rPr>
        <w:t xml:space="preserve"> obytné zástavby – např. izolovaný rodinný dům, dvojdům</w:t>
      </w:r>
      <w:r w:rsidR="006C0A6E">
        <w:rPr>
          <w:sz w:val="20"/>
          <w:szCs w:val="20"/>
        </w:rPr>
        <w:t xml:space="preserve"> </w:t>
      </w:r>
      <w:r w:rsidRPr="00D80D43">
        <w:rPr>
          <w:sz w:val="20"/>
          <w:szCs w:val="20"/>
        </w:rPr>
        <w:t>– viz odův</w:t>
      </w:r>
      <w:r w:rsidR="00320657">
        <w:rPr>
          <w:sz w:val="20"/>
          <w:szCs w:val="20"/>
        </w:rPr>
        <w:t>.</w:t>
      </w:r>
      <w:r w:rsidRPr="00D80D43">
        <w:rPr>
          <w:sz w:val="20"/>
          <w:szCs w:val="20"/>
        </w:rPr>
        <w:t xml:space="preserve"> kap.</w:t>
      </w:r>
      <w:r w:rsidR="00D80D43" w:rsidRPr="00D80D43">
        <w:rPr>
          <w:sz w:val="20"/>
          <w:szCs w:val="20"/>
        </w:rPr>
        <w:t xml:space="preserve"> </w:t>
      </w:r>
      <w:r w:rsidR="00D80D43" w:rsidRPr="00D80D43">
        <w:rPr>
          <w:sz w:val="20"/>
          <w:szCs w:val="20"/>
        </w:rPr>
        <w:fldChar w:fldCharType="begin"/>
      </w:r>
      <w:r w:rsidR="00D80D43" w:rsidRPr="00D80D43">
        <w:rPr>
          <w:sz w:val="20"/>
          <w:szCs w:val="20"/>
        </w:rPr>
        <w:instrText xml:space="preserve"> REF _Ref236902367 \r \h </w:instrText>
      </w:r>
      <w:r w:rsidR="00D80D43">
        <w:rPr>
          <w:sz w:val="20"/>
          <w:szCs w:val="20"/>
        </w:rPr>
        <w:instrText xml:space="preserve"> \* MERGEFORMAT </w:instrText>
      </w:r>
      <w:r w:rsidR="00D80D43" w:rsidRPr="00D80D43">
        <w:rPr>
          <w:sz w:val="20"/>
          <w:szCs w:val="20"/>
        </w:rPr>
      </w:r>
      <w:r w:rsidR="00D80D43" w:rsidRPr="00D80D43">
        <w:rPr>
          <w:sz w:val="20"/>
          <w:szCs w:val="20"/>
        </w:rPr>
        <w:fldChar w:fldCharType="separate"/>
      </w:r>
      <w:r w:rsidR="00D80D43" w:rsidRPr="00D80D43">
        <w:rPr>
          <w:sz w:val="20"/>
          <w:szCs w:val="20"/>
        </w:rPr>
        <w:t>i)7.1</w:t>
      </w:r>
      <w:r w:rsidR="00D80D43" w:rsidRPr="00D80D43">
        <w:rPr>
          <w:sz w:val="20"/>
          <w:szCs w:val="20"/>
        </w:rPr>
        <w:fldChar w:fldCharType="end"/>
      </w:r>
    </w:p>
    <w:p w14:paraId="08D09D12" w14:textId="61DAE367" w:rsidR="00287B97" w:rsidRPr="00D80D43" w:rsidRDefault="00BD271F" w:rsidP="008F1CAC">
      <w:pPr>
        <w:widowControl w:val="0"/>
        <w:numPr>
          <w:ilvl w:val="3"/>
          <w:numId w:val="35"/>
        </w:numPr>
        <w:spacing w:before="120" w:after="0" w:line="240" w:lineRule="auto"/>
        <w:ind w:left="1134"/>
        <w:jc w:val="both"/>
        <w:rPr>
          <w:sz w:val="20"/>
          <w:szCs w:val="20"/>
        </w:rPr>
      </w:pPr>
      <w:r w:rsidRPr="00D80D43">
        <w:rPr>
          <w:sz w:val="20"/>
          <w:szCs w:val="20"/>
        </w:rPr>
        <w:t>Stanovení pojmu v</w:t>
      </w:r>
      <w:r w:rsidR="00287B97" w:rsidRPr="00D80D43">
        <w:rPr>
          <w:sz w:val="20"/>
          <w:szCs w:val="20"/>
        </w:rPr>
        <w:t>ýměnek – počet výměnků na pozemku</w:t>
      </w:r>
      <w:r w:rsidR="004A6899" w:rsidRPr="00D80D43">
        <w:rPr>
          <w:sz w:val="20"/>
          <w:szCs w:val="20"/>
        </w:rPr>
        <w:t xml:space="preserve"> RD</w:t>
      </w:r>
      <w:r w:rsidR="00287B97" w:rsidRPr="00D80D43">
        <w:rPr>
          <w:sz w:val="20"/>
          <w:szCs w:val="20"/>
        </w:rPr>
        <w:t>, počet bytů ve výměnku</w:t>
      </w:r>
      <w:r w:rsidRPr="00D80D43">
        <w:rPr>
          <w:sz w:val="20"/>
          <w:szCs w:val="20"/>
        </w:rPr>
        <w:t xml:space="preserve"> – viz odůvodnění kap. i)7.1</w:t>
      </w:r>
      <w:r w:rsidR="005050B3" w:rsidRPr="00D80D43">
        <w:rPr>
          <w:sz w:val="20"/>
          <w:szCs w:val="20"/>
        </w:rPr>
        <w:t>;</w:t>
      </w:r>
    </w:p>
    <w:p w14:paraId="75E23E12" w14:textId="3D6DF0AA" w:rsidR="00C3554E" w:rsidRPr="00D80D43" w:rsidRDefault="00C3554E" w:rsidP="008F1CAC">
      <w:pPr>
        <w:widowControl w:val="0"/>
        <w:numPr>
          <w:ilvl w:val="3"/>
          <w:numId w:val="35"/>
        </w:numPr>
        <w:spacing w:before="120" w:after="0" w:line="240" w:lineRule="auto"/>
        <w:ind w:left="1134"/>
        <w:jc w:val="both"/>
        <w:rPr>
          <w:sz w:val="20"/>
          <w:szCs w:val="20"/>
        </w:rPr>
      </w:pPr>
      <w:r w:rsidRPr="00D80D43">
        <w:rPr>
          <w:sz w:val="20"/>
          <w:szCs w:val="20"/>
        </w:rPr>
        <w:t>Stanovení tvarů střech pro určující stavby – např. sedlová, valbová aj. – odůvodnění viz kap.</w:t>
      </w:r>
      <w:r w:rsidR="006C0A6E">
        <w:rPr>
          <w:sz w:val="20"/>
          <w:szCs w:val="20"/>
        </w:rPr>
        <w:t xml:space="preserve"> </w:t>
      </w:r>
      <w:r w:rsidR="006C0A6E">
        <w:rPr>
          <w:sz w:val="20"/>
          <w:szCs w:val="20"/>
        </w:rPr>
        <w:fldChar w:fldCharType="begin"/>
      </w:r>
      <w:r w:rsidR="006C0A6E">
        <w:rPr>
          <w:sz w:val="20"/>
          <w:szCs w:val="20"/>
        </w:rPr>
        <w:instrText xml:space="preserve"> REF _Ref236918981 \r \h </w:instrText>
      </w:r>
      <w:r w:rsidR="006C0A6E">
        <w:rPr>
          <w:sz w:val="20"/>
          <w:szCs w:val="20"/>
        </w:rPr>
      </w:r>
      <w:r w:rsidR="006C0A6E">
        <w:rPr>
          <w:sz w:val="20"/>
          <w:szCs w:val="20"/>
        </w:rPr>
        <w:fldChar w:fldCharType="separate"/>
      </w:r>
      <w:r w:rsidR="006C0A6E">
        <w:rPr>
          <w:sz w:val="20"/>
          <w:szCs w:val="20"/>
        </w:rPr>
        <w:t>i)7.2</w:t>
      </w:r>
      <w:r w:rsidR="006C0A6E">
        <w:rPr>
          <w:sz w:val="20"/>
          <w:szCs w:val="20"/>
        </w:rPr>
        <w:fldChar w:fldCharType="end"/>
      </w:r>
      <w:r w:rsidRPr="00D80D43">
        <w:rPr>
          <w:sz w:val="20"/>
          <w:szCs w:val="20"/>
        </w:rPr>
        <w:t>;</w:t>
      </w:r>
    </w:p>
    <w:p w14:paraId="3A86EDF7" w14:textId="7BF23946" w:rsidR="00C3554E" w:rsidRPr="00D80D43" w:rsidRDefault="00C3554E" w:rsidP="008F1CAC">
      <w:pPr>
        <w:widowControl w:val="0"/>
        <w:numPr>
          <w:ilvl w:val="3"/>
          <w:numId w:val="35"/>
        </w:numPr>
        <w:spacing w:before="120" w:after="0" w:line="240" w:lineRule="auto"/>
        <w:ind w:left="1134"/>
        <w:jc w:val="both"/>
        <w:rPr>
          <w:sz w:val="20"/>
          <w:szCs w:val="20"/>
        </w:rPr>
      </w:pPr>
      <w:r w:rsidRPr="00D80D43">
        <w:rPr>
          <w:sz w:val="20"/>
          <w:szCs w:val="20"/>
        </w:rPr>
        <w:t xml:space="preserve">Stanovení podmínek výškové hladiny s využitím definic pojmů: nadzemní podlaží, podkroví, ustupující podlaží – odůvodnění viz kap. </w:t>
      </w:r>
      <w:r w:rsidR="00C2537B">
        <w:rPr>
          <w:sz w:val="20"/>
          <w:szCs w:val="20"/>
        </w:rPr>
        <w:fldChar w:fldCharType="begin"/>
      </w:r>
      <w:r w:rsidR="00C2537B">
        <w:rPr>
          <w:sz w:val="20"/>
          <w:szCs w:val="20"/>
        </w:rPr>
        <w:instrText xml:space="preserve"> REF _Ref236902710 \r \h </w:instrText>
      </w:r>
      <w:r w:rsidR="00C2537B">
        <w:rPr>
          <w:sz w:val="20"/>
          <w:szCs w:val="20"/>
        </w:rPr>
      </w:r>
      <w:r w:rsidR="00C2537B">
        <w:rPr>
          <w:sz w:val="20"/>
          <w:szCs w:val="20"/>
        </w:rPr>
        <w:fldChar w:fldCharType="separate"/>
      </w:r>
      <w:r w:rsidR="00C2537B">
        <w:rPr>
          <w:sz w:val="20"/>
          <w:szCs w:val="20"/>
        </w:rPr>
        <w:t>i)7.1</w:t>
      </w:r>
      <w:r w:rsidR="00C2537B">
        <w:rPr>
          <w:sz w:val="20"/>
          <w:szCs w:val="20"/>
        </w:rPr>
        <w:fldChar w:fldCharType="end"/>
      </w:r>
    </w:p>
    <w:p w14:paraId="4CCAC5E5" w14:textId="319991D8" w:rsidR="00BD271F" w:rsidRPr="00D80D43" w:rsidRDefault="00BD271F" w:rsidP="008F1CAC">
      <w:pPr>
        <w:widowControl w:val="0"/>
        <w:numPr>
          <w:ilvl w:val="3"/>
          <w:numId w:val="35"/>
        </w:numPr>
        <w:spacing w:before="120" w:after="0" w:line="240" w:lineRule="auto"/>
        <w:ind w:left="1134"/>
        <w:jc w:val="both"/>
        <w:rPr>
          <w:sz w:val="20"/>
          <w:szCs w:val="20"/>
        </w:rPr>
      </w:pPr>
      <w:r w:rsidRPr="00D80D43">
        <w:rPr>
          <w:sz w:val="20"/>
          <w:szCs w:val="20"/>
        </w:rPr>
        <w:t>Stanovená podlažnost - odůvodnění viz kap.</w:t>
      </w:r>
      <w:r w:rsidR="00BD1A28">
        <w:rPr>
          <w:sz w:val="20"/>
          <w:szCs w:val="20"/>
        </w:rPr>
        <w:t xml:space="preserve"> </w:t>
      </w:r>
      <w:r w:rsidR="00C2537B">
        <w:rPr>
          <w:sz w:val="20"/>
          <w:szCs w:val="20"/>
        </w:rPr>
        <w:fldChar w:fldCharType="begin"/>
      </w:r>
      <w:r w:rsidR="00C2537B">
        <w:rPr>
          <w:sz w:val="20"/>
          <w:szCs w:val="20"/>
        </w:rPr>
        <w:instrText xml:space="preserve"> REF _Ref236902721 \r \h </w:instrText>
      </w:r>
      <w:r w:rsidR="00C2537B">
        <w:rPr>
          <w:sz w:val="20"/>
          <w:szCs w:val="20"/>
        </w:rPr>
      </w:r>
      <w:r w:rsidR="00C2537B">
        <w:rPr>
          <w:sz w:val="20"/>
          <w:szCs w:val="20"/>
        </w:rPr>
        <w:fldChar w:fldCharType="separate"/>
      </w:r>
      <w:r w:rsidR="00C2537B">
        <w:rPr>
          <w:sz w:val="20"/>
          <w:szCs w:val="20"/>
        </w:rPr>
        <w:t>i)7.1</w:t>
      </w:r>
      <w:r w:rsidR="00C2537B">
        <w:rPr>
          <w:sz w:val="20"/>
          <w:szCs w:val="20"/>
        </w:rPr>
        <w:fldChar w:fldCharType="end"/>
      </w:r>
      <w:r w:rsidRPr="00D80D43">
        <w:rPr>
          <w:sz w:val="20"/>
          <w:szCs w:val="20"/>
        </w:rPr>
        <w:t>;</w:t>
      </w:r>
    </w:p>
    <w:p w14:paraId="1A16BFA1" w14:textId="34E43387" w:rsidR="00BD271F" w:rsidRPr="00D80D43" w:rsidRDefault="00BD271F" w:rsidP="008F1CAC">
      <w:pPr>
        <w:widowControl w:val="0"/>
        <w:numPr>
          <w:ilvl w:val="3"/>
          <w:numId w:val="35"/>
        </w:numPr>
        <w:spacing w:before="120" w:after="0" w:line="240" w:lineRule="auto"/>
        <w:ind w:left="1134"/>
        <w:jc w:val="both"/>
        <w:rPr>
          <w:sz w:val="20"/>
          <w:szCs w:val="20"/>
        </w:rPr>
      </w:pPr>
      <w:r w:rsidRPr="00D80D43">
        <w:rPr>
          <w:sz w:val="20"/>
          <w:szCs w:val="20"/>
        </w:rPr>
        <w:t xml:space="preserve">Stanovení počtu určujících staveb </w:t>
      </w:r>
      <w:r w:rsidR="006C0A6E">
        <w:rPr>
          <w:sz w:val="20"/>
          <w:szCs w:val="20"/>
        </w:rPr>
        <w:t>v ploše Z.10</w:t>
      </w:r>
      <w:r w:rsidRPr="00D80D43">
        <w:rPr>
          <w:sz w:val="20"/>
          <w:szCs w:val="20"/>
        </w:rPr>
        <w:t>– dále odůvodnění viz kap.</w:t>
      </w:r>
      <w:r w:rsidR="00BD1A28">
        <w:rPr>
          <w:sz w:val="20"/>
          <w:szCs w:val="20"/>
        </w:rPr>
        <w:t xml:space="preserve"> </w:t>
      </w:r>
      <w:r w:rsidR="00C2537B">
        <w:rPr>
          <w:sz w:val="20"/>
          <w:szCs w:val="20"/>
        </w:rPr>
        <w:fldChar w:fldCharType="begin"/>
      </w:r>
      <w:r w:rsidR="00C2537B">
        <w:rPr>
          <w:sz w:val="20"/>
          <w:szCs w:val="20"/>
        </w:rPr>
        <w:instrText xml:space="preserve"> REF _Ref236902733 \r \h </w:instrText>
      </w:r>
      <w:r w:rsidR="00C2537B">
        <w:rPr>
          <w:sz w:val="20"/>
          <w:szCs w:val="20"/>
        </w:rPr>
      </w:r>
      <w:r w:rsidR="00C2537B">
        <w:rPr>
          <w:sz w:val="20"/>
          <w:szCs w:val="20"/>
        </w:rPr>
        <w:fldChar w:fldCharType="separate"/>
      </w:r>
      <w:r w:rsidR="00C2537B">
        <w:rPr>
          <w:sz w:val="20"/>
          <w:szCs w:val="20"/>
        </w:rPr>
        <w:t>i)7.1</w:t>
      </w:r>
      <w:r w:rsidR="00C2537B">
        <w:rPr>
          <w:sz w:val="20"/>
          <w:szCs w:val="20"/>
        </w:rPr>
        <w:fldChar w:fldCharType="end"/>
      </w:r>
      <w:r w:rsidRPr="00D80D43">
        <w:rPr>
          <w:sz w:val="20"/>
          <w:szCs w:val="20"/>
        </w:rPr>
        <w:t>;</w:t>
      </w:r>
    </w:p>
    <w:p w14:paraId="028633D0" w14:textId="6B7CD01A" w:rsidR="00287B97" w:rsidRPr="00320657" w:rsidRDefault="00C3554E" w:rsidP="00320657">
      <w:pPr>
        <w:widowControl w:val="0"/>
        <w:numPr>
          <w:ilvl w:val="3"/>
          <w:numId w:val="35"/>
        </w:numPr>
        <w:spacing w:before="120" w:after="0" w:line="240" w:lineRule="auto"/>
        <w:ind w:left="1134"/>
        <w:jc w:val="both"/>
        <w:rPr>
          <w:sz w:val="20"/>
          <w:szCs w:val="20"/>
        </w:rPr>
      </w:pPr>
      <w:r w:rsidRPr="00D80D43">
        <w:rPr>
          <w:sz w:val="20"/>
          <w:szCs w:val="20"/>
        </w:rPr>
        <w:t xml:space="preserve">Stanovení minimální výměry pozemků staveb </w:t>
      </w:r>
      <w:r w:rsidR="00320657">
        <w:rPr>
          <w:sz w:val="20"/>
          <w:szCs w:val="20"/>
        </w:rPr>
        <w:t>pro bydlení s ohledem na počet bytů</w:t>
      </w:r>
      <w:r w:rsidRPr="00D80D43">
        <w:rPr>
          <w:sz w:val="20"/>
          <w:szCs w:val="20"/>
        </w:rPr>
        <w:t xml:space="preserve"> – </w:t>
      </w:r>
      <w:r w:rsidR="00320657">
        <w:rPr>
          <w:sz w:val="20"/>
          <w:szCs w:val="20"/>
        </w:rPr>
        <w:t>z důvodu ochrany charakteru a hustoty zástavby.</w:t>
      </w:r>
      <w:r w:rsidRPr="00D80D43">
        <w:rPr>
          <w:sz w:val="20"/>
          <w:szCs w:val="20"/>
        </w:rPr>
        <w:t xml:space="preserve"> Tento prvek regulačního plánu přispívá k udržení </w:t>
      </w:r>
      <w:r w:rsidR="00320657">
        <w:rPr>
          <w:sz w:val="20"/>
          <w:szCs w:val="20"/>
        </w:rPr>
        <w:t>a zachování charakteru sídla a jeho obrazu</w:t>
      </w:r>
      <w:r w:rsidRPr="00D80D43">
        <w:rPr>
          <w:sz w:val="20"/>
          <w:szCs w:val="20"/>
        </w:rPr>
        <w:t xml:space="preserve"> v krajině, pomáhá zabránit </w:t>
      </w:r>
      <w:r w:rsidR="00886B98">
        <w:rPr>
          <w:sz w:val="20"/>
          <w:szCs w:val="20"/>
        </w:rPr>
        <w:t xml:space="preserve">např. </w:t>
      </w:r>
      <w:r w:rsidRPr="00D80D43">
        <w:rPr>
          <w:sz w:val="20"/>
          <w:szCs w:val="20"/>
        </w:rPr>
        <w:t xml:space="preserve">vytvoření husté „satelitní“ zástavby na </w:t>
      </w:r>
      <w:r w:rsidR="00BB1682" w:rsidRPr="00D80D43">
        <w:rPr>
          <w:sz w:val="20"/>
          <w:szCs w:val="20"/>
        </w:rPr>
        <w:t>okraji</w:t>
      </w:r>
      <w:r w:rsidRPr="00D80D43">
        <w:rPr>
          <w:sz w:val="20"/>
          <w:szCs w:val="20"/>
        </w:rPr>
        <w:t xml:space="preserve"> síd</w:t>
      </w:r>
      <w:r w:rsidR="00BB1682" w:rsidRPr="00D80D43">
        <w:rPr>
          <w:sz w:val="20"/>
          <w:szCs w:val="20"/>
        </w:rPr>
        <w:t>la</w:t>
      </w:r>
      <w:r w:rsidRPr="00D80D43">
        <w:rPr>
          <w:sz w:val="20"/>
          <w:szCs w:val="20"/>
        </w:rPr>
        <w:t xml:space="preserve"> – dále odůvodnění viz kap.</w:t>
      </w:r>
      <w:r w:rsidR="00BD1A28">
        <w:rPr>
          <w:sz w:val="20"/>
          <w:szCs w:val="20"/>
        </w:rPr>
        <w:t xml:space="preserve"> </w:t>
      </w:r>
      <w:r w:rsidR="00C2537B">
        <w:rPr>
          <w:sz w:val="20"/>
          <w:szCs w:val="20"/>
        </w:rPr>
        <w:fldChar w:fldCharType="begin"/>
      </w:r>
      <w:r w:rsidR="00C2537B">
        <w:rPr>
          <w:sz w:val="20"/>
          <w:szCs w:val="20"/>
        </w:rPr>
        <w:instrText xml:space="preserve"> REF _Ref236902749 \r \h </w:instrText>
      </w:r>
      <w:r w:rsidR="00C2537B">
        <w:rPr>
          <w:sz w:val="20"/>
          <w:szCs w:val="20"/>
        </w:rPr>
      </w:r>
      <w:r w:rsidR="00C2537B">
        <w:rPr>
          <w:sz w:val="20"/>
          <w:szCs w:val="20"/>
        </w:rPr>
        <w:fldChar w:fldCharType="separate"/>
      </w:r>
      <w:r w:rsidR="00C2537B">
        <w:rPr>
          <w:sz w:val="20"/>
          <w:szCs w:val="20"/>
        </w:rPr>
        <w:t>i)7.1</w:t>
      </w:r>
      <w:r w:rsidR="00C2537B">
        <w:rPr>
          <w:sz w:val="20"/>
          <w:szCs w:val="20"/>
        </w:rPr>
        <w:fldChar w:fldCharType="end"/>
      </w:r>
      <w:r w:rsidRPr="00D80D43">
        <w:rPr>
          <w:sz w:val="20"/>
          <w:szCs w:val="20"/>
        </w:rPr>
        <w:t>;</w:t>
      </w:r>
    </w:p>
    <w:p w14:paraId="0A6F4F8B" w14:textId="5DBEF9FC" w:rsidR="00D919DF" w:rsidRPr="00320657" w:rsidRDefault="00C3554E" w:rsidP="00320657">
      <w:pPr>
        <w:widowControl w:val="0"/>
        <w:numPr>
          <w:ilvl w:val="3"/>
          <w:numId w:val="35"/>
        </w:numPr>
        <w:spacing w:before="120" w:after="0" w:line="240" w:lineRule="auto"/>
        <w:ind w:left="1134"/>
        <w:jc w:val="both"/>
        <w:rPr>
          <w:sz w:val="20"/>
          <w:szCs w:val="20"/>
        </w:rPr>
      </w:pPr>
      <w:r w:rsidRPr="00D80D43">
        <w:rPr>
          <w:sz w:val="20"/>
          <w:szCs w:val="20"/>
        </w:rPr>
        <w:t xml:space="preserve">Stanovení podmínek pro „stavbu </w:t>
      </w:r>
      <w:r w:rsidR="00153EDD" w:rsidRPr="00D80D43">
        <w:rPr>
          <w:sz w:val="20"/>
          <w:szCs w:val="20"/>
        </w:rPr>
        <w:t>v druhém pořadí</w:t>
      </w:r>
      <w:r w:rsidRPr="00D80D43">
        <w:rPr>
          <w:sz w:val="20"/>
          <w:szCs w:val="20"/>
        </w:rPr>
        <w:t>“ viz odůvodnění kap i)7.1 a kap. i)15</w:t>
      </w:r>
      <w:r w:rsidR="005050B3" w:rsidRPr="00D80D43">
        <w:rPr>
          <w:sz w:val="20"/>
          <w:szCs w:val="20"/>
        </w:rPr>
        <w:t>;</w:t>
      </w:r>
    </w:p>
    <w:p w14:paraId="1CA1DCE4" w14:textId="4FE18400" w:rsidR="00287B97" w:rsidRPr="00DD015F" w:rsidRDefault="00C3554E" w:rsidP="00320657">
      <w:pPr>
        <w:widowControl w:val="0"/>
        <w:numPr>
          <w:ilvl w:val="3"/>
          <w:numId w:val="35"/>
        </w:numPr>
        <w:spacing w:before="120" w:after="0" w:line="240" w:lineRule="auto"/>
        <w:ind w:left="1134"/>
        <w:jc w:val="both"/>
        <w:rPr>
          <w:sz w:val="20"/>
          <w:szCs w:val="20"/>
        </w:rPr>
      </w:pPr>
      <w:r w:rsidRPr="00D80D43">
        <w:rPr>
          <w:sz w:val="20"/>
          <w:szCs w:val="20"/>
        </w:rPr>
        <w:t xml:space="preserve">Stanovení počtu parkovacích míst na pozemku záměru – odůvodnění viz kap. </w:t>
      </w:r>
      <w:r w:rsidR="00C2537B">
        <w:rPr>
          <w:sz w:val="20"/>
          <w:szCs w:val="20"/>
        </w:rPr>
        <w:fldChar w:fldCharType="begin"/>
      </w:r>
      <w:r w:rsidR="00C2537B">
        <w:rPr>
          <w:sz w:val="20"/>
          <w:szCs w:val="20"/>
        </w:rPr>
        <w:instrText xml:space="preserve"> REF _Ref236902962 \r \h </w:instrText>
      </w:r>
      <w:r w:rsidR="00320657">
        <w:rPr>
          <w:sz w:val="20"/>
          <w:szCs w:val="20"/>
        </w:rPr>
        <w:instrText xml:space="preserve"> \* MERGEFORMAT </w:instrText>
      </w:r>
      <w:r w:rsidR="00C2537B">
        <w:rPr>
          <w:sz w:val="20"/>
          <w:szCs w:val="20"/>
        </w:rPr>
      </w:r>
      <w:r w:rsidR="00C2537B">
        <w:rPr>
          <w:sz w:val="20"/>
          <w:szCs w:val="20"/>
        </w:rPr>
        <w:fldChar w:fldCharType="separate"/>
      </w:r>
      <w:r w:rsidR="00C2537B">
        <w:rPr>
          <w:sz w:val="20"/>
          <w:szCs w:val="20"/>
        </w:rPr>
        <w:t>i)5.1</w:t>
      </w:r>
      <w:r w:rsidR="00C2537B">
        <w:rPr>
          <w:sz w:val="20"/>
          <w:szCs w:val="20"/>
        </w:rPr>
        <w:fldChar w:fldCharType="end"/>
      </w:r>
      <w:r w:rsidRPr="00DD015F">
        <w:rPr>
          <w:sz w:val="20"/>
          <w:szCs w:val="20"/>
        </w:rPr>
        <w:t>– Doprava v klidu</w:t>
      </w:r>
      <w:r w:rsidR="005050B3" w:rsidRPr="00DD015F">
        <w:rPr>
          <w:sz w:val="20"/>
          <w:szCs w:val="20"/>
        </w:rPr>
        <w:t>;</w:t>
      </w:r>
    </w:p>
    <w:p w14:paraId="1DA246E0" w14:textId="618C7319" w:rsidR="00D160F1" w:rsidRPr="00DD015F" w:rsidRDefault="00D160F1" w:rsidP="00320657">
      <w:pPr>
        <w:widowControl w:val="0"/>
        <w:numPr>
          <w:ilvl w:val="3"/>
          <w:numId w:val="35"/>
        </w:numPr>
        <w:spacing w:before="120" w:after="0" w:line="240" w:lineRule="auto"/>
        <w:ind w:left="1134"/>
        <w:jc w:val="both"/>
        <w:rPr>
          <w:sz w:val="20"/>
          <w:szCs w:val="20"/>
        </w:rPr>
      </w:pPr>
      <w:r w:rsidRPr="00DD015F">
        <w:rPr>
          <w:sz w:val="20"/>
          <w:szCs w:val="20"/>
        </w:rPr>
        <w:t>Minimální šířky veřejných prostranství</w:t>
      </w:r>
      <w:r w:rsidR="00C3554E" w:rsidRPr="00DD015F">
        <w:rPr>
          <w:sz w:val="20"/>
          <w:szCs w:val="20"/>
        </w:rPr>
        <w:t xml:space="preserve"> – viz odůvodnění</w:t>
      </w:r>
      <w:r w:rsidR="00B10183">
        <w:rPr>
          <w:sz w:val="20"/>
          <w:szCs w:val="20"/>
        </w:rPr>
        <w:t xml:space="preserve"> </w:t>
      </w:r>
      <w:r w:rsidR="00C3554E" w:rsidRPr="00DD015F">
        <w:rPr>
          <w:sz w:val="20"/>
          <w:szCs w:val="20"/>
        </w:rPr>
        <w:t>kap. i)5.1</w:t>
      </w:r>
      <w:r w:rsidR="005050B3" w:rsidRPr="00DD015F">
        <w:rPr>
          <w:sz w:val="20"/>
          <w:szCs w:val="20"/>
        </w:rPr>
        <w:t>;</w:t>
      </w:r>
    </w:p>
    <w:p w14:paraId="47CDC77F" w14:textId="2E485DF9" w:rsidR="00D160F1" w:rsidRPr="00DD015F" w:rsidRDefault="00C3554E" w:rsidP="00320657">
      <w:pPr>
        <w:widowControl w:val="0"/>
        <w:numPr>
          <w:ilvl w:val="3"/>
          <w:numId w:val="35"/>
        </w:numPr>
        <w:spacing w:before="120" w:after="0" w:line="240" w:lineRule="auto"/>
        <w:ind w:left="1134"/>
        <w:jc w:val="both"/>
        <w:rPr>
          <w:sz w:val="20"/>
          <w:szCs w:val="20"/>
        </w:rPr>
      </w:pPr>
      <w:r w:rsidRPr="00DD015F">
        <w:rPr>
          <w:sz w:val="20"/>
          <w:szCs w:val="20"/>
        </w:rPr>
        <w:lastRenderedPageBreak/>
        <w:t>Stanovení charakteru a formy oplocení navazujícího na veřejná prostranství - odůvodnění viz kap.</w:t>
      </w:r>
      <w:r w:rsidR="00BD1A28">
        <w:rPr>
          <w:sz w:val="20"/>
          <w:szCs w:val="20"/>
        </w:rPr>
        <w:t xml:space="preserve"> </w:t>
      </w:r>
      <w:r w:rsidR="00C2537B">
        <w:rPr>
          <w:sz w:val="20"/>
          <w:szCs w:val="20"/>
        </w:rPr>
        <w:fldChar w:fldCharType="begin"/>
      </w:r>
      <w:r w:rsidR="00C2537B">
        <w:rPr>
          <w:sz w:val="20"/>
          <w:szCs w:val="20"/>
        </w:rPr>
        <w:instrText xml:space="preserve"> REF _Ref236903090 \r \h </w:instrText>
      </w:r>
      <w:r w:rsidR="00320657">
        <w:rPr>
          <w:sz w:val="20"/>
          <w:szCs w:val="20"/>
        </w:rPr>
        <w:instrText xml:space="preserve"> \* MERGEFORMAT </w:instrText>
      </w:r>
      <w:r w:rsidR="00C2537B">
        <w:rPr>
          <w:sz w:val="20"/>
          <w:szCs w:val="20"/>
        </w:rPr>
      </w:r>
      <w:r w:rsidR="00C2537B">
        <w:rPr>
          <w:sz w:val="20"/>
          <w:szCs w:val="20"/>
        </w:rPr>
        <w:fldChar w:fldCharType="separate"/>
      </w:r>
      <w:r w:rsidR="00C2537B">
        <w:rPr>
          <w:sz w:val="20"/>
          <w:szCs w:val="20"/>
        </w:rPr>
        <w:t>i)5.4</w:t>
      </w:r>
      <w:r w:rsidR="00C2537B">
        <w:rPr>
          <w:sz w:val="20"/>
          <w:szCs w:val="20"/>
        </w:rPr>
        <w:fldChar w:fldCharType="end"/>
      </w:r>
      <w:r w:rsidR="005050B3" w:rsidRPr="00DD015F">
        <w:rPr>
          <w:sz w:val="20"/>
          <w:szCs w:val="20"/>
        </w:rPr>
        <w:t>;</w:t>
      </w:r>
    </w:p>
    <w:p w14:paraId="06554FCA" w14:textId="02854390" w:rsidR="00C16C94" w:rsidRPr="00F464BD" w:rsidRDefault="00C3554E" w:rsidP="00F464BD">
      <w:pPr>
        <w:widowControl w:val="0"/>
        <w:numPr>
          <w:ilvl w:val="3"/>
          <w:numId w:val="35"/>
        </w:numPr>
        <w:spacing w:before="120" w:after="0" w:line="240" w:lineRule="auto"/>
        <w:ind w:left="1134"/>
        <w:jc w:val="both"/>
        <w:rPr>
          <w:sz w:val="20"/>
          <w:szCs w:val="20"/>
        </w:rPr>
      </w:pPr>
      <w:r w:rsidRPr="00DD015F">
        <w:rPr>
          <w:sz w:val="20"/>
          <w:szCs w:val="20"/>
        </w:rPr>
        <w:t>Stanovení charakteru a formy oplocení směrem do volné krajiny v nezastavěném území – stanoveno v plochách s RZV nezastavěného území (AU, MU, MX) s ohledem na ochranu krajinného rázu a pohledového vnímání krajiny – dále odůvodnění viz kap.</w:t>
      </w:r>
      <w:r w:rsidR="00C2537B">
        <w:rPr>
          <w:sz w:val="20"/>
          <w:szCs w:val="20"/>
        </w:rPr>
        <w:t xml:space="preserve"> </w:t>
      </w:r>
      <w:r w:rsidR="00C2537B">
        <w:rPr>
          <w:sz w:val="20"/>
          <w:szCs w:val="20"/>
        </w:rPr>
        <w:fldChar w:fldCharType="begin"/>
      </w:r>
      <w:r w:rsidR="00C2537B">
        <w:rPr>
          <w:sz w:val="20"/>
          <w:szCs w:val="20"/>
        </w:rPr>
        <w:instrText xml:space="preserve"> REF _Ref236903118 \r \h </w:instrText>
      </w:r>
      <w:r w:rsidR="00320657">
        <w:rPr>
          <w:sz w:val="20"/>
          <w:szCs w:val="20"/>
        </w:rPr>
        <w:instrText xml:space="preserve"> \* MERGEFORMAT </w:instrText>
      </w:r>
      <w:r w:rsidR="00C2537B">
        <w:rPr>
          <w:sz w:val="20"/>
          <w:szCs w:val="20"/>
        </w:rPr>
      </w:r>
      <w:r w:rsidR="00C2537B">
        <w:rPr>
          <w:sz w:val="20"/>
          <w:szCs w:val="20"/>
        </w:rPr>
        <w:fldChar w:fldCharType="separate"/>
      </w:r>
      <w:r w:rsidR="00C2537B">
        <w:rPr>
          <w:sz w:val="20"/>
          <w:szCs w:val="20"/>
        </w:rPr>
        <w:t>i)5.4</w:t>
      </w:r>
      <w:r w:rsidR="00C2537B">
        <w:rPr>
          <w:sz w:val="20"/>
          <w:szCs w:val="20"/>
        </w:rPr>
        <w:fldChar w:fldCharType="end"/>
      </w:r>
    </w:p>
    <w:p w14:paraId="0DED2388" w14:textId="77777777" w:rsidR="00C16C94" w:rsidRDefault="00C16C94" w:rsidP="00C16C94">
      <w:pPr>
        <w:widowControl w:val="0"/>
        <w:tabs>
          <w:tab w:val="num" w:pos="720"/>
        </w:tabs>
        <w:spacing w:before="120" w:after="120" w:line="240" w:lineRule="auto"/>
        <w:jc w:val="both"/>
        <w:rPr>
          <w:sz w:val="20"/>
          <w:szCs w:val="20"/>
        </w:rPr>
      </w:pPr>
      <w:r w:rsidRPr="00DD015F">
        <w:rPr>
          <w:rFonts w:cs="Arial"/>
          <w:snapToGrid w:val="0"/>
          <w:sz w:val="20"/>
          <w:szCs w:val="20"/>
        </w:rPr>
        <w:t>Další důvody pro</w:t>
      </w:r>
      <w:r w:rsidRPr="00DD015F">
        <w:rPr>
          <w:sz w:val="20"/>
          <w:szCs w:val="20"/>
        </w:rPr>
        <w:t xml:space="preserve"> stanovení těchto prvků regulačního plánu jsou uvedeny v příslušných souvisejících částech tohoto odůvodnění.</w:t>
      </w:r>
    </w:p>
    <w:p w14:paraId="42698142" w14:textId="77777777" w:rsidR="00092E56" w:rsidRPr="00DD015F" w:rsidRDefault="00092E56" w:rsidP="00C16C94">
      <w:pPr>
        <w:widowControl w:val="0"/>
        <w:tabs>
          <w:tab w:val="num" w:pos="720"/>
        </w:tabs>
        <w:spacing w:before="120" w:after="120" w:line="240" w:lineRule="auto"/>
        <w:jc w:val="both"/>
        <w:rPr>
          <w:sz w:val="20"/>
          <w:szCs w:val="20"/>
        </w:rPr>
      </w:pPr>
    </w:p>
    <w:p w14:paraId="469063C0" w14:textId="3CEEEBF1" w:rsidR="00886B98" w:rsidRPr="006F462D" w:rsidRDefault="00D03FC6" w:rsidP="006F462D">
      <w:pPr>
        <w:widowControl w:val="0"/>
        <w:tabs>
          <w:tab w:val="num" w:pos="720"/>
        </w:tabs>
        <w:autoSpaceDE w:val="0"/>
        <w:autoSpaceDN w:val="0"/>
        <w:adjustRightInd w:val="0"/>
        <w:jc w:val="both"/>
        <w:rPr>
          <w:rFonts w:cs="Arial"/>
          <w:i/>
          <w:sz w:val="18"/>
          <w:szCs w:val="18"/>
        </w:rPr>
      </w:pPr>
      <w:r w:rsidRPr="00BF3826">
        <w:rPr>
          <w:rFonts w:cs="Arial"/>
          <w:i/>
          <w:sz w:val="18"/>
          <w:szCs w:val="18"/>
        </w:rPr>
        <w:t>Zpracoval: Atelier AURUM s.r.o.</w:t>
      </w:r>
    </w:p>
    <w:p w14:paraId="0BF1A94B" w14:textId="0D2EBCA7" w:rsidR="006A7816" w:rsidRPr="006D6906" w:rsidRDefault="00AA64F0" w:rsidP="00C611F0">
      <w:pPr>
        <w:pStyle w:val="Nadpis1"/>
      </w:pPr>
      <w:bookmarkStart w:id="140" w:name="_Toc419456512"/>
      <w:bookmarkStart w:id="141" w:name="_Toc88038033"/>
      <w:bookmarkStart w:id="142" w:name="_Toc88038117"/>
      <w:bookmarkStart w:id="143" w:name="_Toc156807530"/>
      <w:bookmarkStart w:id="144" w:name="_Ref219473062"/>
      <w:bookmarkStart w:id="145" w:name="_Ref219707560"/>
      <w:bookmarkStart w:id="146" w:name="_Ref234402860"/>
      <w:bookmarkStart w:id="147" w:name="_Toc236838797"/>
      <w:r w:rsidRPr="006D6906">
        <w:t>VYHODNOCENÍ PŘEDPOKLÁDANÝCH DŮSLEDKŮ NAVRHOVANÉHO ŘEŠENÍ NA ZEMĚDĚLSKÝ PŮDNÍ FOND A NA POZEMKY URČENÉ K PLNĚNÍ FUNKCE LESA</w:t>
      </w:r>
      <w:bookmarkEnd w:id="140"/>
      <w:bookmarkEnd w:id="141"/>
      <w:bookmarkEnd w:id="142"/>
      <w:bookmarkEnd w:id="143"/>
      <w:bookmarkEnd w:id="144"/>
      <w:bookmarkEnd w:id="145"/>
      <w:bookmarkEnd w:id="146"/>
      <w:bookmarkEnd w:id="147"/>
    </w:p>
    <w:p w14:paraId="78D55C3C" w14:textId="3983CC96" w:rsidR="00A24443" w:rsidRDefault="00153EDD" w:rsidP="00DB5E5C">
      <w:pPr>
        <w:spacing w:before="120" w:after="0"/>
        <w:jc w:val="both"/>
        <w:rPr>
          <w:sz w:val="20"/>
          <w:szCs w:val="20"/>
        </w:rPr>
      </w:pPr>
      <w:r w:rsidRPr="00C7414A">
        <w:rPr>
          <w:sz w:val="20"/>
          <w:szCs w:val="20"/>
        </w:rPr>
        <w:t>Ú</w:t>
      </w:r>
      <w:r w:rsidR="005C5284" w:rsidRPr="00C7414A">
        <w:rPr>
          <w:sz w:val="20"/>
          <w:szCs w:val="20"/>
        </w:rPr>
        <w:t xml:space="preserve">zemí obce </w:t>
      </w:r>
      <w:r w:rsidR="00A24443">
        <w:rPr>
          <w:sz w:val="20"/>
          <w:szCs w:val="20"/>
        </w:rPr>
        <w:t xml:space="preserve">Lázně Toušeň </w:t>
      </w:r>
      <w:r w:rsidR="00DB5E5C" w:rsidRPr="00C7414A">
        <w:rPr>
          <w:sz w:val="20"/>
          <w:szCs w:val="20"/>
        </w:rPr>
        <w:t>je tvořeno</w:t>
      </w:r>
      <w:r w:rsidR="004C70FD" w:rsidRPr="00C7414A">
        <w:rPr>
          <w:sz w:val="20"/>
          <w:szCs w:val="20"/>
        </w:rPr>
        <w:t xml:space="preserve"> </w:t>
      </w:r>
      <w:r w:rsidR="00A24443">
        <w:rPr>
          <w:sz w:val="20"/>
          <w:szCs w:val="20"/>
        </w:rPr>
        <w:t xml:space="preserve">jedním </w:t>
      </w:r>
      <w:r w:rsidR="005C5284" w:rsidRPr="00C7414A">
        <w:rPr>
          <w:sz w:val="20"/>
          <w:szCs w:val="20"/>
        </w:rPr>
        <w:t>k.ú.</w:t>
      </w:r>
      <w:r w:rsidR="00A24443">
        <w:rPr>
          <w:sz w:val="20"/>
          <w:szCs w:val="20"/>
        </w:rPr>
        <w:t>:</w:t>
      </w:r>
    </w:p>
    <w:p w14:paraId="7766632F" w14:textId="6247CB96" w:rsidR="00153EDD" w:rsidRPr="00C7414A" w:rsidRDefault="00153EDD" w:rsidP="008F1CAC">
      <w:pPr>
        <w:numPr>
          <w:ilvl w:val="0"/>
          <w:numId w:val="37"/>
        </w:numPr>
        <w:suppressAutoHyphens/>
        <w:spacing w:after="0" w:line="240" w:lineRule="auto"/>
        <w:rPr>
          <w:rFonts w:cs="Calibri"/>
          <w:bCs/>
          <w:iCs/>
          <w:sz w:val="20"/>
        </w:rPr>
      </w:pPr>
      <w:r w:rsidRPr="00C7414A">
        <w:rPr>
          <w:rFonts w:cs="Calibri"/>
          <w:bCs/>
          <w:iCs/>
          <w:sz w:val="20"/>
        </w:rPr>
        <w:t xml:space="preserve">k.ú.  </w:t>
      </w:r>
      <w:r w:rsidR="00A24443">
        <w:rPr>
          <w:rFonts w:cs="Calibri"/>
          <w:bCs/>
          <w:iCs/>
          <w:sz w:val="20"/>
        </w:rPr>
        <w:t>Lázně Toušeň, kód</w:t>
      </w:r>
      <w:r w:rsidRPr="00C7414A">
        <w:rPr>
          <w:rFonts w:cs="Calibri"/>
          <w:bCs/>
          <w:iCs/>
          <w:sz w:val="20"/>
        </w:rPr>
        <w:t xml:space="preserve"> k.ú. 76</w:t>
      </w:r>
      <w:r w:rsidR="00A24443">
        <w:rPr>
          <w:rFonts w:cs="Calibri"/>
          <w:bCs/>
          <w:iCs/>
          <w:sz w:val="20"/>
        </w:rPr>
        <w:t>7859</w:t>
      </w:r>
      <w:r w:rsidRPr="00C7414A">
        <w:rPr>
          <w:rFonts w:cs="Calibri"/>
          <w:bCs/>
          <w:iCs/>
          <w:sz w:val="20"/>
        </w:rPr>
        <w:t>,</w:t>
      </w:r>
    </w:p>
    <w:p w14:paraId="1EFAA9DA" w14:textId="6210B6D9" w:rsidR="00153EDD" w:rsidRPr="00C7414A" w:rsidRDefault="00153EDD" w:rsidP="00153EDD">
      <w:pPr>
        <w:spacing w:before="120" w:after="120" w:line="240" w:lineRule="auto"/>
        <w:jc w:val="both"/>
        <w:rPr>
          <w:sz w:val="20"/>
          <w:szCs w:val="20"/>
        </w:rPr>
      </w:pPr>
      <w:r w:rsidRPr="00C7414A">
        <w:rPr>
          <w:sz w:val="20"/>
          <w:szCs w:val="20"/>
        </w:rPr>
        <w:t>(údaje dle veřejné databáze ČSÚ, stav ke dni 31. 12. 202</w:t>
      </w:r>
      <w:r w:rsidR="00C7414A" w:rsidRPr="00C7414A">
        <w:rPr>
          <w:sz w:val="20"/>
          <w:szCs w:val="20"/>
        </w:rPr>
        <w:t>4</w:t>
      </w:r>
      <w:r w:rsidRPr="00C7414A">
        <w:rPr>
          <w:sz w:val="20"/>
          <w:szCs w:val="20"/>
        </w:rPr>
        <w:t>):</w:t>
      </w:r>
    </w:p>
    <w:tbl>
      <w:tblPr>
        <w:tblW w:w="7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3686"/>
      </w:tblGrid>
      <w:tr w:rsidR="00153EDD" w:rsidRPr="00840DB2" w14:paraId="2C0A101A" w14:textId="77777777" w:rsidTr="00D760AF">
        <w:tc>
          <w:tcPr>
            <w:tcW w:w="3652" w:type="dxa"/>
          </w:tcPr>
          <w:p w14:paraId="1152D4AF" w14:textId="77777777" w:rsidR="00153EDD" w:rsidRPr="00840DB2" w:rsidRDefault="00153EDD" w:rsidP="00D760AF">
            <w:pPr>
              <w:widowControl w:val="0"/>
              <w:spacing w:after="0" w:line="240" w:lineRule="auto"/>
              <w:ind w:left="142"/>
              <w:jc w:val="both"/>
              <w:rPr>
                <w:rFonts w:cs="Arial"/>
                <w:b/>
                <w:snapToGrid w:val="0"/>
                <w:sz w:val="20"/>
                <w:szCs w:val="20"/>
              </w:rPr>
            </w:pPr>
            <w:r w:rsidRPr="00840DB2">
              <w:rPr>
                <w:rFonts w:cs="Arial"/>
                <w:b/>
                <w:snapToGrid w:val="0"/>
                <w:sz w:val="20"/>
                <w:szCs w:val="20"/>
              </w:rPr>
              <w:t>Celková výměra pozemků:</w:t>
            </w:r>
          </w:p>
        </w:tc>
        <w:tc>
          <w:tcPr>
            <w:tcW w:w="3686" w:type="dxa"/>
          </w:tcPr>
          <w:p w14:paraId="31B5F1CD" w14:textId="5F247EF1" w:rsidR="00153EDD" w:rsidRPr="00840DB2" w:rsidRDefault="00A24443" w:rsidP="00D760AF">
            <w:pPr>
              <w:widowControl w:val="0"/>
              <w:tabs>
                <w:tab w:val="left" w:pos="2018"/>
              </w:tabs>
              <w:spacing w:after="0" w:line="240" w:lineRule="auto"/>
              <w:ind w:right="767"/>
              <w:jc w:val="right"/>
              <w:rPr>
                <w:rFonts w:cs="Arial"/>
                <w:b/>
                <w:snapToGrid w:val="0"/>
                <w:sz w:val="20"/>
                <w:szCs w:val="20"/>
              </w:rPr>
            </w:pPr>
            <w:r>
              <w:rPr>
                <w:rFonts w:cs="Arial"/>
                <w:b/>
                <w:snapToGrid w:val="0"/>
                <w:sz w:val="20"/>
                <w:szCs w:val="20"/>
              </w:rPr>
              <w:t>554,90</w:t>
            </w:r>
            <w:r w:rsidR="00153EDD" w:rsidRPr="00840DB2">
              <w:rPr>
                <w:rFonts w:cs="Arial"/>
                <w:b/>
                <w:snapToGrid w:val="0"/>
                <w:sz w:val="20"/>
                <w:szCs w:val="20"/>
              </w:rPr>
              <w:t xml:space="preserve"> ha</w:t>
            </w:r>
          </w:p>
        </w:tc>
      </w:tr>
      <w:tr w:rsidR="00153EDD" w:rsidRPr="00840DB2" w14:paraId="0C42BF01" w14:textId="77777777" w:rsidTr="00D760AF">
        <w:tc>
          <w:tcPr>
            <w:tcW w:w="3652" w:type="dxa"/>
          </w:tcPr>
          <w:p w14:paraId="19188BFD" w14:textId="77777777" w:rsidR="00153EDD" w:rsidRPr="00840DB2" w:rsidRDefault="00153EDD" w:rsidP="00D760AF">
            <w:pPr>
              <w:widowControl w:val="0"/>
              <w:spacing w:after="0" w:line="240" w:lineRule="auto"/>
              <w:ind w:left="142"/>
              <w:jc w:val="both"/>
              <w:rPr>
                <w:rFonts w:cs="Arial"/>
                <w:snapToGrid w:val="0"/>
                <w:sz w:val="20"/>
                <w:szCs w:val="20"/>
              </w:rPr>
            </w:pPr>
            <w:r w:rsidRPr="00840DB2">
              <w:rPr>
                <w:rFonts w:cs="Arial"/>
                <w:snapToGrid w:val="0"/>
                <w:sz w:val="20"/>
                <w:szCs w:val="20"/>
              </w:rPr>
              <w:t>Orná půda</w:t>
            </w:r>
          </w:p>
        </w:tc>
        <w:tc>
          <w:tcPr>
            <w:tcW w:w="3686" w:type="dxa"/>
          </w:tcPr>
          <w:p w14:paraId="5DBF3AE1" w14:textId="0C38D5D8" w:rsidR="00153EDD" w:rsidRPr="00840DB2" w:rsidRDefault="00A24443" w:rsidP="00D760AF">
            <w:pPr>
              <w:widowControl w:val="0"/>
              <w:tabs>
                <w:tab w:val="left" w:pos="2018"/>
              </w:tabs>
              <w:spacing w:after="0" w:line="240" w:lineRule="auto"/>
              <w:ind w:right="767"/>
              <w:jc w:val="right"/>
              <w:rPr>
                <w:rFonts w:cs="Arial"/>
                <w:snapToGrid w:val="0"/>
                <w:sz w:val="20"/>
                <w:szCs w:val="20"/>
              </w:rPr>
            </w:pPr>
            <w:r>
              <w:rPr>
                <w:rFonts w:cs="Arial"/>
                <w:snapToGrid w:val="0"/>
                <w:sz w:val="20"/>
                <w:szCs w:val="20"/>
              </w:rPr>
              <w:t>351,22</w:t>
            </w:r>
            <w:r w:rsidR="00153EDD" w:rsidRPr="00840DB2">
              <w:rPr>
                <w:rFonts w:cs="Arial"/>
                <w:snapToGrid w:val="0"/>
                <w:sz w:val="20"/>
                <w:szCs w:val="20"/>
              </w:rPr>
              <w:t xml:space="preserve"> ha</w:t>
            </w:r>
          </w:p>
        </w:tc>
      </w:tr>
      <w:tr w:rsidR="00153EDD" w:rsidRPr="00840DB2" w14:paraId="1D5CB7C8" w14:textId="77777777" w:rsidTr="00D760AF">
        <w:tc>
          <w:tcPr>
            <w:tcW w:w="3652" w:type="dxa"/>
          </w:tcPr>
          <w:p w14:paraId="77A6471A" w14:textId="77777777" w:rsidR="00153EDD" w:rsidRPr="00840DB2" w:rsidRDefault="00153EDD" w:rsidP="00D760AF">
            <w:pPr>
              <w:widowControl w:val="0"/>
              <w:spacing w:after="0" w:line="240" w:lineRule="auto"/>
              <w:ind w:left="142"/>
              <w:jc w:val="both"/>
              <w:rPr>
                <w:rFonts w:cs="Arial"/>
                <w:snapToGrid w:val="0"/>
                <w:sz w:val="20"/>
                <w:szCs w:val="20"/>
              </w:rPr>
            </w:pPr>
            <w:r w:rsidRPr="00840DB2">
              <w:rPr>
                <w:rFonts w:cs="Arial"/>
                <w:snapToGrid w:val="0"/>
                <w:sz w:val="20"/>
                <w:szCs w:val="20"/>
              </w:rPr>
              <w:t xml:space="preserve"> Zahrady</w:t>
            </w:r>
          </w:p>
        </w:tc>
        <w:tc>
          <w:tcPr>
            <w:tcW w:w="3686" w:type="dxa"/>
          </w:tcPr>
          <w:p w14:paraId="4102A40F" w14:textId="2D837BE2" w:rsidR="00153EDD" w:rsidRPr="00840DB2" w:rsidRDefault="00A24443" w:rsidP="00D760AF">
            <w:pPr>
              <w:widowControl w:val="0"/>
              <w:tabs>
                <w:tab w:val="left" w:pos="2018"/>
              </w:tabs>
              <w:spacing w:after="0" w:line="240" w:lineRule="auto"/>
              <w:ind w:right="767"/>
              <w:jc w:val="right"/>
              <w:rPr>
                <w:rFonts w:cs="Arial"/>
                <w:snapToGrid w:val="0"/>
                <w:sz w:val="20"/>
                <w:szCs w:val="20"/>
              </w:rPr>
            </w:pPr>
            <w:r>
              <w:rPr>
                <w:rFonts w:cs="Arial"/>
                <w:snapToGrid w:val="0"/>
                <w:sz w:val="20"/>
                <w:szCs w:val="20"/>
              </w:rPr>
              <w:t>40,73</w:t>
            </w:r>
            <w:r w:rsidR="00153EDD" w:rsidRPr="00840DB2">
              <w:rPr>
                <w:rFonts w:cs="Arial"/>
                <w:snapToGrid w:val="0"/>
                <w:sz w:val="20"/>
                <w:szCs w:val="20"/>
              </w:rPr>
              <w:t xml:space="preserve"> ha</w:t>
            </w:r>
          </w:p>
        </w:tc>
      </w:tr>
      <w:tr w:rsidR="00153EDD" w:rsidRPr="00840DB2" w14:paraId="6A184A6E" w14:textId="77777777" w:rsidTr="00D760AF">
        <w:tc>
          <w:tcPr>
            <w:tcW w:w="3652" w:type="dxa"/>
          </w:tcPr>
          <w:p w14:paraId="09032F74" w14:textId="77777777" w:rsidR="00153EDD" w:rsidRPr="00840DB2" w:rsidRDefault="00153EDD" w:rsidP="00D760AF">
            <w:pPr>
              <w:widowControl w:val="0"/>
              <w:spacing w:after="0" w:line="240" w:lineRule="auto"/>
              <w:ind w:left="142"/>
              <w:jc w:val="both"/>
              <w:rPr>
                <w:rFonts w:cs="Arial"/>
                <w:snapToGrid w:val="0"/>
                <w:sz w:val="20"/>
                <w:szCs w:val="20"/>
              </w:rPr>
            </w:pPr>
            <w:r w:rsidRPr="00840DB2">
              <w:rPr>
                <w:rFonts w:cs="Arial"/>
                <w:snapToGrid w:val="0"/>
                <w:sz w:val="20"/>
                <w:szCs w:val="20"/>
              </w:rPr>
              <w:t>Ovocný sad</w:t>
            </w:r>
          </w:p>
        </w:tc>
        <w:tc>
          <w:tcPr>
            <w:tcW w:w="3686" w:type="dxa"/>
          </w:tcPr>
          <w:p w14:paraId="5A4026AB" w14:textId="28346957" w:rsidR="00153EDD" w:rsidRPr="00840DB2" w:rsidRDefault="00153EDD" w:rsidP="00D760AF">
            <w:pPr>
              <w:widowControl w:val="0"/>
              <w:tabs>
                <w:tab w:val="left" w:pos="2018"/>
              </w:tabs>
              <w:spacing w:after="0" w:line="240" w:lineRule="auto"/>
              <w:ind w:right="767"/>
              <w:jc w:val="right"/>
              <w:rPr>
                <w:rFonts w:cs="Arial"/>
                <w:snapToGrid w:val="0"/>
                <w:sz w:val="20"/>
                <w:szCs w:val="20"/>
              </w:rPr>
            </w:pPr>
          </w:p>
        </w:tc>
      </w:tr>
      <w:tr w:rsidR="00153EDD" w:rsidRPr="00840DB2" w14:paraId="25772A19" w14:textId="77777777" w:rsidTr="00D760AF">
        <w:tc>
          <w:tcPr>
            <w:tcW w:w="3652" w:type="dxa"/>
          </w:tcPr>
          <w:p w14:paraId="40EC55C6" w14:textId="77777777" w:rsidR="00153EDD" w:rsidRPr="00840DB2" w:rsidRDefault="00153EDD" w:rsidP="00D760AF">
            <w:pPr>
              <w:widowControl w:val="0"/>
              <w:spacing w:after="0" w:line="240" w:lineRule="auto"/>
              <w:ind w:left="142"/>
              <w:jc w:val="both"/>
              <w:rPr>
                <w:rFonts w:cs="Arial"/>
                <w:snapToGrid w:val="0"/>
                <w:sz w:val="20"/>
                <w:szCs w:val="20"/>
              </w:rPr>
            </w:pPr>
            <w:r w:rsidRPr="00840DB2">
              <w:rPr>
                <w:rFonts w:cs="Arial"/>
                <w:snapToGrid w:val="0"/>
                <w:sz w:val="20"/>
                <w:szCs w:val="20"/>
              </w:rPr>
              <w:t>Trvalé travní porosty</w:t>
            </w:r>
          </w:p>
        </w:tc>
        <w:tc>
          <w:tcPr>
            <w:tcW w:w="3686" w:type="dxa"/>
          </w:tcPr>
          <w:p w14:paraId="45A3516A" w14:textId="19AE3AEE" w:rsidR="00153EDD" w:rsidRPr="00840DB2" w:rsidRDefault="00A24443" w:rsidP="00D760AF">
            <w:pPr>
              <w:widowControl w:val="0"/>
              <w:tabs>
                <w:tab w:val="left" w:pos="2018"/>
              </w:tabs>
              <w:spacing w:after="0" w:line="240" w:lineRule="auto"/>
              <w:ind w:right="767"/>
              <w:jc w:val="right"/>
              <w:rPr>
                <w:rFonts w:cs="Arial"/>
                <w:snapToGrid w:val="0"/>
                <w:sz w:val="20"/>
                <w:szCs w:val="20"/>
              </w:rPr>
            </w:pPr>
            <w:r>
              <w:rPr>
                <w:rFonts w:cs="Arial"/>
                <w:snapToGrid w:val="0"/>
                <w:sz w:val="20"/>
                <w:szCs w:val="20"/>
              </w:rPr>
              <w:t>13,92</w:t>
            </w:r>
            <w:r w:rsidR="00153EDD" w:rsidRPr="00840DB2">
              <w:rPr>
                <w:rFonts w:cs="Arial"/>
                <w:snapToGrid w:val="0"/>
                <w:sz w:val="20"/>
                <w:szCs w:val="20"/>
              </w:rPr>
              <w:t xml:space="preserve"> ha</w:t>
            </w:r>
          </w:p>
        </w:tc>
      </w:tr>
      <w:tr w:rsidR="00153EDD" w:rsidRPr="00840DB2" w14:paraId="0B24B45F" w14:textId="77777777" w:rsidTr="00D760AF">
        <w:tc>
          <w:tcPr>
            <w:tcW w:w="3652" w:type="dxa"/>
          </w:tcPr>
          <w:p w14:paraId="6796CBB5" w14:textId="77777777" w:rsidR="00153EDD" w:rsidRPr="00840DB2" w:rsidRDefault="00153EDD" w:rsidP="00D760AF">
            <w:pPr>
              <w:widowControl w:val="0"/>
              <w:spacing w:after="0" w:line="240" w:lineRule="auto"/>
              <w:ind w:left="142"/>
              <w:jc w:val="both"/>
              <w:rPr>
                <w:rFonts w:cs="Arial"/>
                <w:b/>
                <w:snapToGrid w:val="0"/>
                <w:sz w:val="20"/>
                <w:szCs w:val="20"/>
              </w:rPr>
            </w:pPr>
            <w:r w:rsidRPr="00840DB2">
              <w:rPr>
                <w:rFonts w:cs="Arial"/>
                <w:b/>
                <w:snapToGrid w:val="0"/>
                <w:sz w:val="20"/>
                <w:szCs w:val="20"/>
              </w:rPr>
              <w:t>Zemědělská půda (celkem)</w:t>
            </w:r>
          </w:p>
        </w:tc>
        <w:tc>
          <w:tcPr>
            <w:tcW w:w="3686" w:type="dxa"/>
          </w:tcPr>
          <w:p w14:paraId="1F11DBA9" w14:textId="3E277D2C" w:rsidR="00153EDD" w:rsidRPr="00840DB2" w:rsidRDefault="00A24443" w:rsidP="00D760AF">
            <w:pPr>
              <w:widowControl w:val="0"/>
              <w:tabs>
                <w:tab w:val="left" w:pos="2018"/>
              </w:tabs>
              <w:spacing w:after="0" w:line="240" w:lineRule="auto"/>
              <w:ind w:right="767"/>
              <w:jc w:val="right"/>
              <w:rPr>
                <w:rFonts w:cs="Arial"/>
                <w:b/>
                <w:snapToGrid w:val="0"/>
                <w:sz w:val="20"/>
                <w:szCs w:val="20"/>
              </w:rPr>
            </w:pPr>
            <w:r>
              <w:rPr>
                <w:rFonts w:cs="Arial"/>
                <w:b/>
                <w:snapToGrid w:val="0"/>
                <w:sz w:val="20"/>
                <w:szCs w:val="20"/>
              </w:rPr>
              <w:t>405,87</w:t>
            </w:r>
            <w:r w:rsidR="00153EDD" w:rsidRPr="00840DB2">
              <w:rPr>
                <w:rFonts w:cs="Arial"/>
                <w:b/>
                <w:snapToGrid w:val="0"/>
                <w:sz w:val="20"/>
                <w:szCs w:val="20"/>
              </w:rPr>
              <w:t xml:space="preserve"> ha</w:t>
            </w:r>
          </w:p>
        </w:tc>
      </w:tr>
      <w:tr w:rsidR="00153EDD" w:rsidRPr="00840DB2" w14:paraId="5C1AE37B" w14:textId="77777777" w:rsidTr="00D760AF">
        <w:tc>
          <w:tcPr>
            <w:tcW w:w="3652" w:type="dxa"/>
          </w:tcPr>
          <w:p w14:paraId="1A28490D" w14:textId="7B80C9C1" w:rsidR="00153EDD" w:rsidRPr="00840DB2" w:rsidRDefault="00153EDD" w:rsidP="00D760AF">
            <w:pPr>
              <w:widowControl w:val="0"/>
              <w:spacing w:after="0" w:line="240" w:lineRule="auto"/>
              <w:ind w:left="142"/>
              <w:jc w:val="both"/>
              <w:rPr>
                <w:rFonts w:cs="Arial"/>
                <w:snapToGrid w:val="0"/>
                <w:sz w:val="20"/>
                <w:szCs w:val="20"/>
              </w:rPr>
            </w:pPr>
            <w:r w:rsidRPr="00840DB2">
              <w:rPr>
                <w:rFonts w:cs="Arial"/>
                <w:snapToGrid w:val="0"/>
                <w:sz w:val="20"/>
                <w:szCs w:val="20"/>
              </w:rPr>
              <w:t xml:space="preserve"> Lesní </w:t>
            </w:r>
            <w:r w:rsidR="00A24443">
              <w:rPr>
                <w:rFonts w:cs="Arial"/>
                <w:snapToGrid w:val="0"/>
                <w:sz w:val="20"/>
                <w:szCs w:val="20"/>
              </w:rPr>
              <w:t>pozemky</w:t>
            </w:r>
          </w:p>
        </w:tc>
        <w:tc>
          <w:tcPr>
            <w:tcW w:w="3686" w:type="dxa"/>
          </w:tcPr>
          <w:p w14:paraId="16873577" w14:textId="55AF41F3" w:rsidR="00153EDD" w:rsidRPr="00840DB2" w:rsidRDefault="00A24443" w:rsidP="00D760AF">
            <w:pPr>
              <w:widowControl w:val="0"/>
              <w:tabs>
                <w:tab w:val="left" w:pos="2018"/>
              </w:tabs>
              <w:spacing w:after="0" w:line="240" w:lineRule="auto"/>
              <w:ind w:right="767"/>
              <w:jc w:val="right"/>
              <w:rPr>
                <w:rFonts w:cs="Arial"/>
                <w:snapToGrid w:val="0"/>
                <w:sz w:val="20"/>
                <w:szCs w:val="20"/>
              </w:rPr>
            </w:pPr>
            <w:r>
              <w:rPr>
                <w:rFonts w:cs="Arial"/>
                <w:snapToGrid w:val="0"/>
                <w:sz w:val="20"/>
                <w:szCs w:val="20"/>
              </w:rPr>
              <w:t>12,67</w:t>
            </w:r>
            <w:r w:rsidR="00153EDD" w:rsidRPr="00840DB2">
              <w:rPr>
                <w:rFonts w:cs="Arial"/>
                <w:snapToGrid w:val="0"/>
                <w:sz w:val="20"/>
                <w:szCs w:val="20"/>
              </w:rPr>
              <w:t xml:space="preserve"> ha</w:t>
            </w:r>
          </w:p>
        </w:tc>
      </w:tr>
      <w:tr w:rsidR="00153EDD" w:rsidRPr="00840DB2" w14:paraId="3B0359E3" w14:textId="77777777" w:rsidTr="00D760AF">
        <w:tc>
          <w:tcPr>
            <w:tcW w:w="3652" w:type="dxa"/>
          </w:tcPr>
          <w:p w14:paraId="0E95C9F1" w14:textId="77777777" w:rsidR="00153EDD" w:rsidRPr="00840DB2" w:rsidRDefault="00153EDD" w:rsidP="00D760AF">
            <w:pPr>
              <w:widowControl w:val="0"/>
              <w:spacing w:after="0" w:line="240" w:lineRule="auto"/>
              <w:ind w:left="142"/>
              <w:jc w:val="both"/>
              <w:rPr>
                <w:rFonts w:cs="Arial"/>
                <w:snapToGrid w:val="0"/>
                <w:sz w:val="20"/>
                <w:szCs w:val="20"/>
              </w:rPr>
            </w:pPr>
            <w:r w:rsidRPr="00840DB2">
              <w:rPr>
                <w:rFonts w:cs="Arial"/>
                <w:snapToGrid w:val="0"/>
                <w:sz w:val="20"/>
                <w:szCs w:val="20"/>
              </w:rPr>
              <w:t xml:space="preserve"> Vodní plochy</w:t>
            </w:r>
          </w:p>
        </w:tc>
        <w:tc>
          <w:tcPr>
            <w:tcW w:w="3686" w:type="dxa"/>
          </w:tcPr>
          <w:p w14:paraId="2370D761" w14:textId="0039E86E" w:rsidR="00153EDD" w:rsidRPr="00840DB2" w:rsidRDefault="00A24443" w:rsidP="00D760AF">
            <w:pPr>
              <w:widowControl w:val="0"/>
              <w:tabs>
                <w:tab w:val="left" w:pos="2018"/>
              </w:tabs>
              <w:spacing w:after="0" w:line="240" w:lineRule="auto"/>
              <w:ind w:right="767"/>
              <w:jc w:val="right"/>
              <w:rPr>
                <w:rFonts w:cs="Arial"/>
                <w:snapToGrid w:val="0"/>
                <w:sz w:val="20"/>
                <w:szCs w:val="20"/>
              </w:rPr>
            </w:pPr>
            <w:r>
              <w:rPr>
                <w:rFonts w:cs="Arial"/>
                <w:snapToGrid w:val="0"/>
                <w:sz w:val="20"/>
                <w:szCs w:val="20"/>
              </w:rPr>
              <w:t>66,90</w:t>
            </w:r>
            <w:r w:rsidR="00153EDD" w:rsidRPr="00840DB2">
              <w:rPr>
                <w:rFonts w:cs="Arial"/>
                <w:snapToGrid w:val="0"/>
                <w:sz w:val="20"/>
                <w:szCs w:val="20"/>
              </w:rPr>
              <w:t xml:space="preserve"> ha</w:t>
            </w:r>
          </w:p>
        </w:tc>
      </w:tr>
      <w:tr w:rsidR="00153EDD" w:rsidRPr="00840DB2" w14:paraId="593F000E" w14:textId="77777777" w:rsidTr="00D760AF">
        <w:tc>
          <w:tcPr>
            <w:tcW w:w="3652" w:type="dxa"/>
          </w:tcPr>
          <w:p w14:paraId="0A9C3568" w14:textId="77777777" w:rsidR="00153EDD" w:rsidRPr="00840DB2" w:rsidRDefault="00153EDD" w:rsidP="00D760AF">
            <w:pPr>
              <w:widowControl w:val="0"/>
              <w:spacing w:after="0" w:line="240" w:lineRule="auto"/>
              <w:ind w:left="142"/>
              <w:jc w:val="both"/>
              <w:rPr>
                <w:rFonts w:cs="Arial"/>
                <w:snapToGrid w:val="0"/>
                <w:sz w:val="20"/>
                <w:szCs w:val="20"/>
              </w:rPr>
            </w:pPr>
            <w:r w:rsidRPr="00840DB2">
              <w:rPr>
                <w:rFonts w:cs="Arial"/>
                <w:snapToGrid w:val="0"/>
                <w:sz w:val="20"/>
                <w:szCs w:val="20"/>
              </w:rPr>
              <w:t>Zastavěné plochy</w:t>
            </w:r>
          </w:p>
        </w:tc>
        <w:tc>
          <w:tcPr>
            <w:tcW w:w="3686" w:type="dxa"/>
          </w:tcPr>
          <w:p w14:paraId="25B98563" w14:textId="574C5A1A" w:rsidR="00153EDD" w:rsidRPr="00840DB2" w:rsidRDefault="00A24443" w:rsidP="00D760AF">
            <w:pPr>
              <w:widowControl w:val="0"/>
              <w:tabs>
                <w:tab w:val="left" w:pos="2018"/>
              </w:tabs>
              <w:spacing w:after="0" w:line="240" w:lineRule="auto"/>
              <w:ind w:right="767"/>
              <w:jc w:val="right"/>
              <w:rPr>
                <w:rFonts w:cs="Arial"/>
                <w:snapToGrid w:val="0"/>
                <w:sz w:val="20"/>
                <w:szCs w:val="20"/>
              </w:rPr>
            </w:pPr>
            <w:r>
              <w:rPr>
                <w:rFonts w:cs="Arial"/>
                <w:snapToGrid w:val="0"/>
                <w:sz w:val="20"/>
                <w:szCs w:val="20"/>
              </w:rPr>
              <w:t>19,81</w:t>
            </w:r>
            <w:r w:rsidR="00153EDD" w:rsidRPr="00840DB2">
              <w:rPr>
                <w:rFonts w:cs="Arial"/>
                <w:snapToGrid w:val="0"/>
                <w:sz w:val="20"/>
                <w:szCs w:val="20"/>
              </w:rPr>
              <w:t xml:space="preserve"> ha</w:t>
            </w:r>
          </w:p>
        </w:tc>
      </w:tr>
      <w:tr w:rsidR="00153EDD" w:rsidRPr="00840DB2" w14:paraId="7DD80D98" w14:textId="77777777" w:rsidTr="00D760AF">
        <w:tc>
          <w:tcPr>
            <w:tcW w:w="3652" w:type="dxa"/>
          </w:tcPr>
          <w:p w14:paraId="60F1F1CD" w14:textId="77777777" w:rsidR="00153EDD" w:rsidRPr="00840DB2" w:rsidRDefault="00153EDD" w:rsidP="00D760AF">
            <w:pPr>
              <w:widowControl w:val="0"/>
              <w:spacing w:after="0" w:line="240" w:lineRule="auto"/>
              <w:ind w:left="142"/>
              <w:jc w:val="both"/>
              <w:rPr>
                <w:rFonts w:cs="Arial"/>
                <w:snapToGrid w:val="0"/>
                <w:sz w:val="20"/>
                <w:szCs w:val="20"/>
              </w:rPr>
            </w:pPr>
            <w:r w:rsidRPr="00840DB2">
              <w:rPr>
                <w:rFonts w:cs="Arial"/>
                <w:snapToGrid w:val="0"/>
                <w:sz w:val="20"/>
                <w:szCs w:val="20"/>
              </w:rPr>
              <w:t>Ostatní plochy</w:t>
            </w:r>
          </w:p>
        </w:tc>
        <w:tc>
          <w:tcPr>
            <w:tcW w:w="3686" w:type="dxa"/>
          </w:tcPr>
          <w:p w14:paraId="3CD621B6" w14:textId="14F71352" w:rsidR="00153EDD" w:rsidRPr="00840DB2" w:rsidRDefault="00A24443" w:rsidP="00D760AF">
            <w:pPr>
              <w:widowControl w:val="0"/>
              <w:tabs>
                <w:tab w:val="left" w:pos="2018"/>
              </w:tabs>
              <w:spacing w:after="0" w:line="240" w:lineRule="auto"/>
              <w:ind w:right="767"/>
              <w:jc w:val="right"/>
              <w:rPr>
                <w:rFonts w:cs="Arial"/>
                <w:snapToGrid w:val="0"/>
                <w:sz w:val="20"/>
                <w:szCs w:val="20"/>
              </w:rPr>
            </w:pPr>
            <w:r>
              <w:rPr>
                <w:rFonts w:cs="Arial"/>
                <w:snapToGrid w:val="0"/>
                <w:sz w:val="20"/>
                <w:szCs w:val="20"/>
              </w:rPr>
              <w:t>49,65</w:t>
            </w:r>
            <w:r w:rsidR="00153EDD" w:rsidRPr="00840DB2">
              <w:rPr>
                <w:rFonts w:cs="Arial"/>
                <w:snapToGrid w:val="0"/>
                <w:sz w:val="20"/>
                <w:szCs w:val="20"/>
              </w:rPr>
              <w:t xml:space="preserve"> ha</w:t>
            </w:r>
          </w:p>
        </w:tc>
      </w:tr>
      <w:tr w:rsidR="00153EDD" w:rsidRPr="00840DB2" w14:paraId="57DADAB0" w14:textId="77777777" w:rsidTr="00D760AF">
        <w:tc>
          <w:tcPr>
            <w:tcW w:w="3652" w:type="dxa"/>
          </w:tcPr>
          <w:p w14:paraId="648E6F30" w14:textId="77777777" w:rsidR="00153EDD" w:rsidRPr="00840DB2" w:rsidRDefault="00153EDD" w:rsidP="00D760AF">
            <w:pPr>
              <w:widowControl w:val="0"/>
              <w:spacing w:after="0" w:line="240" w:lineRule="auto"/>
              <w:ind w:left="142"/>
              <w:jc w:val="both"/>
              <w:rPr>
                <w:rFonts w:cs="Arial"/>
                <w:snapToGrid w:val="0"/>
                <w:sz w:val="20"/>
                <w:szCs w:val="20"/>
              </w:rPr>
            </w:pPr>
            <w:r w:rsidRPr="00840DB2">
              <w:rPr>
                <w:rFonts w:cs="Arial"/>
                <w:b/>
                <w:snapToGrid w:val="0"/>
                <w:sz w:val="20"/>
                <w:szCs w:val="20"/>
              </w:rPr>
              <w:t>Nezemědělská půda (celkem)</w:t>
            </w:r>
          </w:p>
        </w:tc>
        <w:tc>
          <w:tcPr>
            <w:tcW w:w="3686" w:type="dxa"/>
          </w:tcPr>
          <w:p w14:paraId="474C5EBA" w14:textId="7D5D61DD" w:rsidR="00153EDD" w:rsidRPr="00840DB2" w:rsidRDefault="00A24443" w:rsidP="00D760AF">
            <w:pPr>
              <w:widowControl w:val="0"/>
              <w:tabs>
                <w:tab w:val="left" w:pos="2018"/>
              </w:tabs>
              <w:spacing w:after="0" w:line="240" w:lineRule="auto"/>
              <w:ind w:right="767"/>
              <w:jc w:val="right"/>
              <w:rPr>
                <w:rFonts w:cs="Arial"/>
                <w:b/>
                <w:bCs/>
                <w:snapToGrid w:val="0"/>
                <w:sz w:val="20"/>
                <w:szCs w:val="20"/>
              </w:rPr>
            </w:pPr>
            <w:r>
              <w:rPr>
                <w:rFonts w:cs="Arial"/>
                <w:b/>
                <w:bCs/>
                <w:snapToGrid w:val="0"/>
                <w:sz w:val="20"/>
                <w:szCs w:val="20"/>
              </w:rPr>
              <w:t>149,03</w:t>
            </w:r>
            <w:r w:rsidR="00153EDD" w:rsidRPr="00840DB2">
              <w:rPr>
                <w:rFonts w:cs="Arial"/>
                <w:b/>
                <w:bCs/>
                <w:snapToGrid w:val="0"/>
                <w:sz w:val="20"/>
                <w:szCs w:val="20"/>
              </w:rPr>
              <w:t xml:space="preserve"> ha</w:t>
            </w:r>
          </w:p>
        </w:tc>
      </w:tr>
    </w:tbl>
    <w:p w14:paraId="3D4F24E6" w14:textId="511A0E56" w:rsidR="005C5284" w:rsidRPr="008742DE" w:rsidRDefault="006C5CCC" w:rsidP="006C5CCC">
      <w:pPr>
        <w:pStyle w:val="Nadpis2"/>
      </w:pPr>
      <w:bookmarkStart w:id="148" w:name="_Toc288726446"/>
      <w:bookmarkStart w:id="149" w:name="_Toc498009516"/>
      <w:bookmarkStart w:id="150" w:name="_Toc88038034"/>
      <w:bookmarkStart w:id="151" w:name="_Toc88038118"/>
      <w:bookmarkStart w:id="152" w:name="_Toc156807531"/>
      <w:r>
        <w:t>Z</w:t>
      </w:r>
      <w:r w:rsidRPr="008742DE">
        <w:t>EMĚDĚLSKÝ PŮDNÍ FOND</w:t>
      </w:r>
      <w:bookmarkEnd w:id="148"/>
      <w:bookmarkEnd w:id="149"/>
      <w:bookmarkEnd w:id="150"/>
      <w:bookmarkEnd w:id="151"/>
      <w:bookmarkEnd w:id="152"/>
    </w:p>
    <w:p w14:paraId="20476B9D" w14:textId="77777777" w:rsidR="00E824CA" w:rsidRPr="008742DE" w:rsidRDefault="00E824CA" w:rsidP="00D86EDE">
      <w:pPr>
        <w:spacing w:before="120" w:after="0" w:line="240" w:lineRule="auto"/>
        <w:jc w:val="both"/>
        <w:rPr>
          <w:color w:val="000000" w:themeColor="text1"/>
          <w:sz w:val="20"/>
          <w:szCs w:val="20"/>
        </w:rPr>
      </w:pPr>
      <w:r w:rsidRPr="008742DE">
        <w:rPr>
          <w:color w:val="000000" w:themeColor="text1"/>
          <w:sz w:val="20"/>
          <w:szCs w:val="20"/>
        </w:rPr>
        <w:t>Hlavním údajem, který charakterizuje kvalitu zemědělského půdního fondu je kód BPEJ</w:t>
      </w:r>
      <w:r w:rsidR="00664273" w:rsidRPr="008742DE">
        <w:rPr>
          <w:color w:val="000000" w:themeColor="text1"/>
          <w:sz w:val="20"/>
          <w:szCs w:val="20"/>
        </w:rPr>
        <w:t xml:space="preserve"> (bonitované půdně ekologické jednotky)</w:t>
      </w:r>
      <w:r w:rsidRPr="008742DE">
        <w:rPr>
          <w:color w:val="000000" w:themeColor="text1"/>
          <w:sz w:val="20"/>
          <w:szCs w:val="20"/>
        </w:rPr>
        <w:t>, který vyjadřuje půdní a klimatické podmínky, které ovlivňují produkční schopnost zemědělské půdy.</w:t>
      </w:r>
    </w:p>
    <w:p w14:paraId="5E8A5F56" w14:textId="77777777" w:rsidR="0019368A" w:rsidRPr="0037670E" w:rsidRDefault="0019368A" w:rsidP="0019368A">
      <w:pPr>
        <w:spacing w:before="120" w:after="0"/>
        <w:jc w:val="both"/>
        <w:rPr>
          <w:b/>
          <w:sz w:val="20"/>
          <w:szCs w:val="20"/>
        </w:rPr>
      </w:pPr>
      <w:r w:rsidRPr="0037670E">
        <w:rPr>
          <w:b/>
          <w:sz w:val="20"/>
          <w:szCs w:val="20"/>
        </w:rPr>
        <w:t xml:space="preserve">V řešeném území se vyskytují půdy s kvalitou těchto půdních jednotek </w:t>
      </w:r>
      <w:r w:rsidRPr="0037670E">
        <w:rPr>
          <w:sz w:val="20"/>
          <w:szCs w:val="20"/>
        </w:rPr>
        <w:t>(druhá a třetí číslice v kódu BPEJ)</w:t>
      </w:r>
      <w:r w:rsidRPr="0037670E">
        <w:rPr>
          <w:b/>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8964"/>
      </w:tblGrid>
      <w:tr w:rsidR="0019368A" w:rsidRPr="0037670E" w14:paraId="3AD9560A" w14:textId="77777777" w:rsidTr="00D760AF">
        <w:tc>
          <w:tcPr>
            <w:tcW w:w="947" w:type="dxa"/>
          </w:tcPr>
          <w:p w14:paraId="0C08173B" w14:textId="77777777" w:rsidR="0019368A" w:rsidRPr="0037670E" w:rsidRDefault="0019368A" w:rsidP="00D760AF">
            <w:pPr>
              <w:spacing w:before="120" w:after="0"/>
              <w:jc w:val="center"/>
              <w:rPr>
                <w:b/>
                <w:sz w:val="18"/>
                <w:szCs w:val="18"/>
              </w:rPr>
            </w:pPr>
            <w:r w:rsidRPr="0037670E">
              <w:rPr>
                <w:b/>
                <w:sz w:val="18"/>
                <w:szCs w:val="18"/>
              </w:rPr>
              <w:t>HPJ</w:t>
            </w:r>
          </w:p>
        </w:tc>
        <w:tc>
          <w:tcPr>
            <w:tcW w:w="8964" w:type="dxa"/>
          </w:tcPr>
          <w:p w14:paraId="2D6FF366" w14:textId="77777777" w:rsidR="0019368A" w:rsidRPr="0037670E" w:rsidRDefault="0019368A" w:rsidP="00D760AF">
            <w:pPr>
              <w:spacing w:before="120" w:after="0"/>
              <w:jc w:val="center"/>
              <w:rPr>
                <w:b/>
                <w:sz w:val="18"/>
                <w:szCs w:val="18"/>
              </w:rPr>
            </w:pPr>
            <w:r w:rsidRPr="0037670E">
              <w:rPr>
                <w:b/>
                <w:sz w:val="18"/>
                <w:szCs w:val="18"/>
              </w:rPr>
              <w:t>charakteristika</w:t>
            </w:r>
          </w:p>
        </w:tc>
      </w:tr>
      <w:tr w:rsidR="0019368A" w:rsidRPr="0037670E" w14:paraId="70E72F56" w14:textId="77777777" w:rsidTr="00D760AF">
        <w:tc>
          <w:tcPr>
            <w:tcW w:w="947" w:type="dxa"/>
          </w:tcPr>
          <w:p w14:paraId="3EC68A23" w14:textId="66100333" w:rsidR="0019368A" w:rsidRPr="0037670E" w:rsidRDefault="0078350A" w:rsidP="00D760AF">
            <w:pPr>
              <w:spacing w:before="120" w:after="0"/>
              <w:jc w:val="center"/>
              <w:rPr>
                <w:b/>
                <w:sz w:val="20"/>
                <w:szCs w:val="20"/>
              </w:rPr>
            </w:pPr>
            <w:r>
              <w:rPr>
                <w:b/>
                <w:sz w:val="20"/>
                <w:szCs w:val="20"/>
              </w:rPr>
              <w:t>01</w:t>
            </w:r>
          </w:p>
        </w:tc>
        <w:tc>
          <w:tcPr>
            <w:tcW w:w="8964" w:type="dxa"/>
          </w:tcPr>
          <w:p w14:paraId="61AE25A6" w14:textId="74788132" w:rsidR="0019368A" w:rsidRPr="0037670E" w:rsidRDefault="00393AE2" w:rsidP="00D760AF">
            <w:pPr>
              <w:spacing w:before="60" w:after="0" w:line="240" w:lineRule="auto"/>
              <w:jc w:val="both"/>
              <w:rPr>
                <w:sz w:val="18"/>
                <w:szCs w:val="18"/>
              </w:rPr>
            </w:pPr>
            <w:r w:rsidRPr="00393AE2">
              <w:rPr>
                <w:sz w:val="18"/>
                <w:szCs w:val="18"/>
              </w:rPr>
              <w:t>Černozemě modální, černozemě karbonátové, na spraších nebo karpatském flyši, půdy středně těžké, převážně bez skeletu, až středně skeletovité v území terasových štěrků, velmi hluboké, příznivé až výsušné v závislosti na klimatu.</w:t>
            </w:r>
          </w:p>
        </w:tc>
      </w:tr>
      <w:tr w:rsidR="0078350A" w:rsidRPr="0037670E" w14:paraId="316C196F" w14:textId="77777777" w:rsidTr="00D760AF">
        <w:tc>
          <w:tcPr>
            <w:tcW w:w="947" w:type="dxa"/>
          </w:tcPr>
          <w:p w14:paraId="5EE5631C" w14:textId="18D64650" w:rsidR="0078350A" w:rsidRDefault="0078350A" w:rsidP="00D760AF">
            <w:pPr>
              <w:spacing w:before="120" w:after="0"/>
              <w:jc w:val="center"/>
              <w:rPr>
                <w:b/>
                <w:sz w:val="20"/>
                <w:szCs w:val="20"/>
              </w:rPr>
            </w:pPr>
            <w:r>
              <w:rPr>
                <w:b/>
                <w:sz w:val="20"/>
                <w:szCs w:val="20"/>
              </w:rPr>
              <w:t>08</w:t>
            </w:r>
          </w:p>
        </w:tc>
        <w:tc>
          <w:tcPr>
            <w:tcW w:w="8964" w:type="dxa"/>
          </w:tcPr>
          <w:p w14:paraId="2118045D" w14:textId="2D93D210" w:rsidR="0078350A" w:rsidRPr="0037670E" w:rsidRDefault="00393AE2" w:rsidP="00D760AF">
            <w:pPr>
              <w:spacing w:before="60" w:after="0" w:line="240" w:lineRule="auto"/>
              <w:jc w:val="both"/>
              <w:rPr>
                <w:sz w:val="18"/>
                <w:szCs w:val="18"/>
              </w:rPr>
            </w:pPr>
            <w:r w:rsidRPr="00393AE2">
              <w:rPr>
                <w:sz w:val="18"/>
                <w:szCs w:val="18"/>
              </w:rPr>
              <w:t>Černozemě modální, hnědozemě modální a luvické, luvizemě modální, popřípadě i kambizemě modální a luvické, včetně slabě oglejených variet, smyté, kde dochází ke kultivaci přechodného horizontu nebo substrátu na ploše větší než 50 %, na spraších, sprašových a svahových hlínách, lehčí středně těžké a středně těžké, převážně bez skeletu až slabě skeletovité ve vyšší sklonitosti.</w:t>
            </w:r>
          </w:p>
        </w:tc>
      </w:tr>
      <w:tr w:rsidR="0037670E" w:rsidRPr="0037670E" w14:paraId="655F9A75" w14:textId="77777777" w:rsidTr="00D760AF">
        <w:tc>
          <w:tcPr>
            <w:tcW w:w="947" w:type="dxa"/>
          </w:tcPr>
          <w:p w14:paraId="3EB59D05" w14:textId="0A96E3F7" w:rsidR="0037670E" w:rsidRPr="0037670E" w:rsidRDefault="0037670E" w:rsidP="00D760AF">
            <w:pPr>
              <w:spacing w:before="120" w:after="0"/>
              <w:jc w:val="center"/>
              <w:rPr>
                <w:b/>
                <w:sz w:val="20"/>
                <w:szCs w:val="20"/>
              </w:rPr>
            </w:pPr>
            <w:r>
              <w:rPr>
                <w:b/>
                <w:sz w:val="20"/>
                <w:szCs w:val="20"/>
              </w:rPr>
              <w:t>19</w:t>
            </w:r>
          </w:p>
        </w:tc>
        <w:tc>
          <w:tcPr>
            <w:tcW w:w="8964" w:type="dxa"/>
          </w:tcPr>
          <w:p w14:paraId="58558F19" w14:textId="390B09AE" w:rsidR="0037670E" w:rsidRPr="0037670E" w:rsidRDefault="0037670E" w:rsidP="00D760AF">
            <w:pPr>
              <w:spacing w:before="60" w:after="0" w:line="240" w:lineRule="auto"/>
              <w:jc w:val="both"/>
              <w:rPr>
                <w:sz w:val="18"/>
                <w:szCs w:val="18"/>
              </w:rPr>
            </w:pPr>
            <w:r w:rsidRPr="0037670E">
              <w:rPr>
                <w:sz w:val="18"/>
                <w:szCs w:val="18"/>
              </w:rPr>
              <w:t>Pararendziny modální, kambické i vyluhované na opukách a tvrdých slínovcích nebo vápnitých svahových hlínách, ojediněle i kambizemě modální na zahliněném štěrkopísku, včetně slabě oglejených variet, středně těžké až s těžkou spodinou, slabě až středně skeletovité, s dobrým vláhovým režimem až krátkodobě převlhčené.</w:t>
            </w:r>
          </w:p>
        </w:tc>
      </w:tr>
      <w:tr w:rsidR="0037670E" w:rsidRPr="0037670E" w14:paraId="74DA6502" w14:textId="77777777" w:rsidTr="00D760AF">
        <w:tc>
          <w:tcPr>
            <w:tcW w:w="947" w:type="dxa"/>
          </w:tcPr>
          <w:p w14:paraId="119135CD" w14:textId="3E68CFDE" w:rsidR="0037670E" w:rsidRDefault="0037670E" w:rsidP="00D760AF">
            <w:pPr>
              <w:spacing w:before="120" w:after="0"/>
              <w:jc w:val="center"/>
              <w:rPr>
                <w:b/>
                <w:sz w:val="20"/>
                <w:szCs w:val="20"/>
              </w:rPr>
            </w:pPr>
            <w:r>
              <w:rPr>
                <w:b/>
                <w:sz w:val="20"/>
                <w:szCs w:val="20"/>
              </w:rPr>
              <w:t>21</w:t>
            </w:r>
          </w:p>
        </w:tc>
        <w:tc>
          <w:tcPr>
            <w:tcW w:w="8964" w:type="dxa"/>
          </w:tcPr>
          <w:p w14:paraId="0AC9A562" w14:textId="70FE8899" w:rsidR="0037670E" w:rsidRPr="0037670E" w:rsidRDefault="0037670E" w:rsidP="00D760AF">
            <w:pPr>
              <w:spacing w:before="60" w:after="0" w:line="240" w:lineRule="auto"/>
              <w:jc w:val="both"/>
              <w:rPr>
                <w:sz w:val="18"/>
                <w:szCs w:val="18"/>
              </w:rPr>
            </w:pPr>
            <w:r w:rsidRPr="0037670E">
              <w:rPr>
                <w:sz w:val="18"/>
                <w:szCs w:val="18"/>
              </w:rPr>
              <w:t>Půdy arenického subtypu, regozemě, pararendziny, kambizemě, popřípadě i fluvizemě na lehkých, nevododržných, silně výsušných substrátech, bez skeletu až silně skeletovité.</w:t>
            </w:r>
          </w:p>
        </w:tc>
      </w:tr>
      <w:tr w:rsidR="0037670E" w:rsidRPr="0037670E" w14:paraId="5842BF09" w14:textId="77777777" w:rsidTr="00D760AF">
        <w:tc>
          <w:tcPr>
            <w:tcW w:w="947" w:type="dxa"/>
          </w:tcPr>
          <w:p w14:paraId="735FF644" w14:textId="21A0860A" w:rsidR="0037670E" w:rsidRPr="0037670E" w:rsidRDefault="0037670E" w:rsidP="00D760AF">
            <w:pPr>
              <w:spacing w:before="120" w:after="0"/>
              <w:jc w:val="center"/>
              <w:rPr>
                <w:b/>
                <w:sz w:val="20"/>
                <w:szCs w:val="20"/>
              </w:rPr>
            </w:pPr>
            <w:r w:rsidRPr="0037670E">
              <w:rPr>
                <w:b/>
                <w:sz w:val="20"/>
                <w:szCs w:val="20"/>
              </w:rPr>
              <w:t>22</w:t>
            </w:r>
          </w:p>
        </w:tc>
        <w:tc>
          <w:tcPr>
            <w:tcW w:w="8964" w:type="dxa"/>
          </w:tcPr>
          <w:p w14:paraId="4377714F" w14:textId="74311613" w:rsidR="0037670E" w:rsidRPr="0037670E" w:rsidRDefault="0037670E" w:rsidP="00D760AF">
            <w:pPr>
              <w:spacing w:before="60" w:after="0" w:line="240" w:lineRule="auto"/>
              <w:jc w:val="both"/>
              <w:rPr>
                <w:sz w:val="18"/>
                <w:szCs w:val="18"/>
              </w:rPr>
            </w:pPr>
            <w:r w:rsidRPr="0037670E">
              <w:rPr>
                <w:sz w:val="18"/>
                <w:szCs w:val="18"/>
              </w:rPr>
              <w:t>Půdy jako předcházející HPJ 21 na mírně těžších substrátech typu hlinitý písek nebo písčitá hlína s vodním režimem poněkud příznivějším než předcházející.</w:t>
            </w:r>
          </w:p>
        </w:tc>
      </w:tr>
      <w:tr w:rsidR="0019368A" w:rsidRPr="00143BC4" w14:paraId="289C467F" w14:textId="77777777" w:rsidTr="00D760AF">
        <w:tc>
          <w:tcPr>
            <w:tcW w:w="947" w:type="dxa"/>
          </w:tcPr>
          <w:p w14:paraId="700FF4DE" w14:textId="05A24653" w:rsidR="0019368A" w:rsidRPr="0037670E" w:rsidRDefault="0078350A" w:rsidP="00D760AF">
            <w:pPr>
              <w:spacing w:before="120" w:after="0"/>
              <w:jc w:val="center"/>
              <w:rPr>
                <w:b/>
                <w:sz w:val="20"/>
                <w:szCs w:val="20"/>
              </w:rPr>
            </w:pPr>
            <w:r>
              <w:rPr>
                <w:b/>
                <w:sz w:val="20"/>
                <w:szCs w:val="20"/>
              </w:rPr>
              <w:t>25</w:t>
            </w:r>
          </w:p>
        </w:tc>
        <w:tc>
          <w:tcPr>
            <w:tcW w:w="8964" w:type="dxa"/>
          </w:tcPr>
          <w:p w14:paraId="2F31E7F4" w14:textId="55D9806E" w:rsidR="0019368A" w:rsidRPr="0037670E" w:rsidRDefault="00393AE2" w:rsidP="00D760AF">
            <w:pPr>
              <w:spacing w:before="60" w:after="0" w:line="240" w:lineRule="auto"/>
              <w:jc w:val="both"/>
              <w:rPr>
                <w:b/>
                <w:sz w:val="20"/>
                <w:szCs w:val="20"/>
              </w:rPr>
            </w:pPr>
            <w:r w:rsidRPr="00393AE2">
              <w:rPr>
                <w:sz w:val="18"/>
                <w:szCs w:val="18"/>
              </w:rPr>
              <w:t>Kambizemě modální a vyluhované, eubazické až mezobazické, výjimečně i kambizemě pelické, včetně slabě oglejených variet na opukách a tvrdých slínovcích, vápnitých pískovcích, jílových sedimentech mořského neogénu, středně těžkém flyši, permokarbonu, středně těžké, až středně skeletovité, půdy s dobrou vodní kapacitou.</w:t>
            </w:r>
          </w:p>
        </w:tc>
      </w:tr>
      <w:tr w:rsidR="0037670E" w:rsidRPr="00143BC4" w14:paraId="57B79236" w14:textId="77777777" w:rsidTr="00D760AF">
        <w:tc>
          <w:tcPr>
            <w:tcW w:w="947" w:type="dxa"/>
          </w:tcPr>
          <w:p w14:paraId="790234E1" w14:textId="6584B9F8" w:rsidR="0037670E" w:rsidRDefault="0037670E" w:rsidP="00D760AF">
            <w:pPr>
              <w:spacing w:before="120" w:after="0"/>
              <w:jc w:val="center"/>
              <w:rPr>
                <w:b/>
                <w:sz w:val="20"/>
                <w:szCs w:val="20"/>
              </w:rPr>
            </w:pPr>
            <w:r>
              <w:rPr>
                <w:b/>
                <w:sz w:val="20"/>
                <w:szCs w:val="20"/>
              </w:rPr>
              <w:lastRenderedPageBreak/>
              <w:t>56</w:t>
            </w:r>
          </w:p>
        </w:tc>
        <w:tc>
          <w:tcPr>
            <w:tcW w:w="8964" w:type="dxa"/>
          </w:tcPr>
          <w:p w14:paraId="64B39066" w14:textId="7A0BBBC4" w:rsidR="0037670E" w:rsidRPr="0037670E" w:rsidRDefault="0037670E" w:rsidP="00D760AF">
            <w:pPr>
              <w:spacing w:before="60" w:after="0" w:line="240" w:lineRule="auto"/>
              <w:jc w:val="both"/>
              <w:rPr>
                <w:sz w:val="18"/>
                <w:szCs w:val="18"/>
              </w:rPr>
            </w:pPr>
            <w:r w:rsidRPr="0037670E">
              <w:rPr>
                <w:sz w:val="18"/>
                <w:szCs w:val="18"/>
              </w:rPr>
              <w:t>Fluvizemě modální eubazické až mezobazické, fluvizemě kambické, fluvizemě stratifikované, včetně karbonátových subtypů a oglejených a glejových variet na nivních uloženinách (&gt; 0,7 m), často s podložím teras, glaciofluviálních štěrkopísků, středně těžké lehčí až středně těžké, zpravidla bez skeletu až slabě skeletovité, vláhově příznivé.</w:t>
            </w:r>
          </w:p>
        </w:tc>
      </w:tr>
      <w:tr w:rsidR="0037670E" w:rsidRPr="00143BC4" w14:paraId="57899F0C" w14:textId="77777777" w:rsidTr="00D760AF">
        <w:tc>
          <w:tcPr>
            <w:tcW w:w="947" w:type="dxa"/>
          </w:tcPr>
          <w:p w14:paraId="3E30BDE7" w14:textId="5D1C9370" w:rsidR="0037670E" w:rsidRDefault="00393AE2" w:rsidP="00D760AF">
            <w:pPr>
              <w:spacing w:before="120" w:after="0"/>
              <w:jc w:val="center"/>
              <w:rPr>
                <w:b/>
                <w:sz w:val="20"/>
                <w:szCs w:val="20"/>
              </w:rPr>
            </w:pPr>
            <w:r>
              <w:rPr>
                <w:b/>
                <w:sz w:val="20"/>
                <w:szCs w:val="20"/>
              </w:rPr>
              <w:t>59</w:t>
            </w:r>
          </w:p>
        </w:tc>
        <w:tc>
          <w:tcPr>
            <w:tcW w:w="8964" w:type="dxa"/>
          </w:tcPr>
          <w:p w14:paraId="6EF2112B" w14:textId="3EAB1C86" w:rsidR="0037670E" w:rsidRPr="0037670E" w:rsidRDefault="00393AE2" w:rsidP="00D760AF">
            <w:pPr>
              <w:spacing w:before="60" w:after="0" w:line="240" w:lineRule="auto"/>
              <w:jc w:val="both"/>
              <w:rPr>
                <w:sz w:val="18"/>
                <w:szCs w:val="18"/>
              </w:rPr>
            </w:pPr>
            <w:r w:rsidRPr="00393AE2">
              <w:rPr>
                <w:sz w:val="18"/>
                <w:szCs w:val="18"/>
              </w:rPr>
              <w:t>Fluvizemě glejové a oglejené na nivních uloženinách, těžké i velmi těžké, bez skeletu až slabě skeletovité, vláhové poměry nepříznivé.</w:t>
            </w:r>
          </w:p>
        </w:tc>
      </w:tr>
    </w:tbl>
    <w:p w14:paraId="1125745B" w14:textId="77777777" w:rsidR="0019368A" w:rsidRPr="001168F8" w:rsidRDefault="0019368A" w:rsidP="0019368A">
      <w:pPr>
        <w:spacing w:before="120" w:after="0"/>
        <w:jc w:val="both"/>
        <w:rPr>
          <w:bCs/>
          <w:i/>
          <w:iCs/>
          <w:sz w:val="16"/>
          <w:szCs w:val="16"/>
        </w:rPr>
      </w:pPr>
      <w:r w:rsidRPr="001168F8">
        <w:rPr>
          <w:bCs/>
          <w:i/>
          <w:iCs/>
          <w:sz w:val="16"/>
          <w:szCs w:val="16"/>
        </w:rPr>
        <w:t xml:space="preserve"> (Zdroj: https://statistiky.vumop.cz/?core=654popis)</w:t>
      </w:r>
    </w:p>
    <w:p w14:paraId="64ED7AE8" w14:textId="0975CD74" w:rsidR="0019368A" w:rsidRPr="00192E9D" w:rsidRDefault="0019368A" w:rsidP="0019368A">
      <w:pPr>
        <w:spacing w:before="120" w:after="0" w:line="240" w:lineRule="auto"/>
        <w:jc w:val="both"/>
        <w:rPr>
          <w:sz w:val="20"/>
          <w:szCs w:val="20"/>
        </w:rPr>
      </w:pPr>
      <w:r w:rsidRPr="00192E9D">
        <w:rPr>
          <w:sz w:val="20"/>
          <w:szCs w:val="20"/>
        </w:rPr>
        <w:t xml:space="preserve">Rozdělení půdního zemědělského půdního fondu podle kvality zemědělské půdy resp. rozdělení do tříd ochrany v řešeném území je graficky vyjádřeno ve výkrese IIB3 – Výkres předpokládaných záborů půdního fondu. </w:t>
      </w:r>
    </w:p>
    <w:p w14:paraId="05910ACC" w14:textId="77777777" w:rsidR="0019368A" w:rsidRPr="00192E9D" w:rsidRDefault="0019368A" w:rsidP="0019368A">
      <w:pPr>
        <w:spacing w:before="120" w:after="0" w:line="240" w:lineRule="auto"/>
        <w:jc w:val="both"/>
        <w:rPr>
          <w:sz w:val="20"/>
          <w:szCs w:val="20"/>
        </w:rPr>
      </w:pPr>
      <w:r w:rsidRPr="00192E9D">
        <w:rPr>
          <w:sz w:val="20"/>
          <w:szCs w:val="20"/>
        </w:rPr>
        <w:t>Třídy ochrany jsou stanoveny pomocí BPEJ v souladu s vyhláškou MŽP č. 48/2011 Sb. ve znění vyhlášky č. 364/2023 Sb. Definováno je 5 tříd ochrany:</w:t>
      </w:r>
    </w:p>
    <w:p w14:paraId="2857F8E5" w14:textId="77777777" w:rsidR="0019368A" w:rsidRPr="00192E9D" w:rsidRDefault="0019368A" w:rsidP="0019368A">
      <w:pPr>
        <w:spacing w:after="120" w:line="240" w:lineRule="auto"/>
        <w:ind w:left="425"/>
        <w:jc w:val="both"/>
        <w:rPr>
          <w:sz w:val="20"/>
          <w:szCs w:val="20"/>
        </w:rPr>
      </w:pPr>
      <w:r w:rsidRPr="00192E9D">
        <w:rPr>
          <w:sz w:val="20"/>
          <w:szCs w:val="20"/>
          <w:u w:val="single"/>
        </w:rPr>
        <w:t>I. třída ochrany zemědělského půdního fondu</w:t>
      </w:r>
      <w:r w:rsidRPr="00192E9D">
        <w:rPr>
          <w:sz w:val="20"/>
          <w:szCs w:val="20"/>
        </w:rPr>
        <w:t xml:space="preserve"> – bonitně nejcennější půdy v jednotlivých klimatických regionech, převážně na rovinatých nebo jen mírně sklonitých pozemcích, které je možno odejmout ze zemědělského půdního fondu pouze výjimečně, a to převážně pro záměry související s obnovou ekologické stability krajiny, případně pro liniové stavby zásadního významu. (V řešeném území se vyskytuje v severovýchodní části řešeného území, jižně od sídla Rychnov u Jablonce nad Nisou a ploch lesa ležících jihozápadně od tohoto sídla. Dále se vyskytuje na jihozápadním okraji řešeného území.)</w:t>
      </w:r>
    </w:p>
    <w:p w14:paraId="51F4394A" w14:textId="1EA7B907" w:rsidR="0019368A" w:rsidRPr="00192E9D" w:rsidRDefault="0019368A" w:rsidP="0019368A">
      <w:pPr>
        <w:spacing w:after="120" w:line="240" w:lineRule="auto"/>
        <w:ind w:left="425"/>
        <w:jc w:val="both"/>
        <w:rPr>
          <w:sz w:val="20"/>
          <w:szCs w:val="20"/>
        </w:rPr>
      </w:pPr>
      <w:r w:rsidRPr="00192E9D">
        <w:rPr>
          <w:sz w:val="20"/>
          <w:szCs w:val="20"/>
          <w:u w:val="single"/>
        </w:rPr>
        <w:t>II. třída ochrany zemědělského půdního fondu</w:t>
      </w:r>
      <w:r w:rsidRPr="00192E9D">
        <w:rPr>
          <w:sz w:val="20"/>
          <w:szCs w:val="20"/>
        </w:rPr>
        <w:t xml:space="preserve"> – zemědělské půdy, které mají v rámci jednotlivých klimatických regionů nadprůměrnou produkční schopnost. Ve vztahu k ochraně zemědělského půdního fondu jde o půdy vysoce chráněné, jen podmíněně odnímatelné ze ZPF, a to s ohledem na územní plánování, jen podmíněn</w:t>
      </w:r>
      <w:r w:rsidR="00B10183">
        <w:rPr>
          <w:sz w:val="20"/>
          <w:szCs w:val="20"/>
        </w:rPr>
        <w:t>ě</w:t>
      </w:r>
      <w:r w:rsidRPr="00192E9D">
        <w:rPr>
          <w:sz w:val="20"/>
          <w:szCs w:val="20"/>
        </w:rPr>
        <w:t xml:space="preserve"> využitelné pro stavební účely. (V řešeném území se vyskytuje lokálně v jeho severovýchodní části.)</w:t>
      </w:r>
    </w:p>
    <w:p w14:paraId="2146AC65" w14:textId="77777777" w:rsidR="0019368A" w:rsidRPr="00192E9D" w:rsidRDefault="0019368A" w:rsidP="0019368A">
      <w:pPr>
        <w:spacing w:after="120" w:line="240" w:lineRule="auto"/>
        <w:ind w:left="425"/>
        <w:jc w:val="both"/>
        <w:rPr>
          <w:sz w:val="20"/>
          <w:szCs w:val="20"/>
        </w:rPr>
      </w:pPr>
      <w:r w:rsidRPr="00192E9D">
        <w:rPr>
          <w:sz w:val="20"/>
          <w:szCs w:val="20"/>
          <w:u w:val="single"/>
        </w:rPr>
        <w:t>III. třída ochrany zemědělského půdního fondu</w:t>
      </w:r>
      <w:r w:rsidRPr="00192E9D">
        <w:rPr>
          <w:sz w:val="20"/>
          <w:szCs w:val="20"/>
        </w:rPr>
        <w:t xml:space="preserve"> – v jednotlivých klimatických regionech se jedná převážně o půdy vyznačující se průměrnou produkční schopností, které je možné využít v územním plánování pro výstavbu a jiné nezemědělské způsoby využití. (V řešeném území se vyskytuje lokálně v širokém pásu podél jeho severní hranice a dále na jeho jižním okraji, resp. v jižním výběžku.) </w:t>
      </w:r>
    </w:p>
    <w:p w14:paraId="2F50505F" w14:textId="77777777" w:rsidR="0019368A" w:rsidRPr="00192E9D" w:rsidRDefault="0019368A" w:rsidP="0019368A">
      <w:pPr>
        <w:spacing w:after="120" w:line="240" w:lineRule="auto"/>
        <w:ind w:left="425"/>
        <w:jc w:val="both"/>
        <w:rPr>
          <w:sz w:val="20"/>
          <w:szCs w:val="20"/>
        </w:rPr>
      </w:pPr>
      <w:r w:rsidRPr="00192E9D">
        <w:rPr>
          <w:sz w:val="20"/>
          <w:szCs w:val="20"/>
          <w:u w:val="single"/>
        </w:rPr>
        <w:t>IV. třída ochrany zemědělského půdního fondu</w:t>
      </w:r>
      <w:r w:rsidRPr="00192E9D">
        <w:rPr>
          <w:sz w:val="20"/>
          <w:szCs w:val="20"/>
        </w:rPr>
        <w:t xml:space="preserve"> – zahrnuje v rámci jednotlivých klimatických regionů převážně půdy s podprůměrnou produkční schopností, jen s omezenou ochranou, využitelné pro výstavbu a jiné nezemědělské účely. (V řešeném území se vyskytuje zejména v jeho jižní polovině a severovýchodní části.)</w:t>
      </w:r>
    </w:p>
    <w:p w14:paraId="37281066" w14:textId="77777777" w:rsidR="0019368A" w:rsidRPr="00192E9D" w:rsidRDefault="0019368A" w:rsidP="0019368A">
      <w:pPr>
        <w:spacing w:after="120" w:line="240" w:lineRule="auto"/>
        <w:ind w:left="425"/>
        <w:jc w:val="both"/>
        <w:rPr>
          <w:sz w:val="20"/>
          <w:szCs w:val="20"/>
        </w:rPr>
      </w:pPr>
      <w:r w:rsidRPr="00192E9D">
        <w:rPr>
          <w:sz w:val="20"/>
          <w:szCs w:val="20"/>
          <w:u w:val="single"/>
        </w:rPr>
        <w:t>V. třída ochrany zemědělského půdního fondu</w:t>
      </w:r>
      <w:r w:rsidRPr="00192E9D">
        <w:rPr>
          <w:sz w:val="20"/>
          <w:szCs w:val="20"/>
        </w:rPr>
        <w:t xml:space="preserve"> – sdružuje zbývající bonitované půdně ekologické jednotky (BPEJ). Které představují půdy s velmi nízkou produkční schopností, jako jsou mělké půdy, hydromorfní půdy, silně skeletovité a silně erozně ohrožované. Tyto půdy jsou většinou pro zemědělské účely postradatelné. Lze připustit i jiné, efektivnější využití než zemědělské. Jedná se o půdy s nízkým stupněm ochrany, s výjimkou vymezených ochranných pásem a chráněných území. (V řešeném území se vyskytuje zejména v jeho západní a severní části.)</w:t>
      </w:r>
    </w:p>
    <w:p w14:paraId="1709E243" w14:textId="503E1AF1" w:rsidR="0019368A" w:rsidRPr="00192E9D" w:rsidRDefault="0019368A" w:rsidP="0019368A">
      <w:pPr>
        <w:spacing w:line="240" w:lineRule="auto"/>
        <w:ind w:left="426"/>
        <w:jc w:val="both"/>
        <w:rPr>
          <w:sz w:val="20"/>
          <w:szCs w:val="20"/>
        </w:rPr>
      </w:pPr>
      <w:r w:rsidRPr="00192E9D">
        <w:rPr>
          <w:sz w:val="20"/>
          <w:szCs w:val="20"/>
        </w:rPr>
        <w:t xml:space="preserve">Klimatický region zahrnuje území s přibližně shodnými klimatickými podmínkami pro růst a vývoj zemědělských plodin. </w:t>
      </w:r>
      <w:r w:rsidR="00F8473A">
        <w:rPr>
          <w:sz w:val="20"/>
          <w:szCs w:val="20"/>
        </w:rPr>
        <w:t xml:space="preserve"> V řešeném území se nacházejí půdy I., II., III., IV. a V. třídy ochrany.</w:t>
      </w:r>
    </w:p>
    <w:p w14:paraId="59FF46F9" w14:textId="56846BFE" w:rsidR="009D1AD3" w:rsidRPr="006820DA" w:rsidRDefault="006820DA" w:rsidP="006820DA">
      <w:pPr>
        <w:spacing w:line="240" w:lineRule="auto"/>
        <w:jc w:val="both"/>
        <w:rPr>
          <w:sz w:val="20"/>
          <w:szCs w:val="20"/>
        </w:rPr>
      </w:pPr>
      <w:r w:rsidRPr="006820DA">
        <w:rPr>
          <w:sz w:val="20"/>
          <w:szCs w:val="20"/>
          <w:u w:val="single"/>
        </w:rPr>
        <w:t>Investice do půdy</w:t>
      </w:r>
      <w:r w:rsidRPr="006820DA">
        <w:rPr>
          <w:sz w:val="20"/>
          <w:szCs w:val="20"/>
        </w:rPr>
        <w:t xml:space="preserve"> ve formě plošných odvodnění dle poskytnutých dat ÚAP se nacházejí lokálně na zemědělsky využívaných plochách v rozptylu na ploše řešeného území. </w:t>
      </w:r>
      <w:r w:rsidR="009D1AD3">
        <w:rPr>
          <w:sz w:val="20"/>
          <w:szCs w:val="20"/>
        </w:rPr>
        <w:t>Plochy meliorovaných pozemků dle ÚAP se shodují dle údajů viz níže:</w:t>
      </w:r>
      <w:r w:rsidRPr="006820DA">
        <w:rPr>
          <w:sz w:val="20"/>
          <w:szCs w:val="20"/>
        </w:rPr>
        <w:t xml:space="preserve"> </w:t>
      </w:r>
    </w:p>
    <w:p w14:paraId="4082C926" w14:textId="6F0C72F1" w:rsidR="006820DA" w:rsidRPr="006820DA" w:rsidRDefault="009D1AD3" w:rsidP="006820DA">
      <w:pPr>
        <w:spacing w:after="0" w:line="240" w:lineRule="auto"/>
        <w:rPr>
          <w:sz w:val="20"/>
          <w:szCs w:val="20"/>
        </w:rPr>
      </w:pPr>
      <w:r w:rsidRPr="00B10183">
        <w:rPr>
          <w:sz w:val="20"/>
          <w:szCs w:val="20"/>
        </w:rPr>
        <w:t xml:space="preserve">- </w:t>
      </w:r>
      <w:r w:rsidR="00B10183" w:rsidRPr="00B10183">
        <w:rPr>
          <w:sz w:val="20"/>
          <w:szCs w:val="20"/>
        </w:rPr>
        <w:t>https://mze.gov.cz/public/app/lpisext/lpis/verejny2/plpis/</w:t>
      </w:r>
      <w:r w:rsidR="00DD185C" w:rsidRPr="00B10183">
        <w:rPr>
          <w:sz w:val="20"/>
          <w:szCs w:val="20"/>
        </w:rPr>
        <w:t>,</w:t>
      </w:r>
      <w:r w:rsidR="00DD185C">
        <w:rPr>
          <w:sz w:val="20"/>
          <w:szCs w:val="20"/>
        </w:rPr>
        <w:t xml:space="preserve"> </w:t>
      </w:r>
      <w:r w:rsidR="006820DA" w:rsidRPr="006820DA">
        <w:rPr>
          <w:sz w:val="20"/>
          <w:szCs w:val="20"/>
        </w:rPr>
        <w:t xml:space="preserve">v řešeném území </w:t>
      </w:r>
      <w:r w:rsidR="00DD185C">
        <w:rPr>
          <w:sz w:val="20"/>
          <w:szCs w:val="20"/>
        </w:rPr>
        <w:t xml:space="preserve">se </w:t>
      </w:r>
      <w:r w:rsidR="006820DA" w:rsidRPr="006820DA">
        <w:rPr>
          <w:sz w:val="20"/>
          <w:szCs w:val="20"/>
        </w:rPr>
        <w:t>nacházejí:</w:t>
      </w:r>
    </w:p>
    <w:p w14:paraId="035D9794" w14:textId="5A37A693" w:rsidR="006820DA" w:rsidRDefault="00F8473A" w:rsidP="00F8473A">
      <w:pPr>
        <w:spacing w:after="0" w:line="240" w:lineRule="auto"/>
        <w:ind w:hanging="426"/>
        <w:jc w:val="center"/>
        <w:rPr>
          <w:color w:val="00B050"/>
          <w:sz w:val="20"/>
          <w:szCs w:val="20"/>
        </w:rPr>
      </w:pPr>
      <w:r w:rsidRPr="00F8473A">
        <w:rPr>
          <w:noProof/>
          <w:color w:val="00B050"/>
          <w:sz w:val="20"/>
          <w:szCs w:val="20"/>
        </w:rPr>
        <w:lastRenderedPageBreak/>
        <w:drawing>
          <wp:inline distT="0" distB="0" distL="0" distR="0" wp14:anchorId="780CEB09" wp14:editId="5EFD5F18">
            <wp:extent cx="3704734" cy="2784057"/>
            <wp:effectExtent l="0" t="0" r="0" b="0"/>
            <wp:docPr id="14146388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638835" name=""/>
                    <pic:cNvPicPr/>
                  </pic:nvPicPr>
                  <pic:blipFill>
                    <a:blip r:embed="rId279"/>
                    <a:stretch>
                      <a:fillRect/>
                    </a:stretch>
                  </pic:blipFill>
                  <pic:spPr>
                    <a:xfrm>
                      <a:off x="0" y="0"/>
                      <a:ext cx="3718026" cy="2794046"/>
                    </a:xfrm>
                    <a:prstGeom prst="rect">
                      <a:avLst/>
                    </a:prstGeom>
                  </pic:spPr>
                </pic:pic>
              </a:graphicData>
            </a:graphic>
          </wp:inline>
        </w:drawing>
      </w:r>
    </w:p>
    <w:p w14:paraId="581617E2" w14:textId="6F11AFE4" w:rsidR="003B76ED" w:rsidRPr="003B76ED" w:rsidRDefault="003B76ED" w:rsidP="00C2537B">
      <w:pPr>
        <w:pStyle w:val="Nadpis4"/>
      </w:pPr>
      <w:r w:rsidRPr="003B76ED">
        <w:t>Vyhodnocení předpokládaných důsledků navrhovaného řešení</w:t>
      </w:r>
      <w:r>
        <w:t xml:space="preserve"> </w:t>
      </w:r>
      <w:r w:rsidRPr="00BA4459">
        <w:t>na zemědělský půdní fond</w:t>
      </w:r>
    </w:p>
    <w:p w14:paraId="2DB6DE03" w14:textId="1719E7DA" w:rsidR="00873D8C" w:rsidRDefault="003B76ED" w:rsidP="003B76ED">
      <w:pPr>
        <w:jc w:val="both"/>
        <w:rPr>
          <w:rFonts w:asciiTheme="minorHAnsi" w:hAnsiTheme="minorHAnsi" w:cstheme="minorHAnsi"/>
          <w:sz w:val="20"/>
          <w:szCs w:val="20"/>
        </w:rPr>
      </w:pPr>
      <w:bookmarkStart w:id="153" w:name="_Hlk159483647"/>
      <w:r w:rsidRPr="003B76ED">
        <w:rPr>
          <w:rFonts w:asciiTheme="minorHAnsi" w:hAnsiTheme="minorHAnsi" w:cstheme="minorHAnsi"/>
          <w:sz w:val="20"/>
          <w:szCs w:val="20"/>
        </w:rPr>
        <w:t xml:space="preserve">Vyhodnocení důsledků návrhu ÚP </w:t>
      </w:r>
      <w:r w:rsidR="00F8473A">
        <w:rPr>
          <w:rFonts w:asciiTheme="minorHAnsi" w:hAnsiTheme="minorHAnsi" w:cstheme="minorHAnsi"/>
          <w:sz w:val="20"/>
          <w:szCs w:val="20"/>
        </w:rPr>
        <w:t>Lázně Toušeň</w:t>
      </w:r>
      <w:r>
        <w:rPr>
          <w:rFonts w:asciiTheme="minorHAnsi" w:hAnsiTheme="minorHAnsi" w:cstheme="minorHAnsi"/>
          <w:sz w:val="20"/>
          <w:szCs w:val="20"/>
        </w:rPr>
        <w:t xml:space="preserve"> </w:t>
      </w:r>
      <w:r w:rsidRPr="003B76ED">
        <w:rPr>
          <w:rFonts w:asciiTheme="minorHAnsi" w:hAnsiTheme="minorHAnsi" w:cstheme="minorHAnsi"/>
          <w:sz w:val="20"/>
          <w:szCs w:val="20"/>
        </w:rPr>
        <w:t xml:space="preserve">na ZPF je provedeno v souladu se zákonem 334/1992 Sb., o ochraně zemědělského půdního fondu, v aktuálním znění a zejména s vyhláškou č. 271/2019 Sb., o stanovení postupů k zajištění ochrany ZPF.  Textová část vyhodnocení a tabulková část vyhodnocení, které jsou uvedené níže, odpovídají požadavkům § 3 vyhlášky. </w:t>
      </w:r>
      <w:bookmarkEnd w:id="153"/>
      <w:r w:rsidR="00F8473A">
        <w:rPr>
          <w:rFonts w:asciiTheme="minorHAnsi" w:hAnsiTheme="minorHAnsi" w:cstheme="minorHAnsi"/>
          <w:sz w:val="20"/>
          <w:szCs w:val="20"/>
        </w:rPr>
        <w:t>Předmětem vyhodnocení jsou tak zastavitelné plochy, transformační plochy, plochy změn v krajině a koridor</w:t>
      </w:r>
      <w:r w:rsidR="00DD015F">
        <w:rPr>
          <w:rFonts w:asciiTheme="minorHAnsi" w:hAnsiTheme="minorHAnsi" w:cstheme="minorHAnsi"/>
          <w:sz w:val="20"/>
          <w:szCs w:val="20"/>
        </w:rPr>
        <w:t>y.</w:t>
      </w:r>
    </w:p>
    <w:p w14:paraId="4D5F225B" w14:textId="77777777" w:rsidR="00A222E5" w:rsidRDefault="00A222E5" w:rsidP="003B76ED">
      <w:pPr>
        <w:jc w:val="both"/>
        <w:rPr>
          <w:rFonts w:asciiTheme="minorHAnsi" w:hAnsiTheme="minorHAnsi" w:cstheme="minorHAnsi"/>
          <w:sz w:val="20"/>
          <w:szCs w:val="20"/>
        </w:rPr>
      </w:pPr>
    </w:p>
    <w:p w14:paraId="340C0F08" w14:textId="77777777" w:rsidR="00A222E5" w:rsidRDefault="00A222E5" w:rsidP="003B76ED">
      <w:pPr>
        <w:jc w:val="both"/>
        <w:rPr>
          <w:rFonts w:asciiTheme="minorHAnsi" w:hAnsiTheme="minorHAnsi" w:cstheme="minorHAnsi"/>
          <w:sz w:val="20"/>
          <w:szCs w:val="20"/>
        </w:rPr>
      </w:pPr>
    </w:p>
    <w:p w14:paraId="781590E5" w14:textId="77777777" w:rsidR="00A222E5" w:rsidRDefault="00A222E5" w:rsidP="003B76ED">
      <w:pPr>
        <w:jc w:val="both"/>
        <w:rPr>
          <w:rFonts w:asciiTheme="minorHAnsi" w:hAnsiTheme="minorHAnsi" w:cstheme="minorHAnsi"/>
          <w:sz w:val="20"/>
          <w:szCs w:val="20"/>
        </w:rPr>
      </w:pPr>
    </w:p>
    <w:p w14:paraId="253D1544" w14:textId="77777777" w:rsidR="00A222E5" w:rsidRDefault="00A222E5" w:rsidP="003B76ED">
      <w:pPr>
        <w:jc w:val="both"/>
        <w:rPr>
          <w:rFonts w:asciiTheme="minorHAnsi" w:hAnsiTheme="minorHAnsi" w:cstheme="minorHAnsi"/>
          <w:sz w:val="20"/>
          <w:szCs w:val="20"/>
        </w:rPr>
      </w:pPr>
    </w:p>
    <w:p w14:paraId="5B64E858" w14:textId="77777777" w:rsidR="00A222E5" w:rsidRDefault="00A222E5" w:rsidP="003B76ED">
      <w:pPr>
        <w:jc w:val="both"/>
        <w:rPr>
          <w:rFonts w:asciiTheme="minorHAnsi" w:hAnsiTheme="minorHAnsi" w:cstheme="minorHAnsi"/>
          <w:sz w:val="20"/>
          <w:szCs w:val="20"/>
        </w:rPr>
      </w:pPr>
    </w:p>
    <w:p w14:paraId="2BA9F62A" w14:textId="77777777" w:rsidR="00A222E5" w:rsidRDefault="00A222E5" w:rsidP="003B76ED">
      <w:pPr>
        <w:jc w:val="both"/>
        <w:rPr>
          <w:rFonts w:asciiTheme="minorHAnsi" w:hAnsiTheme="minorHAnsi" w:cstheme="minorHAnsi"/>
          <w:sz w:val="20"/>
          <w:szCs w:val="20"/>
        </w:rPr>
      </w:pPr>
    </w:p>
    <w:p w14:paraId="1348C224" w14:textId="77777777" w:rsidR="00A222E5" w:rsidRDefault="00A222E5" w:rsidP="003B76ED">
      <w:pPr>
        <w:jc w:val="both"/>
        <w:rPr>
          <w:rFonts w:asciiTheme="minorHAnsi" w:hAnsiTheme="minorHAnsi" w:cstheme="minorHAnsi"/>
          <w:sz w:val="20"/>
          <w:szCs w:val="20"/>
        </w:rPr>
      </w:pPr>
    </w:p>
    <w:p w14:paraId="390F69BA" w14:textId="77777777" w:rsidR="00A222E5" w:rsidRDefault="00A222E5" w:rsidP="003B76ED">
      <w:pPr>
        <w:jc w:val="both"/>
        <w:rPr>
          <w:rFonts w:asciiTheme="minorHAnsi" w:hAnsiTheme="minorHAnsi" w:cstheme="minorHAnsi"/>
          <w:sz w:val="20"/>
          <w:szCs w:val="20"/>
        </w:rPr>
      </w:pPr>
    </w:p>
    <w:p w14:paraId="054D5E3D" w14:textId="77777777" w:rsidR="00A222E5" w:rsidRDefault="00A222E5" w:rsidP="003B76ED">
      <w:pPr>
        <w:jc w:val="both"/>
        <w:rPr>
          <w:rFonts w:asciiTheme="minorHAnsi" w:hAnsiTheme="minorHAnsi" w:cstheme="minorHAnsi"/>
          <w:sz w:val="20"/>
          <w:szCs w:val="20"/>
        </w:rPr>
      </w:pPr>
    </w:p>
    <w:p w14:paraId="1B6AD925" w14:textId="77777777" w:rsidR="00A222E5" w:rsidRDefault="00A222E5" w:rsidP="003B76ED">
      <w:pPr>
        <w:jc w:val="both"/>
        <w:rPr>
          <w:rFonts w:asciiTheme="minorHAnsi" w:hAnsiTheme="minorHAnsi" w:cstheme="minorHAnsi"/>
          <w:sz w:val="20"/>
          <w:szCs w:val="20"/>
        </w:rPr>
      </w:pPr>
    </w:p>
    <w:p w14:paraId="7A623EE5" w14:textId="77777777" w:rsidR="00A222E5" w:rsidRDefault="00A222E5" w:rsidP="003B76ED">
      <w:pPr>
        <w:jc w:val="both"/>
        <w:rPr>
          <w:rFonts w:asciiTheme="minorHAnsi" w:hAnsiTheme="minorHAnsi" w:cstheme="minorHAnsi"/>
          <w:sz w:val="20"/>
          <w:szCs w:val="20"/>
        </w:rPr>
      </w:pPr>
    </w:p>
    <w:p w14:paraId="6338040E" w14:textId="77777777" w:rsidR="00A222E5" w:rsidRDefault="00A222E5" w:rsidP="003B76ED">
      <w:pPr>
        <w:jc w:val="both"/>
        <w:rPr>
          <w:rFonts w:asciiTheme="minorHAnsi" w:hAnsiTheme="minorHAnsi" w:cstheme="minorHAnsi"/>
          <w:sz w:val="20"/>
          <w:szCs w:val="20"/>
        </w:rPr>
      </w:pPr>
    </w:p>
    <w:p w14:paraId="6998544E" w14:textId="77777777" w:rsidR="00A222E5" w:rsidRDefault="00A222E5" w:rsidP="003B76ED">
      <w:pPr>
        <w:jc w:val="both"/>
        <w:rPr>
          <w:rFonts w:asciiTheme="minorHAnsi" w:hAnsiTheme="minorHAnsi" w:cstheme="minorHAnsi"/>
          <w:sz w:val="20"/>
          <w:szCs w:val="20"/>
        </w:rPr>
      </w:pPr>
    </w:p>
    <w:p w14:paraId="25594084" w14:textId="77777777" w:rsidR="00A222E5" w:rsidRDefault="00A222E5" w:rsidP="003B76ED">
      <w:pPr>
        <w:jc w:val="both"/>
        <w:rPr>
          <w:rFonts w:asciiTheme="minorHAnsi" w:hAnsiTheme="minorHAnsi" w:cstheme="minorHAnsi"/>
          <w:sz w:val="20"/>
          <w:szCs w:val="20"/>
        </w:rPr>
      </w:pPr>
    </w:p>
    <w:p w14:paraId="0C20AB47" w14:textId="77777777" w:rsidR="00A222E5" w:rsidRPr="006F462D" w:rsidRDefault="00A222E5" w:rsidP="003B76ED">
      <w:pPr>
        <w:jc w:val="both"/>
        <w:rPr>
          <w:rFonts w:asciiTheme="minorHAnsi" w:hAnsiTheme="minorHAnsi" w:cstheme="minorHAnsi"/>
          <w:sz w:val="20"/>
          <w:szCs w:val="20"/>
        </w:rPr>
      </w:pPr>
    </w:p>
    <w:p w14:paraId="190C3EA2" w14:textId="31F97EA2" w:rsidR="00BA4459" w:rsidRPr="00BA4459" w:rsidRDefault="00BA4459" w:rsidP="00C2537B">
      <w:pPr>
        <w:pStyle w:val="Nadpis4"/>
      </w:pPr>
      <w:r w:rsidRPr="00BA4459">
        <w:lastRenderedPageBreak/>
        <w:t>Tabulková část vyhodnocení předpokládaných důsledků navrhovaného řešení na zemědělský půdní fond, která je v souladu s ust. § 3 odst. 4 vyhlášky součástí textové části vyhodnocení důsledků ÚP:</w:t>
      </w:r>
    </w:p>
    <w:p w14:paraId="1E19BE9F" w14:textId="77777777" w:rsidR="00A041E1" w:rsidRDefault="00A041E1" w:rsidP="00C07221">
      <w:pPr>
        <w:spacing w:after="0"/>
        <w:rPr>
          <w:rFonts w:asciiTheme="minorHAnsi" w:hAnsiTheme="minorHAnsi" w:cstheme="minorHAnsi"/>
          <w:b/>
          <w:sz w:val="20"/>
          <w:szCs w:val="20"/>
        </w:rPr>
      </w:pPr>
    </w:p>
    <w:tbl>
      <w:tblPr>
        <w:tblW w:w="10748" w:type="dxa"/>
        <w:tblLayout w:type="fixed"/>
        <w:tblCellMar>
          <w:left w:w="70" w:type="dxa"/>
          <w:right w:w="70" w:type="dxa"/>
        </w:tblCellMar>
        <w:tblLook w:val="04A0" w:firstRow="1" w:lastRow="0" w:firstColumn="1" w:lastColumn="0" w:noHBand="0" w:noVBand="1"/>
      </w:tblPr>
      <w:tblGrid>
        <w:gridCol w:w="1636"/>
        <w:gridCol w:w="1444"/>
        <w:gridCol w:w="800"/>
        <w:gridCol w:w="587"/>
        <w:gridCol w:w="600"/>
        <w:gridCol w:w="619"/>
        <w:gridCol w:w="619"/>
        <w:gridCol w:w="619"/>
        <w:gridCol w:w="820"/>
        <w:gridCol w:w="650"/>
        <w:gridCol w:w="537"/>
        <w:gridCol w:w="567"/>
        <w:gridCol w:w="570"/>
        <w:gridCol w:w="680"/>
      </w:tblGrid>
      <w:tr w:rsidR="000646E0" w:rsidRPr="000646E0" w14:paraId="4514137F" w14:textId="77777777" w:rsidTr="000646E0">
        <w:trPr>
          <w:gridAfter w:val="1"/>
          <w:wAfter w:w="680" w:type="dxa"/>
          <w:trHeight w:val="263"/>
        </w:trPr>
        <w:tc>
          <w:tcPr>
            <w:tcW w:w="3080" w:type="dxa"/>
            <w:gridSpan w:val="2"/>
            <w:tcBorders>
              <w:top w:val="nil"/>
              <w:left w:val="nil"/>
              <w:bottom w:val="nil"/>
              <w:right w:val="nil"/>
            </w:tcBorders>
            <w:noWrap/>
            <w:vAlign w:val="bottom"/>
            <w:hideMark/>
          </w:tcPr>
          <w:p w14:paraId="53686B1D" w14:textId="77777777" w:rsidR="000646E0" w:rsidRPr="000646E0" w:rsidRDefault="000646E0" w:rsidP="000646E0">
            <w:pPr>
              <w:spacing w:after="0" w:line="240" w:lineRule="auto"/>
              <w:rPr>
                <w:rFonts w:ascii="Arial" w:eastAsia="Times New Roman" w:hAnsi="Arial" w:cs="Arial"/>
                <w:b/>
                <w:bCs/>
                <w:sz w:val="14"/>
                <w:szCs w:val="14"/>
                <w:lang w:eastAsia="cs-CZ"/>
              </w:rPr>
            </w:pPr>
            <w:r w:rsidRPr="000646E0">
              <w:rPr>
                <w:rFonts w:ascii="Arial" w:eastAsia="Times New Roman" w:hAnsi="Arial" w:cs="Arial"/>
                <w:b/>
                <w:bCs/>
                <w:sz w:val="14"/>
                <w:szCs w:val="14"/>
                <w:lang w:eastAsia="cs-CZ"/>
              </w:rPr>
              <w:t>ZASTAVITELNÉ PLOCHY</w:t>
            </w:r>
          </w:p>
        </w:tc>
        <w:tc>
          <w:tcPr>
            <w:tcW w:w="800" w:type="dxa"/>
            <w:tcBorders>
              <w:top w:val="nil"/>
              <w:left w:val="nil"/>
              <w:bottom w:val="nil"/>
              <w:right w:val="nil"/>
            </w:tcBorders>
            <w:noWrap/>
            <w:vAlign w:val="bottom"/>
            <w:hideMark/>
          </w:tcPr>
          <w:p w14:paraId="67E22454" w14:textId="77777777" w:rsidR="000646E0" w:rsidRPr="000646E0" w:rsidRDefault="000646E0" w:rsidP="000646E0">
            <w:pPr>
              <w:spacing w:after="0" w:line="240" w:lineRule="auto"/>
              <w:rPr>
                <w:rFonts w:ascii="Arial" w:eastAsia="Times New Roman" w:hAnsi="Arial" w:cs="Arial"/>
                <w:b/>
                <w:bCs/>
                <w:sz w:val="14"/>
                <w:szCs w:val="14"/>
                <w:lang w:eastAsia="cs-CZ"/>
              </w:rPr>
            </w:pPr>
          </w:p>
        </w:tc>
        <w:tc>
          <w:tcPr>
            <w:tcW w:w="587" w:type="dxa"/>
            <w:tcBorders>
              <w:top w:val="nil"/>
              <w:left w:val="nil"/>
              <w:bottom w:val="nil"/>
              <w:right w:val="nil"/>
            </w:tcBorders>
            <w:noWrap/>
            <w:vAlign w:val="bottom"/>
            <w:hideMark/>
          </w:tcPr>
          <w:p w14:paraId="6998A0D3" w14:textId="77777777" w:rsidR="000646E0" w:rsidRPr="000646E0" w:rsidRDefault="000646E0" w:rsidP="000646E0">
            <w:pPr>
              <w:spacing w:after="0" w:line="240" w:lineRule="auto"/>
              <w:jc w:val="center"/>
              <w:rPr>
                <w:rFonts w:ascii="Times New Roman" w:eastAsia="Times New Roman" w:hAnsi="Times New Roman"/>
                <w:sz w:val="20"/>
                <w:szCs w:val="20"/>
                <w:lang w:eastAsia="cs-CZ"/>
              </w:rPr>
            </w:pPr>
          </w:p>
        </w:tc>
        <w:tc>
          <w:tcPr>
            <w:tcW w:w="600" w:type="dxa"/>
            <w:tcBorders>
              <w:top w:val="nil"/>
              <w:left w:val="nil"/>
              <w:bottom w:val="nil"/>
              <w:right w:val="nil"/>
            </w:tcBorders>
            <w:noWrap/>
            <w:vAlign w:val="bottom"/>
            <w:hideMark/>
          </w:tcPr>
          <w:p w14:paraId="1F5EB797" w14:textId="77777777" w:rsidR="000646E0" w:rsidRPr="000646E0" w:rsidRDefault="000646E0" w:rsidP="000646E0">
            <w:pPr>
              <w:spacing w:after="0" w:line="240" w:lineRule="auto"/>
              <w:rPr>
                <w:rFonts w:ascii="Times New Roman" w:eastAsia="Times New Roman" w:hAnsi="Times New Roman"/>
                <w:sz w:val="20"/>
                <w:szCs w:val="20"/>
                <w:lang w:eastAsia="cs-CZ"/>
              </w:rPr>
            </w:pPr>
          </w:p>
        </w:tc>
        <w:tc>
          <w:tcPr>
            <w:tcW w:w="619" w:type="dxa"/>
            <w:tcBorders>
              <w:top w:val="nil"/>
              <w:left w:val="nil"/>
              <w:bottom w:val="nil"/>
              <w:right w:val="nil"/>
            </w:tcBorders>
            <w:noWrap/>
            <w:vAlign w:val="bottom"/>
            <w:hideMark/>
          </w:tcPr>
          <w:p w14:paraId="0FB5D5C7" w14:textId="77777777" w:rsidR="000646E0" w:rsidRPr="000646E0" w:rsidRDefault="000646E0" w:rsidP="000646E0">
            <w:pPr>
              <w:spacing w:after="0" w:line="240" w:lineRule="auto"/>
              <w:rPr>
                <w:rFonts w:ascii="Times New Roman" w:eastAsia="Times New Roman" w:hAnsi="Times New Roman"/>
                <w:sz w:val="20"/>
                <w:szCs w:val="20"/>
                <w:lang w:eastAsia="cs-CZ"/>
              </w:rPr>
            </w:pPr>
          </w:p>
        </w:tc>
        <w:tc>
          <w:tcPr>
            <w:tcW w:w="619" w:type="dxa"/>
            <w:tcBorders>
              <w:top w:val="nil"/>
              <w:left w:val="nil"/>
              <w:bottom w:val="nil"/>
              <w:right w:val="nil"/>
            </w:tcBorders>
            <w:noWrap/>
            <w:vAlign w:val="bottom"/>
            <w:hideMark/>
          </w:tcPr>
          <w:p w14:paraId="4DD6F66E" w14:textId="77777777" w:rsidR="000646E0" w:rsidRPr="000646E0" w:rsidRDefault="000646E0" w:rsidP="000646E0">
            <w:pPr>
              <w:spacing w:after="0" w:line="240" w:lineRule="auto"/>
              <w:rPr>
                <w:rFonts w:ascii="Times New Roman" w:eastAsia="Times New Roman" w:hAnsi="Times New Roman"/>
                <w:sz w:val="20"/>
                <w:szCs w:val="20"/>
                <w:lang w:eastAsia="cs-CZ"/>
              </w:rPr>
            </w:pPr>
          </w:p>
        </w:tc>
        <w:tc>
          <w:tcPr>
            <w:tcW w:w="619" w:type="dxa"/>
            <w:tcBorders>
              <w:top w:val="nil"/>
              <w:left w:val="nil"/>
              <w:bottom w:val="nil"/>
              <w:right w:val="nil"/>
            </w:tcBorders>
            <w:noWrap/>
            <w:vAlign w:val="bottom"/>
            <w:hideMark/>
          </w:tcPr>
          <w:p w14:paraId="4AB8AA35" w14:textId="77777777" w:rsidR="000646E0" w:rsidRPr="000646E0" w:rsidRDefault="000646E0" w:rsidP="000646E0">
            <w:pPr>
              <w:spacing w:after="0" w:line="240" w:lineRule="auto"/>
              <w:rPr>
                <w:rFonts w:ascii="Times New Roman" w:eastAsia="Times New Roman" w:hAnsi="Times New Roman"/>
                <w:sz w:val="20"/>
                <w:szCs w:val="20"/>
                <w:lang w:eastAsia="cs-CZ"/>
              </w:rPr>
            </w:pPr>
          </w:p>
        </w:tc>
        <w:tc>
          <w:tcPr>
            <w:tcW w:w="820" w:type="dxa"/>
            <w:tcBorders>
              <w:top w:val="nil"/>
              <w:left w:val="nil"/>
              <w:bottom w:val="nil"/>
              <w:right w:val="nil"/>
            </w:tcBorders>
            <w:noWrap/>
            <w:vAlign w:val="bottom"/>
            <w:hideMark/>
          </w:tcPr>
          <w:p w14:paraId="2966A1B3" w14:textId="77777777" w:rsidR="000646E0" w:rsidRPr="000646E0" w:rsidRDefault="000646E0" w:rsidP="000646E0">
            <w:pPr>
              <w:spacing w:after="0" w:line="240" w:lineRule="auto"/>
              <w:jc w:val="center"/>
              <w:rPr>
                <w:rFonts w:ascii="Times New Roman" w:eastAsia="Times New Roman" w:hAnsi="Times New Roman"/>
                <w:sz w:val="20"/>
                <w:szCs w:val="20"/>
                <w:lang w:eastAsia="cs-CZ"/>
              </w:rPr>
            </w:pPr>
          </w:p>
        </w:tc>
        <w:tc>
          <w:tcPr>
            <w:tcW w:w="650" w:type="dxa"/>
            <w:tcBorders>
              <w:top w:val="nil"/>
              <w:left w:val="nil"/>
              <w:bottom w:val="nil"/>
              <w:right w:val="nil"/>
            </w:tcBorders>
            <w:noWrap/>
            <w:vAlign w:val="bottom"/>
            <w:hideMark/>
          </w:tcPr>
          <w:p w14:paraId="61561FD3" w14:textId="77777777" w:rsidR="000646E0" w:rsidRPr="000646E0" w:rsidRDefault="000646E0" w:rsidP="000646E0">
            <w:pPr>
              <w:spacing w:after="0" w:line="240" w:lineRule="auto"/>
              <w:rPr>
                <w:rFonts w:ascii="Times New Roman" w:eastAsia="Times New Roman" w:hAnsi="Times New Roman"/>
                <w:sz w:val="20"/>
                <w:szCs w:val="20"/>
                <w:lang w:eastAsia="cs-CZ"/>
              </w:rPr>
            </w:pPr>
          </w:p>
        </w:tc>
        <w:tc>
          <w:tcPr>
            <w:tcW w:w="537" w:type="dxa"/>
            <w:tcBorders>
              <w:top w:val="nil"/>
              <w:left w:val="nil"/>
              <w:bottom w:val="nil"/>
              <w:right w:val="nil"/>
            </w:tcBorders>
            <w:noWrap/>
            <w:vAlign w:val="bottom"/>
            <w:hideMark/>
          </w:tcPr>
          <w:p w14:paraId="400FCCA6" w14:textId="77777777" w:rsidR="000646E0" w:rsidRPr="000646E0" w:rsidRDefault="000646E0" w:rsidP="000646E0">
            <w:pPr>
              <w:spacing w:after="0" w:line="240" w:lineRule="auto"/>
              <w:jc w:val="center"/>
              <w:rPr>
                <w:rFonts w:ascii="Times New Roman" w:eastAsia="Times New Roman" w:hAnsi="Times New Roman"/>
                <w:sz w:val="20"/>
                <w:szCs w:val="20"/>
                <w:lang w:eastAsia="cs-CZ"/>
              </w:rPr>
            </w:pPr>
          </w:p>
        </w:tc>
        <w:tc>
          <w:tcPr>
            <w:tcW w:w="567" w:type="dxa"/>
            <w:tcBorders>
              <w:top w:val="nil"/>
              <w:left w:val="nil"/>
              <w:bottom w:val="nil"/>
              <w:right w:val="nil"/>
            </w:tcBorders>
            <w:noWrap/>
            <w:vAlign w:val="bottom"/>
            <w:hideMark/>
          </w:tcPr>
          <w:p w14:paraId="392AE4D5" w14:textId="77777777" w:rsidR="000646E0" w:rsidRPr="000646E0" w:rsidRDefault="000646E0" w:rsidP="000646E0">
            <w:pPr>
              <w:spacing w:after="0" w:line="240" w:lineRule="auto"/>
              <w:rPr>
                <w:rFonts w:ascii="Times New Roman" w:eastAsia="Times New Roman" w:hAnsi="Times New Roman"/>
                <w:sz w:val="20"/>
                <w:szCs w:val="20"/>
                <w:lang w:eastAsia="cs-CZ"/>
              </w:rPr>
            </w:pPr>
          </w:p>
        </w:tc>
        <w:tc>
          <w:tcPr>
            <w:tcW w:w="570" w:type="dxa"/>
            <w:tcBorders>
              <w:top w:val="nil"/>
              <w:left w:val="nil"/>
              <w:bottom w:val="nil"/>
              <w:right w:val="nil"/>
            </w:tcBorders>
            <w:noWrap/>
            <w:vAlign w:val="bottom"/>
            <w:hideMark/>
          </w:tcPr>
          <w:p w14:paraId="3D9981C4"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3A098E5F" w14:textId="77777777" w:rsidTr="000646E0">
        <w:trPr>
          <w:gridAfter w:val="1"/>
          <w:wAfter w:w="680" w:type="dxa"/>
          <w:trHeight w:val="240"/>
        </w:trPr>
        <w:tc>
          <w:tcPr>
            <w:tcW w:w="8394" w:type="dxa"/>
            <w:gridSpan w:val="10"/>
            <w:tcBorders>
              <w:top w:val="nil"/>
              <w:left w:val="nil"/>
              <w:bottom w:val="nil"/>
              <w:right w:val="nil"/>
            </w:tcBorders>
            <w:noWrap/>
            <w:vAlign w:val="bottom"/>
            <w:hideMark/>
          </w:tcPr>
          <w:p w14:paraId="2E3CBA11" w14:textId="77777777" w:rsidR="000646E0" w:rsidRPr="000646E0" w:rsidRDefault="000646E0" w:rsidP="000646E0">
            <w:pPr>
              <w:spacing w:after="0" w:line="240" w:lineRule="auto"/>
              <w:rPr>
                <w:rFonts w:eastAsia="Times New Roman" w:cs="Calibri"/>
                <w:b/>
                <w:bCs/>
                <w:color w:val="FF0000"/>
                <w:sz w:val="14"/>
                <w:szCs w:val="14"/>
                <w:lang w:eastAsia="cs-CZ"/>
              </w:rPr>
            </w:pPr>
            <w:r w:rsidRPr="000646E0">
              <w:rPr>
                <w:rFonts w:eastAsia="Times New Roman" w:cs="Calibri"/>
                <w:b/>
                <w:bCs/>
                <w:color w:val="FF0000"/>
                <w:sz w:val="14"/>
                <w:szCs w:val="14"/>
                <w:lang w:eastAsia="cs-CZ"/>
              </w:rPr>
              <w:t>Katastrální území Lázně Toušeň [767859]</w:t>
            </w:r>
          </w:p>
        </w:tc>
        <w:tc>
          <w:tcPr>
            <w:tcW w:w="537" w:type="dxa"/>
            <w:tcBorders>
              <w:top w:val="nil"/>
              <w:left w:val="nil"/>
              <w:bottom w:val="nil"/>
              <w:right w:val="nil"/>
            </w:tcBorders>
            <w:noWrap/>
            <w:vAlign w:val="bottom"/>
            <w:hideMark/>
          </w:tcPr>
          <w:p w14:paraId="6ABAEA3A" w14:textId="77777777" w:rsidR="000646E0" w:rsidRPr="000646E0" w:rsidRDefault="000646E0" w:rsidP="000646E0">
            <w:pPr>
              <w:spacing w:after="0" w:line="240" w:lineRule="auto"/>
              <w:rPr>
                <w:rFonts w:eastAsia="Times New Roman" w:cs="Calibri"/>
                <w:b/>
                <w:bCs/>
                <w:color w:val="FF0000"/>
                <w:sz w:val="14"/>
                <w:szCs w:val="14"/>
                <w:lang w:eastAsia="cs-CZ"/>
              </w:rPr>
            </w:pPr>
          </w:p>
        </w:tc>
        <w:tc>
          <w:tcPr>
            <w:tcW w:w="567" w:type="dxa"/>
            <w:tcBorders>
              <w:top w:val="nil"/>
              <w:left w:val="nil"/>
              <w:bottom w:val="nil"/>
              <w:right w:val="nil"/>
            </w:tcBorders>
            <w:noWrap/>
            <w:vAlign w:val="bottom"/>
            <w:hideMark/>
          </w:tcPr>
          <w:p w14:paraId="1FB89AEC" w14:textId="77777777" w:rsidR="000646E0" w:rsidRPr="000646E0" w:rsidRDefault="000646E0" w:rsidP="000646E0">
            <w:pPr>
              <w:spacing w:after="0" w:line="240" w:lineRule="auto"/>
              <w:rPr>
                <w:rFonts w:ascii="Times New Roman" w:eastAsia="Times New Roman" w:hAnsi="Times New Roman"/>
                <w:sz w:val="20"/>
                <w:szCs w:val="20"/>
                <w:lang w:eastAsia="cs-CZ"/>
              </w:rPr>
            </w:pPr>
          </w:p>
        </w:tc>
        <w:tc>
          <w:tcPr>
            <w:tcW w:w="570" w:type="dxa"/>
            <w:tcBorders>
              <w:top w:val="nil"/>
              <w:left w:val="nil"/>
              <w:bottom w:val="nil"/>
              <w:right w:val="nil"/>
            </w:tcBorders>
            <w:noWrap/>
            <w:vAlign w:val="bottom"/>
            <w:hideMark/>
          </w:tcPr>
          <w:p w14:paraId="081C2023"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41032346" w14:textId="77777777" w:rsidTr="000646E0">
        <w:trPr>
          <w:gridAfter w:val="1"/>
          <w:wAfter w:w="680" w:type="dxa"/>
          <w:trHeight w:val="420"/>
        </w:trPr>
        <w:tc>
          <w:tcPr>
            <w:tcW w:w="1636" w:type="dxa"/>
            <w:vMerge w:val="restart"/>
            <w:tcBorders>
              <w:top w:val="single" w:sz="8" w:space="0" w:color="000000"/>
              <w:left w:val="single" w:sz="8" w:space="0" w:color="000000"/>
              <w:bottom w:val="nil"/>
              <w:right w:val="single" w:sz="4" w:space="0" w:color="000000"/>
            </w:tcBorders>
            <w:shd w:val="clear" w:color="CCCCFF" w:fill="C0C0C0"/>
            <w:vAlign w:val="center"/>
            <w:hideMark/>
          </w:tcPr>
          <w:p w14:paraId="1BA79A12" w14:textId="77777777" w:rsidR="000646E0" w:rsidRPr="000646E0" w:rsidRDefault="000646E0" w:rsidP="000646E0">
            <w:pPr>
              <w:spacing w:after="0" w:line="240" w:lineRule="auto"/>
              <w:jc w:val="center"/>
              <w:rPr>
                <w:rFonts w:eastAsia="Times New Roman" w:cs="Calibri"/>
                <w:b/>
                <w:bCs/>
                <w:color w:val="000000"/>
                <w:sz w:val="12"/>
                <w:szCs w:val="12"/>
                <w:lang w:eastAsia="cs-CZ"/>
              </w:rPr>
            </w:pPr>
            <w:r w:rsidRPr="000646E0">
              <w:rPr>
                <w:rFonts w:eastAsia="Times New Roman" w:cs="Calibri"/>
                <w:b/>
                <w:bCs/>
                <w:color w:val="000000"/>
                <w:sz w:val="12"/>
                <w:szCs w:val="12"/>
                <w:lang w:eastAsia="cs-CZ"/>
              </w:rPr>
              <w:t>ozn. plochy</w:t>
            </w:r>
          </w:p>
        </w:tc>
        <w:tc>
          <w:tcPr>
            <w:tcW w:w="1444" w:type="dxa"/>
            <w:vMerge w:val="restart"/>
            <w:tcBorders>
              <w:top w:val="single" w:sz="8" w:space="0" w:color="000000"/>
              <w:left w:val="single" w:sz="4" w:space="0" w:color="000000"/>
              <w:bottom w:val="nil"/>
              <w:right w:val="single" w:sz="4" w:space="0" w:color="000000"/>
            </w:tcBorders>
            <w:shd w:val="clear" w:color="CCCCFF" w:fill="C0C0C0"/>
            <w:noWrap/>
            <w:vAlign w:val="center"/>
            <w:hideMark/>
          </w:tcPr>
          <w:p w14:paraId="07CE69ED" w14:textId="77777777" w:rsidR="000646E0" w:rsidRPr="000646E0" w:rsidRDefault="000646E0" w:rsidP="000646E0">
            <w:pPr>
              <w:spacing w:after="0" w:line="240" w:lineRule="auto"/>
              <w:jc w:val="center"/>
              <w:rPr>
                <w:rFonts w:eastAsia="Times New Roman" w:cs="Calibri"/>
                <w:b/>
                <w:bCs/>
                <w:color w:val="000000"/>
                <w:sz w:val="12"/>
                <w:szCs w:val="12"/>
                <w:lang w:eastAsia="cs-CZ"/>
              </w:rPr>
            </w:pPr>
            <w:r w:rsidRPr="000646E0">
              <w:rPr>
                <w:rFonts w:eastAsia="Times New Roman" w:cs="Calibri"/>
                <w:b/>
                <w:bCs/>
                <w:color w:val="000000"/>
                <w:sz w:val="12"/>
                <w:szCs w:val="12"/>
                <w:lang w:eastAsia="cs-CZ"/>
              </w:rPr>
              <w:t xml:space="preserve">navržené využití </w:t>
            </w:r>
          </w:p>
        </w:tc>
        <w:tc>
          <w:tcPr>
            <w:tcW w:w="800" w:type="dxa"/>
            <w:vMerge w:val="restart"/>
            <w:tcBorders>
              <w:top w:val="single" w:sz="8" w:space="0" w:color="000000"/>
              <w:left w:val="single" w:sz="4" w:space="0" w:color="000000"/>
              <w:bottom w:val="nil"/>
              <w:right w:val="single" w:sz="8" w:space="0" w:color="000000"/>
            </w:tcBorders>
            <w:shd w:val="clear" w:color="CCCCFF" w:fill="C0C0C0"/>
            <w:vAlign w:val="center"/>
            <w:hideMark/>
          </w:tcPr>
          <w:p w14:paraId="14C26438" w14:textId="77777777" w:rsidR="000646E0" w:rsidRPr="000646E0" w:rsidRDefault="000646E0" w:rsidP="000646E0">
            <w:pPr>
              <w:spacing w:after="0" w:line="240" w:lineRule="auto"/>
              <w:jc w:val="center"/>
              <w:rPr>
                <w:rFonts w:eastAsia="Times New Roman" w:cs="Calibri"/>
                <w:b/>
                <w:bCs/>
                <w:color w:val="000000"/>
                <w:sz w:val="12"/>
                <w:szCs w:val="12"/>
                <w:lang w:eastAsia="cs-CZ"/>
              </w:rPr>
            </w:pPr>
            <w:r w:rsidRPr="000646E0">
              <w:rPr>
                <w:rFonts w:eastAsia="Times New Roman" w:cs="Calibri"/>
                <w:b/>
                <w:bCs/>
                <w:color w:val="000000"/>
                <w:sz w:val="12"/>
                <w:szCs w:val="12"/>
                <w:lang w:eastAsia="cs-CZ"/>
              </w:rPr>
              <w:t>souhrn výměry záboru (ha)</w:t>
            </w:r>
          </w:p>
        </w:tc>
        <w:tc>
          <w:tcPr>
            <w:tcW w:w="3044" w:type="dxa"/>
            <w:gridSpan w:val="5"/>
            <w:tcBorders>
              <w:top w:val="single" w:sz="8" w:space="0" w:color="000000"/>
              <w:left w:val="nil"/>
              <w:bottom w:val="single" w:sz="4" w:space="0" w:color="000000"/>
              <w:right w:val="single" w:sz="8" w:space="0" w:color="000000"/>
            </w:tcBorders>
            <w:shd w:val="clear" w:color="CCCCFF" w:fill="C0C0C0"/>
            <w:vAlign w:val="center"/>
            <w:hideMark/>
          </w:tcPr>
          <w:p w14:paraId="008B77E3" w14:textId="77777777" w:rsidR="000646E0" w:rsidRPr="000646E0" w:rsidRDefault="000646E0" w:rsidP="000646E0">
            <w:pPr>
              <w:spacing w:after="0" w:line="240" w:lineRule="auto"/>
              <w:jc w:val="center"/>
              <w:rPr>
                <w:rFonts w:eastAsia="Times New Roman" w:cs="Calibri"/>
                <w:b/>
                <w:bCs/>
                <w:color w:val="000000"/>
                <w:sz w:val="12"/>
                <w:szCs w:val="12"/>
                <w:lang w:eastAsia="cs-CZ"/>
              </w:rPr>
            </w:pPr>
            <w:r w:rsidRPr="000646E0">
              <w:rPr>
                <w:rFonts w:eastAsia="Times New Roman" w:cs="Calibri"/>
                <w:b/>
                <w:bCs/>
                <w:color w:val="000000"/>
                <w:sz w:val="12"/>
                <w:szCs w:val="12"/>
                <w:lang w:eastAsia="cs-CZ"/>
              </w:rPr>
              <w:t>výměra záboru podle tříd ochrany (ha)</w:t>
            </w:r>
          </w:p>
        </w:tc>
        <w:tc>
          <w:tcPr>
            <w:tcW w:w="820"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0182F425" w14:textId="77777777" w:rsidR="000646E0" w:rsidRPr="000646E0" w:rsidRDefault="000646E0" w:rsidP="000646E0">
            <w:pPr>
              <w:spacing w:after="0" w:line="240" w:lineRule="auto"/>
              <w:jc w:val="center"/>
              <w:rPr>
                <w:rFonts w:eastAsia="Times New Roman" w:cs="Calibri"/>
                <w:b/>
                <w:bCs/>
                <w:color w:val="000000"/>
                <w:sz w:val="12"/>
                <w:szCs w:val="12"/>
                <w:lang w:eastAsia="cs-CZ"/>
              </w:rPr>
            </w:pPr>
            <w:r w:rsidRPr="000646E0">
              <w:rPr>
                <w:rFonts w:eastAsia="Times New Roman" w:cs="Calibri"/>
                <w:b/>
                <w:bCs/>
                <w:color w:val="000000"/>
                <w:sz w:val="12"/>
                <w:szCs w:val="12"/>
                <w:lang w:eastAsia="cs-CZ"/>
              </w:rPr>
              <w:t>Odhad výměry záboru, na které bude provedena rekultivace na zemědělskou půdu</w:t>
            </w:r>
          </w:p>
        </w:tc>
        <w:tc>
          <w:tcPr>
            <w:tcW w:w="650"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17DCD728" w14:textId="77777777" w:rsidR="000646E0" w:rsidRPr="000646E0" w:rsidRDefault="000646E0" w:rsidP="000646E0">
            <w:pPr>
              <w:spacing w:after="0" w:line="240" w:lineRule="auto"/>
              <w:jc w:val="center"/>
              <w:rPr>
                <w:rFonts w:eastAsia="Times New Roman" w:cs="Calibri"/>
                <w:b/>
                <w:bCs/>
                <w:color w:val="000000"/>
                <w:sz w:val="12"/>
                <w:szCs w:val="12"/>
                <w:lang w:eastAsia="cs-CZ"/>
              </w:rPr>
            </w:pPr>
            <w:r w:rsidRPr="000646E0">
              <w:rPr>
                <w:rFonts w:eastAsia="Times New Roman" w:cs="Calibri"/>
                <w:b/>
                <w:bCs/>
                <w:color w:val="000000"/>
                <w:sz w:val="12"/>
                <w:szCs w:val="12"/>
                <w:lang w:eastAsia="cs-CZ"/>
              </w:rPr>
              <w:t>Informace o existenci závlah</w:t>
            </w:r>
          </w:p>
        </w:tc>
        <w:tc>
          <w:tcPr>
            <w:tcW w:w="537"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0E36E2D9" w14:textId="77777777" w:rsidR="000646E0" w:rsidRPr="000646E0" w:rsidRDefault="000646E0" w:rsidP="000646E0">
            <w:pPr>
              <w:spacing w:after="0" w:line="240" w:lineRule="auto"/>
              <w:jc w:val="center"/>
              <w:rPr>
                <w:rFonts w:eastAsia="Times New Roman" w:cs="Calibri"/>
                <w:b/>
                <w:bCs/>
                <w:color w:val="000000"/>
                <w:sz w:val="12"/>
                <w:szCs w:val="12"/>
                <w:lang w:eastAsia="cs-CZ"/>
              </w:rPr>
            </w:pPr>
            <w:r w:rsidRPr="000646E0">
              <w:rPr>
                <w:rFonts w:eastAsia="Times New Roman" w:cs="Calibri"/>
                <w:b/>
                <w:bCs/>
                <w:color w:val="000000"/>
                <w:sz w:val="12"/>
                <w:szCs w:val="12"/>
                <w:lang w:eastAsia="cs-CZ"/>
              </w:rPr>
              <w:t>Informace o existenci odvodnění</w:t>
            </w:r>
          </w:p>
        </w:tc>
        <w:tc>
          <w:tcPr>
            <w:tcW w:w="567"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6AA96AB2" w14:textId="77777777" w:rsidR="000646E0" w:rsidRPr="000646E0" w:rsidRDefault="000646E0" w:rsidP="000646E0">
            <w:pPr>
              <w:spacing w:after="0" w:line="240" w:lineRule="auto"/>
              <w:jc w:val="center"/>
              <w:rPr>
                <w:rFonts w:eastAsia="Times New Roman" w:cs="Calibri"/>
                <w:b/>
                <w:bCs/>
                <w:color w:val="000000"/>
                <w:sz w:val="12"/>
                <w:szCs w:val="12"/>
                <w:lang w:eastAsia="cs-CZ"/>
              </w:rPr>
            </w:pPr>
            <w:r w:rsidRPr="000646E0">
              <w:rPr>
                <w:rFonts w:eastAsia="Times New Roman" w:cs="Calibri"/>
                <w:b/>
                <w:bCs/>
                <w:color w:val="000000"/>
                <w:sz w:val="12"/>
                <w:szCs w:val="12"/>
                <w:lang w:eastAsia="cs-CZ"/>
              </w:rPr>
              <w:t>Informace o existenci staveb k ochraně pozemku před erozní činností vody</w:t>
            </w:r>
          </w:p>
        </w:tc>
        <w:tc>
          <w:tcPr>
            <w:tcW w:w="570"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006F1848" w14:textId="77777777" w:rsidR="000646E0" w:rsidRPr="000646E0" w:rsidRDefault="000646E0" w:rsidP="000646E0">
            <w:pPr>
              <w:spacing w:after="0" w:line="240" w:lineRule="auto"/>
              <w:jc w:val="center"/>
              <w:rPr>
                <w:rFonts w:eastAsia="Times New Roman" w:cs="Calibri"/>
                <w:b/>
                <w:bCs/>
                <w:color w:val="000000"/>
                <w:sz w:val="12"/>
                <w:szCs w:val="12"/>
                <w:lang w:eastAsia="cs-CZ"/>
              </w:rPr>
            </w:pPr>
            <w:r w:rsidRPr="000646E0">
              <w:rPr>
                <w:rFonts w:eastAsia="Times New Roman" w:cs="Calibri"/>
                <w:b/>
                <w:bCs/>
                <w:color w:val="000000"/>
                <w:sz w:val="12"/>
                <w:szCs w:val="12"/>
                <w:lang w:eastAsia="cs-CZ"/>
              </w:rPr>
              <w:t xml:space="preserve">Informace podle ustanovení § 3 odst. 1 písm. g) </w:t>
            </w:r>
          </w:p>
        </w:tc>
      </w:tr>
      <w:tr w:rsidR="000646E0" w:rsidRPr="000646E0" w14:paraId="01960460" w14:textId="77777777" w:rsidTr="000646E0">
        <w:trPr>
          <w:gridAfter w:val="1"/>
          <w:wAfter w:w="680" w:type="dxa"/>
          <w:trHeight w:val="269"/>
        </w:trPr>
        <w:tc>
          <w:tcPr>
            <w:tcW w:w="1636" w:type="dxa"/>
            <w:vMerge/>
            <w:tcBorders>
              <w:top w:val="single" w:sz="8" w:space="0" w:color="000000"/>
              <w:left w:val="single" w:sz="8" w:space="0" w:color="000000"/>
              <w:bottom w:val="nil"/>
              <w:right w:val="single" w:sz="4" w:space="0" w:color="000000"/>
            </w:tcBorders>
            <w:vAlign w:val="center"/>
            <w:hideMark/>
          </w:tcPr>
          <w:p w14:paraId="306D1936"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1444" w:type="dxa"/>
            <w:vMerge/>
            <w:tcBorders>
              <w:top w:val="single" w:sz="8" w:space="0" w:color="000000"/>
              <w:left w:val="single" w:sz="4" w:space="0" w:color="000000"/>
              <w:bottom w:val="nil"/>
              <w:right w:val="single" w:sz="4" w:space="0" w:color="000000"/>
            </w:tcBorders>
            <w:vAlign w:val="center"/>
            <w:hideMark/>
          </w:tcPr>
          <w:p w14:paraId="646CF752"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800" w:type="dxa"/>
            <w:vMerge/>
            <w:tcBorders>
              <w:top w:val="single" w:sz="8" w:space="0" w:color="000000"/>
              <w:left w:val="single" w:sz="4" w:space="0" w:color="000000"/>
              <w:bottom w:val="nil"/>
              <w:right w:val="single" w:sz="8" w:space="0" w:color="000000"/>
            </w:tcBorders>
            <w:vAlign w:val="center"/>
            <w:hideMark/>
          </w:tcPr>
          <w:p w14:paraId="4358E24D"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587" w:type="dxa"/>
            <w:vMerge w:val="restart"/>
            <w:tcBorders>
              <w:top w:val="nil"/>
              <w:left w:val="single" w:sz="8" w:space="0" w:color="000000"/>
              <w:bottom w:val="nil"/>
              <w:right w:val="single" w:sz="4" w:space="0" w:color="000000"/>
            </w:tcBorders>
            <w:shd w:val="clear" w:color="CCCCFF" w:fill="C0C0C0"/>
            <w:vAlign w:val="center"/>
            <w:hideMark/>
          </w:tcPr>
          <w:p w14:paraId="43EE71D3" w14:textId="77777777" w:rsidR="000646E0" w:rsidRPr="000646E0" w:rsidRDefault="000646E0" w:rsidP="000646E0">
            <w:pPr>
              <w:spacing w:after="0" w:line="240" w:lineRule="auto"/>
              <w:jc w:val="center"/>
              <w:rPr>
                <w:rFonts w:eastAsia="Times New Roman" w:cs="Calibri"/>
                <w:color w:val="000000"/>
                <w:sz w:val="12"/>
                <w:szCs w:val="12"/>
                <w:lang w:eastAsia="cs-CZ"/>
              </w:rPr>
            </w:pPr>
            <w:r w:rsidRPr="000646E0">
              <w:rPr>
                <w:rFonts w:eastAsia="Times New Roman" w:cs="Calibri"/>
                <w:color w:val="000000"/>
                <w:sz w:val="12"/>
                <w:szCs w:val="12"/>
                <w:lang w:eastAsia="cs-CZ"/>
              </w:rPr>
              <w:t>I.</w:t>
            </w:r>
          </w:p>
        </w:tc>
        <w:tc>
          <w:tcPr>
            <w:tcW w:w="600" w:type="dxa"/>
            <w:vMerge w:val="restart"/>
            <w:tcBorders>
              <w:top w:val="nil"/>
              <w:left w:val="single" w:sz="4" w:space="0" w:color="000000"/>
              <w:bottom w:val="nil"/>
              <w:right w:val="single" w:sz="4" w:space="0" w:color="000000"/>
            </w:tcBorders>
            <w:shd w:val="clear" w:color="CCCCFF" w:fill="C0C0C0"/>
            <w:vAlign w:val="center"/>
            <w:hideMark/>
          </w:tcPr>
          <w:p w14:paraId="2D917AEE" w14:textId="77777777" w:rsidR="000646E0" w:rsidRPr="000646E0" w:rsidRDefault="000646E0" w:rsidP="000646E0">
            <w:pPr>
              <w:spacing w:after="0" w:line="240" w:lineRule="auto"/>
              <w:jc w:val="center"/>
              <w:rPr>
                <w:rFonts w:eastAsia="Times New Roman" w:cs="Calibri"/>
                <w:color w:val="000000"/>
                <w:sz w:val="12"/>
                <w:szCs w:val="12"/>
                <w:lang w:eastAsia="cs-CZ"/>
              </w:rPr>
            </w:pPr>
            <w:r w:rsidRPr="000646E0">
              <w:rPr>
                <w:rFonts w:eastAsia="Times New Roman" w:cs="Calibri"/>
                <w:color w:val="000000"/>
                <w:sz w:val="12"/>
                <w:szCs w:val="12"/>
                <w:lang w:eastAsia="cs-CZ"/>
              </w:rPr>
              <w:t>II.</w:t>
            </w:r>
          </w:p>
        </w:tc>
        <w:tc>
          <w:tcPr>
            <w:tcW w:w="619" w:type="dxa"/>
            <w:vMerge w:val="restart"/>
            <w:tcBorders>
              <w:top w:val="nil"/>
              <w:left w:val="single" w:sz="4" w:space="0" w:color="000000"/>
              <w:bottom w:val="nil"/>
              <w:right w:val="single" w:sz="4" w:space="0" w:color="000000"/>
            </w:tcBorders>
            <w:shd w:val="clear" w:color="CCCCFF" w:fill="C0C0C0"/>
            <w:vAlign w:val="center"/>
            <w:hideMark/>
          </w:tcPr>
          <w:p w14:paraId="4125B6AE" w14:textId="77777777" w:rsidR="000646E0" w:rsidRPr="000646E0" w:rsidRDefault="000646E0" w:rsidP="000646E0">
            <w:pPr>
              <w:spacing w:after="0" w:line="240" w:lineRule="auto"/>
              <w:jc w:val="center"/>
              <w:rPr>
                <w:rFonts w:eastAsia="Times New Roman" w:cs="Calibri"/>
                <w:color w:val="000000"/>
                <w:sz w:val="12"/>
                <w:szCs w:val="12"/>
                <w:lang w:eastAsia="cs-CZ"/>
              </w:rPr>
            </w:pPr>
            <w:r w:rsidRPr="000646E0">
              <w:rPr>
                <w:rFonts w:eastAsia="Times New Roman" w:cs="Calibri"/>
                <w:color w:val="000000"/>
                <w:sz w:val="12"/>
                <w:szCs w:val="12"/>
                <w:lang w:eastAsia="cs-CZ"/>
              </w:rPr>
              <w:t>III.</w:t>
            </w:r>
          </w:p>
        </w:tc>
        <w:tc>
          <w:tcPr>
            <w:tcW w:w="619" w:type="dxa"/>
            <w:vMerge w:val="restart"/>
            <w:tcBorders>
              <w:top w:val="nil"/>
              <w:left w:val="single" w:sz="4" w:space="0" w:color="000000"/>
              <w:bottom w:val="nil"/>
              <w:right w:val="single" w:sz="4" w:space="0" w:color="000000"/>
            </w:tcBorders>
            <w:shd w:val="clear" w:color="CCCCFF" w:fill="C0C0C0"/>
            <w:vAlign w:val="center"/>
            <w:hideMark/>
          </w:tcPr>
          <w:p w14:paraId="5EDE1038" w14:textId="77777777" w:rsidR="000646E0" w:rsidRPr="000646E0" w:rsidRDefault="000646E0" w:rsidP="000646E0">
            <w:pPr>
              <w:spacing w:after="0" w:line="240" w:lineRule="auto"/>
              <w:jc w:val="center"/>
              <w:rPr>
                <w:rFonts w:eastAsia="Times New Roman" w:cs="Calibri"/>
                <w:color w:val="000000"/>
                <w:sz w:val="12"/>
                <w:szCs w:val="12"/>
                <w:lang w:eastAsia="cs-CZ"/>
              </w:rPr>
            </w:pPr>
            <w:r w:rsidRPr="000646E0">
              <w:rPr>
                <w:rFonts w:eastAsia="Times New Roman" w:cs="Calibri"/>
                <w:color w:val="000000"/>
                <w:sz w:val="12"/>
                <w:szCs w:val="12"/>
                <w:lang w:eastAsia="cs-CZ"/>
              </w:rPr>
              <w:t>IV.</w:t>
            </w:r>
          </w:p>
        </w:tc>
        <w:tc>
          <w:tcPr>
            <w:tcW w:w="619" w:type="dxa"/>
            <w:vMerge w:val="restart"/>
            <w:tcBorders>
              <w:top w:val="nil"/>
              <w:left w:val="single" w:sz="4" w:space="0" w:color="000000"/>
              <w:bottom w:val="nil"/>
              <w:right w:val="single" w:sz="8" w:space="0" w:color="000000"/>
            </w:tcBorders>
            <w:shd w:val="clear" w:color="CCCCFF" w:fill="C0C0C0"/>
            <w:vAlign w:val="center"/>
            <w:hideMark/>
          </w:tcPr>
          <w:p w14:paraId="08211A7A" w14:textId="77777777" w:rsidR="000646E0" w:rsidRPr="000646E0" w:rsidRDefault="000646E0" w:rsidP="000646E0">
            <w:pPr>
              <w:spacing w:after="0" w:line="240" w:lineRule="auto"/>
              <w:jc w:val="center"/>
              <w:rPr>
                <w:rFonts w:eastAsia="Times New Roman" w:cs="Calibri"/>
                <w:color w:val="000000"/>
                <w:sz w:val="12"/>
                <w:szCs w:val="12"/>
                <w:lang w:eastAsia="cs-CZ"/>
              </w:rPr>
            </w:pPr>
            <w:r w:rsidRPr="000646E0">
              <w:rPr>
                <w:rFonts w:eastAsia="Times New Roman" w:cs="Calibri"/>
                <w:color w:val="000000"/>
                <w:sz w:val="12"/>
                <w:szCs w:val="12"/>
                <w:lang w:eastAsia="cs-CZ"/>
              </w:rPr>
              <w:t>V.</w:t>
            </w:r>
          </w:p>
        </w:tc>
        <w:tc>
          <w:tcPr>
            <w:tcW w:w="820" w:type="dxa"/>
            <w:vMerge/>
            <w:tcBorders>
              <w:top w:val="single" w:sz="8" w:space="0" w:color="000000"/>
              <w:left w:val="single" w:sz="8" w:space="0" w:color="000000"/>
              <w:bottom w:val="nil"/>
              <w:right w:val="single" w:sz="8" w:space="0" w:color="000000"/>
            </w:tcBorders>
            <w:vAlign w:val="center"/>
            <w:hideMark/>
          </w:tcPr>
          <w:p w14:paraId="79015D89"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650" w:type="dxa"/>
            <w:vMerge/>
            <w:tcBorders>
              <w:top w:val="single" w:sz="8" w:space="0" w:color="000000"/>
              <w:left w:val="single" w:sz="8" w:space="0" w:color="000000"/>
              <w:bottom w:val="nil"/>
              <w:right w:val="single" w:sz="8" w:space="0" w:color="000000"/>
            </w:tcBorders>
            <w:vAlign w:val="center"/>
            <w:hideMark/>
          </w:tcPr>
          <w:p w14:paraId="446E38D8"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537" w:type="dxa"/>
            <w:vMerge/>
            <w:tcBorders>
              <w:top w:val="single" w:sz="8" w:space="0" w:color="000000"/>
              <w:left w:val="single" w:sz="8" w:space="0" w:color="000000"/>
              <w:bottom w:val="nil"/>
              <w:right w:val="single" w:sz="8" w:space="0" w:color="000000"/>
            </w:tcBorders>
            <w:vAlign w:val="center"/>
            <w:hideMark/>
          </w:tcPr>
          <w:p w14:paraId="53879BD9"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567" w:type="dxa"/>
            <w:vMerge/>
            <w:tcBorders>
              <w:top w:val="single" w:sz="8" w:space="0" w:color="000000"/>
              <w:left w:val="single" w:sz="8" w:space="0" w:color="000000"/>
              <w:bottom w:val="nil"/>
              <w:right w:val="single" w:sz="8" w:space="0" w:color="000000"/>
            </w:tcBorders>
            <w:vAlign w:val="center"/>
            <w:hideMark/>
          </w:tcPr>
          <w:p w14:paraId="1472A475"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570" w:type="dxa"/>
            <w:vMerge/>
            <w:tcBorders>
              <w:top w:val="single" w:sz="8" w:space="0" w:color="000000"/>
              <w:left w:val="single" w:sz="8" w:space="0" w:color="000000"/>
              <w:bottom w:val="nil"/>
              <w:right w:val="single" w:sz="8" w:space="0" w:color="000000"/>
            </w:tcBorders>
            <w:vAlign w:val="center"/>
            <w:hideMark/>
          </w:tcPr>
          <w:p w14:paraId="0D1BE111" w14:textId="77777777" w:rsidR="000646E0" w:rsidRPr="000646E0" w:rsidRDefault="000646E0" w:rsidP="000646E0">
            <w:pPr>
              <w:spacing w:after="0" w:line="240" w:lineRule="auto"/>
              <w:rPr>
                <w:rFonts w:eastAsia="Times New Roman" w:cs="Calibri"/>
                <w:b/>
                <w:bCs/>
                <w:color w:val="000000"/>
                <w:sz w:val="12"/>
                <w:szCs w:val="12"/>
                <w:lang w:eastAsia="cs-CZ"/>
              </w:rPr>
            </w:pPr>
          </w:p>
        </w:tc>
      </w:tr>
      <w:tr w:rsidR="000646E0" w:rsidRPr="000646E0" w14:paraId="3106312F" w14:textId="77777777" w:rsidTr="000646E0">
        <w:trPr>
          <w:trHeight w:val="570"/>
        </w:trPr>
        <w:tc>
          <w:tcPr>
            <w:tcW w:w="1636" w:type="dxa"/>
            <w:vMerge/>
            <w:tcBorders>
              <w:top w:val="single" w:sz="8" w:space="0" w:color="000000"/>
              <w:left w:val="single" w:sz="8" w:space="0" w:color="000000"/>
              <w:bottom w:val="nil"/>
              <w:right w:val="single" w:sz="4" w:space="0" w:color="000000"/>
            </w:tcBorders>
            <w:vAlign w:val="center"/>
            <w:hideMark/>
          </w:tcPr>
          <w:p w14:paraId="73327704"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1444" w:type="dxa"/>
            <w:vMerge/>
            <w:tcBorders>
              <w:top w:val="single" w:sz="8" w:space="0" w:color="000000"/>
              <w:left w:val="single" w:sz="4" w:space="0" w:color="000000"/>
              <w:bottom w:val="nil"/>
              <w:right w:val="single" w:sz="4" w:space="0" w:color="000000"/>
            </w:tcBorders>
            <w:vAlign w:val="center"/>
            <w:hideMark/>
          </w:tcPr>
          <w:p w14:paraId="720CD1BB"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800" w:type="dxa"/>
            <w:vMerge/>
            <w:tcBorders>
              <w:top w:val="single" w:sz="8" w:space="0" w:color="000000"/>
              <w:left w:val="single" w:sz="4" w:space="0" w:color="000000"/>
              <w:bottom w:val="nil"/>
              <w:right w:val="single" w:sz="8" w:space="0" w:color="000000"/>
            </w:tcBorders>
            <w:vAlign w:val="center"/>
            <w:hideMark/>
          </w:tcPr>
          <w:p w14:paraId="70D6F348"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587" w:type="dxa"/>
            <w:vMerge/>
            <w:tcBorders>
              <w:top w:val="nil"/>
              <w:left w:val="single" w:sz="8" w:space="0" w:color="000000"/>
              <w:bottom w:val="nil"/>
              <w:right w:val="single" w:sz="4" w:space="0" w:color="000000"/>
            </w:tcBorders>
            <w:vAlign w:val="center"/>
            <w:hideMark/>
          </w:tcPr>
          <w:p w14:paraId="01401735" w14:textId="77777777" w:rsidR="000646E0" w:rsidRPr="000646E0" w:rsidRDefault="000646E0" w:rsidP="000646E0">
            <w:pPr>
              <w:spacing w:after="0" w:line="240" w:lineRule="auto"/>
              <w:rPr>
                <w:rFonts w:eastAsia="Times New Roman" w:cs="Calibri"/>
                <w:color w:val="000000"/>
                <w:sz w:val="12"/>
                <w:szCs w:val="12"/>
                <w:lang w:eastAsia="cs-CZ"/>
              </w:rPr>
            </w:pPr>
          </w:p>
        </w:tc>
        <w:tc>
          <w:tcPr>
            <w:tcW w:w="600" w:type="dxa"/>
            <w:vMerge/>
            <w:tcBorders>
              <w:top w:val="nil"/>
              <w:left w:val="single" w:sz="4" w:space="0" w:color="000000"/>
              <w:bottom w:val="nil"/>
              <w:right w:val="single" w:sz="4" w:space="0" w:color="000000"/>
            </w:tcBorders>
            <w:vAlign w:val="center"/>
            <w:hideMark/>
          </w:tcPr>
          <w:p w14:paraId="12C6FE16" w14:textId="77777777" w:rsidR="000646E0" w:rsidRPr="000646E0" w:rsidRDefault="000646E0" w:rsidP="000646E0">
            <w:pPr>
              <w:spacing w:after="0" w:line="240" w:lineRule="auto"/>
              <w:rPr>
                <w:rFonts w:eastAsia="Times New Roman" w:cs="Calibri"/>
                <w:color w:val="000000"/>
                <w:sz w:val="12"/>
                <w:szCs w:val="12"/>
                <w:lang w:eastAsia="cs-CZ"/>
              </w:rPr>
            </w:pPr>
          </w:p>
        </w:tc>
        <w:tc>
          <w:tcPr>
            <w:tcW w:w="619" w:type="dxa"/>
            <w:vMerge/>
            <w:tcBorders>
              <w:top w:val="nil"/>
              <w:left w:val="single" w:sz="4" w:space="0" w:color="000000"/>
              <w:bottom w:val="nil"/>
              <w:right w:val="single" w:sz="4" w:space="0" w:color="000000"/>
            </w:tcBorders>
            <w:vAlign w:val="center"/>
            <w:hideMark/>
          </w:tcPr>
          <w:p w14:paraId="770E3D73" w14:textId="77777777" w:rsidR="000646E0" w:rsidRPr="000646E0" w:rsidRDefault="000646E0" w:rsidP="000646E0">
            <w:pPr>
              <w:spacing w:after="0" w:line="240" w:lineRule="auto"/>
              <w:rPr>
                <w:rFonts w:eastAsia="Times New Roman" w:cs="Calibri"/>
                <w:color w:val="000000"/>
                <w:sz w:val="12"/>
                <w:szCs w:val="12"/>
                <w:lang w:eastAsia="cs-CZ"/>
              </w:rPr>
            </w:pPr>
          </w:p>
        </w:tc>
        <w:tc>
          <w:tcPr>
            <w:tcW w:w="619" w:type="dxa"/>
            <w:vMerge/>
            <w:tcBorders>
              <w:top w:val="nil"/>
              <w:left w:val="single" w:sz="4" w:space="0" w:color="000000"/>
              <w:bottom w:val="nil"/>
              <w:right w:val="single" w:sz="4" w:space="0" w:color="000000"/>
            </w:tcBorders>
            <w:vAlign w:val="center"/>
            <w:hideMark/>
          </w:tcPr>
          <w:p w14:paraId="7858579A" w14:textId="77777777" w:rsidR="000646E0" w:rsidRPr="000646E0" w:rsidRDefault="000646E0" w:rsidP="000646E0">
            <w:pPr>
              <w:spacing w:after="0" w:line="240" w:lineRule="auto"/>
              <w:rPr>
                <w:rFonts w:eastAsia="Times New Roman" w:cs="Calibri"/>
                <w:color w:val="000000"/>
                <w:sz w:val="12"/>
                <w:szCs w:val="12"/>
                <w:lang w:eastAsia="cs-CZ"/>
              </w:rPr>
            </w:pPr>
          </w:p>
        </w:tc>
        <w:tc>
          <w:tcPr>
            <w:tcW w:w="619" w:type="dxa"/>
            <w:vMerge/>
            <w:tcBorders>
              <w:top w:val="nil"/>
              <w:left w:val="single" w:sz="4" w:space="0" w:color="000000"/>
              <w:bottom w:val="nil"/>
              <w:right w:val="single" w:sz="8" w:space="0" w:color="000000"/>
            </w:tcBorders>
            <w:vAlign w:val="center"/>
            <w:hideMark/>
          </w:tcPr>
          <w:p w14:paraId="7025AA0D" w14:textId="77777777" w:rsidR="000646E0" w:rsidRPr="000646E0" w:rsidRDefault="000646E0" w:rsidP="000646E0">
            <w:pPr>
              <w:spacing w:after="0" w:line="240" w:lineRule="auto"/>
              <w:rPr>
                <w:rFonts w:eastAsia="Times New Roman" w:cs="Calibri"/>
                <w:color w:val="000000"/>
                <w:sz w:val="12"/>
                <w:szCs w:val="12"/>
                <w:lang w:eastAsia="cs-CZ"/>
              </w:rPr>
            </w:pPr>
          </w:p>
        </w:tc>
        <w:tc>
          <w:tcPr>
            <w:tcW w:w="820" w:type="dxa"/>
            <w:vMerge/>
            <w:tcBorders>
              <w:top w:val="single" w:sz="8" w:space="0" w:color="000000"/>
              <w:left w:val="single" w:sz="8" w:space="0" w:color="000000"/>
              <w:bottom w:val="nil"/>
              <w:right w:val="single" w:sz="8" w:space="0" w:color="000000"/>
            </w:tcBorders>
            <w:vAlign w:val="center"/>
            <w:hideMark/>
          </w:tcPr>
          <w:p w14:paraId="6FF99F58"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650" w:type="dxa"/>
            <w:vMerge/>
            <w:tcBorders>
              <w:top w:val="single" w:sz="8" w:space="0" w:color="000000"/>
              <w:left w:val="single" w:sz="8" w:space="0" w:color="000000"/>
              <w:bottom w:val="nil"/>
              <w:right w:val="single" w:sz="8" w:space="0" w:color="000000"/>
            </w:tcBorders>
            <w:vAlign w:val="center"/>
            <w:hideMark/>
          </w:tcPr>
          <w:p w14:paraId="5662DF17"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537" w:type="dxa"/>
            <w:vMerge/>
            <w:tcBorders>
              <w:top w:val="single" w:sz="8" w:space="0" w:color="000000"/>
              <w:left w:val="single" w:sz="8" w:space="0" w:color="000000"/>
              <w:bottom w:val="nil"/>
              <w:right w:val="single" w:sz="8" w:space="0" w:color="000000"/>
            </w:tcBorders>
            <w:vAlign w:val="center"/>
            <w:hideMark/>
          </w:tcPr>
          <w:p w14:paraId="2A155364"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567" w:type="dxa"/>
            <w:vMerge/>
            <w:tcBorders>
              <w:top w:val="single" w:sz="8" w:space="0" w:color="000000"/>
              <w:left w:val="single" w:sz="8" w:space="0" w:color="000000"/>
              <w:bottom w:val="nil"/>
              <w:right w:val="single" w:sz="8" w:space="0" w:color="000000"/>
            </w:tcBorders>
            <w:vAlign w:val="center"/>
            <w:hideMark/>
          </w:tcPr>
          <w:p w14:paraId="0F2CFB99"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570" w:type="dxa"/>
            <w:vMerge/>
            <w:tcBorders>
              <w:top w:val="single" w:sz="8" w:space="0" w:color="000000"/>
              <w:left w:val="single" w:sz="8" w:space="0" w:color="000000"/>
              <w:bottom w:val="nil"/>
              <w:right w:val="single" w:sz="8" w:space="0" w:color="000000"/>
            </w:tcBorders>
            <w:vAlign w:val="center"/>
            <w:hideMark/>
          </w:tcPr>
          <w:p w14:paraId="4BBCCF02" w14:textId="77777777" w:rsidR="000646E0" w:rsidRPr="000646E0" w:rsidRDefault="000646E0" w:rsidP="000646E0">
            <w:pPr>
              <w:spacing w:after="0" w:line="240" w:lineRule="auto"/>
              <w:rPr>
                <w:rFonts w:eastAsia="Times New Roman" w:cs="Calibri"/>
                <w:b/>
                <w:bCs/>
                <w:color w:val="000000"/>
                <w:sz w:val="12"/>
                <w:szCs w:val="12"/>
                <w:lang w:eastAsia="cs-CZ"/>
              </w:rPr>
            </w:pPr>
          </w:p>
        </w:tc>
        <w:tc>
          <w:tcPr>
            <w:tcW w:w="680" w:type="dxa"/>
            <w:tcBorders>
              <w:top w:val="nil"/>
              <w:left w:val="nil"/>
              <w:bottom w:val="nil"/>
              <w:right w:val="nil"/>
            </w:tcBorders>
            <w:noWrap/>
            <w:vAlign w:val="bottom"/>
            <w:hideMark/>
          </w:tcPr>
          <w:p w14:paraId="255E62EF" w14:textId="77777777" w:rsidR="000646E0" w:rsidRPr="000646E0" w:rsidRDefault="000646E0" w:rsidP="000646E0">
            <w:pPr>
              <w:spacing w:after="0" w:line="240" w:lineRule="auto"/>
              <w:jc w:val="center"/>
              <w:rPr>
                <w:rFonts w:eastAsia="Times New Roman" w:cs="Calibri"/>
                <w:color w:val="000000"/>
                <w:sz w:val="12"/>
                <w:szCs w:val="12"/>
                <w:lang w:eastAsia="cs-CZ"/>
              </w:rPr>
            </w:pPr>
          </w:p>
        </w:tc>
      </w:tr>
      <w:tr w:rsidR="000646E0" w:rsidRPr="000646E0" w14:paraId="573C2C49" w14:textId="77777777" w:rsidTr="000646E0">
        <w:trPr>
          <w:trHeight w:val="259"/>
        </w:trPr>
        <w:tc>
          <w:tcPr>
            <w:tcW w:w="1636" w:type="dxa"/>
            <w:tcBorders>
              <w:top w:val="single" w:sz="8" w:space="0" w:color="auto"/>
              <w:left w:val="single" w:sz="8" w:space="0" w:color="auto"/>
              <w:bottom w:val="single" w:sz="4" w:space="0" w:color="auto"/>
              <w:right w:val="single" w:sz="8" w:space="0" w:color="000000"/>
            </w:tcBorders>
            <w:vAlign w:val="center"/>
            <w:hideMark/>
          </w:tcPr>
          <w:p w14:paraId="5599A10E"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Z.01</w:t>
            </w:r>
          </w:p>
        </w:tc>
        <w:tc>
          <w:tcPr>
            <w:tcW w:w="1444" w:type="dxa"/>
            <w:tcBorders>
              <w:top w:val="single" w:sz="8" w:space="0" w:color="auto"/>
              <w:left w:val="nil"/>
              <w:bottom w:val="single" w:sz="4" w:space="0" w:color="auto"/>
              <w:right w:val="single" w:sz="4" w:space="0" w:color="000000"/>
            </w:tcBorders>
            <w:vAlign w:val="center"/>
            <w:hideMark/>
          </w:tcPr>
          <w:p w14:paraId="01C46CC8"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BI - bydlení individuální</w:t>
            </w:r>
          </w:p>
        </w:tc>
        <w:tc>
          <w:tcPr>
            <w:tcW w:w="800" w:type="dxa"/>
            <w:tcBorders>
              <w:top w:val="single" w:sz="8" w:space="0" w:color="auto"/>
              <w:left w:val="nil"/>
              <w:bottom w:val="single" w:sz="4" w:space="0" w:color="auto"/>
              <w:right w:val="single" w:sz="8" w:space="0" w:color="000000"/>
            </w:tcBorders>
            <w:vAlign w:val="center"/>
            <w:hideMark/>
          </w:tcPr>
          <w:p w14:paraId="678DEE3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0,7852</w:t>
            </w:r>
          </w:p>
        </w:tc>
        <w:tc>
          <w:tcPr>
            <w:tcW w:w="587" w:type="dxa"/>
            <w:tcBorders>
              <w:top w:val="single" w:sz="8" w:space="0" w:color="auto"/>
              <w:left w:val="nil"/>
              <w:bottom w:val="single" w:sz="4" w:space="0" w:color="auto"/>
              <w:right w:val="single" w:sz="4" w:space="0" w:color="000000"/>
            </w:tcBorders>
            <w:noWrap/>
            <w:vAlign w:val="center"/>
            <w:hideMark/>
          </w:tcPr>
          <w:p w14:paraId="4AF8078D"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0,0093</w:t>
            </w:r>
          </w:p>
        </w:tc>
        <w:tc>
          <w:tcPr>
            <w:tcW w:w="600" w:type="dxa"/>
            <w:tcBorders>
              <w:top w:val="single" w:sz="8" w:space="0" w:color="auto"/>
              <w:left w:val="nil"/>
              <w:bottom w:val="single" w:sz="4" w:space="0" w:color="auto"/>
              <w:right w:val="single" w:sz="4" w:space="0" w:color="000000"/>
            </w:tcBorders>
            <w:noWrap/>
            <w:vAlign w:val="center"/>
            <w:hideMark/>
          </w:tcPr>
          <w:p w14:paraId="284681B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single" w:sz="8" w:space="0" w:color="auto"/>
              <w:left w:val="nil"/>
              <w:bottom w:val="single" w:sz="4" w:space="0" w:color="auto"/>
              <w:right w:val="nil"/>
            </w:tcBorders>
            <w:noWrap/>
            <w:vAlign w:val="center"/>
            <w:hideMark/>
          </w:tcPr>
          <w:p w14:paraId="33EB2CF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single" w:sz="8" w:space="0" w:color="auto"/>
              <w:left w:val="single" w:sz="4" w:space="0" w:color="000000"/>
              <w:bottom w:val="single" w:sz="4" w:space="0" w:color="auto"/>
              <w:right w:val="single" w:sz="4" w:space="0" w:color="000000"/>
            </w:tcBorders>
            <w:vAlign w:val="center"/>
            <w:hideMark/>
          </w:tcPr>
          <w:p w14:paraId="6029A1C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0,7759</w:t>
            </w:r>
          </w:p>
        </w:tc>
        <w:tc>
          <w:tcPr>
            <w:tcW w:w="619" w:type="dxa"/>
            <w:tcBorders>
              <w:top w:val="single" w:sz="8" w:space="0" w:color="auto"/>
              <w:left w:val="nil"/>
              <w:bottom w:val="single" w:sz="4" w:space="0" w:color="auto"/>
              <w:right w:val="nil"/>
            </w:tcBorders>
            <w:noWrap/>
            <w:vAlign w:val="center"/>
            <w:hideMark/>
          </w:tcPr>
          <w:p w14:paraId="38302E2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single" w:sz="8" w:space="0" w:color="auto"/>
              <w:left w:val="single" w:sz="8" w:space="0" w:color="000000"/>
              <w:bottom w:val="single" w:sz="4" w:space="0" w:color="auto"/>
              <w:right w:val="single" w:sz="4" w:space="0" w:color="000000"/>
            </w:tcBorders>
            <w:noWrap/>
            <w:vAlign w:val="center"/>
            <w:hideMark/>
          </w:tcPr>
          <w:p w14:paraId="2B67665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single" w:sz="8" w:space="0" w:color="auto"/>
              <w:left w:val="nil"/>
              <w:bottom w:val="single" w:sz="4" w:space="0" w:color="auto"/>
              <w:right w:val="single" w:sz="4" w:space="0" w:color="000000"/>
            </w:tcBorders>
            <w:vAlign w:val="center"/>
            <w:hideMark/>
          </w:tcPr>
          <w:p w14:paraId="38CEA93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single" w:sz="8" w:space="0" w:color="auto"/>
              <w:left w:val="nil"/>
              <w:bottom w:val="single" w:sz="4" w:space="0" w:color="auto"/>
              <w:right w:val="single" w:sz="4" w:space="0" w:color="000000"/>
            </w:tcBorders>
            <w:noWrap/>
            <w:vAlign w:val="center"/>
            <w:hideMark/>
          </w:tcPr>
          <w:p w14:paraId="6B3F96D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single" w:sz="8" w:space="0" w:color="auto"/>
              <w:left w:val="nil"/>
              <w:bottom w:val="single" w:sz="4" w:space="0" w:color="auto"/>
              <w:right w:val="single" w:sz="4" w:space="0" w:color="000000"/>
            </w:tcBorders>
            <w:noWrap/>
            <w:vAlign w:val="center"/>
            <w:hideMark/>
          </w:tcPr>
          <w:p w14:paraId="018AEF2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single" w:sz="8" w:space="0" w:color="auto"/>
              <w:left w:val="nil"/>
              <w:bottom w:val="single" w:sz="4" w:space="0" w:color="auto"/>
              <w:right w:val="single" w:sz="8" w:space="0" w:color="auto"/>
            </w:tcBorders>
            <w:noWrap/>
            <w:vAlign w:val="center"/>
            <w:hideMark/>
          </w:tcPr>
          <w:p w14:paraId="4A06845D"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7710B6A7"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4E36C383" w14:textId="77777777" w:rsidTr="000646E0">
        <w:trPr>
          <w:trHeight w:val="259"/>
        </w:trPr>
        <w:tc>
          <w:tcPr>
            <w:tcW w:w="1636" w:type="dxa"/>
            <w:tcBorders>
              <w:top w:val="nil"/>
              <w:left w:val="single" w:sz="8" w:space="0" w:color="auto"/>
              <w:bottom w:val="single" w:sz="4" w:space="0" w:color="auto"/>
              <w:right w:val="nil"/>
            </w:tcBorders>
            <w:vAlign w:val="center"/>
            <w:hideMark/>
          </w:tcPr>
          <w:p w14:paraId="3A7BE408"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Z.02</w:t>
            </w:r>
          </w:p>
        </w:tc>
        <w:tc>
          <w:tcPr>
            <w:tcW w:w="1444" w:type="dxa"/>
            <w:tcBorders>
              <w:top w:val="nil"/>
              <w:left w:val="single" w:sz="8" w:space="0" w:color="auto"/>
              <w:bottom w:val="single" w:sz="4" w:space="0" w:color="auto"/>
              <w:right w:val="single" w:sz="4" w:space="0" w:color="000000"/>
            </w:tcBorders>
            <w:vAlign w:val="center"/>
            <w:hideMark/>
          </w:tcPr>
          <w:p w14:paraId="3DE7D5E2"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BI - bydlení individuální</w:t>
            </w:r>
          </w:p>
        </w:tc>
        <w:tc>
          <w:tcPr>
            <w:tcW w:w="800" w:type="dxa"/>
            <w:tcBorders>
              <w:top w:val="nil"/>
              <w:left w:val="nil"/>
              <w:bottom w:val="single" w:sz="4" w:space="0" w:color="auto"/>
              <w:right w:val="single" w:sz="8" w:space="0" w:color="auto"/>
            </w:tcBorders>
            <w:vAlign w:val="center"/>
            <w:hideMark/>
          </w:tcPr>
          <w:p w14:paraId="020503D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2,6465</w:t>
            </w:r>
          </w:p>
        </w:tc>
        <w:tc>
          <w:tcPr>
            <w:tcW w:w="587" w:type="dxa"/>
            <w:tcBorders>
              <w:top w:val="nil"/>
              <w:left w:val="nil"/>
              <w:bottom w:val="single" w:sz="4" w:space="0" w:color="auto"/>
              <w:right w:val="single" w:sz="4" w:space="0" w:color="000000"/>
            </w:tcBorders>
            <w:noWrap/>
            <w:vAlign w:val="center"/>
            <w:hideMark/>
          </w:tcPr>
          <w:p w14:paraId="15700BB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00" w:type="dxa"/>
            <w:tcBorders>
              <w:top w:val="nil"/>
              <w:left w:val="nil"/>
              <w:bottom w:val="single" w:sz="4" w:space="0" w:color="auto"/>
              <w:right w:val="single" w:sz="4" w:space="0" w:color="000000"/>
            </w:tcBorders>
            <w:noWrap/>
            <w:vAlign w:val="center"/>
            <w:hideMark/>
          </w:tcPr>
          <w:p w14:paraId="067D69F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1455BE2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auto"/>
              <w:right w:val="single" w:sz="4" w:space="0" w:color="000000"/>
            </w:tcBorders>
            <w:vAlign w:val="center"/>
            <w:hideMark/>
          </w:tcPr>
          <w:p w14:paraId="386BDCB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1CFE50F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2,6465</w:t>
            </w:r>
          </w:p>
        </w:tc>
        <w:tc>
          <w:tcPr>
            <w:tcW w:w="820" w:type="dxa"/>
            <w:tcBorders>
              <w:top w:val="nil"/>
              <w:left w:val="single" w:sz="8" w:space="0" w:color="000000"/>
              <w:bottom w:val="single" w:sz="4" w:space="0" w:color="auto"/>
              <w:right w:val="single" w:sz="4" w:space="0" w:color="000000"/>
            </w:tcBorders>
            <w:noWrap/>
            <w:vAlign w:val="center"/>
            <w:hideMark/>
          </w:tcPr>
          <w:p w14:paraId="6373CA7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6C2B622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5760E54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single" w:sz="4" w:space="0" w:color="auto"/>
              <w:right w:val="single" w:sz="4" w:space="0" w:color="000000"/>
            </w:tcBorders>
            <w:noWrap/>
            <w:vAlign w:val="center"/>
            <w:hideMark/>
          </w:tcPr>
          <w:p w14:paraId="3B48CBB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000000"/>
            </w:tcBorders>
            <w:noWrap/>
            <w:vAlign w:val="center"/>
            <w:hideMark/>
          </w:tcPr>
          <w:p w14:paraId="72BB9C5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2269C1A6"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299C5D8A"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25F75A00"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Z.03</w:t>
            </w:r>
          </w:p>
        </w:tc>
        <w:tc>
          <w:tcPr>
            <w:tcW w:w="1444" w:type="dxa"/>
            <w:tcBorders>
              <w:top w:val="nil"/>
              <w:left w:val="nil"/>
              <w:bottom w:val="single" w:sz="4" w:space="0" w:color="auto"/>
              <w:right w:val="single" w:sz="4" w:space="0" w:color="000000"/>
            </w:tcBorders>
            <w:vAlign w:val="center"/>
            <w:hideMark/>
          </w:tcPr>
          <w:p w14:paraId="1D446A93"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BI - bydlení individuální</w:t>
            </w:r>
          </w:p>
        </w:tc>
        <w:tc>
          <w:tcPr>
            <w:tcW w:w="800" w:type="dxa"/>
            <w:tcBorders>
              <w:top w:val="nil"/>
              <w:left w:val="nil"/>
              <w:bottom w:val="single" w:sz="4" w:space="0" w:color="auto"/>
              <w:right w:val="single" w:sz="8" w:space="0" w:color="000000"/>
            </w:tcBorders>
            <w:vAlign w:val="center"/>
            <w:hideMark/>
          </w:tcPr>
          <w:p w14:paraId="64B9423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0,9027</w:t>
            </w:r>
          </w:p>
        </w:tc>
        <w:tc>
          <w:tcPr>
            <w:tcW w:w="587" w:type="dxa"/>
            <w:tcBorders>
              <w:top w:val="nil"/>
              <w:left w:val="nil"/>
              <w:bottom w:val="single" w:sz="4" w:space="0" w:color="auto"/>
              <w:right w:val="single" w:sz="4" w:space="0" w:color="000000"/>
            </w:tcBorders>
            <w:noWrap/>
            <w:vAlign w:val="center"/>
            <w:hideMark/>
          </w:tcPr>
          <w:p w14:paraId="322D6C3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0,8373</w:t>
            </w:r>
          </w:p>
        </w:tc>
        <w:tc>
          <w:tcPr>
            <w:tcW w:w="600" w:type="dxa"/>
            <w:tcBorders>
              <w:top w:val="nil"/>
              <w:left w:val="nil"/>
              <w:bottom w:val="single" w:sz="4" w:space="0" w:color="auto"/>
              <w:right w:val="single" w:sz="4" w:space="0" w:color="000000"/>
            </w:tcBorders>
            <w:noWrap/>
            <w:vAlign w:val="center"/>
            <w:hideMark/>
          </w:tcPr>
          <w:p w14:paraId="139DD4C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28F8726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auto"/>
              <w:right w:val="single" w:sz="4" w:space="0" w:color="000000"/>
            </w:tcBorders>
            <w:vAlign w:val="center"/>
            <w:hideMark/>
          </w:tcPr>
          <w:p w14:paraId="5E49449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3BD91BAA"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0,0654</w:t>
            </w:r>
          </w:p>
        </w:tc>
        <w:tc>
          <w:tcPr>
            <w:tcW w:w="820" w:type="dxa"/>
            <w:tcBorders>
              <w:top w:val="nil"/>
              <w:left w:val="single" w:sz="8" w:space="0" w:color="000000"/>
              <w:bottom w:val="single" w:sz="4" w:space="0" w:color="auto"/>
              <w:right w:val="single" w:sz="4" w:space="0" w:color="000000"/>
            </w:tcBorders>
            <w:noWrap/>
            <w:vAlign w:val="center"/>
            <w:hideMark/>
          </w:tcPr>
          <w:p w14:paraId="1307153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11C4906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3CE4A19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single" w:sz="4" w:space="0" w:color="auto"/>
              <w:right w:val="single" w:sz="4" w:space="0" w:color="000000"/>
            </w:tcBorders>
            <w:noWrap/>
            <w:vAlign w:val="center"/>
            <w:hideMark/>
          </w:tcPr>
          <w:p w14:paraId="2A175C4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5D3C858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75DC9065"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5956455F"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6EBD51DE"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Z.04</w:t>
            </w:r>
          </w:p>
        </w:tc>
        <w:tc>
          <w:tcPr>
            <w:tcW w:w="1444" w:type="dxa"/>
            <w:tcBorders>
              <w:top w:val="nil"/>
              <w:left w:val="nil"/>
              <w:bottom w:val="single" w:sz="4" w:space="0" w:color="auto"/>
              <w:right w:val="single" w:sz="4" w:space="0" w:color="000000"/>
            </w:tcBorders>
            <w:vAlign w:val="center"/>
            <w:hideMark/>
          </w:tcPr>
          <w:p w14:paraId="6FFAB093"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BI - bydlení individuální</w:t>
            </w:r>
          </w:p>
        </w:tc>
        <w:tc>
          <w:tcPr>
            <w:tcW w:w="800" w:type="dxa"/>
            <w:tcBorders>
              <w:top w:val="nil"/>
              <w:left w:val="nil"/>
              <w:bottom w:val="single" w:sz="4" w:space="0" w:color="auto"/>
              <w:right w:val="single" w:sz="8" w:space="0" w:color="000000"/>
            </w:tcBorders>
            <w:vAlign w:val="center"/>
            <w:hideMark/>
          </w:tcPr>
          <w:p w14:paraId="7F54EC3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0,4898</w:t>
            </w:r>
          </w:p>
        </w:tc>
        <w:tc>
          <w:tcPr>
            <w:tcW w:w="587" w:type="dxa"/>
            <w:tcBorders>
              <w:top w:val="nil"/>
              <w:left w:val="nil"/>
              <w:bottom w:val="single" w:sz="4" w:space="0" w:color="auto"/>
              <w:right w:val="single" w:sz="4" w:space="0" w:color="000000"/>
            </w:tcBorders>
            <w:noWrap/>
            <w:vAlign w:val="center"/>
            <w:hideMark/>
          </w:tcPr>
          <w:p w14:paraId="77F6DAB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0,4898</w:t>
            </w:r>
          </w:p>
        </w:tc>
        <w:tc>
          <w:tcPr>
            <w:tcW w:w="600" w:type="dxa"/>
            <w:tcBorders>
              <w:top w:val="nil"/>
              <w:left w:val="nil"/>
              <w:bottom w:val="single" w:sz="4" w:space="0" w:color="auto"/>
              <w:right w:val="single" w:sz="4" w:space="0" w:color="000000"/>
            </w:tcBorders>
            <w:noWrap/>
            <w:vAlign w:val="center"/>
            <w:hideMark/>
          </w:tcPr>
          <w:p w14:paraId="5431652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0601D4A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auto"/>
              <w:right w:val="single" w:sz="4" w:space="0" w:color="000000"/>
            </w:tcBorders>
            <w:vAlign w:val="center"/>
            <w:hideMark/>
          </w:tcPr>
          <w:p w14:paraId="0F478B1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46B0DB2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auto"/>
              <w:right w:val="single" w:sz="4" w:space="0" w:color="000000"/>
            </w:tcBorders>
            <w:noWrap/>
            <w:vAlign w:val="center"/>
            <w:hideMark/>
          </w:tcPr>
          <w:p w14:paraId="09D5796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5D9E803D"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24AA839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single" w:sz="4" w:space="0" w:color="auto"/>
              <w:right w:val="single" w:sz="4" w:space="0" w:color="000000"/>
            </w:tcBorders>
            <w:noWrap/>
            <w:vAlign w:val="center"/>
            <w:hideMark/>
          </w:tcPr>
          <w:p w14:paraId="3C882DF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4F5880A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114D30D0"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1C5CDF18"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5DB034FC"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Z.06 - část</w:t>
            </w:r>
          </w:p>
        </w:tc>
        <w:tc>
          <w:tcPr>
            <w:tcW w:w="1444" w:type="dxa"/>
            <w:tcBorders>
              <w:top w:val="nil"/>
              <w:left w:val="nil"/>
              <w:bottom w:val="single" w:sz="4" w:space="0" w:color="auto"/>
              <w:right w:val="single" w:sz="4" w:space="0" w:color="000000"/>
            </w:tcBorders>
            <w:vAlign w:val="center"/>
            <w:hideMark/>
          </w:tcPr>
          <w:p w14:paraId="4BEDA1D4"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BI - bydlení individuální</w:t>
            </w:r>
          </w:p>
        </w:tc>
        <w:tc>
          <w:tcPr>
            <w:tcW w:w="800" w:type="dxa"/>
            <w:tcBorders>
              <w:top w:val="nil"/>
              <w:left w:val="nil"/>
              <w:bottom w:val="single" w:sz="4" w:space="0" w:color="auto"/>
              <w:right w:val="single" w:sz="8" w:space="0" w:color="000000"/>
            </w:tcBorders>
            <w:vAlign w:val="center"/>
            <w:hideMark/>
          </w:tcPr>
          <w:p w14:paraId="76662CA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0,6021</w:t>
            </w:r>
          </w:p>
        </w:tc>
        <w:tc>
          <w:tcPr>
            <w:tcW w:w="587" w:type="dxa"/>
            <w:tcBorders>
              <w:top w:val="nil"/>
              <w:left w:val="nil"/>
              <w:bottom w:val="single" w:sz="4" w:space="0" w:color="auto"/>
              <w:right w:val="single" w:sz="4" w:space="0" w:color="000000"/>
            </w:tcBorders>
            <w:noWrap/>
            <w:vAlign w:val="center"/>
            <w:hideMark/>
          </w:tcPr>
          <w:p w14:paraId="48CB554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0,6021</w:t>
            </w:r>
          </w:p>
        </w:tc>
        <w:tc>
          <w:tcPr>
            <w:tcW w:w="600" w:type="dxa"/>
            <w:tcBorders>
              <w:top w:val="nil"/>
              <w:left w:val="nil"/>
              <w:bottom w:val="single" w:sz="4" w:space="0" w:color="auto"/>
              <w:right w:val="single" w:sz="4" w:space="0" w:color="000000"/>
            </w:tcBorders>
            <w:noWrap/>
            <w:vAlign w:val="center"/>
            <w:hideMark/>
          </w:tcPr>
          <w:p w14:paraId="3B92C27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083BCC0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auto"/>
              <w:right w:val="single" w:sz="4" w:space="0" w:color="000000"/>
            </w:tcBorders>
            <w:vAlign w:val="center"/>
            <w:hideMark/>
          </w:tcPr>
          <w:p w14:paraId="790F6FED"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6045BE3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auto"/>
              <w:right w:val="single" w:sz="4" w:space="0" w:color="000000"/>
            </w:tcBorders>
            <w:noWrap/>
            <w:vAlign w:val="center"/>
            <w:hideMark/>
          </w:tcPr>
          <w:p w14:paraId="6E9E81F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51ECDFF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0758A45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single" w:sz="4" w:space="0" w:color="auto"/>
              <w:right w:val="single" w:sz="4" w:space="0" w:color="000000"/>
            </w:tcBorders>
            <w:noWrap/>
            <w:vAlign w:val="center"/>
            <w:hideMark/>
          </w:tcPr>
          <w:p w14:paraId="6EA4FAB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4A32196A"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7F05CB80"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346E9A4E"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31E75D48"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Z.08 - část</w:t>
            </w:r>
          </w:p>
        </w:tc>
        <w:tc>
          <w:tcPr>
            <w:tcW w:w="1444" w:type="dxa"/>
            <w:tcBorders>
              <w:top w:val="nil"/>
              <w:left w:val="nil"/>
              <w:bottom w:val="single" w:sz="4" w:space="0" w:color="auto"/>
              <w:right w:val="single" w:sz="4" w:space="0" w:color="000000"/>
            </w:tcBorders>
            <w:vAlign w:val="center"/>
            <w:hideMark/>
          </w:tcPr>
          <w:p w14:paraId="13F26A87"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BI - bydlení individuální</w:t>
            </w:r>
          </w:p>
        </w:tc>
        <w:tc>
          <w:tcPr>
            <w:tcW w:w="800" w:type="dxa"/>
            <w:tcBorders>
              <w:top w:val="nil"/>
              <w:left w:val="nil"/>
              <w:bottom w:val="single" w:sz="4" w:space="0" w:color="auto"/>
              <w:right w:val="single" w:sz="8" w:space="0" w:color="000000"/>
            </w:tcBorders>
            <w:vAlign w:val="center"/>
            <w:hideMark/>
          </w:tcPr>
          <w:p w14:paraId="55ED689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3,2582</w:t>
            </w:r>
          </w:p>
        </w:tc>
        <w:tc>
          <w:tcPr>
            <w:tcW w:w="587" w:type="dxa"/>
            <w:tcBorders>
              <w:top w:val="nil"/>
              <w:left w:val="nil"/>
              <w:bottom w:val="single" w:sz="4" w:space="0" w:color="auto"/>
              <w:right w:val="single" w:sz="4" w:space="0" w:color="000000"/>
            </w:tcBorders>
            <w:noWrap/>
            <w:vAlign w:val="center"/>
            <w:hideMark/>
          </w:tcPr>
          <w:p w14:paraId="0FD1BDB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2,1398</w:t>
            </w:r>
          </w:p>
        </w:tc>
        <w:tc>
          <w:tcPr>
            <w:tcW w:w="600" w:type="dxa"/>
            <w:tcBorders>
              <w:top w:val="nil"/>
              <w:left w:val="nil"/>
              <w:bottom w:val="single" w:sz="4" w:space="0" w:color="auto"/>
              <w:right w:val="single" w:sz="4" w:space="0" w:color="000000"/>
            </w:tcBorders>
            <w:noWrap/>
            <w:vAlign w:val="center"/>
            <w:hideMark/>
          </w:tcPr>
          <w:p w14:paraId="7C673DE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1FBE20B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0,8537</w:t>
            </w:r>
          </w:p>
        </w:tc>
        <w:tc>
          <w:tcPr>
            <w:tcW w:w="619" w:type="dxa"/>
            <w:tcBorders>
              <w:top w:val="nil"/>
              <w:left w:val="single" w:sz="4" w:space="0" w:color="000000"/>
              <w:bottom w:val="single" w:sz="4" w:space="0" w:color="auto"/>
              <w:right w:val="single" w:sz="4" w:space="0" w:color="000000"/>
            </w:tcBorders>
            <w:vAlign w:val="center"/>
            <w:hideMark/>
          </w:tcPr>
          <w:p w14:paraId="5BF9815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0,2647</w:t>
            </w:r>
          </w:p>
        </w:tc>
        <w:tc>
          <w:tcPr>
            <w:tcW w:w="619" w:type="dxa"/>
            <w:tcBorders>
              <w:top w:val="nil"/>
              <w:left w:val="nil"/>
              <w:bottom w:val="single" w:sz="4" w:space="0" w:color="auto"/>
              <w:right w:val="nil"/>
            </w:tcBorders>
            <w:noWrap/>
            <w:vAlign w:val="center"/>
            <w:hideMark/>
          </w:tcPr>
          <w:p w14:paraId="0DE2D7C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auto"/>
              <w:right w:val="single" w:sz="4" w:space="0" w:color="000000"/>
            </w:tcBorders>
            <w:noWrap/>
            <w:vAlign w:val="center"/>
            <w:hideMark/>
          </w:tcPr>
          <w:p w14:paraId="527D58A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2DBE79E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7F56483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single" w:sz="4" w:space="0" w:color="auto"/>
              <w:right w:val="single" w:sz="4" w:space="0" w:color="000000"/>
            </w:tcBorders>
            <w:noWrap/>
            <w:vAlign w:val="center"/>
            <w:hideMark/>
          </w:tcPr>
          <w:p w14:paraId="2C1E190A"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19B3563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0FFE9389"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468F3889" w14:textId="77777777" w:rsidTr="000646E0">
        <w:trPr>
          <w:trHeight w:val="259"/>
        </w:trPr>
        <w:tc>
          <w:tcPr>
            <w:tcW w:w="1636" w:type="dxa"/>
            <w:vMerge w:val="restart"/>
            <w:tcBorders>
              <w:top w:val="nil"/>
              <w:left w:val="single" w:sz="8" w:space="0" w:color="auto"/>
              <w:bottom w:val="single" w:sz="4" w:space="0" w:color="000000"/>
              <w:right w:val="single" w:sz="8" w:space="0" w:color="000000"/>
            </w:tcBorders>
            <w:vAlign w:val="center"/>
            <w:hideMark/>
          </w:tcPr>
          <w:p w14:paraId="12226A45"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Z.09</w:t>
            </w:r>
          </w:p>
        </w:tc>
        <w:tc>
          <w:tcPr>
            <w:tcW w:w="1444" w:type="dxa"/>
            <w:tcBorders>
              <w:top w:val="nil"/>
              <w:left w:val="nil"/>
              <w:bottom w:val="single" w:sz="4" w:space="0" w:color="000000"/>
              <w:right w:val="single" w:sz="4" w:space="0" w:color="000000"/>
            </w:tcBorders>
            <w:vAlign w:val="center"/>
            <w:hideMark/>
          </w:tcPr>
          <w:p w14:paraId="4D539AEE"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BI - bydlení individuální</w:t>
            </w:r>
          </w:p>
        </w:tc>
        <w:tc>
          <w:tcPr>
            <w:tcW w:w="800" w:type="dxa"/>
            <w:tcBorders>
              <w:top w:val="nil"/>
              <w:left w:val="nil"/>
              <w:bottom w:val="single" w:sz="4" w:space="0" w:color="000000"/>
              <w:right w:val="single" w:sz="8" w:space="0" w:color="000000"/>
            </w:tcBorders>
            <w:vAlign w:val="center"/>
            <w:hideMark/>
          </w:tcPr>
          <w:p w14:paraId="1B6B6957" w14:textId="5B462761" w:rsidR="000646E0" w:rsidRPr="00252715" w:rsidRDefault="00496D19" w:rsidP="000646E0">
            <w:pPr>
              <w:spacing w:after="0" w:line="240" w:lineRule="auto"/>
              <w:jc w:val="center"/>
              <w:rPr>
                <w:rFonts w:eastAsia="Times New Roman" w:cs="Calibri"/>
                <w:sz w:val="14"/>
                <w:szCs w:val="14"/>
                <w:lang w:eastAsia="cs-CZ"/>
              </w:rPr>
            </w:pPr>
            <w:r w:rsidRPr="00252715">
              <w:rPr>
                <w:rFonts w:eastAsia="Times New Roman" w:cs="Calibri"/>
                <w:sz w:val="14"/>
                <w:szCs w:val="14"/>
                <w:lang w:eastAsia="cs-CZ"/>
              </w:rPr>
              <w:t>3,1785</w:t>
            </w:r>
          </w:p>
        </w:tc>
        <w:tc>
          <w:tcPr>
            <w:tcW w:w="587" w:type="dxa"/>
            <w:tcBorders>
              <w:top w:val="nil"/>
              <w:left w:val="nil"/>
              <w:bottom w:val="single" w:sz="4" w:space="0" w:color="000000"/>
              <w:right w:val="single" w:sz="4" w:space="0" w:color="000000"/>
            </w:tcBorders>
            <w:noWrap/>
            <w:vAlign w:val="center"/>
            <w:hideMark/>
          </w:tcPr>
          <w:p w14:paraId="02B4F00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1,1756</w:t>
            </w:r>
          </w:p>
        </w:tc>
        <w:tc>
          <w:tcPr>
            <w:tcW w:w="600" w:type="dxa"/>
            <w:tcBorders>
              <w:top w:val="nil"/>
              <w:left w:val="nil"/>
              <w:bottom w:val="single" w:sz="4" w:space="0" w:color="000000"/>
              <w:right w:val="single" w:sz="4" w:space="0" w:color="000000"/>
            </w:tcBorders>
            <w:noWrap/>
            <w:vAlign w:val="center"/>
            <w:hideMark/>
          </w:tcPr>
          <w:p w14:paraId="7268B93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000000"/>
              <w:right w:val="nil"/>
            </w:tcBorders>
            <w:noWrap/>
            <w:vAlign w:val="center"/>
            <w:hideMark/>
          </w:tcPr>
          <w:p w14:paraId="3697800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000000"/>
              <w:right w:val="single" w:sz="4" w:space="0" w:color="000000"/>
            </w:tcBorders>
            <w:vAlign w:val="center"/>
            <w:hideMark/>
          </w:tcPr>
          <w:p w14:paraId="6D176ABA" w14:textId="034D58A0" w:rsidR="000646E0" w:rsidRPr="00252715" w:rsidRDefault="009C2F60" w:rsidP="000646E0">
            <w:pPr>
              <w:spacing w:after="0" w:line="240" w:lineRule="auto"/>
              <w:jc w:val="center"/>
              <w:rPr>
                <w:rFonts w:eastAsia="Times New Roman" w:cs="Calibri"/>
                <w:sz w:val="14"/>
                <w:szCs w:val="14"/>
                <w:lang w:eastAsia="cs-CZ"/>
              </w:rPr>
            </w:pPr>
            <w:r w:rsidRPr="00252715">
              <w:rPr>
                <w:rFonts w:eastAsia="Times New Roman" w:cs="Calibri"/>
                <w:sz w:val="14"/>
                <w:szCs w:val="14"/>
                <w:lang w:eastAsia="cs-CZ"/>
              </w:rPr>
              <w:t>2,0029</w:t>
            </w:r>
          </w:p>
        </w:tc>
        <w:tc>
          <w:tcPr>
            <w:tcW w:w="619" w:type="dxa"/>
            <w:tcBorders>
              <w:top w:val="nil"/>
              <w:left w:val="nil"/>
              <w:bottom w:val="single" w:sz="4" w:space="0" w:color="000000"/>
              <w:right w:val="nil"/>
            </w:tcBorders>
            <w:noWrap/>
            <w:vAlign w:val="center"/>
            <w:hideMark/>
          </w:tcPr>
          <w:p w14:paraId="366647C6" w14:textId="77777777" w:rsidR="000646E0" w:rsidRPr="009C2F60" w:rsidRDefault="000646E0" w:rsidP="000646E0">
            <w:pPr>
              <w:spacing w:after="0" w:line="240" w:lineRule="auto"/>
              <w:jc w:val="center"/>
              <w:rPr>
                <w:rFonts w:eastAsia="Times New Roman" w:cs="Calibri"/>
                <w:color w:val="EE0000"/>
                <w:sz w:val="14"/>
                <w:szCs w:val="14"/>
                <w:lang w:eastAsia="cs-CZ"/>
              </w:rPr>
            </w:pPr>
            <w:r w:rsidRPr="009C2F60">
              <w:rPr>
                <w:rFonts w:eastAsia="Times New Roman" w:cs="Calibri"/>
                <w:color w:val="EE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0CDC477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79AEF74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000000"/>
              <w:right w:val="single" w:sz="4" w:space="0" w:color="000000"/>
            </w:tcBorders>
            <w:noWrap/>
            <w:vAlign w:val="center"/>
            <w:hideMark/>
          </w:tcPr>
          <w:p w14:paraId="48511E1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ano</w:t>
            </w:r>
          </w:p>
        </w:tc>
        <w:tc>
          <w:tcPr>
            <w:tcW w:w="567" w:type="dxa"/>
            <w:tcBorders>
              <w:top w:val="nil"/>
              <w:left w:val="nil"/>
              <w:bottom w:val="single" w:sz="4" w:space="0" w:color="000000"/>
              <w:right w:val="single" w:sz="4" w:space="0" w:color="000000"/>
            </w:tcBorders>
            <w:noWrap/>
            <w:vAlign w:val="center"/>
            <w:hideMark/>
          </w:tcPr>
          <w:p w14:paraId="6AFCDE6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000000"/>
              <w:right w:val="single" w:sz="8" w:space="0" w:color="auto"/>
            </w:tcBorders>
            <w:noWrap/>
            <w:vAlign w:val="center"/>
            <w:hideMark/>
          </w:tcPr>
          <w:p w14:paraId="01EC10A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584768E0"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421102A9" w14:textId="77777777" w:rsidTr="000646E0">
        <w:trPr>
          <w:trHeight w:val="259"/>
        </w:trPr>
        <w:tc>
          <w:tcPr>
            <w:tcW w:w="1636" w:type="dxa"/>
            <w:vMerge/>
            <w:tcBorders>
              <w:top w:val="nil"/>
              <w:left w:val="single" w:sz="8" w:space="0" w:color="auto"/>
              <w:bottom w:val="single" w:sz="4" w:space="0" w:color="000000"/>
              <w:right w:val="single" w:sz="8" w:space="0" w:color="000000"/>
            </w:tcBorders>
            <w:vAlign w:val="center"/>
            <w:hideMark/>
          </w:tcPr>
          <w:p w14:paraId="7F78C478" w14:textId="77777777" w:rsidR="000646E0" w:rsidRPr="000646E0" w:rsidRDefault="000646E0" w:rsidP="000646E0">
            <w:pPr>
              <w:spacing w:after="0" w:line="240" w:lineRule="auto"/>
              <w:rPr>
                <w:rFonts w:eastAsia="Times New Roman" w:cs="Calibri"/>
                <w:b/>
                <w:bCs/>
                <w:color w:val="000000"/>
                <w:sz w:val="14"/>
                <w:szCs w:val="14"/>
                <w:lang w:eastAsia="cs-CZ"/>
              </w:rPr>
            </w:pPr>
          </w:p>
        </w:tc>
        <w:tc>
          <w:tcPr>
            <w:tcW w:w="1444" w:type="dxa"/>
            <w:tcBorders>
              <w:top w:val="nil"/>
              <w:left w:val="nil"/>
              <w:bottom w:val="single" w:sz="4" w:space="0" w:color="000000"/>
              <w:right w:val="single" w:sz="4" w:space="0" w:color="000000"/>
            </w:tcBorders>
            <w:vAlign w:val="center"/>
            <w:hideMark/>
          </w:tcPr>
          <w:p w14:paraId="57163497"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BX.1 - bydlení jiné - v rodinných domech</w:t>
            </w:r>
          </w:p>
        </w:tc>
        <w:tc>
          <w:tcPr>
            <w:tcW w:w="800" w:type="dxa"/>
            <w:tcBorders>
              <w:top w:val="nil"/>
              <w:left w:val="nil"/>
              <w:bottom w:val="single" w:sz="4" w:space="0" w:color="000000"/>
              <w:right w:val="single" w:sz="8" w:space="0" w:color="000000"/>
            </w:tcBorders>
            <w:vAlign w:val="center"/>
            <w:hideMark/>
          </w:tcPr>
          <w:p w14:paraId="09EC6E95" w14:textId="52EB2600" w:rsidR="000646E0" w:rsidRPr="00C81815" w:rsidRDefault="00496D19" w:rsidP="000646E0">
            <w:pPr>
              <w:spacing w:after="0" w:line="240" w:lineRule="auto"/>
              <w:jc w:val="center"/>
              <w:rPr>
                <w:rFonts w:eastAsia="Times New Roman" w:cs="Calibri"/>
                <w:sz w:val="14"/>
                <w:szCs w:val="14"/>
                <w:lang w:eastAsia="cs-CZ"/>
              </w:rPr>
            </w:pPr>
            <w:r w:rsidRPr="00C81815">
              <w:rPr>
                <w:rFonts w:eastAsia="Times New Roman" w:cs="Calibri"/>
                <w:sz w:val="14"/>
                <w:szCs w:val="14"/>
                <w:lang w:eastAsia="cs-CZ"/>
              </w:rPr>
              <w:t>1,</w:t>
            </w:r>
            <w:r w:rsidR="00C81815" w:rsidRPr="00C81815">
              <w:rPr>
                <w:rFonts w:eastAsia="Times New Roman" w:cs="Calibri"/>
                <w:sz w:val="14"/>
                <w:szCs w:val="14"/>
                <w:lang w:eastAsia="cs-CZ"/>
              </w:rPr>
              <w:t>0575</w:t>
            </w:r>
          </w:p>
        </w:tc>
        <w:tc>
          <w:tcPr>
            <w:tcW w:w="587" w:type="dxa"/>
            <w:tcBorders>
              <w:top w:val="nil"/>
              <w:left w:val="nil"/>
              <w:bottom w:val="single" w:sz="4" w:space="0" w:color="000000"/>
              <w:right w:val="single" w:sz="4" w:space="0" w:color="000000"/>
            </w:tcBorders>
            <w:noWrap/>
            <w:vAlign w:val="center"/>
            <w:hideMark/>
          </w:tcPr>
          <w:p w14:paraId="4E5B08EB" w14:textId="77777777" w:rsidR="000646E0" w:rsidRPr="00C81815" w:rsidRDefault="000646E0" w:rsidP="000646E0">
            <w:pPr>
              <w:spacing w:after="0" w:line="240" w:lineRule="auto"/>
              <w:jc w:val="center"/>
              <w:rPr>
                <w:rFonts w:eastAsia="Times New Roman" w:cs="Calibri"/>
                <w:sz w:val="14"/>
                <w:szCs w:val="14"/>
                <w:lang w:eastAsia="cs-CZ"/>
              </w:rPr>
            </w:pPr>
            <w:r w:rsidRPr="00C81815">
              <w:rPr>
                <w:rFonts w:eastAsia="Times New Roman" w:cs="Calibri"/>
                <w:sz w:val="14"/>
                <w:szCs w:val="14"/>
                <w:lang w:eastAsia="cs-CZ"/>
              </w:rPr>
              <w:t> </w:t>
            </w:r>
          </w:p>
        </w:tc>
        <w:tc>
          <w:tcPr>
            <w:tcW w:w="600" w:type="dxa"/>
            <w:tcBorders>
              <w:top w:val="nil"/>
              <w:left w:val="nil"/>
              <w:bottom w:val="single" w:sz="4" w:space="0" w:color="000000"/>
              <w:right w:val="single" w:sz="4" w:space="0" w:color="000000"/>
            </w:tcBorders>
            <w:noWrap/>
            <w:vAlign w:val="center"/>
            <w:hideMark/>
          </w:tcPr>
          <w:p w14:paraId="15720175" w14:textId="77777777" w:rsidR="000646E0" w:rsidRPr="00C81815" w:rsidRDefault="000646E0" w:rsidP="000646E0">
            <w:pPr>
              <w:spacing w:after="0" w:line="240" w:lineRule="auto"/>
              <w:jc w:val="center"/>
              <w:rPr>
                <w:rFonts w:eastAsia="Times New Roman" w:cs="Calibri"/>
                <w:sz w:val="14"/>
                <w:szCs w:val="14"/>
                <w:lang w:eastAsia="cs-CZ"/>
              </w:rPr>
            </w:pPr>
            <w:r w:rsidRPr="00C81815">
              <w:rPr>
                <w:rFonts w:eastAsia="Times New Roman" w:cs="Calibri"/>
                <w:sz w:val="14"/>
                <w:szCs w:val="14"/>
                <w:lang w:eastAsia="cs-CZ"/>
              </w:rPr>
              <w:t> </w:t>
            </w:r>
          </w:p>
        </w:tc>
        <w:tc>
          <w:tcPr>
            <w:tcW w:w="619" w:type="dxa"/>
            <w:tcBorders>
              <w:top w:val="nil"/>
              <w:left w:val="nil"/>
              <w:bottom w:val="single" w:sz="4" w:space="0" w:color="000000"/>
              <w:right w:val="nil"/>
            </w:tcBorders>
            <w:noWrap/>
            <w:vAlign w:val="center"/>
            <w:hideMark/>
          </w:tcPr>
          <w:p w14:paraId="51AE9010" w14:textId="77777777" w:rsidR="000646E0" w:rsidRPr="00C81815" w:rsidRDefault="000646E0" w:rsidP="000646E0">
            <w:pPr>
              <w:spacing w:after="0" w:line="240" w:lineRule="auto"/>
              <w:jc w:val="center"/>
              <w:rPr>
                <w:rFonts w:eastAsia="Times New Roman" w:cs="Calibri"/>
                <w:sz w:val="14"/>
                <w:szCs w:val="14"/>
                <w:lang w:eastAsia="cs-CZ"/>
              </w:rPr>
            </w:pPr>
            <w:r w:rsidRPr="00C81815">
              <w:rPr>
                <w:rFonts w:eastAsia="Times New Roman" w:cs="Calibri"/>
                <w:sz w:val="14"/>
                <w:szCs w:val="14"/>
                <w:lang w:eastAsia="cs-CZ"/>
              </w:rPr>
              <w:t> </w:t>
            </w:r>
          </w:p>
        </w:tc>
        <w:tc>
          <w:tcPr>
            <w:tcW w:w="619" w:type="dxa"/>
            <w:tcBorders>
              <w:top w:val="nil"/>
              <w:left w:val="single" w:sz="4" w:space="0" w:color="000000"/>
              <w:bottom w:val="single" w:sz="4" w:space="0" w:color="000000"/>
              <w:right w:val="single" w:sz="4" w:space="0" w:color="000000"/>
            </w:tcBorders>
            <w:vAlign w:val="center"/>
            <w:hideMark/>
          </w:tcPr>
          <w:p w14:paraId="30D9963F" w14:textId="77731C61" w:rsidR="000646E0" w:rsidRPr="00C81815" w:rsidRDefault="00C81815" w:rsidP="000646E0">
            <w:pPr>
              <w:spacing w:after="0" w:line="240" w:lineRule="auto"/>
              <w:jc w:val="center"/>
              <w:rPr>
                <w:rFonts w:eastAsia="Times New Roman" w:cs="Calibri"/>
                <w:sz w:val="14"/>
                <w:szCs w:val="14"/>
                <w:lang w:eastAsia="cs-CZ"/>
              </w:rPr>
            </w:pPr>
            <w:r w:rsidRPr="00C81815">
              <w:rPr>
                <w:rFonts w:eastAsia="Times New Roman" w:cs="Calibri"/>
                <w:sz w:val="14"/>
                <w:szCs w:val="14"/>
                <w:lang w:eastAsia="cs-CZ"/>
              </w:rPr>
              <w:t>1,0575</w:t>
            </w:r>
          </w:p>
        </w:tc>
        <w:tc>
          <w:tcPr>
            <w:tcW w:w="619" w:type="dxa"/>
            <w:tcBorders>
              <w:top w:val="nil"/>
              <w:left w:val="nil"/>
              <w:bottom w:val="single" w:sz="4" w:space="0" w:color="000000"/>
              <w:right w:val="nil"/>
            </w:tcBorders>
            <w:noWrap/>
            <w:vAlign w:val="center"/>
            <w:hideMark/>
          </w:tcPr>
          <w:p w14:paraId="2665BFF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2882086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1F8813B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000000"/>
              <w:right w:val="single" w:sz="4" w:space="0" w:color="000000"/>
            </w:tcBorders>
            <w:noWrap/>
            <w:vAlign w:val="center"/>
            <w:hideMark/>
          </w:tcPr>
          <w:p w14:paraId="4268CF8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ano</w:t>
            </w:r>
          </w:p>
        </w:tc>
        <w:tc>
          <w:tcPr>
            <w:tcW w:w="567" w:type="dxa"/>
            <w:tcBorders>
              <w:top w:val="nil"/>
              <w:left w:val="nil"/>
              <w:bottom w:val="single" w:sz="4" w:space="0" w:color="000000"/>
              <w:right w:val="single" w:sz="4" w:space="0" w:color="000000"/>
            </w:tcBorders>
            <w:noWrap/>
            <w:vAlign w:val="center"/>
            <w:hideMark/>
          </w:tcPr>
          <w:p w14:paraId="49ED966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000000"/>
              <w:right w:val="single" w:sz="8" w:space="0" w:color="auto"/>
            </w:tcBorders>
            <w:noWrap/>
            <w:vAlign w:val="center"/>
            <w:hideMark/>
          </w:tcPr>
          <w:p w14:paraId="3AAECD2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5F00F056"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43D8CA9D" w14:textId="77777777" w:rsidTr="000646E0">
        <w:trPr>
          <w:trHeight w:val="330"/>
        </w:trPr>
        <w:tc>
          <w:tcPr>
            <w:tcW w:w="1636" w:type="dxa"/>
            <w:vMerge/>
            <w:tcBorders>
              <w:top w:val="nil"/>
              <w:left w:val="single" w:sz="8" w:space="0" w:color="auto"/>
              <w:bottom w:val="single" w:sz="4" w:space="0" w:color="000000"/>
              <w:right w:val="single" w:sz="8" w:space="0" w:color="000000"/>
            </w:tcBorders>
            <w:vAlign w:val="center"/>
            <w:hideMark/>
          </w:tcPr>
          <w:p w14:paraId="219FEB0F" w14:textId="77777777" w:rsidR="000646E0" w:rsidRPr="000646E0" w:rsidRDefault="000646E0" w:rsidP="000646E0">
            <w:pPr>
              <w:spacing w:after="0" w:line="240" w:lineRule="auto"/>
              <w:rPr>
                <w:rFonts w:eastAsia="Times New Roman" w:cs="Calibri"/>
                <w:b/>
                <w:bCs/>
                <w:color w:val="000000"/>
                <w:sz w:val="14"/>
                <w:szCs w:val="14"/>
                <w:lang w:eastAsia="cs-CZ"/>
              </w:rPr>
            </w:pPr>
          </w:p>
        </w:tc>
        <w:tc>
          <w:tcPr>
            <w:tcW w:w="1444" w:type="dxa"/>
            <w:tcBorders>
              <w:top w:val="nil"/>
              <w:left w:val="nil"/>
              <w:bottom w:val="single" w:sz="4" w:space="0" w:color="auto"/>
              <w:right w:val="single" w:sz="4" w:space="0" w:color="000000"/>
            </w:tcBorders>
            <w:vAlign w:val="center"/>
            <w:hideMark/>
          </w:tcPr>
          <w:p w14:paraId="0F0953E0"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BX.2 - bydlení jiné - v bytových domech</w:t>
            </w:r>
          </w:p>
        </w:tc>
        <w:tc>
          <w:tcPr>
            <w:tcW w:w="800" w:type="dxa"/>
            <w:tcBorders>
              <w:top w:val="nil"/>
              <w:left w:val="nil"/>
              <w:bottom w:val="single" w:sz="4" w:space="0" w:color="auto"/>
              <w:right w:val="single" w:sz="8" w:space="0" w:color="000000"/>
            </w:tcBorders>
            <w:vAlign w:val="center"/>
            <w:hideMark/>
          </w:tcPr>
          <w:p w14:paraId="73E37F67" w14:textId="77777777" w:rsidR="000646E0" w:rsidRPr="00496D19" w:rsidRDefault="000646E0" w:rsidP="000646E0">
            <w:pPr>
              <w:spacing w:after="0" w:line="240" w:lineRule="auto"/>
              <w:jc w:val="center"/>
              <w:rPr>
                <w:rFonts w:eastAsia="Times New Roman" w:cs="Calibri"/>
                <w:sz w:val="14"/>
                <w:szCs w:val="14"/>
                <w:lang w:eastAsia="cs-CZ"/>
              </w:rPr>
            </w:pPr>
            <w:r w:rsidRPr="00496D19">
              <w:rPr>
                <w:rFonts w:eastAsia="Times New Roman" w:cs="Calibri"/>
                <w:sz w:val="14"/>
                <w:szCs w:val="14"/>
                <w:lang w:eastAsia="cs-CZ"/>
              </w:rPr>
              <w:t>1,8808</w:t>
            </w:r>
          </w:p>
        </w:tc>
        <w:tc>
          <w:tcPr>
            <w:tcW w:w="587" w:type="dxa"/>
            <w:tcBorders>
              <w:top w:val="nil"/>
              <w:left w:val="nil"/>
              <w:bottom w:val="single" w:sz="4" w:space="0" w:color="auto"/>
              <w:right w:val="single" w:sz="4" w:space="0" w:color="000000"/>
            </w:tcBorders>
            <w:noWrap/>
            <w:vAlign w:val="center"/>
            <w:hideMark/>
          </w:tcPr>
          <w:p w14:paraId="799B9A1C" w14:textId="77777777" w:rsidR="000646E0" w:rsidRPr="00496D19" w:rsidRDefault="000646E0" w:rsidP="000646E0">
            <w:pPr>
              <w:spacing w:after="0" w:line="240" w:lineRule="auto"/>
              <w:jc w:val="center"/>
              <w:rPr>
                <w:rFonts w:eastAsia="Times New Roman" w:cs="Calibri"/>
                <w:sz w:val="14"/>
                <w:szCs w:val="14"/>
                <w:lang w:eastAsia="cs-CZ"/>
              </w:rPr>
            </w:pPr>
            <w:r w:rsidRPr="00496D19">
              <w:rPr>
                <w:rFonts w:eastAsia="Times New Roman" w:cs="Calibri"/>
                <w:sz w:val="14"/>
                <w:szCs w:val="14"/>
                <w:lang w:eastAsia="cs-CZ"/>
              </w:rPr>
              <w:t> </w:t>
            </w:r>
          </w:p>
        </w:tc>
        <w:tc>
          <w:tcPr>
            <w:tcW w:w="600" w:type="dxa"/>
            <w:tcBorders>
              <w:top w:val="nil"/>
              <w:left w:val="nil"/>
              <w:bottom w:val="single" w:sz="4" w:space="0" w:color="auto"/>
              <w:right w:val="single" w:sz="4" w:space="0" w:color="000000"/>
            </w:tcBorders>
            <w:noWrap/>
            <w:vAlign w:val="center"/>
            <w:hideMark/>
          </w:tcPr>
          <w:p w14:paraId="6174229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3F5F4BBA"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0,0190</w:t>
            </w:r>
          </w:p>
        </w:tc>
        <w:tc>
          <w:tcPr>
            <w:tcW w:w="619" w:type="dxa"/>
            <w:tcBorders>
              <w:top w:val="nil"/>
              <w:left w:val="single" w:sz="4" w:space="0" w:color="000000"/>
              <w:bottom w:val="single" w:sz="4" w:space="0" w:color="auto"/>
              <w:right w:val="single" w:sz="4" w:space="0" w:color="000000"/>
            </w:tcBorders>
            <w:vAlign w:val="center"/>
            <w:hideMark/>
          </w:tcPr>
          <w:p w14:paraId="45E8EEB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1,8618</w:t>
            </w:r>
          </w:p>
        </w:tc>
        <w:tc>
          <w:tcPr>
            <w:tcW w:w="619" w:type="dxa"/>
            <w:tcBorders>
              <w:top w:val="nil"/>
              <w:left w:val="nil"/>
              <w:bottom w:val="single" w:sz="4" w:space="0" w:color="auto"/>
              <w:right w:val="nil"/>
            </w:tcBorders>
            <w:noWrap/>
            <w:vAlign w:val="center"/>
            <w:hideMark/>
          </w:tcPr>
          <w:p w14:paraId="141BD68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auto"/>
              <w:right w:val="single" w:sz="4" w:space="0" w:color="000000"/>
            </w:tcBorders>
            <w:noWrap/>
            <w:vAlign w:val="center"/>
            <w:hideMark/>
          </w:tcPr>
          <w:p w14:paraId="0B00C06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36E2B37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vAlign w:val="center"/>
            <w:hideMark/>
          </w:tcPr>
          <w:p w14:paraId="320CD4D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ano</w:t>
            </w:r>
          </w:p>
        </w:tc>
        <w:tc>
          <w:tcPr>
            <w:tcW w:w="567" w:type="dxa"/>
            <w:tcBorders>
              <w:top w:val="nil"/>
              <w:left w:val="nil"/>
              <w:bottom w:val="single" w:sz="4" w:space="0" w:color="auto"/>
              <w:right w:val="single" w:sz="4" w:space="0" w:color="000000"/>
            </w:tcBorders>
            <w:noWrap/>
            <w:vAlign w:val="center"/>
            <w:hideMark/>
          </w:tcPr>
          <w:p w14:paraId="314D534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7E80C69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2D4ED1F1"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3BD51165"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6EE1CE7C"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Z.10</w:t>
            </w:r>
          </w:p>
        </w:tc>
        <w:tc>
          <w:tcPr>
            <w:tcW w:w="1444" w:type="dxa"/>
            <w:tcBorders>
              <w:top w:val="nil"/>
              <w:left w:val="nil"/>
              <w:bottom w:val="single" w:sz="4" w:space="0" w:color="auto"/>
              <w:right w:val="single" w:sz="4" w:space="0" w:color="000000"/>
            </w:tcBorders>
            <w:vAlign w:val="center"/>
            <w:hideMark/>
          </w:tcPr>
          <w:p w14:paraId="67BB6900"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BI - bydlení individuální</w:t>
            </w:r>
          </w:p>
        </w:tc>
        <w:tc>
          <w:tcPr>
            <w:tcW w:w="800" w:type="dxa"/>
            <w:tcBorders>
              <w:top w:val="nil"/>
              <w:left w:val="nil"/>
              <w:bottom w:val="single" w:sz="4" w:space="0" w:color="auto"/>
              <w:right w:val="single" w:sz="8" w:space="0" w:color="000000"/>
            </w:tcBorders>
            <w:vAlign w:val="center"/>
            <w:hideMark/>
          </w:tcPr>
          <w:p w14:paraId="1BB80BE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0,0947</w:t>
            </w:r>
          </w:p>
        </w:tc>
        <w:tc>
          <w:tcPr>
            <w:tcW w:w="587" w:type="dxa"/>
            <w:tcBorders>
              <w:top w:val="nil"/>
              <w:left w:val="nil"/>
              <w:bottom w:val="single" w:sz="4" w:space="0" w:color="auto"/>
              <w:right w:val="single" w:sz="4" w:space="0" w:color="000000"/>
            </w:tcBorders>
            <w:noWrap/>
            <w:vAlign w:val="center"/>
            <w:hideMark/>
          </w:tcPr>
          <w:p w14:paraId="7EAC794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00" w:type="dxa"/>
            <w:tcBorders>
              <w:top w:val="nil"/>
              <w:left w:val="nil"/>
              <w:bottom w:val="single" w:sz="4" w:space="0" w:color="auto"/>
              <w:right w:val="single" w:sz="4" w:space="0" w:color="000000"/>
            </w:tcBorders>
            <w:noWrap/>
            <w:vAlign w:val="center"/>
            <w:hideMark/>
          </w:tcPr>
          <w:p w14:paraId="39B557A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7CF0B12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auto"/>
              <w:right w:val="single" w:sz="4" w:space="0" w:color="000000"/>
            </w:tcBorders>
            <w:vAlign w:val="center"/>
            <w:hideMark/>
          </w:tcPr>
          <w:p w14:paraId="38C91F4D"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0,0947</w:t>
            </w:r>
          </w:p>
        </w:tc>
        <w:tc>
          <w:tcPr>
            <w:tcW w:w="619" w:type="dxa"/>
            <w:tcBorders>
              <w:top w:val="nil"/>
              <w:left w:val="nil"/>
              <w:bottom w:val="single" w:sz="4" w:space="0" w:color="auto"/>
              <w:right w:val="nil"/>
            </w:tcBorders>
            <w:noWrap/>
            <w:vAlign w:val="center"/>
            <w:hideMark/>
          </w:tcPr>
          <w:p w14:paraId="16C2A9D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auto"/>
              <w:right w:val="single" w:sz="4" w:space="0" w:color="000000"/>
            </w:tcBorders>
            <w:noWrap/>
            <w:vAlign w:val="center"/>
            <w:hideMark/>
          </w:tcPr>
          <w:p w14:paraId="44F9461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2A01A1D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1BA985C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xml:space="preserve">ano </w:t>
            </w:r>
          </w:p>
        </w:tc>
        <w:tc>
          <w:tcPr>
            <w:tcW w:w="567" w:type="dxa"/>
            <w:tcBorders>
              <w:top w:val="nil"/>
              <w:left w:val="nil"/>
              <w:bottom w:val="single" w:sz="4" w:space="0" w:color="auto"/>
              <w:right w:val="single" w:sz="4" w:space="0" w:color="000000"/>
            </w:tcBorders>
            <w:noWrap/>
            <w:vAlign w:val="center"/>
            <w:hideMark/>
          </w:tcPr>
          <w:p w14:paraId="517DD54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636B97D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31AC58BD"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40C3ECD2" w14:textId="77777777" w:rsidTr="000646E0">
        <w:trPr>
          <w:trHeight w:val="259"/>
        </w:trPr>
        <w:tc>
          <w:tcPr>
            <w:tcW w:w="1636" w:type="dxa"/>
            <w:tcBorders>
              <w:top w:val="nil"/>
              <w:left w:val="single" w:sz="8" w:space="0" w:color="auto"/>
              <w:bottom w:val="nil"/>
              <w:right w:val="single" w:sz="8" w:space="0" w:color="000000"/>
            </w:tcBorders>
            <w:vAlign w:val="center"/>
            <w:hideMark/>
          </w:tcPr>
          <w:p w14:paraId="78091526"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Z.11</w:t>
            </w:r>
          </w:p>
        </w:tc>
        <w:tc>
          <w:tcPr>
            <w:tcW w:w="1444" w:type="dxa"/>
            <w:tcBorders>
              <w:top w:val="nil"/>
              <w:left w:val="nil"/>
              <w:bottom w:val="nil"/>
              <w:right w:val="single" w:sz="4" w:space="0" w:color="000000"/>
            </w:tcBorders>
            <w:vAlign w:val="center"/>
            <w:hideMark/>
          </w:tcPr>
          <w:p w14:paraId="0F7D3B42"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BI - bydlení individuální</w:t>
            </w:r>
          </w:p>
        </w:tc>
        <w:tc>
          <w:tcPr>
            <w:tcW w:w="800" w:type="dxa"/>
            <w:tcBorders>
              <w:top w:val="nil"/>
              <w:left w:val="nil"/>
              <w:bottom w:val="nil"/>
              <w:right w:val="single" w:sz="8" w:space="0" w:color="000000"/>
            </w:tcBorders>
            <w:vAlign w:val="center"/>
            <w:hideMark/>
          </w:tcPr>
          <w:p w14:paraId="52570E8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0,5825</w:t>
            </w:r>
          </w:p>
        </w:tc>
        <w:tc>
          <w:tcPr>
            <w:tcW w:w="587" w:type="dxa"/>
            <w:tcBorders>
              <w:top w:val="nil"/>
              <w:left w:val="nil"/>
              <w:bottom w:val="nil"/>
              <w:right w:val="single" w:sz="4" w:space="0" w:color="000000"/>
            </w:tcBorders>
            <w:noWrap/>
            <w:vAlign w:val="center"/>
            <w:hideMark/>
          </w:tcPr>
          <w:p w14:paraId="70D5D3D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00" w:type="dxa"/>
            <w:tcBorders>
              <w:top w:val="nil"/>
              <w:left w:val="nil"/>
              <w:bottom w:val="nil"/>
              <w:right w:val="single" w:sz="4" w:space="0" w:color="000000"/>
            </w:tcBorders>
            <w:noWrap/>
            <w:vAlign w:val="center"/>
            <w:hideMark/>
          </w:tcPr>
          <w:p w14:paraId="562CEE2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14B8D1D8" w14:textId="77777777" w:rsidR="000646E0" w:rsidRPr="000646E0" w:rsidRDefault="000646E0" w:rsidP="000646E0">
            <w:pPr>
              <w:spacing w:after="0" w:line="240" w:lineRule="auto"/>
              <w:jc w:val="center"/>
              <w:rPr>
                <w:rFonts w:eastAsia="Times New Roman" w:cs="Calibri"/>
                <w:color w:val="000000"/>
                <w:sz w:val="14"/>
                <w:szCs w:val="14"/>
                <w:lang w:eastAsia="cs-CZ"/>
              </w:rPr>
            </w:pPr>
          </w:p>
        </w:tc>
        <w:tc>
          <w:tcPr>
            <w:tcW w:w="619" w:type="dxa"/>
            <w:tcBorders>
              <w:top w:val="nil"/>
              <w:left w:val="single" w:sz="4" w:space="0" w:color="000000"/>
              <w:bottom w:val="nil"/>
              <w:right w:val="single" w:sz="4" w:space="0" w:color="000000"/>
            </w:tcBorders>
            <w:vAlign w:val="center"/>
            <w:hideMark/>
          </w:tcPr>
          <w:p w14:paraId="1156FB2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0,5825</w:t>
            </w:r>
          </w:p>
        </w:tc>
        <w:tc>
          <w:tcPr>
            <w:tcW w:w="619" w:type="dxa"/>
            <w:tcBorders>
              <w:top w:val="nil"/>
              <w:left w:val="nil"/>
              <w:bottom w:val="nil"/>
              <w:right w:val="nil"/>
            </w:tcBorders>
            <w:noWrap/>
            <w:vAlign w:val="center"/>
            <w:hideMark/>
          </w:tcPr>
          <w:p w14:paraId="50ECC22E" w14:textId="77777777" w:rsidR="000646E0" w:rsidRPr="000646E0" w:rsidRDefault="000646E0" w:rsidP="000646E0">
            <w:pPr>
              <w:spacing w:after="0" w:line="240" w:lineRule="auto"/>
              <w:jc w:val="center"/>
              <w:rPr>
                <w:rFonts w:eastAsia="Times New Roman" w:cs="Calibri"/>
                <w:color w:val="000000"/>
                <w:sz w:val="14"/>
                <w:szCs w:val="14"/>
                <w:lang w:eastAsia="cs-CZ"/>
              </w:rPr>
            </w:pPr>
          </w:p>
        </w:tc>
        <w:tc>
          <w:tcPr>
            <w:tcW w:w="820" w:type="dxa"/>
            <w:tcBorders>
              <w:top w:val="nil"/>
              <w:left w:val="single" w:sz="8" w:space="0" w:color="000000"/>
              <w:bottom w:val="nil"/>
              <w:right w:val="single" w:sz="4" w:space="0" w:color="000000"/>
            </w:tcBorders>
            <w:noWrap/>
            <w:vAlign w:val="center"/>
            <w:hideMark/>
          </w:tcPr>
          <w:p w14:paraId="25E24A7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754F4BF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nil"/>
              <w:right w:val="single" w:sz="4" w:space="0" w:color="000000"/>
            </w:tcBorders>
            <w:noWrap/>
            <w:vAlign w:val="center"/>
            <w:hideMark/>
          </w:tcPr>
          <w:p w14:paraId="7E22E87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nil"/>
              <w:right w:val="single" w:sz="4" w:space="0" w:color="000000"/>
            </w:tcBorders>
            <w:noWrap/>
            <w:vAlign w:val="center"/>
            <w:hideMark/>
          </w:tcPr>
          <w:p w14:paraId="1C3C5ED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nil"/>
              <w:right w:val="single" w:sz="8" w:space="0" w:color="auto"/>
            </w:tcBorders>
            <w:noWrap/>
            <w:vAlign w:val="center"/>
            <w:hideMark/>
          </w:tcPr>
          <w:p w14:paraId="530E461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65A3320C"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74CCDC27" w14:textId="77777777" w:rsidTr="000646E0">
        <w:trPr>
          <w:trHeight w:val="259"/>
        </w:trPr>
        <w:tc>
          <w:tcPr>
            <w:tcW w:w="3080" w:type="dxa"/>
            <w:gridSpan w:val="2"/>
            <w:tcBorders>
              <w:top w:val="double" w:sz="6" w:space="0" w:color="auto"/>
              <w:left w:val="single" w:sz="8" w:space="0" w:color="auto"/>
              <w:bottom w:val="single" w:sz="8" w:space="0" w:color="auto"/>
              <w:right w:val="nil"/>
            </w:tcBorders>
            <w:shd w:val="clear" w:color="FFFFFF" w:fill="FFFFCC"/>
            <w:noWrap/>
            <w:vAlign w:val="bottom"/>
            <w:hideMark/>
          </w:tcPr>
          <w:p w14:paraId="376114CC" w14:textId="77777777" w:rsidR="000646E0" w:rsidRPr="000646E0" w:rsidRDefault="000646E0" w:rsidP="000646E0">
            <w:pPr>
              <w:spacing w:after="0" w:line="240" w:lineRule="auto"/>
              <w:rPr>
                <w:rFonts w:eastAsia="Times New Roman" w:cs="Calibri"/>
                <w:b/>
                <w:bCs/>
                <w:color w:val="000000"/>
                <w:sz w:val="14"/>
                <w:szCs w:val="14"/>
                <w:lang w:eastAsia="cs-CZ"/>
              </w:rPr>
            </w:pPr>
            <w:r w:rsidRPr="000646E0">
              <w:rPr>
                <w:rFonts w:eastAsia="Times New Roman" w:cs="Calibri"/>
                <w:b/>
                <w:bCs/>
                <w:color w:val="000000"/>
                <w:sz w:val="14"/>
                <w:szCs w:val="14"/>
                <w:lang w:eastAsia="cs-CZ"/>
              </w:rPr>
              <w:t>plochy bydlení celkem</w:t>
            </w:r>
          </w:p>
        </w:tc>
        <w:tc>
          <w:tcPr>
            <w:tcW w:w="800" w:type="dxa"/>
            <w:tcBorders>
              <w:top w:val="double" w:sz="6" w:space="0" w:color="auto"/>
              <w:left w:val="nil"/>
              <w:bottom w:val="single" w:sz="8" w:space="0" w:color="auto"/>
              <w:right w:val="single" w:sz="8" w:space="0" w:color="auto"/>
            </w:tcBorders>
            <w:shd w:val="clear" w:color="FFFFFF" w:fill="FFFFCC"/>
            <w:noWrap/>
            <w:vAlign w:val="bottom"/>
            <w:hideMark/>
          </w:tcPr>
          <w:p w14:paraId="2267AE27" w14:textId="56987434" w:rsidR="000646E0" w:rsidRPr="000646E0" w:rsidRDefault="00C81815" w:rsidP="000646E0">
            <w:pPr>
              <w:spacing w:after="0" w:line="240" w:lineRule="auto"/>
              <w:jc w:val="center"/>
              <w:rPr>
                <w:rFonts w:eastAsia="Times New Roman" w:cs="Calibri"/>
                <w:b/>
                <w:bCs/>
                <w:color w:val="000000"/>
                <w:sz w:val="14"/>
                <w:szCs w:val="14"/>
                <w:lang w:eastAsia="cs-CZ"/>
              </w:rPr>
            </w:pPr>
            <w:r>
              <w:rPr>
                <w:rFonts w:eastAsia="Times New Roman" w:cs="Calibri"/>
                <w:b/>
                <w:bCs/>
                <w:color w:val="000000"/>
                <w:sz w:val="14"/>
                <w:szCs w:val="14"/>
                <w:lang w:eastAsia="cs-CZ"/>
              </w:rPr>
              <w:t>15,4785</w:t>
            </w:r>
          </w:p>
        </w:tc>
        <w:tc>
          <w:tcPr>
            <w:tcW w:w="587" w:type="dxa"/>
            <w:tcBorders>
              <w:top w:val="double" w:sz="6" w:space="0" w:color="auto"/>
              <w:left w:val="nil"/>
              <w:bottom w:val="single" w:sz="8" w:space="0" w:color="auto"/>
              <w:right w:val="single" w:sz="4" w:space="0" w:color="000000"/>
            </w:tcBorders>
            <w:shd w:val="clear" w:color="FFFFFF" w:fill="FFFFCC"/>
            <w:noWrap/>
            <w:vAlign w:val="bottom"/>
            <w:hideMark/>
          </w:tcPr>
          <w:p w14:paraId="7E90D20D"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5,2539</w:t>
            </w:r>
          </w:p>
        </w:tc>
        <w:tc>
          <w:tcPr>
            <w:tcW w:w="600" w:type="dxa"/>
            <w:tcBorders>
              <w:top w:val="double" w:sz="6" w:space="0" w:color="auto"/>
              <w:left w:val="nil"/>
              <w:bottom w:val="single" w:sz="8" w:space="0" w:color="auto"/>
              <w:right w:val="single" w:sz="4" w:space="0" w:color="000000"/>
            </w:tcBorders>
            <w:shd w:val="clear" w:color="FFFFFF" w:fill="FFFFCC"/>
            <w:noWrap/>
            <w:vAlign w:val="bottom"/>
            <w:hideMark/>
          </w:tcPr>
          <w:p w14:paraId="14D72C4B"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619" w:type="dxa"/>
            <w:tcBorders>
              <w:top w:val="double" w:sz="6" w:space="0" w:color="auto"/>
              <w:left w:val="nil"/>
              <w:bottom w:val="single" w:sz="8" w:space="0" w:color="auto"/>
              <w:right w:val="single" w:sz="4" w:space="0" w:color="000000"/>
            </w:tcBorders>
            <w:shd w:val="clear" w:color="FFFFFF" w:fill="FFFFCC"/>
            <w:noWrap/>
            <w:vAlign w:val="bottom"/>
            <w:hideMark/>
          </w:tcPr>
          <w:p w14:paraId="1DCAFE8F"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0,8727</w:t>
            </w:r>
          </w:p>
        </w:tc>
        <w:tc>
          <w:tcPr>
            <w:tcW w:w="619" w:type="dxa"/>
            <w:tcBorders>
              <w:top w:val="double" w:sz="6" w:space="0" w:color="auto"/>
              <w:left w:val="nil"/>
              <w:bottom w:val="single" w:sz="8" w:space="0" w:color="auto"/>
              <w:right w:val="single" w:sz="4" w:space="0" w:color="000000"/>
            </w:tcBorders>
            <w:shd w:val="clear" w:color="FFFFFF" w:fill="FFFFCC"/>
            <w:noWrap/>
            <w:vAlign w:val="bottom"/>
            <w:hideMark/>
          </w:tcPr>
          <w:p w14:paraId="0F94681A" w14:textId="21368062" w:rsidR="000646E0" w:rsidRPr="000646E0" w:rsidRDefault="00C81815" w:rsidP="000646E0">
            <w:pPr>
              <w:spacing w:after="0" w:line="240" w:lineRule="auto"/>
              <w:jc w:val="center"/>
              <w:rPr>
                <w:rFonts w:eastAsia="Times New Roman" w:cs="Calibri"/>
                <w:b/>
                <w:bCs/>
                <w:color w:val="000000"/>
                <w:sz w:val="14"/>
                <w:szCs w:val="14"/>
                <w:lang w:eastAsia="cs-CZ"/>
              </w:rPr>
            </w:pPr>
            <w:r>
              <w:rPr>
                <w:rFonts w:eastAsia="Times New Roman" w:cs="Calibri"/>
                <w:b/>
                <w:bCs/>
                <w:color w:val="000000"/>
                <w:sz w:val="14"/>
                <w:szCs w:val="14"/>
                <w:lang w:eastAsia="cs-CZ"/>
              </w:rPr>
              <w:t>6,6400</w:t>
            </w:r>
          </w:p>
        </w:tc>
        <w:tc>
          <w:tcPr>
            <w:tcW w:w="619" w:type="dxa"/>
            <w:tcBorders>
              <w:top w:val="double" w:sz="6" w:space="0" w:color="auto"/>
              <w:left w:val="nil"/>
              <w:bottom w:val="single" w:sz="8" w:space="0" w:color="auto"/>
              <w:right w:val="single" w:sz="8" w:space="0" w:color="000000"/>
            </w:tcBorders>
            <w:shd w:val="clear" w:color="FFFFFF" w:fill="FFFFCC"/>
            <w:noWrap/>
            <w:vAlign w:val="bottom"/>
            <w:hideMark/>
          </w:tcPr>
          <w:p w14:paraId="4B6A711B"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2,7119</w:t>
            </w:r>
          </w:p>
        </w:tc>
        <w:tc>
          <w:tcPr>
            <w:tcW w:w="820" w:type="dxa"/>
            <w:tcBorders>
              <w:top w:val="double" w:sz="6" w:space="0" w:color="auto"/>
              <w:left w:val="nil"/>
              <w:bottom w:val="single" w:sz="8" w:space="0" w:color="auto"/>
              <w:right w:val="single" w:sz="4" w:space="0" w:color="000000"/>
            </w:tcBorders>
            <w:shd w:val="clear" w:color="FFFFFF" w:fill="FFFFCC"/>
            <w:noWrap/>
            <w:vAlign w:val="bottom"/>
            <w:hideMark/>
          </w:tcPr>
          <w:p w14:paraId="4D81F379"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650" w:type="dxa"/>
            <w:tcBorders>
              <w:top w:val="double" w:sz="6" w:space="0" w:color="auto"/>
              <w:left w:val="nil"/>
              <w:bottom w:val="single" w:sz="8" w:space="0" w:color="auto"/>
              <w:right w:val="single" w:sz="4" w:space="0" w:color="000000"/>
            </w:tcBorders>
            <w:shd w:val="clear" w:color="FFFFFF" w:fill="FFFFCC"/>
            <w:noWrap/>
            <w:vAlign w:val="bottom"/>
            <w:hideMark/>
          </w:tcPr>
          <w:p w14:paraId="0D663A8F"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537" w:type="dxa"/>
            <w:tcBorders>
              <w:top w:val="double" w:sz="6" w:space="0" w:color="auto"/>
              <w:left w:val="nil"/>
              <w:bottom w:val="single" w:sz="8" w:space="0" w:color="auto"/>
              <w:right w:val="single" w:sz="4" w:space="0" w:color="000000"/>
            </w:tcBorders>
            <w:shd w:val="clear" w:color="FFFFFF" w:fill="FFFFCC"/>
            <w:noWrap/>
            <w:vAlign w:val="bottom"/>
            <w:hideMark/>
          </w:tcPr>
          <w:p w14:paraId="25E12C02"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567" w:type="dxa"/>
            <w:tcBorders>
              <w:top w:val="double" w:sz="6" w:space="0" w:color="auto"/>
              <w:left w:val="nil"/>
              <w:bottom w:val="single" w:sz="8" w:space="0" w:color="auto"/>
              <w:right w:val="single" w:sz="4" w:space="0" w:color="000000"/>
            </w:tcBorders>
            <w:shd w:val="clear" w:color="FFFFFF" w:fill="FFFFCC"/>
            <w:noWrap/>
            <w:vAlign w:val="bottom"/>
            <w:hideMark/>
          </w:tcPr>
          <w:p w14:paraId="4A621B13"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570" w:type="dxa"/>
            <w:tcBorders>
              <w:top w:val="double" w:sz="6" w:space="0" w:color="auto"/>
              <w:left w:val="nil"/>
              <w:bottom w:val="single" w:sz="8" w:space="0" w:color="auto"/>
              <w:right w:val="single" w:sz="8" w:space="0" w:color="000000"/>
            </w:tcBorders>
            <w:shd w:val="clear" w:color="FFFFFF" w:fill="FFFFCC"/>
            <w:noWrap/>
            <w:vAlign w:val="bottom"/>
            <w:hideMark/>
          </w:tcPr>
          <w:p w14:paraId="30B57348"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680" w:type="dxa"/>
            <w:vAlign w:val="center"/>
            <w:hideMark/>
          </w:tcPr>
          <w:p w14:paraId="3C1460A8"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12E1FFCA" w14:textId="77777777" w:rsidTr="000646E0">
        <w:trPr>
          <w:trHeight w:val="259"/>
        </w:trPr>
        <w:tc>
          <w:tcPr>
            <w:tcW w:w="1636" w:type="dxa"/>
            <w:tcBorders>
              <w:top w:val="nil"/>
              <w:left w:val="single" w:sz="8" w:space="0" w:color="auto"/>
              <w:bottom w:val="nil"/>
              <w:right w:val="single" w:sz="8" w:space="0" w:color="000000"/>
            </w:tcBorders>
            <w:vAlign w:val="center"/>
            <w:hideMark/>
          </w:tcPr>
          <w:p w14:paraId="7226BD2D"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Z.20</w:t>
            </w:r>
          </w:p>
        </w:tc>
        <w:tc>
          <w:tcPr>
            <w:tcW w:w="1444" w:type="dxa"/>
            <w:tcBorders>
              <w:top w:val="nil"/>
              <w:left w:val="nil"/>
              <w:bottom w:val="nil"/>
              <w:right w:val="single" w:sz="4" w:space="0" w:color="000000"/>
            </w:tcBorders>
            <w:vAlign w:val="center"/>
            <w:hideMark/>
          </w:tcPr>
          <w:p w14:paraId="53344EAC"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RX - rekreace jiná</w:t>
            </w:r>
          </w:p>
        </w:tc>
        <w:tc>
          <w:tcPr>
            <w:tcW w:w="800" w:type="dxa"/>
            <w:tcBorders>
              <w:top w:val="nil"/>
              <w:left w:val="nil"/>
              <w:bottom w:val="nil"/>
              <w:right w:val="single" w:sz="8" w:space="0" w:color="000000"/>
            </w:tcBorders>
            <w:vAlign w:val="center"/>
            <w:hideMark/>
          </w:tcPr>
          <w:p w14:paraId="18BB08E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0,4171</w:t>
            </w:r>
          </w:p>
        </w:tc>
        <w:tc>
          <w:tcPr>
            <w:tcW w:w="587" w:type="dxa"/>
            <w:tcBorders>
              <w:top w:val="nil"/>
              <w:left w:val="nil"/>
              <w:bottom w:val="nil"/>
              <w:right w:val="single" w:sz="4" w:space="0" w:color="000000"/>
            </w:tcBorders>
            <w:noWrap/>
            <w:vAlign w:val="center"/>
            <w:hideMark/>
          </w:tcPr>
          <w:p w14:paraId="5A517FC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0,2966</w:t>
            </w:r>
          </w:p>
        </w:tc>
        <w:tc>
          <w:tcPr>
            <w:tcW w:w="600" w:type="dxa"/>
            <w:tcBorders>
              <w:top w:val="nil"/>
              <w:left w:val="nil"/>
              <w:bottom w:val="nil"/>
              <w:right w:val="single" w:sz="4" w:space="0" w:color="000000"/>
            </w:tcBorders>
            <w:noWrap/>
            <w:vAlign w:val="center"/>
            <w:hideMark/>
          </w:tcPr>
          <w:p w14:paraId="039ECFE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7E9B958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nil"/>
              <w:right w:val="single" w:sz="4" w:space="0" w:color="000000"/>
            </w:tcBorders>
            <w:vAlign w:val="center"/>
            <w:hideMark/>
          </w:tcPr>
          <w:p w14:paraId="31C370F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31D1C4B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0,1205</w:t>
            </w:r>
          </w:p>
        </w:tc>
        <w:tc>
          <w:tcPr>
            <w:tcW w:w="820" w:type="dxa"/>
            <w:tcBorders>
              <w:top w:val="nil"/>
              <w:left w:val="single" w:sz="8" w:space="0" w:color="000000"/>
              <w:bottom w:val="nil"/>
              <w:right w:val="single" w:sz="4" w:space="0" w:color="000000"/>
            </w:tcBorders>
            <w:noWrap/>
            <w:vAlign w:val="center"/>
            <w:hideMark/>
          </w:tcPr>
          <w:p w14:paraId="57748C8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2D3FEE0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nil"/>
              <w:right w:val="single" w:sz="4" w:space="0" w:color="000000"/>
            </w:tcBorders>
            <w:noWrap/>
            <w:vAlign w:val="center"/>
            <w:hideMark/>
          </w:tcPr>
          <w:p w14:paraId="089BA4B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nil"/>
              <w:right w:val="single" w:sz="4" w:space="0" w:color="000000"/>
            </w:tcBorders>
            <w:noWrap/>
            <w:vAlign w:val="center"/>
            <w:hideMark/>
          </w:tcPr>
          <w:p w14:paraId="5609D07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nil"/>
              <w:right w:val="single" w:sz="8" w:space="0" w:color="auto"/>
            </w:tcBorders>
            <w:noWrap/>
            <w:vAlign w:val="center"/>
            <w:hideMark/>
          </w:tcPr>
          <w:p w14:paraId="518F984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0CD2ED30"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2D2EF886" w14:textId="77777777" w:rsidTr="000646E0">
        <w:trPr>
          <w:trHeight w:val="259"/>
        </w:trPr>
        <w:tc>
          <w:tcPr>
            <w:tcW w:w="3080" w:type="dxa"/>
            <w:gridSpan w:val="2"/>
            <w:tcBorders>
              <w:top w:val="double" w:sz="6" w:space="0" w:color="auto"/>
              <w:left w:val="single" w:sz="8" w:space="0" w:color="auto"/>
              <w:bottom w:val="single" w:sz="8" w:space="0" w:color="auto"/>
              <w:right w:val="nil"/>
            </w:tcBorders>
            <w:shd w:val="clear" w:color="FFFFFF" w:fill="FFFFCC"/>
            <w:noWrap/>
            <w:vAlign w:val="bottom"/>
            <w:hideMark/>
          </w:tcPr>
          <w:p w14:paraId="031EA873" w14:textId="77777777" w:rsidR="000646E0" w:rsidRPr="000646E0" w:rsidRDefault="000646E0" w:rsidP="000646E0">
            <w:pPr>
              <w:spacing w:after="0" w:line="240" w:lineRule="auto"/>
              <w:rPr>
                <w:rFonts w:eastAsia="Times New Roman" w:cs="Calibri"/>
                <w:b/>
                <w:bCs/>
                <w:color w:val="000000"/>
                <w:sz w:val="14"/>
                <w:szCs w:val="14"/>
                <w:lang w:eastAsia="cs-CZ"/>
              </w:rPr>
            </w:pPr>
            <w:r w:rsidRPr="000646E0">
              <w:rPr>
                <w:rFonts w:eastAsia="Times New Roman" w:cs="Calibri"/>
                <w:b/>
                <w:bCs/>
                <w:color w:val="000000"/>
                <w:sz w:val="14"/>
                <w:szCs w:val="14"/>
                <w:lang w:eastAsia="cs-CZ"/>
              </w:rPr>
              <w:t>plochy rekreace celkem</w:t>
            </w:r>
          </w:p>
        </w:tc>
        <w:tc>
          <w:tcPr>
            <w:tcW w:w="800" w:type="dxa"/>
            <w:tcBorders>
              <w:top w:val="double" w:sz="6" w:space="0" w:color="auto"/>
              <w:left w:val="nil"/>
              <w:bottom w:val="single" w:sz="8" w:space="0" w:color="auto"/>
              <w:right w:val="single" w:sz="8" w:space="0" w:color="auto"/>
            </w:tcBorders>
            <w:shd w:val="clear" w:color="FFFFFF" w:fill="FFFFCC"/>
            <w:noWrap/>
            <w:vAlign w:val="bottom"/>
            <w:hideMark/>
          </w:tcPr>
          <w:p w14:paraId="4A3102DE"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0,4171</w:t>
            </w:r>
          </w:p>
        </w:tc>
        <w:tc>
          <w:tcPr>
            <w:tcW w:w="587" w:type="dxa"/>
            <w:tcBorders>
              <w:top w:val="double" w:sz="6" w:space="0" w:color="auto"/>
              <w:left w:val="nil"/>
              <w:bottom w:val="single" w:sz="8" w:space="0" w:color="auto"/>
              <w:right w:val="single" w:sz="4" w:space="0" w:color="000000"/>
            </w:tcBorders>
            <w:shd w:val="clear" w:color="FFFFFF" w:fill="FFFFCC"/>
            <w:noWrap/>
            <w:vAlign w:val="bottom"/>
            <w:hideMark/>
          </w:tcPr>
          <w:p w14:paraId="5547D63E"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0,2966</w:t>
            </w:r>
          </w:p>
        </w:tc>
        <w:tc>
          <w:tcPr>
            <w:tcW w:w="600" w:type="dxa"/>
            <w:tcBorders>
              <w:top w:val="double" w:sz="6" w:space="0" w:color="auto"/>
              <w:left w:val="nil"/>
              <w:bottom w:val="single" w:sz="8" w:space="0" w:color="auto"/>
              <w:right w:val="single" w:sz="4" w:space="0" w:color="000000"/>
            </w:tcBorders>
            <w:shd w:val="clear" w:color="FFFFFF" w:fill="FFFFCC"/>
            <w:noWrap/>
            <w:vAlign w:val="bottom"/>
            <w:hideMark/>
          </w:tcPr>
          <w:p w14:paraId="3FF2DFF7"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619" w:type="dxa"/>
            <w:tcBorders>
              <w:top w:val="double" w:sz="6" w:space="0" w:color="auto"/>
              <w:left w:val="nil"/>
              <w:bottom w:val="single" w:sz="8" w:space="0" w:color="auto"/>
              <w:right w:val="single" w:sz="4" w:space="0" w:color="000000"/>
            </w:tcBorders>
            <w:shd w:val="clear" w:color="FFFFFF" w:fill="FFFFCC"/>
            <w:noWrap/>
            <w:vAlign w:val="bottom"/>
            <w:hideMark/>
          </w:tcPr>
          <w:p w14:paraId="6386DF98"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619" w:type="dxa"/>
            <w:tcBorders>
              <w:top w:val="double" w:sz="6" w:space="0" w:color="auto"/>
              <w:left w:val="nil"/>
              <w:bottom w:val="single" w:sz="8" w:space="0" w:color="auto"/>
              <w:right w:val="single" w:sz="4" w:space="0" w:color="000000"/>
            </w:tcBorders>
            <w:shd w:val="clear" w:color="FFFFFF" w:fill="FFFFCC"/>
            <w:noWrap/>
            <w:vAlign w:val="bottom"/>
            <w:hideMark/>
          </w:tcPr>
          <w:p w14:paraId="483CB464"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619" w:type="dxa"/>
            <w:tcBorders>
              <w:top w:val="double" w:sz="6" w:space="0" w:color="auto"/>
              <w:left w:val="nil"/>
              <w:bottom w:val="single" w:sz="8" w:space="0" w:color="auto"/>
              <w:right w:val="single" w:sz="8" w:space="0" w:color="auto"/>
            </w:tcBorders>
            <w:shd w:val="clear" w:color="FFFFFF" w:fill="FFFFCC"/>
            <w:noWrap/>
            <w:vAlign w:val="bottom"/>
            <w:hideMark/>
          </w:tcPr>
          <w:p w14:paraId="5BE148ED"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0,1205</w:t>
            </w:r>
          </w:p>
        </w:tc>
        <w:tc>
          <w:tcPr>
            <w:tcW w:w="820" w:type="dxa"/>
            <w:tcBorders>
              <w:top w:val="double" w:sz="6" w:space="0" w:color="auto"/>
              <w:left w:val="nil"/>
              <w:bottom w:val="single" w:sz="8" w:space="0" w:color="auto"/>
              <w:right w:val="single" w:sz="4" w:space="0" w:color="000000"/>
            </w:tcBorders>
            <w:shd w:val="clear" w:color="FFFFFF" w:fill="FFFFCC"/>
            <w:noWrap/>
            <w:vAlign w:val="bottom"/>
            <w:hideMark/>
          </w:tcPr>
          <w:p w14:paraId="6CB79BD0"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650" w:type="dxa"/>
            <w:tcBorders>
              <w:top w:val="double" w:sz="6" w:space="0" w:color="auto"/>
              <w:left w:val="nil"/>
              <w:bottom w:val="single" w:sz="8" w:space="0" w:color="auto"/>
              <w:right w:val="single" w:sz="4" w:space="0" w:color="000000"/>
            </w:tcBorders>
            <w:shd w:val="clear" w:color="FFFFFF" w:fill="FFFFCC"/>
            <w:noWrap/>
            <w:vAlign w:val="bottom"/>
            <w:hideMark/>
          </w:tcPr>
          <w:p w14:paraId="5AE17418"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537" w:type="dxa"/>
            <w:tcBorders>
              <w:top w:val="double" w:sz="6" w:space="0" w:color="auto"/>
              <w:left w:val="nil"/>
              <w:bottom w:val="single" w:sz="8" w:space="0" w:color="auto"/>
              <w:right w:val="single" w:sz="4" w:space="0" w:color="000000"/>
            </w:tcBorders>
            <w:shd w:val="clear" w:color="FFFFFF" w:fill="FFFFCC"/>
            <w:noWrap/>
            <w:vAlign w:val="bottom"/>
            <w:hideMark/>
          </w:tcPr>
          <w:p w14:paraId="162FAE8A"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567" w:type="dxa"/>
            <w:tcBorders>
              <w:top w:val="double" w:sz="6" w:space="0" w:color="auto"/>
              <w:left w:val="nil"/>
              <w:bottom w:val="single" w:sz="8" w:space="0" w:color="auto"/>
              <w:right w:val="single" w:sz="4" w:space="0" w:color="000000"/>
            </w:tcBorders>
            <w:shd w:val="clear" w:color="FFFFFF" w:fill="FFFFCC"/>
            <w:noWrap/>
            <w:vAlign w:val="bottom"/>
            <w:hideMark/>
          </w:tcPr>
          <w:p w14:paraId="3E47943D"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570" w:type="dxa"/>
            <w:tcBorders>
              <w:top w:val="double" w:sz="6" w:space="0" w:color="auto"/>
              <w:left w:val="nil"/>
              <w:bottom w:val="single" w:sz="8" w:space="0" w:color="auto"/>
              <w:right w:val="single" w:sz="8" w:space="0" w:color="auto"/>
            </w:tcBorders>
            <w:shd w:val="clear" w:color="FFFFFF" w:fill="FFFFCC"/>
            <w:noWrap/>
            <w:vAlign w:val="bottom"/>
            <w:hideMark/>
          </w:tcPr>
          <w:p w14:paraId="5B0EB329"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680" w:type="dxa"/>
            <w:vAlign w:val="center"/>
            <w:hideMark/>
          </w:tcPr>
          <w:p w14:paraId="5DFC2547"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6C6DE1F1" w14:textId="77777777" w:rsidTr="000646E0">
        <w:trPr>
          <w:trHeight w:val="259"/>
        </w:trPr>
        <w:tc>
          <w:tcPr>
            <w:tcW w:w="1636" w:type="dxa"/>
            <w:tcBorders>
              <w:top w:val="nil"/>
              <w:left w:val="single" w:sz="8" w:space="0" w:color="auto"/>
              <w:bottom w:val="nil"/>
              <w:right w:val="single" w:sz="8" w:space="0" w:color="000000"/>
            </w:tcBorders>
            <w:vAlign w:val="center"/>
            <w:hideMark/>
          </w:tcPr>
          <w:p w14:paraId="7E00FD73"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Z.13</w:t>
            </w:r>
          </w:p>
        </w:tc>
        <w:tc>
          <w:tcPr>
            <w:tcW w:w="1444" w:type="dxa"/>
            <w:tcBorders>
              <w:top w:val="nil"/>
              <w:left w:val="nil"/>
              <w:bottom w:val="nil"/>
              <w:right w:val="single" w:sz="4" w:space="0" w:color="000000"/>
            </w:tcBorders>
            <w:vAlign w:val="center"/>
            <w:hideMark/>
          </w:tcPr>
          <w:p w14:paraId="07081DA4" w14:textId="0168B366"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PU - veřejná prostra</w:t>
            </w:r>
            <w:r w:rsidR="00554920">
              <w:rPr>
                <w:rFonts w:eastAsia="Times New Roman" w:cs="Calibri"/>
                <w:color w:val="000000"/>
                <w:sz w:val="12"/>
                <w:szCs w:val="12"/>
                <w:lang w:eastAsia="cs-CZ"/>
              </w:rPr>
              <w:t>n</w:t>
            </w:r>
            <w:r w:rsidRPr="000646E0">
              <w:rPr>
                <w:rFonts w:eastAsia="Times New Roman" w:cs="Calibri"/>
                <w:color w:val="000000"/>
                <w:sz w:val="12"/>
                <w:szCs w:val="12"/>
                <w:lang w:eastAsia="cs-CZ"/>
              </w:rPr>
              <w:t>ství všeobecná</w:t>
            </w:r>
          </w:p>
        </w:tc>
        <w:tc>
          <w:tcPr>
            <w:tcW w:w="800" w:type="dxa"/>
            <w:tcBorders>
              <w:top w:val="nil"/>
              <w:left w:val="nil"/>
              <w:bottom w:val="nil"/>
              <w:right w:val="single" w:sz="8" w:space="0" w:color="000000"/>
            </w:tcBorders>
            <w:vAlign w:val="center"/>
            <w:hideMark/>
          </w:tcPr>
          <w:p w14:paraId="5D65CF9A"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0,0618</w:t>
            </w:r>
          </w:p>
        </w:tc>
        <w:tc>
          <w:tcPr>
            <w:tcW w:w="587" w:type="dxa"/>
            <w:tcBorders>
              <w:top w:val="nil"/>
              <w:left w:val="nil"/>
              <w:bottom w:val="nil"/>
              <w:right w:val="single" w:sz="4" w:space="0" w:color="000000"/>
            </w:tcBorders>
            <w:noWrap/>
            <w:vAlign w:val="center"/>
            <w:hideMark/>
          </w:tcPr>
          <w:p w14:paraId="25DA3B8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00" w:type="dxa"/>
            <w:tcBorders>
              <w:top w:val="nil"/>
              <w:left w:val="nil"/>
              <w:bottom w:val="nil"/>
              <w:right w:val="single" w:sz="4" w:space="0" w:color="000000"/>
            </w:tcBorders>
            <w:noWrap/>
            <w:vAlign w:val="center"/>
            <w:hideMark/>
          </w:tcPr>
          <w:p w14:paraId="402AC28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43755AA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0,0259</w:t>
            </w:r>
          </w:p>
        </w:tc>
        <w:tc>
          <w:tcPr>
            <w:tcW w:w="619" w:type="dxa"/>
            <w:tcBorders>
              <w:top w:val="nil"/>
              <w:left w:val="single" w:sz="4" w:space="0" w:color="000000"/>
              <w:bottom w:val="nil"/>
              <w:right w:val="single" w:sz="4" w:space="0" w:color="000000"/>
            </w:tcBorders>
            <w:vAlign w:val="center"/>
            <w:hideMark/>
          </w:tcPr>
          <w:p w14:paraId="0823BFE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0,0359</w:t>
            </w:r>
          </w:p>
        </w:tc>
        <w:tc>
          <w:tcPr>
            <w:tcW w:w="619" w:type="dxa"/>
            <w:tcBorders>
              <w:top w:val="nil"/>
              <w:left w:val="nil"/>
              <w:bottom w:val="nil"/>
              <w:right w:val="nil"/>
            </w:tcBorders>
            <w:noWrap/>
            <w:vAlign w:val="center"/>
            <w:hideMark/>
          </w:tcPr>
          <w:p w14:paraId="5E86488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nil"/>
              <w:right w:val="single" w:sz="4" w:space="0" w:color="000000"/>
            </w:tcBorders>
            <w:noWrap/>
            <w:vAlign w:val="center"/>
            <w:hideMark/>
          </w:tcPr>
          <w:p w14:paraId="609938A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7120830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nil"/>
              <w:right w:val="single" w:sz="4" w:space="0" w:color="000000"/>
            </w:tcBorders>
            <w:noWrap/>
            <w:vAlign w:val="center"/>
            <w:hideMark/>
          </w:tcPr>
          <w:p w14:paraId="074F0A7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nil"/>
              <w:right w:val="single" w:sz="4" w:space="0" w:color="000000"/>
            </w:tcBorders>
            <w:noWrap/>
            <w:vAlign w:val="center"/>
            <w:hideMark/>
          </w:tcPr>
          <w:p w14:paraId="7E5070B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nil"/>
              <w:right w:val="single" w:sz="8" w:space="0" w:color="auto"/>
            </w:tcBorders>
            <w:noWrap/>
            <w:vAlign w:val="center"/>
            <w:hideMark/>
          </w:tcPr>
          <w:p w14:paraId="6F01B46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2F73115D"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425577D2" w14:textId="77777777" w:rsidTr="000646E0">
        <w:trPr>
          <w:trHeight w:val="259"/>
        </w:trPr>
        <w:tc>
          <w:tcPr>
            <w:tcW w:w="3080" w:type="dxa"/>
            <w:gridSpan w:val="2"/>
            <w:tcBorders>
              <w:top w:val="double" w:sz="6" w:space="0" w:color="auto"/>
              <w:left w:val="single" w:sz="8" w:space="0" w:color="auto"/>
              <w:bottom w:val="single" w:sz="8" w:space="0" w:color="auto"/>
              <w:right w:val="nil"/>
            </w:tcBorders>
            <w:shd w:val="clear" w:color="FFFFFF" w:fill="FFFFCC"/>
            <w:noWrap/>
            <w:vAlign w:val="bottom"/>
            <w:hideMark/>
          </w:tcPr>
          <w:p w14:paraId="4E81CD7D" w14:textId="77777777" w:rsidR="000646E0" w:rsidRPr="000646E0" w:rsidRDefault="000646E0" w:rsidP="000646E0">
            <w:pPr>
              <w:spacing w:after="0" w:line="240" w:lineRule="auto"/>
              <w:rPr>
                <w:rFonts w:eastAsia="Times New Roman" w:cs="Calibri"/>
                <w:b/>
                <w:bCs/>
                <w:color w:val="000000"/>
                <w:sz w:val="14"/>
                <w:szCs w:val="14"/>
                <w:lang w:eastAsia="cs-CZ"/>
              </w:rPr>
            </w:pPr>
            <w:r w:rsidRPr="000646E0">
              <w:rPr>
                <w:rFonts w:eastAsia="Times New Roman" w:cs="Calibri"/>
                <w:b/>
                <w:bCs/>
                <w:color w:val="000000"/>
                <w:sz w:val="14"/>
                <w:szCs w:val="14"/>
                <w:lang w:eastAsia="cs-CZ"/>
              </w:rPr>
              <w:t>plochy veřejných prostranství celkem</w:t>
            </w:r>
          </w:p>
        </w:tc>
        <w:tc>
          <w:tcPr>
            <w:tcW w:w="800" w:type="dxa"/>
            <w:tcBorders>
              <w:top w:val="double" w:sz="6" w:space="0" w:color="auto"/>
              <w:left w:val="single" w:sz="4" w:space="0" w:color="000000"/>
              <w:bottom w:val="single" w:sz="8" w:space="0" w:color="auto"/>
              <w:right w:val="single" w:sz="8" w:space="0" w:color="000000"/>
            </w:tcBorders>
            <w:shd w:val="clear" w:color="000000" w:fill="FFFFCC"/>
            <w:vAlign w:val="bottom"/>
            <w:hideMark/>
          </w:tcPr>
          <w:p w14:paraId="64B526D3"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0,0618</w:t>
            </w:r>
          </w:p>
        </w:tc>
        <w:tc>
          <w:tcPr>
            <w:tcW w:w="587" w:type="dxa"/>
            <w:tcBorders>
              <w:top w:val="double" w:sz="6" w:space="0" w:color="auto"/>
              <w:left w:val="nil"/>
              <w:bottom w:val="single" w:sz="8" w:space="0" w:color="auto"/>
              <w:right w:val="single" w:sz="4" w:space="0" w:color="000000"/>
            </w:tcBorders>
            <w:shd w:val="clear" w:color="000000" w:fill="FFFFCC"/>
            <w:noWrap/>
            <w:vAlign w:val="bottom"/>
            <w:hideMark/>
          </w:tcPr>
          <w:p w14:paraId="149F5482" w14:textId="239CA65B" w:rsidR="000646E0" w:rsidRPr="000646E0" w:rsidRDefault="000646E0" w:rsidP="000646E0">
            <w:pPr>
              <w:spacing w:after="0" w:line="240" w:lineRule="auto"/>
              <w:jc w:val="center"/>
              <w:rPr>
                <w:rFonts w:eastAsia="Times New Roman" w:cs="Calibri"/>
                <w:b/>
                <w:bCs/>
                <w:color w:val="000000"/>
                <w:sz w:val="14"/>
                <w:szCs w:val="14"/>
                <w:lang w:eastAsia="cs-CZ"/>
              </w:rPr>
            </w:pPr>
          </w:p>
        </w:tc>
        <w:tc>
          <w:tcPr>
            <w:tcW w:w="600" w:type="dxa"/>
            <w:tcBorders>
              <w:top w:val="double" w:sz="6" w:space="0" w:color="auto"/>
              <w:left w:val="nil"/>
              <w:bottom w:val="single" w:sz="8" w:space="0" w:color="auto"/>
              <w:right w:val="single" w:sz="4" w:space="0" w:color="000000"/>
            </w:tcBorders>
            <w:shd w:val="clear" w:color="000000" w:fill="FFFFCC"/>
            <w:noWrap/>
            <w:vAlign w:val="bottom"/>
            <w:hideMark/>
          </w:tcPr>
          <w:p w14:paraId="3F79A943" w14:textId="4BA6C281" w:rsidR="000646E0" w:rsidRPr="000646E0" w:rsidRDefault="000646E0" w:rsidP="000646E0">
            <w:pPr>
              <w:spacing w:after="0" w:line="240" w:lineRule="auto"/>
              <w:jc w:val="center"/>
              <w:rPr>
                <w:rFonts w:eastAsia="Times New Roman" w:cs="Calibri"/>
                <w:b/>
                <w:bCs/>
                <w:color w:val="000000"/>
                <w:sz w:val="14"/>
                <w:szCs w:val="14"/>
                <w:lang w:eastAsia="cs-CZ"/>
              </w:rPr>
            </w:pPr>
          </w:p>
        </w:tc>
        <w:tc>
          <w:tcPr>
            <w:tcW w:w="619" w:type="dxa"/>
            <w:tcBorders>
              <w:top w:val="double" w:sz="6" w:space="0" w:color="auto"/>
              <w:left w:val="nil"/>
              <w:bottom w:val="single" w:sz="8" w:space="0" w:color="auto"/>
              <w:right w:val="nil"/>
            </w:tcBorders>
            <w:shd w:val="clear" w:color="000000" w:fill="FFFFCC"/>
            <w:noWrap/>
            <w:vAlign w:val="bottom"/>
            <w:hideMark/>
          </w:tcPr>
          <w:p w14:paraId="395F455C"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0,0259</w:t>
            </w:r>
          </w:p>
        </w:tc>
        <w:tc>
          <w:tcPr>
            <w:tcW w:w="619" w:type="dxa"/>
            <w:tcBorders>
              <w:top w:val="double" w:sz="6" w:space="0" w:color="auto"/>
              <w:left w:val="single" w:sz="4" w:space="0" w:color="000000"/>
              <w:bottom w:val="single" w:sz="8" w:space="0" w:color="auto"/>
              <w:right w:val="single" w:sz="4" w:space="0" w:color="000000"/>
            </w:tcBorders>
            <w:shd w:val="clear" w:color="000000" w:fill="FFFFCC"/>
            <w:vAlign w:val="bottom"/>
            <w:hideMark/>
          </w:tcPr>
          <w:p w14:paraId="16F4A1FB"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0,0359</w:t>
            </w:r>
          </w:p>
        </w:tc>
        <w:tc>
          <w:tcPr>
            <w:tcW w:w="619" w:type="dxa"/>
            <w:tcBorders>
              <w:top w:val="double" w:sz="6" w:space="0" w:color="auto"/>
              <w:left w:val="nil"/>
              <w:bottom w:val="single" w:sz="8" w:space="0" w:color="auto"/>
              <w:right w:val="nil"/>
            </w:tcBorders>
            <w:shd w:val="clear" w:color="000000" w:fill="FFFFCC"/>
            <w:noWrap/>
            <w:vAlign w:val="center"/>
            <w:hideMark/>
          </w:tcPr>
          <w:p w14:paraId="41F6DF91"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820" w:type="dxa"/>
            <w:tcBorders>
              <w:top w:val="double" w:sz="6" w:space="0" w:color="auto"/>
              <w:left w:val="single" w:sz="8" w:space="0" w:color="000000"/>
              <w:bottom w:val="single" w:sz="8" w:space="0" w:color="auto"/>
              <w:right w:val="single" w:sz="4" w:space="0" w:color="000000"/>
            </w:tcBorders>
            <w:shd w:val="clear" w:color="000000" w:fill="FFFFCC"/>
            <w:noWrap/>
            <w:vAlign w:val="center"/>
            <w:hideMark/>
          </w:tcPr>
          <w:p w14:paraId="36EB9F2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50" w:type="dxa"/>
            <w:tcBorders>
              <w:top w:val="double" w:sz="6" w:space="0" w:color="auto"/>
              <w:left w:val="nil"/>
              <w:bottom w:val="single" w:sz="8" w:space="0" w:color="auto"/>
              <w:right w:val="single" w:sz="4" w:space="0" w:color="000000"/>
            </w:tcBorders>
            <w:shd w:val="clear" w:color="000000" w:fill="FFFFCC"/>
            <w:vAlign w:val="center"/>
            <w:hideMark/>
          </w:tcPr>
          <w:p w14:paraId="0845A77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37" w:type="dxa"/>
            <w:tcBorders>
              <w:top w:val="double" w:sz="6" w:space="0" w:color="auto"/>
              <w:left w:val="nil"/>
              <w:bottom w:val="single" w:sz="8" w:space="0" w:color="auto"/>
              <w:right w:val="single" w:sz="4" w:space="0" w:color="000000"/>
            </w:tcBorders>
            <w:shd w:val="clear" w:color="000000" w:fill="FFFFCC"/>
            <w:noWrap/>
            <w:vAlign w:val="center"/>
            <w:hideMark/>
          </w:tcPr>
          <w:p w14:paraId="7335285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67" w:type="dxa"/>
            <w:tcBorders>
              <w:top w:val="double" w:sz="6" w:space="0" w:color="auto"/>
              <w:left w:val="nil"/>
              <w:bottom w:val="single" w:sz="8" w:space="0" w:color="auto"/>
              <w:right w:val="single" w:sz="4" w:space="0" w:color="000000"/>
            </w:tcBorders>
            <w:shd w:val="clear" w:color="000000" w:fill="FFFFCC"/>
            <w:noWrap/>
            <w:vAlign w:val="center"/>
            <w:hideMark/>
          </w:tcPr>
          <w:p w14:paraId="595A45D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70" w:type="dxa"/>
            <w:tcBorders>
              <w:top w:val="double" w:sz="6" w:space="0" w:color="auto"/>
              <w:left w:val="nil"/>
              <w:bottom w:val="single" w:sz="8" w:space="0" w:color="auto"/>
              <w:right w:val="single" w:sz="8" w:space="0" w:color="auto"/>
            </w:tcBorders>
            <w:shd w:val="clear" w:color="000000" w:fill="FFFFCC"/>
            <w:noWrap/>
            <w:vAlign w:val="center"/>
            <w:hideMark/>
          </w:tcPr>
          <w:p w14:paraId="7736ED3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80" w:type="dxa"/>
            <w:vAlign w:val="center"/>
            <w:hideMark/>
          </w:tcPr>
          <w:p w14:paraId="11389269"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01BBF37A"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63E29D89"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Z.06-část</w:t>
            </w:r>
          </w:p>
        </w:tc>
        <w:tc>
          <w:tcPr>
            <w:tcW w:w="1444" w:type="dxa"/>
            <w:tcBorders>
              <w:top w:val="nil"/>
              <w:left w:val="nil"/>
              <w:bottom w:val="single" w:sz="4" w:space="0" w:color="auto"/>
              <w:right w:val="single" w:sz="4" w:space="0" w:color="000000"/>
            </w:tcBorders>
            <w:vAlign w:val="center"/>
            <w:hideMark/>
          </w:tcPr>
          <w:p w14:paraId="07C28057"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ZS - zeleň sídelní ostatní</w:t>
            </w:r>
          </w:p>
        </w:tc>
        <w:tc>
          <w:tcPr>
            <w:tcW w:w="800" w:type="dxa"/>
            <w:tcBorders>
              <w:top w:val="nil"/>
              <w:left w:val="nil"/>
              <w:bottom w:val="single" w:sz="4" w:space="0" w:color="auto"/>
              <w:right w:val="single" w:sz="8" w:space="0" w:color="000000"/>
            </w:tcBorders>
            <w:vAlign w:val="center"/>
            <w:hideMark/>
          </w:tcPr>
          <w:p w14:paraId="4BC24ED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0,3519</w:t>
            </w:r>
          </w:p>
        </w:tc>
        <w:tc>
          <w:tcPr>
            <w:tcW w:w="587" w:type="dxa"/>
            <w:tcBorders>
              <w:top w:val="nil"/>
              <w:left w:val="nil"/>
              <w:bottom w:val="single" w:sz="4" w:space="0" w:color="auto"/>
              <w:right w:val="single" w:sz="4" w:space="0" w:color="000000"/>
            </w:tcBorders>
            <w:noWrap/>
            <w:vAlign w:val="center"/>
            <w:hideMark/>
          </w:tcPr>
          <w:p w14:paraId="785761A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0,3519</w:t>
            </w:r>
          </w:p>
        </w:tc>
        <w:tc>
          <w:tcPr>
            <w:tcW w:w="600" w:type="dxa"/>
            <w:tcBorders>
              <w:top w:val="nil"/>
              <w:left w:val="nil"/>
              <w:bottom w:val="single" w:sz="4" w:space="0" w:color="auto"/>
              <w:right w:val="single" w:sz="4" w:space="0" w:color="000000"/>
            </w:tcBorders>
            <w:noWrap/>
            <w:vAlign w:val="center"/>
            <w:hideMark/>
          </w:tcPr>
          <w:p w14:paraId="4B4A0B7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72A6153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auto"/>
              <w:right w:val="single" w:sz="4" w:space="0" w:color="000000"/>
            </w:tcBorders>
            <w:vAlign w:val="center"/>
            <w:hideMark/>
          </w:tcPr>
          <w:p w14:paraId="6888C20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6188B23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auto"/>
              <w:right w:val="single" w:sz="4" w:space="0" w:color="000000"/>
            </w:tcBorders>
            <w:noWrap/>
            <w:vAlign w:val="center"/>
            <w:hideMark/>
          </w:tcPr>
          <w:p w14:paraId="5429540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508A446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636FCAE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single" w:sz="4" w:space="0" w:color="auto"/>
              <w:right w:val="single" w:sz="4" w:space="0" w:color="000000"/>
            </w:tcBorders>
            <w:noWrap/>
            <w:vAlign w:val="center"/>
            <w:hideMark/>
          </w:tcPr>
          <w:p w14:paraId="52C91BA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08368D9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2FE1BA7C"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64E891F1"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22784D4A"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Z.08-část</w:t>
            </w:r>
          </w:p>
        </w:tc>
        <w:tc>
          <w:tcPr>
            <w:tcW w:w="1444" w:type="dxa"/>
            <w:tcBorders>
              <w:top w:val="nil"/>
              <w:left w:val="nil"/>
              <w:bottom w:val="single" w:sz="4" w:space="0" w:color="auto"/>
              <w:right w:val="single" w:sz="4" w:space="0" w:color="000000"/>
            </w:tcBorders>
            <w:vAlign w:val="center"/>
            <w:hideMark/>
          </w:tcPr>
          <w:p w14:paraId="7C39CBAD"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ZS - zeleň sídelní ostatní</w:t>
            </w:r>
          </w:p>
        </w:tc>
        <w:tc>
          <w:tcPr>
            <w:tcW w:w="800" w:type="dxa"/>
            <w:tcBorders>
              <w:top w:val="nil"/>
              <w:left w:val="nil"/>
              <w:bottom w:val="single" w:sz="4" w:space="0" w:color="auto"/>
              <w:right w:val="single" w:sz="8" w:space="0" w:color="000000"/>
            </w:tcBorders>
            <w:vAlign w:val="center"/>
            <w:hideMark/>
          </w:tcPr>
          <w:p w14:paraId="50479AB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0,6380</w:t>
            </w:r>
          </w:p>
        </w:tc>
        <w:tc>
          <w:tcPr>
            <w:tcW w:w="587" w:type="dxa"/>
            <w:tcBorders>
              <w:top w:val="nil"/>
              <w:left w:val="nil"/>
              <w:bottom w:val="single" w:sz="4" w:space="0" w:color="auto"/>
              <w:right w:val="single" w:sz="4" w:space="0" w:color="000000"/>
            </w:tcBorders>
            <w:noWrap/>
            <w:vAlign w:val="center"/>
            <w:hideMark/>
          </w:tcPr>
          <w:p w14:paraId="66083E4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0,3663</w:t>
            </w:r>
          </w:p>
        </w:tc>
        <w:tc>
          <w:tcPr>
            <w:tcW w:w="600" w:type="dxa"/>
            <w:tcBorders>
              <w:top w:val="nil"/>
              <w:left w:val="nil"/>
              <w:bottom w:val="single" w:sz="4" w:space="0" w:color="auto"/>
              <w:right w:val="single" w:sz="4" w:space="0" w:color="000000"/>
            </w:tcBorders>
            <w:noWrap/>
            <w:vAlign w:val="center"/>
            <w:hideMark/>
          </w:tcPr>
          <w:p w14:paraId="6549AF5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56D8610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auto"/>
              <w:right w:val="single" w:sz="4" w:space="0" w:color="000000"/>
            </w:tcBorders>
            <w:vAlign w:val="center"/>
            <w:hideMark/>
          </w:tcPr>
          <w:p w14:paraId="460EAA1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0,2717</w:t>
            </w:r>
          </w:p>
        </w:tc>
        <w:tc>
          <w:tcPr>
            <w:tcW w:w="619" w:type="dxa"/>
            <w:tcBorders>
              <w:top w:val="nil"/>
              <w:left w:val="nil"/>
              <w:bottom w:val="single" w:sz="4" w:space="0" w:color="auto"/>
              <w:right w:val="nil"/>
            </w:tcBorders>
            <w:noWrap/>
            <w:vAlign w:val="center"/>
            <w:hideMark/>
          </w:tcPr>
          <w:p w14:paraId="3B9F69A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auto"/>
              <w:right w:val="single" w:sz="4" w:space="0" w:color="000000"/>
            </w:tcBorders>
            <w:noWrap/>
            <w:vAlign w:val="center"/>
            <w:hideMark/>
          </w:tcPr>
          <w:p w14:paraId="6DA501D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6E44443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4BFA956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single" w:sz="4" w:space="0" w:color="auto"/>
              <w:right w:val="single" w:sz="4" w:space="0" w:color="000000"/>
            </w:tcBorders>
            <w:noWrap/>
            <w:vAlign w:val="center"/>
            <w:hideMark/>
          </w:tcPr>
          <w:p w14:paraId="67416D2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54052C8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65897208"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455E0D61"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4933C01D"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Z.15</w:t>
            </w:r>
          </w:p>
        </w:tc>
        <w:tc>
          <w:tcPr>
            <w:tcW w:w="1444" w:type="dxa"/>
            <w:tcBorders>
              <w:top w:val="nil"/>
              <w:left w:val="nil"/>
              <w:bottom w:val="single" w:sz="4" w:space="0" w:color="auto"/>
              <w:right w:val="single" w:sz="4" w:space="0" w:color="000000"/>
            </w:tcBorders>
            <w:vAlign w:val="center"/>
            <w:hideMark/>
          </w:tcPr>
          <w:p w14:paraId="615DF226"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ZS - zeleň sídelní ostatní</w:t>
            </w:r>
          </w:p>
        </w:tc>
        <w:tc>
          <w:tcPr>
            <w:tcW w:w="800" w:type="dxa"/>
            <w:tcBorders>
              <w:top w:val="nil"/>
              <w:left w:val="nil"/>
              <w:bottom w:val="single" w:sz="4" w:space="0" w:color="auto"/>
              <w:right w:val="single" w:sz="8" w:space="0" w:color="000000"/>
            </w:tcBorders>
            <w:vAlign w:val="center"/>
            <w:hideMark/>
          </w:tcPr>
          <w:p w14:paraId="6C1F7EE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0,3917</w:t>
            </w:r>
          </w:p>
        </w:tc>
        <w:tc>
          <w:tcPr>
            <w:tcW w:w="587" w:type="dxa"/>
            <w:tcBorders>
              <w:top w:val="nil"/>
              <w:left w:val="nil"/>
              <w:bottom w:val="single" w:sz="4" w:space="0" w:color="auto"/>
              <w:right w:val="single" w:sz="4" w:space="0" w:color="000000"/>
            </w:tcBorders>
            <w:noWrap/>
            <w:vAlign w:val="center"/>
            <w:hideMark/>
          </w:tcPr>
          <w:p w14:paraId="0F557C9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0,3917</w:t>
            </w:r>
          </w:p>
        </w:tc>
        <w:tc>
          <w:tcPr>
            <w:tcW w:w="600" w:type="dxa"/>
            <w:tcBorders>
              <w:top w:val="nil"/>
              <w:left w:val="nil"/>
              <w:bottom w:val="single" w:sz="4" w:space="0" w:color="auto"/>
              <w:right w:val="single" w:sz="4" w:space="0" w:color="000000"/>
            </w:tcBorders>
            <w:noWrap/>
            <w:vAlign w:val="center"/>
            <w:hideMark/>
          </w:tcPr>
          <w:p w14:paraId="5D99070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52AF08B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auto"/>
              <w:right w:val="single" w:sz="4" w:space="0" w:color="000000"/>
            </w:tcBorders>
            <w:vAlign w:val="center"/>
            <w:hideMark/>
          </w:tcPr>
          <w:p w14:paraId="1FEDE2F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0428139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auto"/>
              <w:right w:val="single" w:sz="4" w:space="0" w:color="000000"/>
            </w:tcBorders>
            <w:noWrap/>
            <w:vAlign w:val="center"/>
            <w:hideMark/>
          </w:tcPr>
          <w:p w14:paraId="1083574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19B7073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1D9CC87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single" w:sz="4" w:space="0" w:color="auto"/>
              <w:right w:val="single" w:sz="4" w:space="0" w:color="000000"/>
            </w:tcBorders>
            <w:noWrap/>
            <w:vAlign w:val="center"/>
            <w:hideMark/>
          </w:tcPr>
          <w:p w14:paraId="22C2230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0CC712D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4C2BBF7D"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13558215" w14:textId="77777777" w:rsidTr="000646E0">
        <w:trPr>
          <w:trHeight w:val="259"/>
        </w:trPr>
        <w:tc>
          <w:tcPr>
            <w:tcW w:w="1636" w:type="dxa"/>
            <w:tcBorders>
              <w:top w:val="nil"/>
              <w:left w:val="single" w:sz="8" w:space="0" w:color="auto"/>
              <w:bottom w:val="nil"/>
              <w:right w:val="single" w:sz="8" w:space="0" w:color="000000"/>
            </w:tcBorders>
            <w:vAlign w:val="center"/>
            <w:hideMark/>
          </w:tcPr>
          <w:p w14:paraId="44341C74"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Z.16</w:t>
            </w:r>
          </w:p>
        </w:tc>
        <w:tc>
          <w:tcPr>
            <w:tcW w:w="1444" w:type="dxa"/>
            <w:tcBorders>
              <w:top w:val="nil"/>
              <w:left w:val="nil"/>
              <w:bottom w:val="nil"/>
              <w:right w:val="single" w:sz="4" w:space="0" w:color="000000"/>
            </w:tcBorders>
            <w:vAlign w:val="center"/>
            <w:hideMark/>
          </w:tcPr>
          <w:p w14:paraId="1E345C4B"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ZS - zeleň sídelní ostatní</w:t>
            </w:r>
          </w:p>
        </w:tc>
        <w:tc>
          <w:tcPr>
            <w:tcW w:w="800" w:type="dxa"/>
            <w:tcBorders>
              <w:top w:val="nil"/>
              <w:left w:val="nil"/>
              <w:bottom w:val="nil"/>
              <w:right w:val="single" w:sz="8" w:space="0" w:color="000000"/>
            </w:tcBorders>
            <w:vAlign w:val="center"/>
            <w:hideMark/>
          </w:tcPr>
          <w:p w14:paraId="59C56E0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0,9814</w:t>
            </w:r>
          </w:p>
        </w:tc>
        <w:tc>
          <w:tcPr>
            <w:tcW w:w="587" w:type="dxa"/>
            <w:tcBorders>
              <w:top w:val="nil"/>
              <w:left w:val="nil"/>
              <w:bottom w:val="nil"/>
              <w:right w:val="single" w:sz="4" w:space="0" w:color="000000"/>
            </w:tcBorders>
            <w:noWrap/>
            <w:vAlign w:val="center"/>
            <w:hideMark/>
          </w:tcPr>
          <w:p w14:paraId="061AF90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0,9814</w:t>
            </w:r>
          </w:p>
        </w:tc>
        <w:tc>
          <w:tcPr>
            <w:tcW w:w="600" w:type="dxa"/>
            <w:tcBorders>
              <w:top w:val="nil"/>
              <w:left w:val="nil"/>
              <w:bottom w:val="nil"/>
              <w:right w:val="single" w:sz="4" w:space="0" w:color="000000"/>
            </w:tcBorders>
            <w:noWrap/>
            <w:vAlign w:val="center"/>
            <w:hideMark/>
          </w:tcPr>
          <w:p w14:paraId="53CF7BD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59CFF20D" w14:textId="77777777" w:rsidR="000646E0" w:rsidRPr="000646E0" w:rsidRDefault="000646E0" w:rsidP="000646E0">
            <w:pPr>
              <w:spacing w:after="0" w:line="240" w:lineRule="auto"/>
              <w:jc w:val="center"/>
              <w:rPr>
                <w:rFonts w:eastAsia="Times New Roman" w:cs="Calibri"/>
                <w:color w:val="000000"/>
                <w:sz w:val="14"/>
                <w:szCs w:val="14"/>
                <w:lang w:eastAsia="cs-CZ"/>
              </w:rPr>
            </w:pPr>
          </w:p>
        </w:tc>
        <w:tc>
          <w:tcPr>
            <w:tcW w:w="619" w:type="dxa"/>
            <w:tcBorders>
              <w:top w:val="nil"/>
              <w:left w:val="single" w:sz="4" w:space="0" w:color="000000"/>
              <w:bottom w:val="nil"/>
              <w:right w:val="single" w:sz="4" w:space="0" w:color="000000"/>
            </w:tcBorders>
            <w:vAlign w:val="center"/>
            <w:hideMark/>
          </w:tcPr>
          <w:p w14:paraId="1985C6F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3C2F07AA" w14:textId="77777777" w:rsidR="000646E0" w:rsidRPr="000646E0" w:rsidRDefault="000646E0" w:rsidP="000646E0">
            <w:pPr>
              <w:spacing w:after="0" w:line="240" w:lineRule="auto"/>
              <w:jc w:val="center"/>
              <w:rPr>
                <w:rFonts w:eastAsia="Times New Roman" w:cs="Calibri"/>
                <w:color w:val="000000"/>
                <w:sz w:val="14"/>
                <w:szCs w:val="14"/>
                <w:lang w:eastAsia="cs-CZ"/>
              </w:rPr>
            </w:pPr>
          </w:p>
        </w:tc>
        <w:tc>
          <w:tcPr>
            <w:tcW w:w="820" w:type="dxa"/>
            <w:tcBorders>
              <w:top w:val="nil"/>
              <w:left w:val="single" w:sz="8" w:space="0" w:color="000000"/>
              <w:bottom w:val="nil"/>
              <w:right w:val="single" w:sz="4" w:space="0" w:color="000000"/>
            </w:tcBorders>
            <w:noWrap/>
            <w:vAlign w:val="center"/>
            <w:hideMark/>
          </w:tcPr>
          <w:p w14:paraId="7345C9FD"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5762E8D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nil"/>
              <w:right w:val="single" w:sz="4" w:space="0" w:color="000000"/>
            </w:tcBorders>
            <w:noWrap/>
            <w:vAlign w:val="center"/>
            <w:hideMark/>
          </w:tcPr>
          <w:p w14:paraId="088A882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nil"/>
              <w:right w:val="single" w:sz="4" w:space="0" w:color="000000"/>
            </w:tcBorders>
            <w:noWrap/>
            <w:vAlign w:val="center"/>
            <w:hideMark/>
          </w:tcPr>
          <w:p w14:paraId="4595D4B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nil"/>
              <w:right w:val="single" w:sz="8" w:space="0" w:color="auto"/>
            </w:tcBorders>
            <w:noWrap/>
            <w:vAlign w:val="center"/>
            <w:hideMark/>
          </w:tcPr>
          <w:p w14:paraId="200DA80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46F3D595"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2A626326" w14:textId="77777777" w:rsidTr="000646E0">
        <w:trPr>
          <w:trHeight w:val="259"/>
        </w:trPr>
        <w:tc>
          <w:tcPr>
            <w:tcW w:w="3080" w:type="dxa"/>
            <w:gridSpan w:val="2"/>
            <w:tcBorders>
              <w:top w:val="double" w:sz="6" w:space="0" w:color="auto"/>
              <w:left w:val="single" w:sz="8" w:space="0" w:color="auto"/>
              <w:bottom w:val="single" w:sz="8" w:space="0" w:color="auto"/>
              <w:right w:val="nil"/>
            </w:tcBorders>
            <w:shd w:val="clear" w:color="FFFFFF" w:fill="FFFFCC"/>
            <w:noWrap/>
            <w:vAlign w:val="bottom"/>
            <w:hideMark/>
          </w:tcPr>
          <w:p w14:paraId="526C2802" w14:textId="77777777" w:rsidR="000646E0" w:rsidRPr="000646E0" w:rsidRDefault="000646E0" w:rsidP="000646E0">
            <w:pPr>
              <w:spacing w:after="0" w:line="240" w:lineRule="auto"/>
              <w:rPr>
                <w:rFonts w:eastAsia="Times New Roman" w:cs="Calibri"/>
                <w:b/>
                <w:bCs/>
                <w:color w:val="000000"/>
                <w:sz w:val="14"/>
                <w:szCs w:val="14"/>
                <w:lang w:eastAsia="cs-CZ"/>
              </w:rPr>
            </w:pPr>
            <w:r w:rsidRPr="000646E0">
              <w:rPr>
                <w:rFonts w:eastAsia="Times New Roman" w:cs="Calibri"/>
                <w:b/>
                <w:bCs/>
                <w:color w:val="000000"/>
                <w:sz w:val="14"/>
                <w:szCs w:val="14"/>
                <w:lang w:eastAsia="cs-CZ"/>
              </w:rPr>
              <w:t>plochy zeleně celkem</w:t>
            </w:r>
          </w:p>
        </w:tc>
        <w:tc>
          <w:tcPr>
            <w:tcW w:w="800" w:type="dxa"/>
            <w:tcBorders>
              <w:top w:val="double" w:sz="6" w:space="0" w:color="auto"/>
              <w:left w:val="nil"/>
              <w:bottom w:val="single" w:sz="8" w:space="0" w:color="auto"/>
              <w:right w:val="single" w:sz="8" w:space="0" w:color="auto"/>
            </w:tcBorders>
            <w:shd w:val="clear" w:color="FFFFFF" w:fill="FFFFCC"/>
            <w:noWrap/>
            <w:vAlign w:val="bottom"/>
            <w:hideMark/>
          </w:tcPr>
          <w:p w14:paraId="1A47C067"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2,3630</w:t>
            </w:r>
          </w:p>
        </w:tc>
        <w:tc>
          <w:tcPr>
            <w:tcW w:w="587" w:type="dxa"/>
            <w:tcBorders>
              <w:top w:val="double" w:sz="6" w:space="0" w:color="auto"/>
              <w:left w:val="nil"/>
              <w:bottom w:val="single" w:sz="8" w:space="0" w:color="auto"/>
              <w:right w:val="single" w:sz="4" w:space="0" w:color="000000"/>
            </w:tcBorders>
            <w:shd w:val="clear" w:color="000000" w:fill="FFFFCC"/>
            <w:noWrap/>
            <w:vAlign w:val="bottom"/>
            <w:hideMark/>
          </w:tcPr>
          <w:p w14:paraId="4DACE391"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2,0913</w:t>
            </w:r>
          </w:p>
        </w:tc>
        <w:tc>
          <w:tcPr>
            <w:tcW w:w="600" w:type="dxa"/>
            <w:tcBorders>
              <w:top w:val="double" w:sz="6" w:space="0" w:color="auto"/>
              <w:left w:val="nil"/>
              <w:bottom w:val="single" w:sz="8" w:space="0" w:color="auto"/>
              <w:right w:val="single" w:sz="4" w:space="0" w:color="000000"/>
            </w:tcBorders>
            <w:shd w:val="clear" w:color="000000" w:fill="FFFFCC"/>
            <w:noWrap/>
            <w:vAlign w:val="bottom"/>
            <w:hideMark/>
          </w:tcPr>
          <w:p w14:paraId="7CA31BB2" w14:textId="5780B9B6" w:rsidR="000646E0" w:rsidRPr="000646E0" w:rsidRDefault="000646E0" w:rsidP="000646E0">
            <w:pPr>
              <w:spacing w:after="0" w:line="240" w:lineRule="auto"/>
              <w:jc w:val="center"/>
              <w:rPr>
                <w:rFonts w:eastAsia="Times New Roman" w:cs="Calibri"/>
                <w:b/>
                <w:bCs/>
                <w:color w:val="000000"/>
                <w:sz w:val="14"/>
                <w:szCs w:val="14"/>
                <w:lang w:eastAsia="cs-CZ"/>
              </w:rPr>
            </w:pPr>
          </w:p>
        </w:tc>
        <w:tc>
          <w:tcPr>
            <w:tcW w:w="619" w:type="dxa"/>
            <w:tcBorders>
              <w:top w:val="double" w:sz="6" w:space="0" w:color="auto"/>
              <w:left w:val="nil"/>
              <w:bottom w:val="single" w:sz="8" w:space="0" w:color="auto"/>
              <w:right w:val="nil"/>
            </w:tcBorders>
            <w:shd w:val="clear" w:color="000000" w:fill="FFFFCC"/>
            <w:noWrap/>
            <w:vAlign w:val="bottom"/>
            <w:hideMark/>
          </w:tcPr>
          <w:p w14:paraId="186A7CB1" w14:textId="5657789B" w:rsidR="000646E0" w:rsidRPr="000646E0" w:rsidRDefault="000646E0" w:rsidP="000646E0">
            <w:pPr>
              <w:spacing w:after="0" w:line="240" w:lineRule="auto"/>
              <w:jc w:val="center"/>
              <w:rPr>
                <w:rFonts w:eastAsia="Times New Roman" w:cs="Calibri"/>
                <w:b/>
                <w:bCs/>
                <w:color w:val="000000"/>
                <w:sz w:val="14"/>
                <w:szCs w:val="14"/>
                <w:lang w:eastAsia="cs-CZ"/>
              </w:rPr>
            </w:pPr>
          </w:p>
        </w:tc>
        <w:tc>
          <w:tcPr>
            <w:tcW w:w="619" w:type="dxa"/>
            <w:tcBorders>
              <w:top w:val="double" w:sz="6" w:space="0" w:color="auto"/>
              <w:left w:val="single" w:sz="4" w:space="0" w:color="000000"/>
              <w:bottom w:val="single" w:sz="8" w:space="0" w:color="auto"/>
              <w:right w:val="single" w:sz="4" w:space="0" w:color="000000"/>
            </w:tcBorders>
            <w:shd w:val="clear" w:color="000000" w:fill="FFFFCC"/>
            <w:vAlign w:val="bottom"/>
            <w:hideMark/>
          </w:tcPr>
          <w:p w14:paraId="483E640C" w14:textId="77B2DB86" w:rsidR="000646E0" w:rsidRPr="000646E0" w:rsidRDefault="000646E0" w:rsidP="000646E0">
            <w:pPr>
              <w:spacing w:after="0" w:line="240" w:lineRule="auto"/>
              <w:jc w:val="center"/>
              <w:rPr>
                <w:rFonts w:eastAsia="Times New Roman" w:cs="Calibri"/>
                <w:b/>
                <w:bCs/>
                <w:color w:val="000000"/>
                <w:sz w:val="14"/>
                <w:szCs w:val="14"/>
                <w:lang w:eastAsia="cs-CZ"/>
              </w:rPr>
            </w:pPr>
            <w:r>
              <w:rPr>
                <w:rFonts w:eastAsia="Times New Roman" w:cs="Calibri"/>
                <w:b/>
                <w:bCs/>
                <w:color w:val="000000"/>
                <w:sz w:val="14"/>
                <w:szCs w:val="14"/>
                <w:lang w:eastAsia="cs-CZ"/>
              </w:rPr>
              <w:t>0,2717</w:t>
            </w:r>
          </w:p>
        </w:tc>
        <w:tc>
          <w:tcPr>
            <w:tcW w:w="619" w:type="dxa"/>
            <w:tcBorders>
              <w:top w:val="double" w:sz="6" w:space="0" w:color="auto"/>
              <w:left w:val="nil"/>
              <w:bottom w:val="single" w:sz="8" w:space="0" w:color="auto"/>
              <w:right w:val="nil"/>
            </w:tcBorders>
            <w:shd w:val="clear" w:color="000000" w:fill="FFFFCC"/>
            <w:noWrap/>
            <w:vAlign w:val="center"/>
            <w:hideMark/>
          </w:tcPr>
          <w:p w14:paraId="1C9100B8"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 </w:t>
            </w:r>
          </w:p>
        </w:tc>
        <w:tc>
          <w:tcPr>
            <w:tcW w:w="820" w:type="dxa"/>
            <w:tcBorders>
              <w:top w:val="double" w:sz="6" w:space="0" w:color="auto"/>
              <w:left w:val="single" w:sz="8" w:space="0" w:color="000000"/>
              <w:bottom w:val="single" w:sz="8" w:space="0" w:color="auto"/>
              <w:right w:val="single" w:sz="4" w:space="0" w:color="000000"/>
            </w:tcBorders>
            <w:shd w:val="clear" w:color="000000" w:fill="FFFFCC"/>
            <w:noWrap/>
            <w:vAlign w:val="center"/>
            <w:hideMark/>
          </w:tcPr>
          <w:p w14:paraId="01D55CF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50" w:type="dxa"/>
            <w:tcBorders>
              <w:top w:val="double" w:sz="6" w:space="0" w:color="auto"/>
              <w:left w:val="nil"/>
              <w:bottom w:val="single" w:sz="8" w:space="0" w:color="auto"/>
              <w:right w:val="single" w:sz="4" w:space="0" w:color="000000"/>
            </w:tcBorders>
            <w:shd w:val="clear" w:color="000000" w:fill="FFFFCC"/>
            <w:vAlign w:val="center"/>
            <w:hideMark/>
          </w:tcPr>
          <w:p w14:paraId="715BA26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37" w:type="dxa"/>
            <w:tcBorders>
              <w:top w:val="double" w:sz="6" w:space="0" w:color="auto"/>
              <w:left w:val="nil"/>
              <w:bottom w:val="single" w:sz="8" w:space="0" w:color="auto"/>
              <w:right w:val="single" w:sz="4" w:space="0" w:color="000000"/>
            </w:tcBorders>
            <w:shd w:val="clear" w:color="000000" w:fill="FFFFCC"/>
            <w:noWrap/>
            <w:vAlign w:val="center"/>
            <w:hideMark/>
          </w:tcPr>
          <w:p w14:paraId="6372383D"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67" w:type="dxa"/>
            <w:tcBorders>
              <w:top w:val="double" w:sz="6" w:space="0" w:color="auto"/>
              <w:left w:val="nil"/>
              <w:bottom w:val="single" w:sz="8" w:space="0" w:color="auto"/>
              <w:right w:val="single" w:sz="4" w:space="0" w:color="000000"/>
            </w:tcBorders>
            <w:shd w:val="clear" w:color="000000" w:fill="FFFFCC"/>
            <w:noWrap/>
            <w:vAlign w:val="center"/>
            <w:hideMark/>
          </w:tcPr>
          <w:p w14:paraId="2FE45F7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70" w:type="dxa"/>
            <w:tcBorders>
              <w:top w:val="double" w:sz="6" w:space="0" w:color="auto"/>
              <w:left w:val="nil"/>
              <w:bottom w:val="single" w:sz="8" w:space="0" w:color="auto"/>
              <w:right w:val="single" w:sz="8" w:space="0" w:color="auto"/>
            </w:tcBorders>
            <w:shd w:val="clear" w:color="000000" w:fill="FFFFCC"/>
            <w:noWrap/>
            <w:vAlign w:val="center"/>
            <w:hideMark/>
          </w:tcPr>
          <w:p w14:paraId="672E3F6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80" w:type="dxa"/>
            <w:vAlign w:val="center"/>
            <w:hideMark/>
          </w:tcPr>
          <w:p w14:paraId="74423118"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5B7B2F0E" w14:textId="77777777" w:rsidTr="000646E0">
        <w:trPr>
          <w:trHeight w:val="259"/>
        </w:trPr>
        <w:tc>
          <w:tcPr>
            <w:tcW w:w="1636" w:type="dxa"/>
            <w:tcBorders>
              <w:top w:val="nil"/>
              <w:left w:val="single" w:sz="8" w:space="0" w:color="auto"/>
              <w:bottom w:val="nil"/>
              <w:right w:val="single" w:sz="8" w:space="0" w:color="000000"/>
            </w:tcBorders>
            <w:vAlign w:val="center"/>
            <w:hideMark/>
          </w:tcPr>
          <w:p w14:paraId="1B828558"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Z.05</w:t>
            </w:r>
          </w:p>
        </w:tc>
        <w:tc>
          <w:tcPr>
            <w:tcW w:w="1444" w:type="dxa"/>
            <w:tcBorders>
              <w:top w:val="nil"/>
              <w:left w:val="nil"/>
              <w:bottom w:val="nil"/>
              <w:right w:val="single" w:sz="4" w:space="0" w:color="000000"/>
            </w:tcBorders>
            <w:vAlign w:val="center"/>
            <w:hideMark/>
          </w:tcPr>
          <w:p w14:paraId="794240F4"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SU - smíšené obytné všeobecné</w:t>
            </w:r>
          </w:p>
        </w:tc>
        <w:tc>
          <w:tcPr>
            <w:tcW w:w="800" w:type="dxa"/>
            <w:tcBorders>
              <w:top w:val="nil"/>
              <w:left w:val="nil"/>
              <w:bottom w:val="nil"/>
              <w:right w:val="single" w:sz="8" w:space="0" w:color="000000"/>
            </w:tcBorders>
            <w:vAlign w:val="center"/>
            <w:hideMark/>
          </w:tcPr>
          <w:p w14:paraId="7DC2D57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0,6275</w:t>
            </w:r>
          </w:p>
        </w:tc>
        <w:tc>
          <w:tcPr>
            <w:tcW w:w="587" w:type="dxa"/>
            <w:tcBorders>
              <w:top w:val="nil"/>
              <w:left w:val="nil"/>
              <w:bottom w:val="nil"/>
              <w:right w:val="single" w:sz="4" w:space="0" w:color="000000"/>
            </w:tcBorders>
            <w:noWrap/>
            <w:vAlign w:val="center"/>
            <w:hideMark/>
          </w:tcPr>
          <w:p w14:paraId="3684F83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0,6275</w:t>
            </w:r>
          </w:p>
        </w:tc>
        <w:tc>
          <w:tcPr>
            <w:tcW w:w="600" w:type="dxa"/>
            <w:tcBorders>
              <w:top w:val="nil"/>
              <w:left w:val="nil"/>
              <w:bottom w:val="nil"/>
              <w:right w:val="single" w:sz="4" w:space="0" w:color="000000"/>
            </w:tcBorders>
            <w:noWrap/>
            <w:vAlign w:val="center"/>
            <w:hideMark/>
          </w:tcPr>
          <w:p w14:paraId="263283A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7AF0C62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nil"/>
              <w:right w:val="single" w:sz="4" w:space="0" w:color="000000"/>
            </w:tcBorders>
            <w:vAlign w:val="center"/>
            <w:hideMark/>
          </w:tcPr>
          <w:p w14:paraId="01EE9A0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399748D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nil"/>
              <w:right w:val="single" w:sz="4" w:space="0" w:color="000000"/>
            </w:tcBorders>
            <w:noWrap/>
            <w:vAlign w:val="center"/>
            <w:hideMark/>
          </w:tcPr>
          <w:p w14:paraId="7BD1711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2CEB5C5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nil"/>
              <w:right w:val="single" w:sz="4" w:space="0" w:color="000000"/>
            </w:tcBorders>
            <w:noWrap/>
            <w:vAlign w:val="center"/>
            <w:hideMark/>
          </w:tcPr>
          <w:p w14:paraId="5C41394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nil"/>
              <w:right w:val="single" w:sz="4" w:space="0" w:color="000000"/>
            </w:tcBorders>
            <w:noWrap/>
            <w:vAlign w:val="center"/>
            <w:hideMark/>
          </w:tcPr>
          <w:p w14:paraId="4D407A2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nil"/>
              <w:right w:val="single" w:sz="8" w:space="0" w:color="auto"/>
            </w:tcBorders>
            <w:noWrap/>
            <w:vAlign w:val="center"/>
            <w:hideMark/>
          </w:tcPr>
          <w:p w14:paraId="3D9AAD3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71F4E828"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27598387" w14:textId="77777777" w:rsidTr="000646E0">
        <w:trPr>
          <w:trHeight w:val="259"/>
        </w:trPr>
        <w:tc>
          <w:tcPr>
            <w:tcW w:w="3080" w:type="dxa"/>
            <w:gridSpan w:val="2"/>
            <w:tcBorders>
              <w:top w:val="double" w:sz="6" w:space="0" w:color="auto"/>
              <w:left w:val="single" w:sz="8" w:space="0" w:color="auto"/>
              <w:bottom w:val="single" w:sz="8" w:space="0" w:color="auto"/>
              <w:right w:val="nil"/>
            </w:tcBorders>
            <w:shd w:val="clear" w:color="FFFFFF" w:fill="FFFFCC"/>
            <w:noWrap/>
            <w:vAlign w:val="bottom"/>
            <w:hideMark/>
          </w:tcPr>
          <w:p w14:paraId="1FC914EA" w14:textId="77777777" w:rsidR="000646E0" w:rsidRPr="000646E0" w:rsidRDefault="000646E0" w:rsidP="000646E0">
            <w:pPr>
              <w:spacing w:after="0" w:line="240" w:lineRule="auto"/>
              <w:rPr>
                <w:rFonts w:eastAsia="Times New Roman" w:cs="Calibri"/>
                <w:b/>
                <w:bCs/>
                <w:color w:val="000000"/>
                <w:sz w:val="14"/>
                <w:szCs w:val="14"/>
                <w:lang w:eastAsia="cs-CZ"/>
              </w:rPr>
            </w:pPr>
            <w:r w:rsidRPr="000646E0">
              <w:rPr>
                <w:rFonts w:eastAsia="Times New Roman" w:cs="Calibri"/>
                <w:b/>
                <w:bCs/>
                <w:color w:val="000000"/>
                <w:sz w:val="14"/>
                <w:szCs w:val="14"/>
                <w:lang w:eastAsia="cs-CZ"/>
              </w:rPr>
              <w:t>plochy smíšené obytné celkem</w:t>
            </w:r>
          </w:p>
        </w:tc>
        <w:tc>
          <w:tcPr>
            <w:tcW w:w="800" w:type="dxa"/>
            <w:tcBorders>
              <w:top w:val="double" w:sz="6" w:space="0" w:color="auto"/>
              <w:left w:val="nil"/>
              <w:bottom w:val="single" w:sz="8" w:space="0" w:color="auto"/>
              <w:right w:val="single" w:sz="8" w:space="0" w:color="auto"/>
            </w:tcBorders>
            <w:shd w:val="clear" w:color="FFFFFF" w:fill="FFFFCC"/>
            <w:noWrap/>
            <w:vAlign w:val="bottom"/>
            <w:hideMark/>
          </w:tcPr>
          <w:p w14:paraId="00340CE9"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0,6275</w:t>
            </w:r>
          </w:p>
        </w:tc>
        <w:tc>
          <w:tcPr>
            <w:tcW w:w="587" w:type="dxa"/>
            <w:tcBorders>
              <w:top w:val="double" w:sz="6" w:space="0" w:color="auto"/>
              <w:left w:val="nil"/>
              <w:bottom w:val="single" w:sz="8" w:space="0" w:color="auto"/>
              <w:right w:val="single" w:sz="4" w:space="0" w:color="000000"/>
            </w:tcBorders>
            <w:shd w:val="clear" w:color="000000" w:fill="FFFFCC"/>
            <w:noWrap/>
            <w:vAlign w:val="bottom"/>
            <w:hideMark/>
          </w:tcPr>
          <w:p w14:paraId="67DFE716"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0,6275</w:t>
            </w:r>
          </w:p>
        </w:tc>
        <w:tc>
          <w:tcPr>
            <w:tcW w:w="600" w:type="dxa"/>
            <w:tcBorders>
              <w:top w:val="double" w:sz="6" w:space="0" w:color="auto"/>
              <w:left w:val="nil"/>
              <w:bottom w:val="single" w:sz="8" w:space="0" w:color="auto"/>
              <w:right w:val="single" w:sz="4" w:space="0" w:color="000000"/>
            </w:tcBorders>
            <w:shd w:val="clear" w:color="000000" w:fill="FFFFCC"/>
            <w:noWrap/>
            <w:vAlign w:val="center"/>
            <w:hideMark/>
          </w:tcPr>
          <w:p w14:paraId="13B129C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double" w:sz="6" w:space="0" w:color="auto"/>
              <w:left w:val="nil"/>
              <w:bottom w:val="single" w:sz="8" w:space="0" w:color="auto"/>
              <w:right w:val="nil"/>
            </w:tcBorders>
            <w:shd w:val="clear" w:color="000000" w:fill="FFFFCC"/>
            <w:noWrap/>
            <w:vAlign w:val="center"/>
            <w:hideMark/>
          </w:tcPr>
          <w:p w14:paraId="0E9CD06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double" w:sz="6" w:space="0" w:color="auto"/>
              <w:left w:val="single" w:sz="4" w:space="0" w:color="000000"/>
              <w:bottom w:val="single" w:sz="8" w:space="0" w:color="auto"/>
              <w:right w:val="single" w:sz="4" w:space="0" w:color="000000"/>
            </w:tcBorders>
            <w:shd w:val="clear" w:color="000000" w:fill="FFFFCC"/>
            <w:vAlign w:val="center"/>
            <w:hideMark/>
          </w:tcPr>
          <w:p w14:paraId="30F2A9E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double" w:sz="6" w:space="0" w:color="auto"/>
              <w:left w:val="nil"/>
              <w:bottom w:val="single" w:sz="8" w:space="0" w:color="auto"/>
              <w:right w:val="nil"/>
            </w:tcBorders>
            <w:shd w:val="clear" w:color="000000" w:fill="FFFFCC"/>
            <w:noWrap/>
            <w:vAlign w:val="center"/>
            <w:hideMark/>
          </w:tcPr>
          <w:p w14:paraId="686BB649"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double" w:sz="6" w:space="0" w:color="auto"/>
              <w:left w:val="single" w:sz="8" w:space="0" w:color="000000"/>
              <w:bottom w:val="single" w:sz="8" w:space="0" w:color="auto"/>
              <w:right w:val="single" w:sz="4" w:space="0" w:color="000000"/>
            </w:tcBorders>
            <w:shd w:val="clear" w:color="000000" w:fill="FFFFCC"/>
            <w:noWrap/>
            <w:vAlign w:val="center"/>
            <w:hideMark/>
          </w:tcPr>
          <w:p w14:paraId="073D0C6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50" w:type="dxa"/>
            <w:tcBorders>
              <w:top w:val="double" w:sz="6" w:space="0" w:color="auto"/>
              <w:left w:val="nil"/>
              <w:bottom w:val="single" w:sz="8" w:space="0" w:color="auto"/>
              <w:right w:val="single" w:sz="4" w:space="0" w:color="000000"/>
            </w:tcBorders>
            <w:shd w:val="clear" w:color="000000" w:fill="FFFFCC"/>
            <w:vAlign w:val="center"/>
            <w:hideMark/>
          </w:tcPr>
          <w:p w14:paraId="4C1184E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37" w:type="dxa"/>
            <w:tcBorders>
              <w:top w:val="double" w:sz="6" w:space="0" w:color="auto"/>
              <w:left w:val="nil"/>
              <w:bottom w:val="single" w:sz="8" w:space="0" w:color="auto"/>
              <w:right w:val="single" w:sz="4" w:space="0" w:color="000000"/>
            </w:tcBorders>
            <w:shd w:val="clear" w:color="000000" w:fill="FFFFCC"/>
            <w:noWrap/>
            <w:vAlign w:val="center"/>
            <w:hideMark/>
          </w:tcPr>
          <w:p w14:paraId="5723DE8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67" w:type="dxa"/>
            <w:tcBorders>
              <w:top w:val="double" w:sz="6" w:space="0" w:color="auto"/>
              <w:left w:val="nil"/>
              <w:bottom w:val="single" w:sz="8" w:space="0" w:color="auto"/>
              <w:right w:val="single" w:sz="4" w:space="0" w:color="000000"/>
            </w:tcBorders>
            <w:shd w:val="clear" w:color="000000" w:fill="FFFFCC"/>
            <w:noWrap/>
            <w:vAlign w:val="center"/>
            <w:hideMark/>
          </w:tcPr>
          <w:p w14:paraId="161C56E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70" w:type="dxa"/>
            <w:tcBorders>
              <w:top w:val="double" w:sz="6" w:space="0" w:color="auto"/>
              <w:left w:val="nil"/>
              <w:bottom w:val="single" w:sz="8" w:space="0" w:color="auto"/>
              <w:right w:val="single" w:sz="8" w:space="0" w:color="auto"/>
            </w:tcBorders>
            <w:shd w:val="clear" w:color="000000" w:fill="FFFFCC"/>
            <w:noWrap/>
            <w:vAlign w:val="center"/>
            <w:hideMark/>
          </w:tcPr>
          <w:p w14:paraId="583FAE4B"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80" w:type="dxa"/>
            <w:vAlign w:val="center"/>
            <w:hideMark/>
          </w:tcPr>
          <w:p w14:paraId="1E0E582D"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4EAAA749"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301788F7"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Z.14</w:t>
            </w:r>
          </w:p>
        </w:tc>
        <w:tc>
          <w:tcPr>
            <w:tcW w:w="1444" w:type="dxa"/>
            <w:tcBorders>
              <w:top w:val="nil"/>
              <w:left w:val="nil"/>
              <w:bottom w:val="single" w:sz="4" w:space="0" w:color="auto"/>
              <w:right w:val="single" w:sz="4" w:space="0" w:color="000000"/>
            </w:tcBorders>
            <w:vAlign w:val="center"/>
            <w:hideMark/>
          </w:tcPr>
          <w:p w14:paraId="11EE4B0B"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HU - smíšené výrobní všeobecné</w:t>
            </w:r>
          </w:p>
        </w:tc>
        <w:tc>
          <w:tcPr>
            <w:tcW w:w="800" w:type="dxa"/>
            <w:tcBorders>
              <w:top w:val="nil"/>
              <w:left w:val="nil"/>
              <w:bottom w:val="single" w:sz="4" w:space="0" w:color="auto"/>
              <w:right w:val="single" w:sz="8" w:space="0" w:color="000000"/>
            </w:tcBorders>
            <w:vAlign w:val="center"/>
            <w:hideMark/>
          </w:tcPr>
          <w:p w14:paraId="7DC19A4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0,3357</w:t>
            </w:r>
          </w:p>
        </w:tc>
        <w:tc>
          <w:tcPr>
            <w:tcW w:w="587" w:type="dxa"/>
            <w:tcBorders>
              <w:top w:val="nil"/>
              <w:left w:val="nil"/>
              <w:bottom w:val="single" w:sz="4" w:space="0" w:color="auto"/>
              <w:right w:val="single" w:sz="4" w:space="0" w:color="000000"/>
            </w:tcBorders>
            <w:noWrap/>
            <w:vAlign w:val="center"/>
            <w:hideMark/>
          </w:tcPr>
          <w:p w14:paraId="0748288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00" w:type="dxa"/>
            <w:tcBorders>
              <w:top w:val="nil"/>
              <w:left w:val="nil"/>
              <w:bottom w:val="single" w:sz="4" w:space="0" w:color="auto"/>
              <w:right w:val="single" w:sz="4" w:space="0" w:color="000000"/>
            </w:tcBorders>
            <w:noWrap/>
            <w:vAlign w:val="center"/>
            <w:hideMark/>
          </w:tcPr>
          <w:p w14:paraId="7647866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30FC029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single" w:sz="4" w:space="0" w:color="000000"/>
              <w:bottom w:val="single" w:sz="4" w:space="0" w:color="auto"/>
              <w:right w:val="single" w:sz="4" w:space="0" w:color="000000"/>
            </w:tcBorders>
            <w:vAlign w:val="center"/>
            <w:hideMark/>
          </w:tcPr>
          <w:p w14:paraId="4EFB7D4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21019EE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0,3357</w:t>
            </w:r>
          </w:p>
        </w:tc>
        <w:tc>
          <w:tcPr>
            <w:tcW w:w="820" w:type="dxa"/>
            <w:tcBorders>
              <w:top w:val="nil"/>
              <w:left w:val="single" w:sz="8" w:space="0" w:color="000000"/>
              <w:bottom w:val="single" w:sz="4" w:space="0" w:color="auto"/>
              <w:right w:val="single" w:sz="4" w:space="0" w:color="000000"/>
            </w:tcBorders>
            <w:noWrap/>
            <w:vAlign w:val="center"/>
            <w:hideMark/>
          </w:tcPr>
          <w:p w14:paraId="563AC24A"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273C62B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52A37AB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ano</w:t>
            </w:r>
          </w:p>
        </w:tc>
        <w:tc>
          <w:tcPr>
            <w:tcW w:w="567" w:type="dxa"/>
            <w:tcBorders>
              <w:top w:val="nil"/>
              <w:left w:val="nil"/>
              <w:bottom w:val="single" w:sz="4" w:space="0" w:color="auto"/>
              <w:right w:val="single" w:sz="4" w:space="0" w:color="000000"/>
            </w:tcBorders>
            <w:noWrap/>
            <w:vAlign w:val="center"/>
            <w:hideMark/>
          </w:tcPr>
          <w:p w14:paraId="64A7AAD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0F51538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3DFDDA40"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33E349D8" w14:textId="77777777" w:rsidTr="000646E0">
        <w:trPr>
          <w:trHeight w:val="259"/>
        </w:trPr>
        <w:tc>
          <w:tcPr>
            <w:tcW w:w="1636" w:type="dxa"/>
            <w:tcBorders>
              <w:top w:val="nil"/>
              <w:left w:val="single" w:sz="8" w:space="0" w:color="auto"/>
              <w:bottom w:val="nil"/>
              <w:right w:val="single" w:sz="8" w:space="0" w:color="000000"/>
            </w:tcBorders>
            <w:vAlign w:val="center"/>
            <w:hideMark/>
          </w:tcPr>
          <w:p w14:paraId="03E073CA"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Z.21</w:t>
            </w:r>
          </w:p>
        </w:tc>
        <w:tc>
          <w:tcPr>
            <w:tcW w:w="1444" w:type="dxa"/>
            <w:tcBorders>
              <w:top w:val="nil"/>
              <w:left w:val="nil"/>
              <w:bottom w:val="nil"/>
              <w:right w:val="single" w:sz="4" w:space="0" w:color="000000"/>
            </w:tcBorders>
            <w:vAlign w:val="center"/>
            <w:hideMark/>
          </w:tcPr>
          <w:p w14:paraId="54C6BECF"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HU - smíšené výrobní všeobecné</w:t>
            </w:r>
          </w:p>
        </w:tc>
        <w:tc>
          <w:tcPr>
            <w:tcW w:w="800" w:type="dxa"/>
            <w:tcBorders>
              <w:top w:val="nil"/>
              <w:left w:val="nil"/>
              <w:bottom w:val="nil"/>
              <w:right w:val="single" w:sz="8" w:space="0" w:color="000000"/>
            </w:tcBorders>
            <w:vAlign w:val="center"/>
            <w:hideMark/>
          </w:tcPr>
          <w:p w14:paraId="6792EE6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0,1248</w:t>
            </w:r>
          </w:p>
        </w:tc>
        <w:tc>
          <w:tcPr>
            <w:tcW w:w="587" w:type="dxa"/>
            <w:tcBorders>
              <w:top w:val="nil"/>
              <w:left w:val="nil"/>
              <w:bottom w:val="nil"/>
              <w:right w:val="single" w:sz="4" w:space="0" w:color="000000"/>
            </w:tcBorders>
            <w:noWrap/>
            <w:vAlign w:val="center"/>
            <w:hideMark/>
          </w:tcPr>
          <w:p w14:paraId="0AD0D22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00" w:type="dxa"/>
            <w:tcBorders>
              <w:top w:val="nil"/>
              <w:left w:val="nil"/>
              <w:bottom w:val="nil"/>
              <w:right w:val="single" w:sz="4" w:space="0" w:color="000000"/>
            </w:tcBorders>
            <w:noWrap/>
            <w:vAlign w:val="center"/>
            <w:hideMark/>
          </w:tcPr>
          <w:p w14:paraId="081A781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7A7CAE2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0,0117</w:t>
            </w:r>
          </w:p>
        </w:tc>
        <w:tc>
          <w:tcPr>
            <w:tcW w:w="619" w:type="dxa"/>
            <w:tcBorders>
              <w:top w:val="nil"/>
              <w:left w:val="single" w:sz="4" w:space="0" w:color="000000"/>
              <w:bottom w:val="nil"/>
              <w:right w:val="single" w:sz="4" w:space="0" w:color="000000"/>
            </w:tcBorders>
            <w:vAlign w:val="center"/>
            <w:hideMark/>
          </w:tcPr>
          <w:p w14:paraId="1C317AFD"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single" w:sz="4" w:space="0" w:color="000000"/>
            </w:tcBorders>
            <w:noWrap/>
            <w:vAlign w:val="center"/>
            <w:hideMark/>
          </w:tcPr>
          <w:p w14:paraId="3148029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0,1131</w:t>
            </w:r>
          </w:p>
        </w:tc>
        <w:tc>
          <w:tcPr>
            <w:tcW w:w="820" w:type="dxa"/>
            <w:tcBorders>
              <w:top w:val="nil"/>
              <w:left w:val="single" w:sz="8" w:space="0" w:color="000000"/>
              <w:bottom w:val="nil"/>
              <w:right w:val="single" w:sz="4" w:space="0" w:color="000000"/>
            </w:tcBorders>
            <w:noWrap/>
            <w:vAlign w:val="center"/>
            <w:hideMark/>
          </w:tcPr>
          <w:p w14:paraId="3297598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73527C9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nil"/>
              <w:right w:val="single" w:sz="4" w:space="0" w:color="000000"/>
            </w:tcBorders>
            <w:noWrap/>
            <w:vAlign w:val="center"/>
            <w:hideMark/>
          </w:tcPr>
          <w:p w14:paraId="3E83747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ano</w:t>
            </w:r>
          </w:p>
        </w:tc>
        <w:tc>
          <w:tcPr>
            <w:tcW w:w="567" w:type="dxa"/>
            <w:tcBorders>
              <w:top w:val="nil"/>
              <w:left w:val="nil"/>
              <w:bottom w:val="nil"/>
              <w:right w:val="single" w:sz="4" w:space="0" w:color="000000"/>
            </w:tcBorders>
            <w:noWrap/>
            <w:vAlign w:val="center"/>
            <w:hideMark/>
          </w:tcPr>
          <w:p w14:paraId="5416F1F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nil"/>
              <w:right w:val="single" w:sz="8" w:space="0" w:color="auto"/>
            </w:tcBorders>
            <w:noWrap/>
            <w:vAlign w:val="center"/>
            <w:hideMark/>
          </w:tcPr>
          <w:p w14:paraId="0F4E2FB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45890074"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59401286" w14:textId="77777777" w:rsidTr="000646E0">
        <w:trPr>
          <w:trHeight w:val="259"/>
        </w:trPr>
        <w:tc>
          <w:tcPr>
            <w:tcW w:w="3080" w:type="dxa"/>
            <w:gridSpan w:val="2"/>
            <w:tcBorders>
              <w:top w:val="double" w:sz="6" w:space="0" w:color="auto"/>
              <w:left w:val="single" w:sz="8" w:space="0" w:color="auto"/>
              <w:bottom w:val="single" w:sz="8" w:space="0" w:color="auto"/>
              <w:right w:val="nil"/>
            </w:tcBorders>
            <w:shd w:val="clear" w:color="FFFFFF" w:fill="FFFFCC"/>
            <w:noWrap/>
            <w:vAlign w:val="bottom"/>
            <w:hideMark/>
          </w:tcPr>
          <w:p w14:paraId="3194A5EE" w14:textId="77777777" w:rsidR="000646E0" w:rsidRPr="000646E0" w:rsidRDefault="000646E0" w:rsidP="000646E0">
            <w:pPr>
              <w:spacing w:after="0" w:line="240" w:lineRule="auto"/>
              <w:rPr>
                <w:rFonts w:eastAsia="Times New Roman" w:cs="Calibri"/>
                <w:b/>
                <w:bCs/>
                <w:color w:val="000000"/>
                <w:sz w:val="14"/>
                <w:szCs w:val="14"/>
                <w:lang w:eastAsia="cs-CZ"/>
              </w:rPr>
            </w:pPr>
            <w:r w:rsidRPr="000646E0">
              <w:rPr>
                <w:rFonts w:eastAsia="Times New Roman" w:cs="Calibri"/>
                <w:b/>
                <w:bCs/>
                <w:color w:val="000000"/>
                <w:sz w:val="14"/>
                <w:szCs w:val="14"/>
                <w:lang w:eastAsia="cs-CZ"/>
              </w:rPr>
              <w:t>plochy smíšené výrobní celkem</w:t>
            </w:r>
          </w:p>
        </w:tc>
        <w:tc>
          <w:tcPr>
            <w:tcW w:w="800" w:type="dxa"/>
            <w:tcBorders>
              <w:top w:val="double" w:sz="6" w:space="0" w:color="auto"/>
              <w:left w:val="nil"/>
              <w:bottom w:val="single" w:sz="8" w:space="0" w:color="auto"/>
              <w:right w:val="single" w:sz="8" w:space="0" w:color="auto"/>
            </w:tcBorders>
            <w:shd w:val="clear" w:color="FFFFFF" w:fill="FFFFCC"/>
            <w:noWrap/>
            <w:vAlign w:val="bottom"/>
            <w:hideMark/>
          </w:tcPr>
          <w:p w14:paraId="2EAE79B9"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0,4605</w:t>
            </w:r>
          </w:p>
        </w:tc>
        <w:tc>
          <w:tcPr>
            <w:tcW w:w="587" w:type="dxa"/>
            <w:tcBorders>
              <w:top w:val="double" w:sz="6" w:space="0" w:color="auto"/>
              <w:left w:val="nil"/>
              <w:bottom w:val="single" w:sz="8" w:space="0" w:color="auto"/>
              <w:right w:val="single" w:sz="4" w:space="0" w:color="000000"/>
            </w:tcBorders>
            <w:shd w:val="clear" w:color="000000" w:fill="FFFFCC"/>
            <w:noWrap/>
            <w:vAlign w:val="bottom"/>
            <w:hideMark/>
          </w:tcPr>
          <w:p w14:paraId="76807503" w14:textId="006155B6" w:rsidR="000646E0" w:rsidRPr="000646E0" w:rsidRDefault="000646E0" w:rsidP="000646E0">
            <w:pPr>
              <w:spacing w:after="0" w:line="240" w:lineRule="auto"/>
              <w:jc w:val="center"/>
              <w:rPr>
                <w:rFonts w:eastAsia="Times New Roman" w:cs="Calibri"/>
                <w:b/>
                <w:bCs/>
                <w:color w:val="000000"/>
                <w:sz w:val="14"/>
                <w:szCs w:val="14"/>
                <w:lang w:eastAsia="cs-CZ"/>
              </w:rPr>
            </w:pPr>
          </w:p>
        </w:tc>
        <w:tc>
          <w:tcPr>
            <w:tcW w:w="600" w:type="dxa"/>
            <w:tcBorders>
              <w:top w:val="double" w:sz="6" w:space="0" w:color="auto"/>
              <w:left w:val="nil"/>
              <w:bottom w:val="single" w:sz="8" w:space="0" w:color="auto"/>
              <w:right w:val="single" w:sz="4" w:space="0" w:color="000000"/>
            </w:tcBorders>
            <w:shd w:val="clear" w:color="000000" w:fill="FFFFCC"/>
            <w:noWrap/>
            <w:vAlign w:val="bottom"/>
            <w:hideMark/>
          </w:tcPr>
          <w:p w14:paraId="3915E6E1" w14:textId="3121CB62" w:rsidR="000646E0" w:rsidRPr="000646E0" w:rsidRDefault="000646E0" w:rsidP="000646E0">
            <w:pPr>
              <w:spacing w:after="0" w:line="240" w:lineRule="auto"/>
              <w:jc w:val="center"/>
              <w:rPr>
                <w:rFonts w:eastAsia="Times New Roman" w:cs="Calibri"/>
                <w:b/>
                <w:bCs/>
                <w:color w:val="000000"/>
                <w:sz w:val="14"/>
                <w:szCs w:val="14"/>
                <w:lang w:eastAsia="cs-CZ"/>
              </w:rPr>
            </w:pPr>
          </w:p>
        </w:tc>
        <w:tc>
          <w:tcPr>
            <w:tcW w:w="619" w:type="dxa"/>
            <w:tcBorders>
              <w:top w:val="double" w:sz="6" w:space="0" w:color="auto"/>
              <w:left w:val="nil"/>
              <w:bottom w:val="single" w:sz="8" w:space="0" w:color="auto"/>
              <w:right w:val="nil"/>
            </w:tcBorders>
            <w:shd w:val="clear" w:color="000000" w:fill="FFFFCC"/>
            <w:noWrap/>
            <w:vAlign w:val="bottom"/>
            <w:hideMark/>
          </w:tcPr>
          <w:p w14:paraId="18472A12"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0,0117</w:t>
            </w:r>
          </w:p>
        </w:tc>
        <w:tc>
          <w:tcPr>
            <w:tcW w:w="619" w:type="dxa"/>
            <w:tcBorders>
              <w:top w:val="double" w:sz="6" w:space="0" w:color="auto"/>
              <w:left w:val="single" w:sz="4" w:space="0" w:color="000000"/>
              <w:bottom w:val="single" w:sz="8" w:space="0" w:color="auto"/>
              <w:right w:val="single" w:sz="4" w:space="0" w:color="000000"/>
            </w:tcBorders>
            <w:shd w:val="clear" w:color="000000" w:fill="FFFFCC"/>
            <w:vAlign w:val="bottom"/>
            <w:hideMark/>
          </w:tcPr>
          <w:p w14:paraId="7D25B054" w14:textId="78844524" w:rsidR="000646E0" w:rsidRPr="000646E0" w:rsidRDefault="000646E0" w:rsidP="000646E0">
            <w:pPr>
              <w:spacing w:after="0" w:line="240" w:lineRule="auto"/>
              <w:jc w:val="center"/>
              <w:rPr>
                <w:rFonts w:eastAsia="Times New Roman" w:cs="Calibri"/>
                <w:b/>
                <w:bCs/>
                <w:color w:val="000000"/>
                <w:sz w:val="14"/>
                <w:szCs w:val="14"/>
                <w:lang w:eastAsia="cs-CZ"/>
              </w:rPr>
            </w:pPr>
          </w:p>
        </w:tc>
        <w:tc>
          <w:tcPr>
            <w:tcW w:w="619" w:type="dxa"/>
            <w:tcBorders>
              <w:top w:val="double" w:sz="6" w:space="0" w:color="auto"/>
              <w:left w:val="nil"/>
              <w:bottom w:val="single" w:sz="8" w:space="0" w:color="auto"/>
              <w:right w:val="nil"/>
            </w:tcBorders>
            <w:shd w:val="clear" w:color="000000" w:fill="FFFFCC"/>
            <w:noWrap/>
            <w:vAlign w:val="bottom"/>
            <w:hideMark/>
          </w:tcPr>
          <w:p w14:paraId="29EA84C5"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0,4488</w:t>
            </w:r>
          </w:p>
        </w:tc>
        <w:tc>
          <w:tcPr>
            <w:tcW w:w="820" w:type="dxa"/>
            <w:tcBorders>
              <w:top w:val="double" w:sz="6" w:space="0" w:color="auto"/>
              <w:left w:val="single" w:sz="8" w:space="0" w:color="000000"/>
              <w:bottom w:val="single" w:sz="8" w:space="0" w:color="auto"/>
              <w:right w:val="single" w:sz="4" w:space="0" w:color="000000"/>
            </w:tcBorders>
            <w:shd w:val="clear" w:color="000000" w:fill="FFFFCC"/>
            <w:noWrap/>
            <w:vAlign w:val="center"/>
            <w:hideMark/>
          </w:tcPr>
          <w:p w14:paraId="24F455F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50" w:type="dxa"/>
            <w:tcBorders>
              <w:top w:val="double" w:sz="6" w:space="0" w:color="auto"/>
              <w:left w:val="nil"/>
              <w:bottom w:val="single" w:sz="8" w:space="0" w:color="auto"/>
              <w:right w:val="single" w:sz="4" w:space="0" w:color="000000"/>
            </w:tcBorders>
            <w:shd w:val="clear" w:color="000000" w:fill="FFFFCC"/>
            <w:vAlign w:val="center"/>
            <w:hideMark/>
          </w:tcPr>
          <w:p w14:paraId="4C924A0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37" w:type="dxa"/>
            <w:tcBorders>
              <w:top w:val="double" w:sz="6" w:space="0" w:color="auto"/>
              <w:left w:val="nil"/>
              <w:bottom w:val="single" w:sz="8" w:space="0" w:color="auto"/>
              <w:right w:val="single" w:sz="4" w:space="0" w:color="000000"/>
            </w:tcBorders>
            <w:shd w:val="clear" w:color="000000" w:fill="FFFFCC"/>
            <w:noWrap/>
            <w:vAlign w:val="center"/>
            <w:hideMark/>
          </w:tcPr>
          <w:p w14:paraId="232FE1D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67" w:type="dxa"/>
            <w:tcBorders>
              <w:top w:val="double" w:sz="6" w:space="0" w:color="auto"/>
              <w:left w:val="nil"/>
              <w:bottom w:val="single" w:sz="8" w:space="0" w:color="auto"/>
              <w:right w:val="single" w:sz="4" w:space="0" w:color="000000"/>
            </w:tcBorders>
            <w:shd w:val="clear" w:color="000000" w:fill="FFFFCC"/>
            <w:noWrap/>
            <w:vAlign w:val="center"/>
            <w:hideMark/>
          </w:tcPr>
          <w:p w14:paraId="7EF6C38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70" w:type="dxa"/>
            <w:tcBorders>
              <w:top w:val="double" w:sz="6" w:space="0" w:color="auto"/>
              <w:left w:val="nil"/>
              <w:bottom w:val="single" w:sz="8" w:space="0" w:color="auto"/>
              <w:right w:val="single" w:sz="8" w:space="0" w:color="auto"/>
            </w:tcBorders>
            <w:shd w:val="clear" w:color="000000" w:fill="FFFFCC"/>
            <w:noWrap/>
            <w:vAlign w:val="center"/>
            <w:hideMark/>
          </w:tcPr>
          <w:p w14:paraId="5BB7D92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80" w:type="dxa"/>
            <w:vAlign w:val="center"/>
            <w:hideMark/>
          </w:tcPr>
          <w:p w14:paraId="37126F2E"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5AC15F15" w14:textId="77777777" w:rsidTr="000646E0">
        <w:trPr>
          <w:trHeight w:val="259"/>
        </w:trPr>
        <w:tc>
          <w:tcPr>
            <w:tcW w:w="1636" w:type="dxa"/>
            <w:tcBorders>
              <w:top w:val="nil"/>
              <w:left w:val="single" w:sz="8" w:space="0" w:color="auto"/>
              <w:bottom w:val="single" w:sz="4" w:space="0" w:color="auto"/>
              <w:right w:val="single" w:sz="8" w:space="0" w:color="000000"/>
            </w:tcBorders>
            <w:vAlign w:val="center"/>
            <w:hideMark/>
          </w:tcPr>
          <w:p w14:paraId="0A137E38"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Z.18</w:t>
            </w:r>
          </w:p>
        </w:tc>
        <w:tc>
          <w:tcPr>
            <w:tcW w:w="1444" w:type="dxa"/>
            <w:tcBorders>
              <w:top w:val="nil"/>
              <w:left w:val="nil"/>
              <w:bottom w:val="single" w:sz="4" w:space="0" w:color="auto"/>
              <w:right w:val="single" w:sz="4" w:space="0" w:color="000000"/>
            </w:tcBorders>
            <w:vAlign w:val="center"/>
            <w:hideMark/>
          </w:tcPr>
          <w:p w14:paraId="28DDCE29"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VZ - výroba zemědělská a lesnická</w:t>
            </w:r>
          </w:p>
        </w:tc>
        <w:tc>
          <w:tcPr>
            <w:tcW w:w="800" w:type="dxa"/>
            <w:tcBorders>
              <w:top w:val="nil"/>
              <w:left w:val="nil"/>
              <w:bottom w:val="single" w:sz="4" w:space="0" w:color="auto"/>
              <w:right w:val="single" w:sz="8" w:space="0" w:color="000000"/>
            </w:tcBorders>
            <w:vAlign w:val="center"/>
            <w:hideMark/>
          </w:tcPr>
          <w:p w14:paraId="603ACDFD"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0,2326</w:t>
            </w:r>
          </w:p>
        </w:tc>
        <w:tc>
          <w:tcPr>
            <w:tcW w:w="587" w:type="dxa"/>
            <w:tcBorders>
              <w:top w:val="nil"/>
              <w:left w:val="nil"/>
              <w:bottom w:val="single" w:sz="4" w:space="0" w:color="auto"/>
              <w:right w:val="single" w:sz="4" w:space="0" w:color="000000"/>
            </w:tcBorders>
            <w:noWrap/>
            <w:vAlign w:val="center"/>
            <w:hideMark/>
          </w:tcPr>
          <w:p w14:paraId="4AFD4D9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00" w:type="dxa"/>
            <w:tcBorders>
              <w:top w:val="nil"/>
              <w:left w:val="nil"/>
              <w:bottom w:val="single" w:sz="4" w:space="0" w:color="auto"/>
              <w:right w:val="single" w:sz="4" w:space="0" w:color="000000"/>
            </w:tcBorders>
            <w:noWrap/>
            <w:vAlign w:val="center"/>
            <w:hideMark/>
          </w:tcPr>
          <w:p w14:paraId="7297265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2BA61106"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0,2326</w:t>
            </w:r>
          </w:p>
        </w:tc>
        <w:tc>
          <w:tcPr>
            <w:tcW w:w="619" w:type="dxa"/>
            <w:tcBorders>
              <w:top w:val="nil"/>
              <w:left w:val="single" w:sz="4" w:space="0" w:color="000000"/>
              <w:bottom w:val="single" w:sz="4" w:space="0" w:color="auto"/>
              <w:right w:val="single" w:sz="4" w:space="0" w:color="000000"/>
            </w:tcBorders>
            <w:vAlign w:val="center"/>
            <w:hideMark/>
          </w:tcPr>
          <w:p w14:paraId="1CE7E92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single" w:sz="4" w:space="0" w:color="auto"/>
              <w:right w:val="nil"/>
            </w:tcBorders>
            <w:noWrap/>
            <w:vAlign w:val="center"/>
            <w:hideMark/>
          </w:tcPr>
          <w:p w14:paraId="07E7313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nil"/>
              <w:left w:val="single" w:sz="8" w:space="0" w:color="000000"/>
              <w:bottom w:val="single" w:sz="4" w:space="0" w:color="auto"/>
              <w:right w:val="single" w:sz="4" w:space="0" w:color="000000"/>
            </w:tcBorders>
            <w:noWrap/>
            <w:vAlign w:val="center"/>
            <w:hideMark/>
          </w:tcPr>
          <w:p w14:paraId="4B57D47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single" w:sz="4" w:space="0" w:color="auto"/>
              <w:right w:val="single" w:sz="4" w:space="0" w:color="000000"/>
            </w:tcBorders>
            <w:vAlign w:val="center"/>
            <w:hideMark/>
          </w:tcPr>
          <w:p w14:paraId="037F7A28"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single" w:sz="4" w:space="0" w:color="auto"/>
              <w:right w:val="single" w:sz="4" w:space="0" w:color="000000"/>
            </w:tcBorders>
            <w:noWrap/>
            <w:vAlign w:val="center"/>
            <w:hideMark/>
          </w:tcPr>
          <w:p w14:paraId="4C7E139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single" w:sz="4" w:space="0" w:color="auto"/>
              <w:right w:val="single" w:sz="4" w:space="0" w:color="000000"/>
            </w:tcBorders>
            <w:noWrap/>
            <w:vAlign w:val="center"/>
            <w:hideMark/>
          </w:tcPr>
          <w:p w14:paraId="1BC2778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single" w:sz="4" w:space="0" w:color="auto"/>
              <w:right w:val="single" w:sz="8" w:space="0" w:color="auto"/>
            </w:tcBorders>
            <w:noWrap/>
            <w:vAlign w:val="center"/>
            <w:hideMark/>
          </w:tcPr>
          <w:p w14:paraId="0E6F35B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5B6C09D0"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026901F5" w14:textId="77777777" w:rsidTr="000646E0">
        <w:trPr>
          <w:trHeight w:val="259"/>
        </w:trPr>
        <w:tc>
          <w:tcPr>
            <w:tcW w:w="1636" w:type="dxa"/>
            <w:tcBorders>
              <w:top w:val="nil"/>
              <w:left w:val="single" w:sz="8" w:space="0" w:color="auto"/>
              <w:bottom w:val="nil"/>
              <w:right w:val="single" w:sz="8" w:space="0" w:color="000000"/>
            </w:tcBorders>
            <w:vAlign w:val="center"/>
            <w:hideMark/>
          </w:tcPr>
          <w:p w14:paraId="47697F65"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Z.19</w:t>
            </w:r>
          </w:p>
        </w:tc>
        <w:tc>
          <w:tcPr>
            <w:tcW w:w="1444" w:type="dxa"/>
            <w:tcBorders>
              <w:top w:val="nil"/>
              <w:left w:val="nil"/>
              <w:bottom w:val="nil"/>
              <w:right w:val="single" w:sz="4" w:space="0" w:color="000000"/>
            </w:tcBorders>
            <w:vAlign w:val="center"/>
            <w:hideMark/>
          </w:tcPr>
          <w:p w14:paraId="35492C92" w14:textId="77777777" w:rsidR="000646E0" w:rsidRPr="000646E0" w:rsidRDefault="000646E0" w:rsidP="000646E0">
            <w:pPr>
              <w:spacing w:after="0" w:line="240" w:lineRule="auto"/>
              <w:rPr>
                <w:rFonts w:eastAsia="Times New Roman" w:cs="Calibri"/>
                <w:color w:val="000000"/>
                <w:sz w:val="12"/>
                <w:szCs w:val="12"/>
                <w:lang w:eastAsia="cs-CZ"/>
              </w:rPr>
            </w:pPr>
            <w:r w:rsidRPr="000646E0">
              <w:rPr>
                <w:rFonts w:eastAsia="Times New Roman" w:cs="Calibri"/>
                <w:color w:val="000000"/>
                <w:sz w:val="12"/>
                <w:szCs w:val="12"/>
                <w:lang w:eastAsia="cs-CZ"/>
              </w:rPr>
              <w:t>VZ - výroba zemědělská a lesnická</w:t>
            </w:r>
          </w:p>
        </w:tc>
        <w:tc>
          <w:tcPr>
            <w:tcW w:w="800" w:type="dxa"/>
            <w:tcBorders>
              <w:top w:val="nil"/>
              <w:left w:val="nil"/>
              <w:bottom w:val="nil"/>
              <w:right w:val="single" w:sz="8" w:space="0" w:color="000000"/>
            </w:tcBorders>
            <w:vAlign w:val="center"/>
            <w:hideMark/>
          </w:tcPr>
          <w:p w14:paraId="533F9F93"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0,1523</w:t>
            </w:r>
          </w:p>
        </w:tc>
        <w:tc>
          <w:tcPr>
            <w:tcW w:w="587" w:type="dxa"/>
            <w:tcBorders>
              <w:top w:val="nil"/>
              <w:left w:val="nil"/>
              <w:bottom w:val="nil"/>
              <w:right w:val="single" w:sz="4" w:space="0" w:color="000000"/>
            </w:tcBorders>
            <w:noWrap/>
            <w:vAlign w:val="center"/>
            <w:hideMark/>
          </w:tcPr>
          <w:p w14:paraId="4AD9AFA1"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00" w:type="dxa"/>
            <w:tcBorders>
              <w:top w:val="nil"/>
              <w:left w:val="nil"/>
              <w:bottom w:val="nil"/>
              <w:right w:val="single" w:sz="4" w:space="0" w:color="000000"/>
            </w:tcBorders>
            <w:noWrap/>
            <w:vAlign w:val="center"/>
            <w:hideMark/>
          </w:tcPr>
          <w:p w14:paraId="1C339C8A"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030926F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0,1523</w:t>
            </w:r>
          </w:p>
        </w:tc>
        <w:tc>
          <w:tcPr>
            <w:tcW w:w="619" w:type="dxa"/>
            <w:tcBorders>
              <w:top w:val="nil"/>
              <w:left w:val="single" w:sz="4" w:space="0" w:color="000000"/>
              <w:bottom w:val="nil"/>
              <w:right w:val="single" w:sz="4" w:space="0" w:color="000000"/>
            </w:tcBorders>
            <w:vAlign w:val="center"/>
            <w:hideMark/>
          </w:tcPr>
          <w:p w14:paraId="11277FA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nil"/>
              <w:left w:val="nil"/>
              <w:bottom w:val="nil"/>
              <w:right w:val="nil"/>
            </w:tcBorders>
            <w:noWrap/>
            <w:vAlign w:val="center"/>
            <w:hideMark/>
          </w:tcPr>
          <w:p w14:paraId="33583768" w14:textId="77777777" w:rsidR="000646E0" w:rsidRPr="000646E0" w:rsidRDefault="000646E0" w:rsidP="000646E0">
            <w:pPr>
              <w:spacing w:after="0" w:line="240" w:lineRule="auto"/>
              <w:jc w:val="center"/>
              <w:rPr>
                <w:rFonts w:eastAsia="Times New Roman" w:cs="Calibri"/>
                <w:color w:val="000000"/>
                <w:sz w:val="14"/>
                <w:szCs w:val="14"/>
                <w:lang w:eastAsia="cs-CZ"/>
              </w:rPr>
            </w:pPr>
          </w:p>
        </w:tc>
        <w:tc>
          <w:tcPr>
            <w:tcW w:w="820" w:type="dxa"/>
            <w:tcBorders>
              <w:top w:val="nil"/>
              <w:left w:val="single" w:sz="8" w:space="0" w:color="000000"/>
              <w:bottom w:val="nil"/>
              <w:right w:val="single" w:sz="4" w:space="0" w:color="000000"/>
            </w:tcBorders>
            <w:noWrap/>
            <w:vAlign w:val="center"/>
            <w:hideMark/>
          </w:tcPr>
          <w:p w14:paraId="5A525B2F"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24810214"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37" w:type="dxa"/>
            <w:tcBorders>
              <w:top w:val="nil"/>
              <w:left w:val="nil"/>
              <w:bottom w:val="nil"/>
              <w:right w:val="single" w:sz="4" w:space="0" w:color="000000"/>
            </w:tcBorders>
            <w:noWrap/>
            <w:vAlign w:val="center"/>
            <w:hideMark/>
          </w:tcPr>
          <w:p w14:paraId="0439713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67" w:type="dxa"/>
            <w:tcBorders>
              <w:top w:val="nil"/>
              <w:left w:val="nil"/>
              <w:bottom w:val="nil"/>
              <w:right w:val="single" w:sz="4" w:space="0" w:color="000000"/>
            </w:tcBorders>
            <w:noWrap/>
            <w:vAlign w:val="center"/>
            <w:hideMark/>
          </w:tcPr>
          <w:p w14:paraId="2AB9FEF0"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570" w:type="dxa"/>
            <w:tcBorders>
              <w:top w:val="nil"/>
              <w:left w:val="nil"/>
              <w:bottom w:val="nil"/>
              <w:right w:val="single" w:sz="8" w:space="0" w:color="auto"/>
            </w:tcBorders>
            <w:noWrap/>
            <w:vAlign w:val="center"/>
            <w:hideMark/>
          </w:tcPr>
          <w:p w14:paraId="3C76057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ne</w:t>
            </w:r>
          </w:p>
        </w:tc>
        <w:tc>
          <w:tcPr>
            <w:tcW w:w="680" w:type="dxa"/>
            <w:vAlign w:val="center"/>
            <w:hideMark/>
          </w:tcPr>
          <w:p w14:paraId="16BD977B"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33FD5D85" w14:textId="77777777" w:rsidTr="000646E0">
        <w:trPr>
          <w:trHeight w:val="259"/>
        </w:trPr>
        <w:tc>
          <w:tcPr>
            <w:tcW w:w="3080" w:type="dxa"/>
            <w:gridSpan w:val="2"/>
            <w:tcBorders>
              <w:top w:val="double" w:sz="6" w:space="0" w:color="auto"/>
              <w:left w:val="single" w:sz="8" w:space="0" w:color="auto"/>
              <w:bottom w:val="nil"/>
              <w:right w:val="nil"/>
            </w:tcBorders>
            <w:shd w:val="clear" w:color="FFFFFF" w:fill="FFFFCC"/>
            <w:noWrap/>
            <w:vAlign w:val="bottom"/>
            <w:hideMark/>
          </w:tcPr>
          <w:p w14:paraId="117CD74B" w14:textId="77777777" w:rsidR="000646E0" w:rsidRPr="000646E0" w:rsidRDefault="000646E0" w:rsidP="000646E0">
            <w:pPr>
              <w:spacing w:after="0" w:line="240" w:lineRule="auto"/>
              <w:rPr>
                <w:rFonts w:eastAsia="Times New Roman" w:cs="Calibri"/>
                <w:b/>
                <w:bCs/>
                <w:color w:val="000000"/>
                <w:sz w:val="14"/>
                <w:szCs w:val="14"/>
                <w:lang w:eastAsia="cs-CZ"/>
              </w:rPr>
            </w:pPr>
            <w:r w:rsidRPr="000646E0">
              <w:rPr>
                <w:rFonts w:eastAsia="Times New Roman" w:cs="Calibri"/>
                <w:b/>
                <w:bCs/>
                <w:color w:val="000000"/>
                <w:sz w:val="14"/>
                <w:szCs w:val="14"/>
                <w:lang w:eastAsia="cs-CZ"/>
              </w:rPr>
              <w:t>plochy výroby celkem</w:t>
            </w:r>
          </w:p>
        </w:tc>
        <w:tc>
          <w:tcPr>
            <w:tcW w:w="800" w:type="dxa"/>
            <w:tcBorders>
              <w:top w:val="double" w:sz="6" w:space="0" w:color="auto"/>
              <w:left w:val="nil"/>
              <w:bottom w:val="nil"/>
              <w:right w:val="single" w:sz="8" w:space="0" w:color="auto"/>
            </w:tcBorders>
            <w:shd w:val="clear" w:color="FFFFFF" w:fill="FFFFCC"/>
            <w:noWrap/>
            <w:vAlign w:val="bottom"/>
            <w:hideMark/>
          </w:tcPr>
          <w:p w14:paraId="7D5C1011" w14:textId="77777777" w:rsidR="000646E0" w:rsidRPr="000646E0" w:rsidRDefault="000646E0" w:rsidP="000646E0">
            <w:pPr>
              <w:spacing w:after="0" w:line="240" w:lineRule="auto"/>
              <w:jc w:val="center"/>
              <w:rPr>
                <w:rFonts w:eastAsia="Times New Roman" w:cs="Calibri"/>
                <w:b/>
                <w:bCs/>
                <w:color w:val="000000"/>
                <w:sz w:val="14"/>
                <w:szCs w:val="14"/>
                <w:lang w:eastAsia="cs-CZ"/>
              </w:rPr>
            </w:pPr>
            <w:r w:rsidRPr="000646E0">
              <w:rPr>
                <w:rFonts w:eastAsia="Times New Roman" w:cs="Calibri"/>
                <w:b/>
                <w:bCs/>
                <w:color w:val="000000"/>
                <w:sz w:val="14"/>
                <w:szCs w:val="14"/>
                <w:lang w:eastAsia="cs-CZ"/>
              </w:rPr>
              <w:t>0,3849</w:t>
            </w:r>
          </w:p>
        </w:tc>
        <w:tc>
          <w:tcPr>
            <w:tcW w:w="587" w:type="dxa"/>
            <w:tcBorders>
              <w:top w:val="double" w:sz="6" w:space="0" w:color="auto"/>
              <w:left w:val="nil"/>
              <w:bottom w:val="nil"/>
              <w:right w:val="single" w:sz="4" w:space="0" w:color="000000"/>
            </w:tcBorders>
            <w:shd w:val="clear" w:color="000000" w:fill="FFFFCC"/>
            <w:noWrap/>
            <w:vAlign w:val="bottom"/>
            <w:hideMark/>
          </w:tcPr>
          <w:p w14:paraId="4FE15961" w14:textId="055D7CCE" w:rsidR="000646E0" w:rsidRPr="000646E0" w:rsidRDefault="000646E0" w:rsidP="000646E0">
            <w:pPr>
              <w:spacing w:after="0" w:line="240" w:lineRule="auto"/>
              <w:jc w:val="center"/>
              <w:rPr>
                <w:rFonts w:eastAsia="Times New Roman" w:cs="Calibri"/>
                <w:color w:val="000000"/>
                <w:sz w:val="14"/>
                <w:szCs w:val="14"/>
                <w:lang w:eastAsia="cs-CZ"/>
              </w:rPr>
            </w:pPr>
          </w:p>
        </w:tc>
        <w:tc>
          <w:tcPr>
            <w:tcW w:w="600" w:type="dxa"/>
            <w:tcBorders>
              <w:top w:val="double" w:sz="6" w:space="0" w:color="auto"/>
              <w:left w:val="nil"/>
              <w:bottom w:val="nil"/>
              <w:right w:val="single" w:sz="4" w:space="0" w:color="000000"/>
            </w:tcBorders>
            <w:shd w:val="clear" w:color="000000" w:fill="FFFFCC"/>
            <w:noWrap/>
            <w:vAlign w:val="bottom"/>
            <w:hideMark/>
          </w:tcPr>
          <w:p w14:paraId="132ECC29" w14:textId="6E898EB9" w:rsidR="000646E0" w:rsidRPr="000646E0" w:rsidRDefault="000646E0" w:rsidP="000646E0">
            <w:pPr>
              <w:spacing w:after="0" w:line="240" w:lineRule="auto"/>
              <w:jc w:val="center"/>
              <w:rPr>
                <w:rFonts w:eastAsia="Times New Roman" w:cs="Calibri"/>
                <w:color w:val="000000"/>
                <w:sz w:val="14"/>
                <w:szCs w:val="14"/>
                <w:lang w:eastAsia="cs-CZ"/>
              </w:rPr>
            </w:pPr>
          </w:p>
        </w:tc>
        <w:tc>
          <w:tcPr>
            <w:tcW w:w="619" w:type="dxa"/>
            <w:tcBorders>
              <w:top w:val="double" w:sz="6" w:space="0" w:color="auto"/>
              <w:left w:val="nil"/>
              <w:bottom w:val="nil"/>
              <w:right w:val="nil"/>
            </w:tcBorders>
            <w:shd w:val="clear" w:color="000000" w:fill="FFFFCC"/>
            <w:noWrap/>
            <w:vAlign w:val="bottom"/>
            <w:hideMark/>
          </w:tcPr>
          <w:p w14:paraId="055B0648" w14:textId="77777777" w:rsidR="000646E0" w:rsidRPr="009D1AD3" w:rsidRDefault="000646E0" w:rsidP="000646E0">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0,3849</w:t>
            </w:r>
          </w:p>
        </w:tc>
        <w:tc>
          <w:tcPr>
            <w:tcW w:w="619" w:type="dxa"/>
            <w:tcBorders>
              <w:top w:val="double" w:sz="6" w:space="0" w:color="auto"/>
              <w:left w:val="single" w:sz="4" w:space="0" w:color="000000"/>
              <w:bottom w:val="nil"/>
              <w:right w:val="single" w:sz="4" w:space="0" w:color="000000"/>
            </w:tcBorders>
            <w:shd w:val="clear" w:color="000000" w:fill="FFFFCC"/>
            <w:vAlign w:val="center"/>
            <w:hideMark/>
          </w:tcPr>
          <w:p w14:paraId="100CB347"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19" w:type="dxa"/>
            <w:tcBorders>
              <w:top w:val="double" w:sz="6" w:space="0" w:color="auto"/>
              <w:left w:val="nil"/>
              <w:bottom w:val="nil"/>
              <w:right w:val="nil"/>
            </w:tcBorders>
            <w:shd w:val="clear" w:color="000000" w:fill="FFFFCC"/>
            <w:noWrap/>
            <w:vAlign w:val="center"/>
            <w:hideMark/>
          </w:tcPr>
          <w:p w14:paraId="52466A55"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820" w:type="dxa"/>
            <w:tcBorders>
              <w:top w:val="double" w:sz="6" w:space="0" w:color="auto"/>
              <w:left w:val="single" w:sz="8" w:space="0" w:color="000000"/>
              <w:bottom w:val="nil"/>
              <w:right w:val="single" w:sz="4" w:space="0" w:color="000000"/>
            </w:tcBorders>
            <w:shd w:val="clear" w:color="000000" w:fill="FFFFCC"/>
            <w:noWrap/>
            <w:vAlign w:val="center"/>
            <w:hideMark/>
          </w:tcPr>
          <w:p w14:paraId="726A19EA"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50" w:type="dxa"/>
            <w:tcBorders>
              <w:top w:val="double" w:sz="6" w:space="0" w:color="auto"/>
              <w:left w:val="nil"/>
              <w:bottom w:val="nil"/>
              <w:right w:val="single" w:sz="4" w:space="0" w:color="000000"/>
            </w:tcBorders>
            <w:shd w:val="clear" w:color="000000" w:fill="FFFFCC"/>
            <w:vAlign w:val="center"/>
            <w:hideMark/>
          </w:tcPr>
          <w:p w14:paraId="6B711A7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37" w:type="dxa"/>
            <w:tcBorders>
              <w:top w:val="double" w:sz="6" w:space="0" w:color="auto"/>
              <w:left w:val="nil"/>
              <w:bottom w:val="nil"/>
              <w:right w:val="single" w:sz="4" w:space="0" w:color="000000"/>
            </w:tcBorders>
            <w:shd w:val="clear" w:color="000000" w:fill="FFFFCC"/>
            <w:noWrap/>
            <w:vAlign w:val="center"/>
            <w:hideMark/>
          </w:tcPr>
          <w:p w14:paraId="6D106BBE"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67" w:type="dxa"/>
            <w:tcBorders>
              <w:top w:val="double" w:sz="6" w:space="0" w:color="auto"/>
              <w:left w:val="nil"/>
              <w:bottom w:val="nil"/>
              <w:right w:val="single" w:sz="4" w:space="0" w:color="000000"/>
            </w:tcBorders>
            <w:shd w:val="clear" w:color="000000" w:fill="FFFFCC"/>
            <w:noWrap/>
            <w:vAlign w:val="center"/>
            <w:hideMark/>
          </w:tcPr>
          <w:p w14:paraId="2A023A42"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570" w:type="dxa"/>
            <w:tcBorders>
              <w:top w:val="double" w:sz="6" w:space="0" w:color="auto"/>
              <w:left w:val="nil"/>
              <w:bottom w:val="nil"/>
              <w:right w:val="single" w:sz="8" w:space="0" w:color="auto"/>
            </w:tcBorders>
            <w:shd w:val="clear" w:color="000000" w:fill="FFFFCC"/>
            <w:noWrap/>
            <w:vAlign w:val="center"/>
            <w:hideMark/>
          </w:tcPr>
          <w:p w14:paraId="3281AE8C" w14:textId="77777777" w:rsidR="000646E0" w:rsidRPr="000646E0" w:rsidRDefault="000646E0" w:rsidP="000646E0">
            <w:pPr>
              <w:spacing w:after="0" w:line="240" w:lineRule="auto"/>
              <w:jc w:val="center"/>
              <w:rPr>
                <w:rFonts w:eastAsia="Times New Roman" w:cs="Calibri"/>
                <w:color w:val="000000"/>
                <w:sz w:val="14"/>
                <w:szCs w:val="14"/>
                <w:lang w:eastAsia="cs-CZ"/>
              </w:rPr>
            </w:pPr>
            <w:r w:rsidRPr="000646E0">
              <w:rPr>
                <w:rFonts w:eastAsia="Times New Roman" w:cs="Calibri"/>
                <w:color w:val="000000"/>
                <w:sz w:val="14"/>
                <w:szCs w:val="14"/>
                <w:lang w:eastAsia="cs-CZ"/>
              </w:rPr>
              <w:t> </w:t>
            </w:r>
          </w:p>
        </w:tc>
        <w:tc>
          <w:tcPr>
            <w:tcW w:w="680" w:type="dxa"/>
            <w:vAlign w:val="center"/>
            <w:hideMark/>
          </w:tcPr>
          <w:p w14:paraId="34121005"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r w:rsidR="000646E0" w:rsidRPr="000646E0" w14:paraId="29EAF6D0" w14:textId="77777777" w:rsidTr="000646E0">
        <w:trPr>
          <w:trHeight w:val="259"/>
        </w:trPr>
        <w:tc>
          <w:tcPr>
            <w:tcW w:w="1636" w:type="dxa"/>
            <w:tcBorders>
              <w:top w:val="single" w:sz="8" w:space="0" w:color="auto"/>
              <w:left w:val="single" w:sz="8" w:space="0" w:color="auto"/>
              <w:bottom w:val="single" w:sz="8" w:space="0" w:color="auto"/>
              <w:right w:val="nil"/>
            </w:tcBorders>
            <w:shd w:val="clear" w:color="FFFF00" w:fill="FFCC00"/>
            <w:noWrap/>
            <w:vAlign w:val="bottom"/>
            <w:hideMark/>
          </w:tcPr>
          <w:p w14:paraId="19F978A8" w14:textId="77777777" w:rsidR="000646E0" w:rsidRPr="000646E0" w:rsidRDefault="000646E0" w:rsidP="000646E0">
            <w:pPr>
              <w:spacing w:after="0" w:line="240" w:lineRule="auto"/>
              <w:rPr>
                <w:rFonts w:eastAsia="Times New Roman" w:cs="Calibri"/>
                <w:b/>
                <w:bCs/>
                <w:color w:val="FF0000"/>
                <w:sz w:val="16"/>
                <w:szCs w:val="16"/>
                <w:lang w:eastAsia="cs-CZ"/>
              </w:rPr>
            </w:pPr>
            <w:r w:rsidRPr="000646E0">
              <w:rPr>
                <w:rFonts w:eastAsia="Times New Roman" w:cs="Calibri"/>
                <w:b/>
                <w:bCs/>
                <w:color w:val="FF0000"/>
                <w:sz w:val="16"/>
                <w:szCs w:val="16"/>
                <w:lang w:eastAsia="cs-CZ"/>
              </w:rPr>
              <w:t>ZÁBOR ZPF CELKEM (ha)</w:t>
            </w:r>
          </w:p>
        </w:tc>
        <w:tc>
          <w:tcPr>
            <w:tcW w:w="1444" w:type="dxa"/>
            <w:tcBorders>
              <w:top w:val="single" w:sz="8" w:space="0" w:color="auto"/>
              <w:left w:val="nil"/>
              <w:bottom w:val="single" w:sz="8" w:space="0" w:color="auto"/>
              <w:right w:val="single" w:sz="4" w:space="0" w:color="000000"/>
            </w:tcBorders>
            <w:shd w:val="clear" w:color="FFFF00" w:fill="FFCC00"/>
            <w:noWrap/>
            <w:vAlign w:val="center"/>
            <w:hideMark/>
          </w:tcPr>
          <w:p w14:paraId="1296877F" w14:textId="77777777" w:rsidR="000646E0" w:rsidRPr="000646E0" w:rsidRDefault="000646E0" w:rsidP="000646E0">
            <w:pPr>
              <w:spacing w:after="0" w:line="240" w:lineRule="auto"/>
              <w:rPr>
                <w:rFonts w:eastAsia="Times New Roman" w:cs="Calibri"/>
                <w:b/>
                <w:bCs/>
                <w:color w:val="FF0000"/>
                <w:sz w:val="16"/>
                <w:szCs w:val="16"/>
                <w:lang w:eastAsia="cs-CZ"/>
              </w:rPr>
            </w:pPr>
            <w:r w:rsidRPr="000646E0">
              <w:rPr>
                <w:rFonts w:eastAsia="Times New Roman" w:cs="Calibri"/>
                <w:b/>
                <w:bCs/>
                <w:color w:val="FF0000"/>
                <w:sz w:val="16"/>
                <w:szCs w:val="16"/>
                <w:lang w:eastAsia="cs-CZ"/>
              </w:rPr>
              <w:t> </w:t>
            </w:r>
          </w:p>
        </w:tc>
        <w:tc>
          <w:tcPr>
            <w:tcW w:w="800" w:type="dxa"/>
            <w:tcBorders>
              <w:top w:val="single" w:sz="8" w:space="0" w:color="auto"/>
              <w:left w:val="nil"/>
              <w:bottom w:val="single" w:sz="8" w:space="0" w:color="auto"/>
              <w:right w:val="single" w:sz="8" w:space="0" w:color="auto"/>
            </w:tcBorders>
            <w:shd w:val="clear" w:color="FFFFFF" w:fill="FFCC00"/>
            <w:noWrap/>
            <w:vAlign w:val="center"/>
            <w:hideMark/>
          </w:tcPr>
          <w:p w14:paraId="33D8CB09" w14:textId="15552C90" w:rsidR="000646E0" w:rsidRPr="000646E0" w:rsidRDefault="00C81815" w:rsidP="000646E0">
            <w:pPr>
              <w:spacing w:after="0" w:line="240" w:lineRule="auto"/>
              <w:jc w:val="center"/>
              <w:rPr>
                <w:rFonts w:eastAsia="Times New Roman" w:cs="Calibri"/>
                <w:b/>
                <w:bCs/>
                <w:color w:val="FF0000"/>
                <w:sz w:val="16"/>
                <w:szCs w:val="16"/>
                <w:lang w:eastAsia="cs-CZ"/>
              </w:rPr>
            </w:pPr>
            <w:r>
              <w:rPr>
                <w:rFonts w:eastAsia="Times New Roman" w:cs="Calibri"/>
                <w:b/>
                <w:bCs/>
                <w:color w:val="FF0000"/>
                <w:sz w:val="16"/>
                <w:szCs w:val="16"/>
                <w:lang w:eastAsia="cs-CZ"/>
              </w:rPr>
              <w:t>19,7933</w:t>
            </w:r>
          </w:p>
        </w:tc>
        <w:tc>
          <w:tcPr>
            <w:tcW w:w="587" w:type="dxa"/>
            <w:tcBorders>
              <w:top w:val="single" w:sz="8" w:space="0" w:color="auto"/>
              <w:left w:val="nil"/>
              <w:bottom w:val="single" w:sz="8" w:space="0" w:color="000000"/>
              <w:right w:val="single" w:sz="4" w:space="0" w:color="000000"/>
            </w:tcBorders>
            <w:shd w:val="clear" w:color="FFFF00" w:fill="FFCC00"/>
            <w:noWrap/>
            <w:vAlign w:val="center"/>
            <w:hideMark/>
          </w:tcPr>
          <w:p w14:paraId="1EF1DF14" w14:textId="74E92597" w:rsidR="000646E0" w:rsidRPr="000646E0" w:rsidRDefault="000646E0" w:rsidP="000646E0">
            <w:pPr>
              <w:spacing w:after="0" w:line="240" w:lineRule="auto"/>
              <w:jc w:val="center"/>
              <w:rPr>
                <w:rFonts w:eastAsia="Times New Roman" w:cs="Calibri"/>
                <w:b/>
                <w:bCs/>
                <w:color w:val="FF0000"/>
                <w:sz w:val="16"/>
                <w:szCs w:val="16"/>
                <w:lang w:eastAsia="cs-CZ"/>
              </w:rPr>
            </w:pPr>
            <w:r>
              <w:rPr>
                <w:rFonts w:eastAsia="Times New Roman" w:cs="Calibri"/>
                <w:b/>
                <w:bCs/>
                <w:color w:val="FF0000"/>
                <w:sz w:val="16"/>
                <w:szCs w:val="16"/>
                <w:lang w:eastAsia="cs-CZ"/>
              </w:rPr>
              <w:t>8,2693</w:t>
            </w:r>
          </w:p>
        </w:tc>
        <w:tc>
          <w:tcPr>
            <w:tcW w:w="600" w:type="dxa"/>
            <w:tcBorders>
              <w:top w:val="single" w:sz="8" w:space="0" w:color="auto"/>
              <w:left w:val="nil"/>
              <w:bottom w:val="single" w:sz="8" w:space="0" w:color="000000"/>
              <w:right w:val="single" w:sz="4" w:space="0" w:color="000000"/>
            </w:tcBorders>
            <w:shd w:val="clear" w:color="FFFF00" w:fill="FFCC00"/>
            <w:noWrap/>
            <w:vAlign w:val="center"/>
            <w:hideMark/>
          </w:tcPr>
          <w:p w14:paraId="4007CEB1" w14:textId="69E33634" w:rsidR="000646E0" w:rsidRPr="000646E0" w:rsidRDefault="000646E0" w:rsidP="000646E0">
            <w:pPr>
              <w:spacing w:after="0" w:line="240" w:lineRule="auto"/>
              <w:jc w:val="center"/>
              <w:rPr>
                <w:rFonts w:eastAsia="Times New Roman" w:cs="Calibri"/>
                <w:b/>
                <w:bCs/>
                <w:color w:val="FF0000"/>
                <w:sz w:val="16"/>
                <w:szCs w:val="16"/>
                <w:lang w:eastAsia="cs-CZ"/>
              </w:rPr>
            </w:pPr>
          </w:p>
        </w:tc>
        <w:tc>
          <w:tcPr>
            <w:tcW w:w="619" w:type="dxa"/>
            <w:tcBorders>
              <w:top w:val="single" w:sz="8" w:space="0" w:color="auto"/>
              <w:left w:val="nil"/>
              <w:bottom w:val="single" w:sz="8" w:space="0" w:color="000000"/>
              <w:right w:val="single" w:sz="4" w:space="0" w:color="000000"/>
            </w:tcBorders>
            <w:shd w:val="clear" w:color="FFFF00" w:fill="FFCC00"/>
            <w:noWrap/>
            <w:vAlign w:val="center"/>
            <w:hideMark/>
          </w:tcPr>
          <w:p w14:paraId="069140A2" w14:textId="4D9E1A6F" w:rsidR="000646E0" w:rsidRPr="000646E0" w:rsidRDefault="000646E0" w:rsidP="000646E0">
            <w:pPr>
              <w:spacing w:after="0" w:line="240" w:lineRule="auto"/>
              <w:jc w:val="center"/>
              <w:rPr>
                <w:rFonts w:eastAsia="Times New Roman" w:cs="Calibri"/>
                <w:b/>
                <w:bCs/>
                <w:color w:val="FF0000"/>
                <w:sz w:val="16"/>
                <w:szCs w:val="16"/>
                <w:lang w:eastAsia="cs-CZ"/>
              </w:rPr>
            </w:pPr>
            <w:r>
              <w:rPr>
                <w:rFonts w:eastAsia="Times New Roman" w:cs="Calibri"/>
                <w:b/>
                <w:bCs/>
                <w:color w:val="FF0000"/>
                <w:sz w:val="16"/>
                <w:szCs w:val="16"/>
                <w:lang w:eastAsia="cs-CZ"/>
              </w:rPr>
              <w:t>1,2952</w:t>
            </w:r>
          </w:p>
        </w:tc>
        <w:tc>
          <w:tcPr>
            <w:tcW w:w="619" w:type="dxa"/>
            <w:tcBorders>
              <w:top w:val="single" w:sz="8" w:space="0" w:color="auto"/>
              <w:left w:val="nil"/>
              <w:bottom w:val="single" w:sz="8" w:space="0" w:color="000000"/>
              <w:right w:val="single" w:sz="4" w:space="0" w:color="000000"/>
            </w:tcBorders>
            <w:shd w:val="clear" w:color="FFFF00" w:fill="FFCC00"/>
            <w:noWrap/>
            <w:vAlign w:val="center"/>
            <w:hideMark/>
          </w:tcPr>
          <w:p w14:paraId="0D6942A6" w14:textId="5DD9F784" w:rsidR="000646E0" w:rsidRPr="000646E0" w:rsidRDefault="00C81815" w:rsidP="000646E0">
            <w:pPr>
              <w:spacing w:after="0" w:line="240" w:lineRule="auto"/>
              <w:jc w:val="center"/>
              <w:rPr>
                <w:rFonts w:eastAsia="Times New Roman" w:cs="Calibri"/>
                <w:b/>
                <w:bCs/>
                <w:color w:val="FF0000"/>
                <w:sz w:val="16"/>
                <w:szCs w:val="16"/>
                <w:lang w:eastAsia="cs-CZ"/>
              </w:rPr>
            </w:pPr>
            <w:r>
              <w:rPr>
                <w:rFonts w:eastAsia="Times New Roman" w:cs="Calibri"/>
                <w:b/>
                <w:bCs/>
                <w:color w:val="FF0000"/>
                <w:sz w:val="16"/>
                <w:szCs w:val="16"/>
                <w:lang w:eastAsia="cs-CZ"/>
              </w:rPr>
              <w:t>6,9476</w:t>
            </w:r>
          </w:p>
        </w:tc>
        <w:tc>
          <w:tcPr>
            <w:tcW w:w="619" w:type="dxa"/>
            <w:tcBorders>
              <w:top w:val="single" w:sz="8" w:space="0" w:color="auto"/>
              <w:left w:val="nil"/>
              <w:bottom w:val="single" w:sz="8" w:space="0" w:color="000000"/>
              <w:right w:val="nil"/>
            </w:tcBorders>
            <w:shd w:val="clear" w:color="FFFF00" w:fill="FFCC00"/>
            <w:noWrap/>
            <w:vAlign w:val="center"/>
            <w:hideMark/>
          </w:tcPr>
          <w:p w14:paraId="1A2E8BD6" w14:textId="4E3C3F90" w:rsidR="000646E0" w:rsidRPr="000646E0" w:rsidRDefault="000646E0" w:rsidP="000646E0">
            <w:pPr>
              <w:spacing w:after="0" w:line="240" w:lineRule="auto"/>
              <w:jc w:val="center"/>
              <w:rPr>
                <w:rFonts w:eastAsia="Times New Roman" w:cs="Calibri"/>
                <w:b/>
                <w:bCs/>
                <w:color w:val="FF0000"/>
                <w:sz w:val="16"/>
                <w:szCs w:val="16"/>
                <w:lang w:eastAsia="cs-CZ"/>
              </w:rPr>
            </w:pPr>
            <w:r>
              <w:rPr>
                <w:rFonts w:eastAsia="Times New Roman" w:cs="Calibri"/>
                <w:b/>
                <w:bCs/>
                <w:color w:val="FF0000"/>
                <w:sz w:val="16"/>
                <w:szCs w:val="16"/>
                <w:lang w:eastAsia="cs-CZ"/>
              </w:rPr>
              <w:t>3,2812</w:t>
            </w:r>
          </w:p>
        </w:tc>
        <w:tc>
          <w:tcPr>
            <w:tcW w:w="820" w:type="dxa"/>
            <w:tcBorders>
              <w:top w:val="single" w:sz="8" w:space="0" w:color="auto"/>
              <w:left w:val="single" w:sz="8" w:space="0" w:color="000000"/>
              <w:bottom w:val="single" w:sz="8" w:space="0" w:color="000000"/>
              <w:right w:val="single" w:sz="4" w:space="0" w:color="000000"/>
            </w:tcBorders>
            <w:shd w:val="clear" w:color="FFFF00" w:fill="FFCC00"/>
            <w:noWrap/>
            <w:vAlign w:val="center"/>
            <w:hideMark/>
          </w:tcPr>
          <w:p w14:paraId="06B746B2" w14:textId="77777777" w:rsidR="000646E0" w:rsidRPr="000646E0" w:rsidRDefault="000646E0" w:rsidP="000646E0">
            <w:pPr>
              <w:spacing w:after="0" w:line="240" w:lineRule="auto"/>
              <w:jc w:val="center"/>
              <w:rPr>
                <w:rFonts w:eastAsia="Times New Roman" w:cs="Calibri"/>
                <w:b/>
                <w:bCs/>
                <w:color w:val="FF0000"/>
                <w:sz w:val="14"/>
                <w:szCs w:val="14"/>
                <w:lang w:eastAsia="cs-CZ"/>
              </w:rPr>
            </w:pPr>
            <w:r w:rsidRPr="000646E0">
              <w:rPr>
                <w:rFonts w:eastAsia="Times New Roman" w:cs="Calibri"/>
                <w:b/>
                <w:bCs/>
                <w:color w:val="FF0000"/>
                <w:sz w:val="14"/>
                <w:szCs w:val="14"/>
                <w:lang w:eastAsia="cs-CZ"/>
              </w:rPr>
              <w:t>0,0</w:t>
            </w:r>
          </w:p>
        </w:tc>
        <w:tc>
          <w:tcPr>
            <w:tcW w:w="650" w:type="dxa"/>
            <w:tcBorders>
              <w:top w:val="single" w:sz="8" w:space="0" w:color="auto"/>
              <w:left w:val="nil"/>
              <w:bottom w:val="single" w:sz="8" w:space="0" w:color="000000"/>
              <w:right w:val="single" w:sz="4" w:space="0" w:color="000000"/>
            </w:tcBorders>
            <w:shd w:val="clear" w:color="FFFF00" w:fill="FFCC00"/>
            <w:noWrap/>
            <w:vAlign w:val="center"/>
            <w:hideMark/>
          </w:tcPr>
          <w:p w14:paraId="401FC5C0" w14:textId="77777777" w:rsidR="000646E0" w:rsidRPr="000646E0" w:rsidRDefault="000646E0" w:rsidP="000646E0">
            <w:pPr>
              <w:spacing w:after="0" w:line="240" w:lineRule="auto"/>
              <w:jc w:val="center"/>
              <w:rPr>
                <w:rFonts w:eastAsia="Times New Roman" w:cs="Calibri"/>
                <w:b/>
                <w:bCs/>
                <w:color w:val="FF0000"/>
                <w:sz w:val="14"/>
                <w:szCs w:val="14"/>
                <w:lang w:eastAsia="cs-CZ"/>
              </w:rPr>
            </w:pPr>
            <w:r w:rsidRPr="000646E0">
              <w:rPr>
                <w:rFonts w:eastAsia="Times New Roman" w:cs="Calibri"/>
                <w:b/>
                <w:bCs/>
                <w:color w:val="FF0000"/>
                <w:sz w:val="14"/>
                <w:szCs w:val="14"/>
                <w:lang w:eastAsia="cs-CZ"/>
              </w:rPr>
              <w:t>x</w:t>
            </w:r>
          </w:p>
        </w:tc>
        <w:tc>
          <w:tcPr>
            <w:tcW w:w="537" w:type="dxa"/>
            <w:tcBorders>
              <w:top w:val="single" w:sz="8" w:space="0" w:color="auto"/>
              <w:left w:val="nil"/>
              <w:bottom w:val="single" w:sz="8" w:space="0" w:color="000000"/>
              <w:right w:val="single" w:sz="4" w:space="0" w:color="000000"/>
            </w:tcBorders>
            <w:shd w:val="clear" w:color="FFFF00" w:fill="FFCC00"/>
            <w:noWrap/>
            <w:vAlign w:val="center"/>
            <w:hideMark/>
          </w:tcPr>
          <w:p w14:paraId="1DF21B3D" w14:textId="77777777" w:rsidR="000646E0" w:rsidRPr="000646E0" w:rsidRDefault="000646E0" w:rsidP="000646E0">
            <w:pPr>
              <w:spacing w:after="0" w:line="240" w:lineRule="auto"/>
              <w:jc w:val="center"/>
              <w:rPr>
                <w:rFonts w:eastAsia="Times New Roman" w:cs="Calibri"/>
                <w:b/>
                <w:bCs/>
                <w:color w:val="FF0000"/>
                <w:sz w:val="14"/>
                <w:szCs w:val="14"/>
                <w:lang w:eastAsia="cs-CZ"/>
              </w:rPr>
            </w:pPr>
            <w:r w:rsidRPr="000646E0">
              <w:rPr>
                <w:rFonts w:eastAsia="Times New Roman" w:cs="Calibri"/>
                <w:b/>
                <w:bCs/>
                <w:color w:val="FF0000"/>
                <w:sz w:val="14"/>
                <w:szCs w:val="14"/>
                <w:lang w:eastAsia="cs-CZ"/>
              </w:rPr>
              <w:t>x</w:t>
            </w:r>
          </w:p>
        </w:tc>
        <w:tc>
          <w:tcPr>
            <w:tcW w:w="567" w:type="dxa"/>
            <w:tcBorders>
              <w:top w:val="single" w:sz="8" w:space="0" w:color="auto"/>
              <w:left w:val="nil"/>
              <w:bottom w:val="single" w:sz="8" w:space="0" w:color="000000"/>
              <w:right w:val="single" w:sz="4" w:space="0" w:color="000000"/>
            </w:tcBorders>
            <w:shd w:val="clear" w:color="FFFF00" w:fill="FFCC00"/>
            <w:noWrap/>
            <w:vAlign w:val="center"/>
            <w:hideMark/>
          </w:tcPr>
          <w:p w14:paraId="6C0BA762" w14:textId="77777777" w:rsidR="000646E0" w:rsidRPr="000646E0" w:rsidRDefault="000646E0" w:rsidP="000646E0">
            <w:pPr>
              <w:spacing w:after="0" w:line="240" w:lineRule="auto"/>
              <w:jc w:val="center"/>
              <w:rPr>
                <w:rFonts w:eastAsia="Times New Roman" w:cs="Calibri"/>
                <w:b/>
                <w:bCs/>
                <w:color w:val="FF0000"/>
                <w:sz w:val="14"/>
                <w:szCs w:val="14"/>
                <w:lang w:eastAsia="cs-CZ"/>
              </w:rPr>
            </w:pPr>
            <w:r w:rsidRPr="000646E0">
              <w:rPr>
                <w:rFonts w:eastAsia="Times New Roman" w:cs="Calibri"/>
                <w:b/>
                <w:bCs/>
                <w:color w:val="FF0000"/>
                <w:sz w:val="14"/>
                <w:szCs w:val="14"/>
                <w:lang w:eastAsia="cs-CZ"/>
              </w:rPr>
              <w:t>x</w:t>
            </w:r>
          </w:p>
        </w:tc>
        <w:tc>
          <w:tcPr>
            <w:tcW w:w="570" w:type="dxa"/>
            <w:tcBorders>
              <w:top w:val="single" w:sz="8" w:space="0" w:color="auto"/>
              <w:left w:val="nil"/>
              <w:bottom w:val="single" w:sz="8" w:space="0" w:color="000000"/>
              <w:right w:val="single" w:sz="8" w:space="0" w:color="000000"/>
            </w:tcBorders>
            <w:shd w:val="clear" w:color="FFFF00" w:fill="FFCC00"/>
            <w:noWrap/>
            <w:vAlign w:val="center"/>
            <w:hideMark/>
          </w:tcPr>
          <w:p w14:paraId="16214B99" w14:textId="77777777" w:rsidR="000646E0" w:rsidRPr="000646E0" w:rsidRDefault="000646E0" w:rsidP="000646E0">
            <w:pPr>
              <w:spacing w:after="0" w:line="240" w:lineRule="auto"/>
              <w:jc w:val="center"/>
              <w:rPr>
                <w:rFonts w:eastAsia="Times New Roman" w:cs="Calibri"/>
                <w:b/>
                <w:bCs/>
                <w:color w:val="FF0000"/>
                <w:sz w:val="14"/>
                <w:szCs w:val="14"/>
                <w:lang w:eastAsia="cs-CZ"/>
              </w:rPr>
            </w:pPr>
            <w:r w:rsidRPr="000646E0">
              <w:rPr>
                <w:rFonts w:eastAsia="Times New Roman" w:cs="Calibri"/>
                <w:b/>
                <w:bCs/>
                <w:color w:val="FF0000"/>
                <w:sz w:val="14"/>
                <w:szCs w:val="14"/>
                <w:lang w:eastAsia="cs-CZ"/>
              </w:rPr>
              <w:t>x</w:t>
            </w:r>
          </w:p>
        </w:tc>
        <w:tc>
          <w:tcPr>
            <w:tcW w:w="680" w:type="dxa"/>
            <w:vAlign w:val="center"/>
            <w:hideMark/>
          </w:tcPr>
          <w:p w14:paraId="165DDCC4" w14:textId="77777777" w:rsidR="000646E0" w:rsidRPr="000646E0" w:rsidRDefault="000646E0" w:rsidP="000646E0">
            <w:pPr>
              <w:spacing w:after="0" w:line="240" w:lineRule="auto"/>
              <w:rPr>
                <w:rFonts w:ascii="Times New Roman" w:eastAsia="Times New Roman" w:hAnsi="Times New Roman"/>
                <w:sz w:val="20"/>
                <w:szCs w:val="20"/>
                <w:lang w:eastAsia="cs-CZ"/>
              </w:rPr>
            </w:pPr>
          </w:p>
        </w:tc>
      </w:tr>
    </w:tbl>
    <w:p w14:paraId="4D47FC23" w14:textId="77777777" w:rsidR="00A041E1" w:rsidRDefault="00A041E1" w:rsidP="00C07221">
      <w:pPr>
        <w:spacing w:after="0"/>
        <w:rPr>
          <w:rFonts w:asciiTheme="minorHAnsi" w:hAnsiTheme="minorHAnsi" w:cstheme="minorHAnsi"/>
          <w:b/>
          <w:sz w:val="20"/>
          <w:szCs w:val="20"/>
        </w:rPr>
      </w:pPr>
    </w:p>
    <w:p w14:paraId="48583006" w14:textId="304240BE" w:rsidR="00F8473A" w:rsidRDefault="00A07579" w:rsidP="00C07221">
      <w:pPr>
        <w:spacing w:after="0"/>
        <w:rPr>
          <w:rFonts w:asciiTheme="minorHAnsi" w:hAnsiTheme="minorHAnsi" w:cstheme="minorHAnsi"/>
          <w:bCs/>
          <w:sz w:val="20"/>
          <w:szCs w:val="20"/>
        </w:rPr>
      </w:pPr>
      <w:r w:rsidRPr="00A07579">
        <w:rPr>
          <w:rFonts w:asciiTheme="minorHAnsi" w:hAnsiTheme="minorHAnsi" w:cstheme="minorHAnsi"/>
          <w:b/>
          <w:sz w:val="20"/>
          <w:szCs w:val="20"/>
        </w:rPr>
        <w:t>Z.17</w:t>
      </w:r>
      <w:r>
        <w:rPr>
          <w:rFonts w:asciiTheme="minorHAnsi" w:hAnsiTheme="minorHAnsi" w:cstheme="minorHAnsi"/>
          <w:bCs/>
          <w:sz w:val="20"/>
          <w:szCs w:val="20"/>
        </w:rPr>
        <w:t xml:space="preserve"> zábor není vyhodnocen, jedná se o pozemky druh ostatní plocha</w:t>
      </w:r>
    </w:p>
    <w:p w14:paraId="48BBDBD3" w14:textId="77777777" w:rsidR="009D1AD3" w:rsidRDefault="009D1AD3" w:rsidP="00C07221">
      <w:pPr>
        <w:spacing w:after="0"/>
        <w:rPr>
          <w:rFonts w:asciiTheme="minorHAnsi" w:hAnsiTheme="minorHAnsi" w:cstheme="minorHAnsi"/>
          <w:bCs/>
          <w:sz w:val="20"/>
          <w:szCs w:val="20"/>
        </w:rPr>
      </w:pPr>
    </w:p>
    <w:p w14:paraId="182D2F78" w14:textId="77777777" w:rsidR="009D1AD3" w:rsidRDefault="009D1AD3" w:rsidP="00C07221">
      <w:pPr>
        <w:spacing w:after="0"/>
        <w:rPr>
          <w:rFonts w:asciiTheme="minorHAnsi" w:hAnsiTheme="minorHAnsi" w:cstheme="minorHAnsi"/>
          <w:bCs/>
          <w:sz w:val="20"/>
          <w:szCs w:val="20"/>
        </w:rPr>
      </w:pPr>
    </w:p>
    <w:p w14:paraId="23247DF2" w14:textId="77777777" w:rsidR="00A222E5" w:rsidRDefault="00A222E5" w:rsidP="00C07221">
      <w:pPr>
        <w:spacing w:after="0"/>
        <w:rPr>
          <w:rFonts w:asciiTheme="minorHAnsi" w:hAnsiTheme="minorHAnsi" w:cstheme="minorHAnsi"/>
          <w:bCs/>
          <w:sz w:val="20"/>
          <w:szCs w:val="20"/>
        </w:rPr>
      </w:pPr>
    </w:p>
    <w:p w14:paraId="0F6CC0BD" w14:textId="77777777" w:rsidR="00A222E5" w:rsidRDefault="00A222E5" w:rsidP="00C07221">
      <w:pPr>
        <w:spacing w:after="0"/>
        <w:rPr>
          <w:rFonts w:asciiTheme="minorHAnsi" w:hAnsiTheme="minorHAnsi" w:cstheme="minorHAnsi"/>
          <w:bCs/>
          <w:sz w:val="20"/>
          <w:szCs w:val="20"/>
        </w:rPr>
      </w:pPr>
    </w:p>
    <w:p w14:paraId="383EE486" w14:textId="77777777" w:rsidR="00A222E5" w:rsidRDefault="00A222E5" w:rsidP="00C07221">
      <w:pPr>
        <w:spacing w:after="0"/>
        <w:rPr>
          <w:rFonts w:asciiTheme="minorHAnsi" w:hAnsiTheme="minorHAnsi" w:cstheme="minorHAnsi"/>
          <w:bCs/>
          <w:sz w:val="20"/>
          <w:szCs w:val="20"/>
        </w:rPr>
      </w:pPr>
    </w:p>
    <w:p w14:paraId="0A461AD7" w14:textId="77777777" w:rsidR="00A222E5" w:rsidRDefault="00A222E5" w:rsidP="00C07221">
      <w:pPr>
        <w:spacing w:after="0"/>
        <w:rPr>
          <w:rFonts w:asciiTheme="minorHAnsi" w:hAnsiTheme="minorHAnsi" w:cstheme="minorHAnsi"/>
          <w:bCs/>
          <w:sz w:val="20"/>
          <w:szCs w:val="20"/>
        </w:rPr>
      </w:pPr>
    </w:p>
    <w:tbl>
      <w:tblPr>
        <w:tblW w:w="10211" w:type="dxa"/>
        <w:tblCellMar>
          <w:left w:w="70" w:type="dxa"/>
          <w:right w:w="70" w:type="dxa"/>
        </w:tblCellMar>
        <w:tblLook w:val="04A0" w:firstRow="1" w:lastRow="0" w:firstColumn="1" w:lastColumn="0" w:noHBand="0" w:noVBand="1"/>
      </w:tblPr>
      <w:tblGrid>
        <w:gridCol w:w="820"/>
        <w:gridCol w:w="2015"/>
        <w:gridCol w:w="1045"/>
        <w:gridCol w:w="373"/>
        <w:gridCol w:w="425"/>
        <w:gridCol w:w="851"/>
        <w:gridCol w:w="587"/>
        <w:gridCol w:w="543"/>
        <w:gridCol w:w="795"/>
        <w:gridCol w:w="684"/>
        <w:gridCol w:w="674"/>
        <w:gridCol w:w="744"/>
        <w:gridCol w:w="709"/>
        <w:gridCol w:w="146"/>
      </w:tblGrid>
      <w:tr w:rsidR="009D1AD3" w:rsidRPr="009D1AD3" w14:paraId="42194D2D" w14:textId="77777777" w:rsidTr="008A3681">
        <w:trPr>
          <w:gridAfter w:val="1"/>
          <w:wAfter w:w="146" w:type="dxa"/>
          <w:trHeight w:val="195"/>
        </w:trPr>
        <w:tc>
          <w:tcPr>
            <w:tcW w:w="2835" w:type="dxa"/>
            <w:gridSpan w:val="2"/>
            <w:tcBorders>
              <w:top w:val="nil"/>
              <w:left w:val="nil"/>
              <w:bottom w:val="nil"/>
              <w:right w:val="nil"/>
            </w:tcBorders>
            <w:noWrap/>
            <w:vAlign w:val="bottom"/>
            <w:hideMark/>
          </w:tcPr>
          <w:p w14:paraId="531B6F30" w14:textId="77777777" w:rsidR="009D1AD3" w:rsidRPr="009D1AD3" w:rsidRDefault="009D1AD3" w:rsidP="009D1AD3">
            <w:pPr>
              <w:spacing w:after="0" w:line="240" w:lineRule="auto"/>
              <w:rPr>
                <w:rFonts w:ascii="Arial" w:eastAsia="Times New Roman" w:hAnsi="Arial" w:cs="Arial"/>
                <w:b/>
                <w:bCs/>
                <w:sz w:val="14"/>
                <w:szCs w:val="14"/>
                <w:lang w:eastAsia="cs-CZ"/>
              </w:rPr>
            </w:pPr>
            <w:r w:rsidRPr="009D1AD3">
              <w:rPr>
                <w:rFonts w:ascii="Arial" w:eastAsia="Times New Roman" w:hAnsi="Arial" w:cs="Arial"/>
                <w:b/>
                <w:bCs/>
                <w:sz w:val="14"/>
                <w:szCs w:val="14"/>
                <w:lang w:eastAsia="cs-CZ"/>
              </w:rPr>
              <w:lastRenderedPageBreak/>
              <w:t>PLOCHY TRANSFORMAČNÍ</w:t>
            </w:r>
          </w:p>
        </w:tc>
        <w:tc>
          <w:tcPr>
            <w:tcW w:w="1045" w:type="dxa"/>
            <w:tcBorders>
              <w:top w:val="nil"/>
              <w:left w:val="nil"/>
              <w:bottom w:val="nil"/>
              <w:right w:val="nil"/>
            </w:tcBorders>
            <w:noWrap/>
            <w:vAlign w:val="bottom"/>
            <w:hideMark/>
          </w:tcPr>
          <w:p w14:paraId="5E85556F" w14:textId="77777777" w:rsidR="009D1AD3" w:rsidRPr="009D1AD3" w:rsidRDefault="009D1AD3" w:rsidP="009D1AD3">
            <w:pPr>
              <w:spacing w:after="0" w:line="240" w:lineRule="auto"/>
              <w:rPr>
                <w:rFonts w:ascii="Arial" w:eastAsia="Times New Roman" w:hAnsi="Arial" w:cs="Arial"/>
                <w:b/>
                <w:bCs/>
                <w:sz w:val="14"/>
                <w:szCs w:val="14"/>
                <w:lang w:eastAsia="cs-CZ"/>
              </w:rPr>
            </w:pPr>
          </w:p>
        </w:tc>
        <w:tc>
          <w:tcPr>
            <w:tcW w:w="373" w:type="dxa"/>
            <w:tcBorders>
              <w:top w:val="nil"/>
              <w:left w:val="nil"/>
              <w:bottom w:val="nil"/>
              <w:right w:val="nil"/>
            </w:tcBorders>
            <w:noWrap/>
            <w:vAlign w:val="bottom"/>
            <w:hideMark/>
          </w:tcPr>
          <w:p w14:paraId="3C2B6ABA" w14:textId="77777777" w:rsidR="009D1AD3" w:rsidRPr="009D1AD3" w:rsidRDefault="009D1AD3" w:rsidP="009D1AD3">
            <w:pPr>
              <w:spacing w:after="0" w:line="240" w:lineRule="auto"/>
              <w:jc w:val="center"/>
              <w:rPr>
                <w:rFonts w:ascii="Times New Roman" w:eastAsia="Times New Roman" w:hAnsi="Times New Roman"/>
                <w:sz w:val="20"/>
                <w:szCs w:val="20"/>
                <w:lang w:eastAsia="cs-CZ"/>
              </w:rPr>
            </w:pPr>
          </w:p>
        </w:tc>
        <w:tc>
          <w:tcPr>
            <w:tcW w:w="425" w:type="dxa"/>
            <w:tcBorders>
              <w:top w:val="nil"/>
              <w:left w:val="nil"/>
              <w:bottom w:val="nil"/>
              <w:right w:val="nil"/>
            </w:tcBorders>
            <w:noWrap/>
            <w:vAlign w:val="bottom"/>
            <w:hideMark/>
          </w:tcPr>
          <w:p w14:paraId="68AA2E85"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851" w:type="dxa"/>
            <w:tcBorders>
              <w:top w:val="nil"/>
              <w:left w:val="nil"/>
              <w:bottom w:val="nil"/>
              <w:right w:val="nil"/>
            </w:tcBorders>
            <w:noWrap/>
            <w:vAlign w:val="bottom"/>
            <w:hideMark/>
          </w:tcPr>
          <w:p w14:paraId="63C7930F"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387" w:type="dxa"/>
            <w:tcBorders>
              <w:top w:val="nil"/>
              <w:left w:val="nil"/>
              <w:bottom w:val="nil"/>
              <w:right w:val="nil"/>
            </w:tcBorders>
            <w:noWrap/>
            <w:vAlign w:val="bottom"/>
            <w:hideMark/>
          </w:tcPr>
          <w:p w14:paraId="7A61921E"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543" w:type="dxa"/>
            <w:tcBorders>
              <w:top w:val="nil"/>
              <w:left w:val="nil"/>
              <w:bottom w:val="nil"/>
              <w:right w:val="nil"/>
            </w:tcBorders>
            <w:noWrap/>
            <w:vAlign w:val="bottom"/>
            <w:hideMark/>
          </w:tcPr>
          <w:p w14:paraId="0C2F89C7"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795" w:type="dxa"/>
            <w:tcBorders>
              <w:top w:val="nil"/>
              <w:left w:val="nil"/>
              <w:bottom w:val="nil"/>
              <w:right w:val="nil"/>
            </w:tcBorders>
            <w:noWrap/>
            <w:vAlign w:val="bottom"/>
            <w:hideMark/>
          </w:tcPr>
          <w:p w14:paraId="16C55AF5" w14:textId="77777777" w:rsidR="009D1AD3" w:rsidRPr="009D1AD3" w:rsidRDefault="009D1AD3" w:rsidP="009D1AD3">
            <w:pPr>
              <w:spacing w:after="0" w:line="240" w:lineRule="auto"/>
              <w:jc w:val="center"/>
              <w:rPr>
                <w:rFonts w:ascii="Times New Roman" w:eastAsia="Times New Roman" w:hAnsi="Times New Roman"/>
                <w:sz w:val="20"/>
                <w:szCs w:val="20"/>
                <w:lang w:eastAsia="cs-CZ"/>
              </w:rPr>
            </w:pPr>
          </w:p>
        </w:tc>
        <w:tc>
          <w:tcPr>
            <w:tcW w:w="684" w:type="dxa"/>
            <w:tcBorders>
              <w:top w:val="nil"/>
              <w:left w:val="nil"/>
              <w:bottom w:val="nil"/>
              <w:right w:val="nil"/>
            </w:tcBorders>
            <w:noWrap/>
            <w:vAlign w:val="bottom"/>
            <w:hideMark/>
          </w:tcPr>
          <w:p w14:paraId="2C3F1D4E"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674" w:type="dxa"/>
            <w:tcBorders>
              <w:top w:val="nil"/>
              <w:left w:val="nil"/>
              <w:bottom w:val="nil"/>
              <w:right w:val="nil"/>
            </w:tcBorders>
            <w:noWrap/>
            <w:vAlign w:val="bottom"/>
            <w:hideMark/>
          </w:tcPr>
          <w:p w14:paraId="0C540AF0" w14:textId="77777777" w:rsidR="009D1AD3" w:rsidRPr="009D1AD3" w:rsidRDefault="009D1AD3" w:rsidP="009D1AD3">
            <w:pPr>
              <w:spacing w:after="0" w:line="240" w:lineRule="auto"/>
              <w:jc w:val="center"/>
              <w:rPr>
                <w:rFonts w:ascii="Times New Roman" w:eastAsia="Times New Roman" w:hAnsi="Times New Roman"/>
                <w:sz w:val="20"/>
                <w:szCs w:val="20"/>
                <w:lang w:eastAsia="cs-CZ"/>
              </w:rPr>
            </w:pPr>
          </w:p>
        </w:tc>
        <w:tc>
          <w:tcPr>
            <w:tcW w:w="744" w:type="dxa"/>
            <w:tcBorders>
              <w:top w:val="nil"/>
              <w:left w:val="nil"/>
              <w:bottom w:val="nil"/>
              <w:right w:val="nil"/>
            </w:tcBorders>
            <w:noWrap/>
            <w:vAlign w:val="bottom"/>
            <w:hideMark/>
          </w:tcPr>
          <w:p w14:paraId="0F344540"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709" w:type="dxa"/>
            <w:tcBorders>
              <w:top w:val="nil"/>
              <w:left w:val="nil"/>
              <w:bottom w:val="nil"/>
              <w:right w:val="nil"/>
            </w:tcBorders>
            <w:noWrap/>
            <w:vAlign w:val="bottom"/>
            <w:hideMark/>
          </w:tcPr>
          <w:p w14:paraId="6351543B"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44D30DF7" w14:textId="77777777" w:rsidTr="009D1AD3">
        <w:trPr>
          <w:gridAfter w:val="1"/>
          <w:wAfter w:w="146" w:type="dxa"/>
          <w:trHeight w:val="240"/>
        </w:trPr>
        <w:tc>
          <w:tcPr>
            <w:tcW w:w="7938" w:type="dxa"/>
            <w:gridSpan w:val="10"/>
            <w:tcBorders>
              <w:top w:val="nil"/>
              <w:left w:val="nil"/>
              <w:bottom w:val="nil"/>
              <w:right w:val="nil"/>
            </w:tcBorders>
            <w:noWrap/>
            <w:vAlign w:val="bottom"/>
            <w:hideMark/>
          </w:tcPr>
          <w:p w14:paraId="5FB286D8" w14:textId="77777777" w:rsidR="009D1AD3" w:rsidRPr="009D1AD3" w:rsidRDefault="009D1AD3" w:rsidP="009D1AD3">
            <w:pPr>
              <w:spacing w:after="0" w:line="240" w:lineRule="auto"/>
              <w:rPr>
                <w:rFonts w:eastAsia="Times New Roman" w:cs="Calibri"/>
                <w:b/>
                <w:bCs/>
                <w:color w:val="FF0000"/>
                <w:sz w:val="14"/>
                <w:szCs w:val="14"/>
                <w:lang w:eastAsia="cs-CZ"/>
              </w:rPr>
            </w:pPr>
            <w:r w:rsidRPr="009D1AD3">
              <w:rPr>
                <w:rFonts w:eastAsia="Times New Roman" w:cs="Calibri"/>
                <w:b/>
                <w:bCs/>
                <w:color w:val="FF0000"/>
                <w:sz w:val="14"/>
                <w:szCs w:val="14"/>
                <w:lang w:eastAsia="cs-CZ"/>
              </w:rPr>
              <w:t>Katastrální území Lázně Toušeň [767859]</w:t>
            </w:r>
          </w:p>
        </w:tc>
        <w:tc>
          <w:tcPr>
            <w:tcW w:w="674" w:type="dxa"/>
            <w:tcBorders>
              <w:top w:val="nil"/>
              <w:left w:val="nil"/>
              <w:bottom w:val="nil"/>
              <w:right w:val="nil"/>
            </w:tcBorders>
            <w:noWrap/>
            <w:vAlign w:val="bottom"/>
            <w:hideMark/>
          </w:tcPr>
          <w:p w14:paraId="5EEC01F4" w14:textId="77777777" w:rsidR="009D1AD3" w:rsidRPr="009D1AD3" w:rsidRDefault="009D1AD3" w:rsidP="009D1AD3">
            <w:pPr>
              <w:spacing w:after="0" w:line="240" w:lineRule="auto"/>
              <w:rPr>
                <w:rFonts w:eastAsia="Times New Roman" w:cs="Calibri"/>
                <w:b/>
                <w:bCs/>
                <w:color w:val="FF0000"/>
                <w:sz w:val="14"/>
                <w:szCs w:val="14"/>
                <w:lang w:eastAsia="cs-CZ"/>
              </w:rPr>
            </w:pPr>
          </w:p>
        </w:tc>
        <w:tc>
          <w:tcPr>
            <w:tcW w:w="744" w:type="dxa"/>
            <w:tcBorders>
              <w:top w:val="nil"/>
              <w:left w:val="nil"/>
              <w:bottom w:val="nil"/>
              <w:right w:val="nil"/>
            </w:tcBorders>
            <w:noWrap/>
            <w:vAlign w:val="bottom"/>
            <w:hideMark/>
          </w:tcPr>
          <w:p w14:paraId="1F13E6A7"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709" w:type="dxa"/>
            <w:tcBorders>
              <w:top w:val="nil"/>
              <w:left w:val="nil"/>
              <w:bottom w:val="nil"/>
              <w:right w:val="nil"/>
            </w:tcBorders>
            <w:noWrap/>
            <w:vAlign w:val="bottom"/>
            <w:hideMark/>
          </w:tcPr>
          <w:p w14:paraId="5984558E"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030E1AF6" w14:textId="77777777" w:rsidTr="009D1AD3">
        <w:trPr>
          <w:gridAfter w:val="1"/>
          <w:wAfter w:w="146" w:type="dxa"/>
          <w:trHeight w:val="420"/>
        </w:trPr>
        <w:tc>
          <w:tcPr>
            <w:tcW w:w="820" w:type="dxa"/>
            <w:vMerge w:val="restart"/>
            <w:tcBorders>
              <w:top w:val="single" w:sz="8" w:space="0" w:color="000000"/>
              <w:left w:val="single" w:sz="8" w:space="0" w:color="000000"/>
              <w:bottom w:val="nil"/>
              <w:right w:val="single" w:sz="4" w:space="0" w:color="000000"/>
            </w:tcBorders>
            <w:shd w:val="clear" w:color="CCCCFF" w:fill="C0C0C0"/>
            <w:vAlign w:val="center"/>
            <w:hideMark/>
          </w:tcPr>
          <w:p w14:paraId="6FCB8D5A"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ozn. plochy</w:t>
            </w:r>
          </w:p>
        </w:tc>
        <w:tc>
          <w:tcPr>
            <w:tcW w:w="2015" w:type="dxa"/>
            <w:vMerge w:val="restart"/>
            <w:tcBorders>
              <w:top w:val="single" w:sz="8" w:space="0" w:color="000000"/>
              <w:left w:val="single" w:sz="4" w:space="0" w:color="000000"/>
              <w:bottom w:val="nil"/>
              <w:right w:val="single" w:sz="4" w:space="0" w:color="000000"/>
            </w:tcBorders>
            <w:shd w:val="clear" w:color="CCCCFF" w:fill="C0C0C0"/>
            <w:noWrap/>
            <w:vAlign w:val="center"/>
            <w:hideMark/>
          </w:tcPr>
          <w:p w14:paraId="6EFAA09E"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 xml:space="preserve">navržené využití </w:t>
            </w:r>
          </w:p>
        </w:tc>
        <w:tc>
          <w:tcPr>
            <w:tcW w:w="1045" w:type="dxa"/>
            <w:vMerge w:val="restart"/>
            <w:tcBorders>
              <w:top w:val="single" w:sz="8" w:space="0" w:color="000000"/>
              <w:left w:val="single" w:sz="4" w:space="0" w:color="000000"/>
              <w:bottom w:val="nil"/>
              <w:right w:val="single" w:sz="8" w:space="0" w:color="000000"/>
            </w:tcBorders>
            <w:shd w:val="clear" w:color="CCCCFF" w:fill="C0C0C0"/>
            <w:vAlign w:val="center"/>
            <w:hideMark/>
          </w:tcPr>
          <w:p w14:paraId="1FF0AF08"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souhrn výměry záboru (ha)</w:t>
            </w:r>
          </w:p>
        </w:tc>
        <w:tc>
          <w:tcPr>
            <w:tcW w:w="2579" w:type="dxa"/>
            <w:gridSpan w:val="5"/>
            <w:tcBorders>
              <w:top w:val="single" w:sz="8" w:space="0" w:color="000000"/>
              <w:left w:val="nil"/>
              <w:bottom w:val="single" w:sz="4" w:space="0" w:color="000000"/>
              <w:right w:val="single" w:sz="8" w:space="0" w:color="000000"/>
            </w:tcBorders>
            <w:shd w:val="clear" w:color="CCCCFF" w:fill="C0C0C0"/>
            <w:vAlign w:val="center"/>
            <w:hideMark/>
          </w:tcPr>
          <w:p w14:paraId="6F779374"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výměra záboru podle tříd ochrany (ha)</w:t>
            </w:r>
          </w:p>
        </w:tc>
        <w:tc>
          <w:tcPr>
            <w:tcW w:w="795"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5960C944"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Odhad výměry záboru, na které bude provedena rekultivace na zemědělskou půdu</w:t>
            </w:r>
          </w:p>
        </w:tc>
        <w:tc>
          <w:tcPr>
            <w:tcW w:w="684"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711626EB"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Informace o existenci závlah</w:t>
            </w:r>
          </w:p>
        </w:tc>
        <w:tc>
          <w:tcPr>
            <w:tcW w:w="674"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79DFF0D1"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Informace o existenci odvodnění</w:t>
            </w:r>
          </w:p>
        </w:tc>
        <w:tc>
          <w:tcPr>
            <w:tcW w:w="744"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1F266E0D"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Informace o existenci staveb k ochraně pozemku před erozní činností vody</w:t>
            </w:r>
          </w:p>
        </w:tc>
        <w:tc>
          <w:tcPr>
            <w:tcW w:w="709" w:type="dxa"/>
            <w:vMerge w:val="restart"/>
            <w:tcBorders>
              <w:top w:val="single" w:sz="8" w:space="0" w:color="000000"/>
              <w:left w:val="single" w:sz="8" w:space="0" w:color="000000"/>
              <w:bottom w:val="nil"/>
              <w:right w:val="single" w:sz="8" w:space="0" w:color="000000"/>
            </w:tcBorders>
            <w:shd w:val="clear" w:color="CCCCFF" w:fill="C0C0C0"/>
            <w:vAlign w:val="center"/>
            <w:hideMark/>
          </w:tcPr>
          <w:p w14:paraId="2058A066"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 xml:space="preserve">Informace podle ustanovení § 3 odst. 1 písm. g) </w:t>
            </w:r>
          </w:p>
        </w:tc>
      </w:tr>
      <w:tr w:rsidR="009D1AD3" w:rsidRPr="009D1AD3" w14:paraId="6B090016" w14:textId="77777777" w:rsidTr="008A3681">
        <w:trPr>
          <w:gridAfter w:val="1"/>
          <w:wAfter w:w="146" w:type="dxa"/>
          <w:trHeight w:val="269"/>
        </w:trPr>
        <w:tc>
          <w:tcPr>
            <w:tcW w:w="820" w:type="dxa"/>
            <w:vMerge/>
            <w:tcBorders>
              <w:top w:val="single" w:sz="8" w:space="0" w:color="000000"/>
              <w:left w:val="single" w:sz="8" w:space="0" w:color="000000"/>
              <w:bottom w:val="nil"/>
              <w:right w:val="single" w:sz="4" w:space="0" w:color="000000"/>
            </w:tcBorders>
            <w:vAlign w:val="center"/>
            <w:hideMark/>
          </w:tcPr>
          <w:p w14:paraId="4F2D01CB"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2015" w:type="dxa"/>
            <w:vMerge/>
            <w:tcBorders>
              <w:top w:val="single" w:sz="8" w:space="0" w:color="000000"/>
              <w:left w:val="single" w:sz="4" w:space="0" w:color="000000"/>
              <w:bottom w:val="nil"/>
              <w:right w:val="single" w:sz="4" w:space="0" w:color="000000"/>
            </w:tcBorders>
            <w:vAlign w:val="center"/>
            <w:hideMark/>
          </w:tcPr>
          <w:p w14:paraId="0CAAABF5"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1045" w:type="dxa"/>
            <w:vMerge/>
            <w:tcBorders>
              <w:top w:val="single" w:sz="8" w:space="0" w:color="000000"/>
              <w:left w:val="single" w:sz="4" w:space="0" w:color="000000"/>
              <w:bottom w:val="nil"/>
              <w:right w:val="single" w:sz="8" w:space="0" w:color="000000"/>
            </w:tcBorders>
            <w:vAlign w:val="center"/>
            <w:hideMark/>
          </w:tcPr>
          <w:p w14:paraId="0A938D01"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373" w:type="dxa"/>
            <w:vMerge w:val="restart"/>
            <w:tcBorders>
              <w:top w:val="nil"/>
              <w:left w:val="single" w:sz="8" w:space="0" w:color="000000"/>
              <w:bottom w:val="nil"/>
              <w:right w:val="single" w:sz="4" w:space="0" w:color="000000"/>
            </w:tcBorders>
            <w:shd w:val="clear" w:color="CCCCFF" w:fill="C0C0C0"/>
            <w:vAlign w:val="center"/>
            <w:hideMark/>
          </w:tcPr>
          <w:p w14:paraId="59951F47"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I.</w:t>
            </w:r>
          </w:p>
        </w:tc>
        <w:tc>
          <w:tcPr>
            <w:tcW w:w="425" w:type="dxa"/>
            <w:vMerge w:val="restart"/>
            <w:tcBorders>
              <w:top w:val="nil"/>
              <w:left w:val="single" w:sz="4" w:space="0" w:color="000000"/>
              <w:bottom w:val="nil"/>
              <w:right w:val="single" w:sz="4" w:space="0" w:color="000000"/>
            </w:tcBorders>
            <w:shd w:val="clear" w:color="CCCCFF" w:fill="C0C0C0"/>
            <w:vAlign w:val="center"/>
            <w:hideMark/>
          </w:tcPr>
          <w:p w14:paraId="48DDBE4F"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II.</w:t>
            </w:r>
          </w:p>
        </w:tc>
        <w:tc>
          <w:tcPr>
            <w:tcW w:w="851" w:type="dxa"/>
            <w:vMerge w:val="restart"/>
            <w:tcBorders>
              <w:top w:val="nil"/>
              <w:left w:val="single" w:sz="4" w:space="0" w:color="000000"/>
              <w:bottom w:val="nil"/>
              <w:right w:val="single" w:sz="4" w:space="0" w:color="000000"/>
            </w:tcBorders>
            <w:shd w:val="clear" w:color="CCCCFF" w:fill="C0C0C0"/>
            <w:vAlign w:val="center"/>
            <w:hideMark/>
          </w:tcPr>
          <w:p w14:paraId="7DDABC87"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III.</w:t>
            </w:r>
          </w:p>
        </w:tc>
        <w:tc>
          <w:tcPr>
            <w:tcW w:w="387" w:type="dxa"/>
            <w:vMerge w:val="restart"/>
            <w:tcBorders>
              <w:top w:val="nil"/>
              <w:left w:val="single" w:sz="4" w:space="0" w:color="000000"/>
              <w:bottom w:val="nil"/>
              <w:right w:val="single" w:sz="4" w:space="0" w:color="000000"/>
            </w:tcBorders>
            <w:shd w:val="clear" w:color="CCCCFF" w:fill="C0C0C0"/>
            <w:vAlign w:val="center"/>
            <w:hideMark/>
          </w:tcPr>
          <w:p w14:paraId="4B7F9375"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IV.</w:t>
            </w:r>
          </w:p>
        </w:tc>
        <w:tc>
          <w:tcPr>
            <w:tcW w:w="543" w:type="dxa"/>
            <w:vMerge w:val="restart"/>
            <w:tcBorders>
              <w:top w:val="nil"/>
              <w:left w:val="single" w:sz="4" w:space="0" w:color="000000"/>
              <w:bottom w:val="nil"/>
              <w:right w:val="single" w:sz="8" w:space="0" w:color="000000"/>
            </w:tcBorders>
            <w:shd w:val="clear" w:color="CCCCFF" w:fill="C0C0C0"/>
            <w:vAlign w:val="center"/>
            <w:hideMark/>
          </w:tcPr>
          <w:p w14:paraId="7848D8A0"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V.</w:t>
            </w:r>
          </w:p>
        </w:tc>
        <w:tc>
          <w:tcPr>
            <w:tcW w:w="795" w:type="dxa"/>
            <w:vMerge/>
            <w:tcBorders>
              <w:top w:val="single" w:sz="8" w:space="0" w:color="000000"/>
              <w:left w:val="single" w:sz="8" w:space="0" w:color="000000"/>
              <w:bottom w:val="nil"/>
              <w:right w:val="single" w:sz="8" w:space="0" w:color="000000"/>
            </w:tcBorders>
            <w:vAlign w:val="center"/>
            <w:hideMark/>
          </w:tcPr>
          <w:p w14:paraId="1DAB6C43"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84" w:type="dxa"/>
            <w:vMerge/>
            <w:tcBorders>
              <w:top w:val="single" w:sz="8" w:space="0" w:color="000000"/>
              <w:left w:val="single" w:sz="8" w:space="0" w:color="000000"/>
              <w:bottom w:val="nil"/>
              <w:right w:val="single" w:sz="8" w:space="0" w:color="000000"/>
            </w:tcBorders>
            <w:vAlign w:val="center"/>
            <w:hideMark/>
          </w:tcPr>
          <w:p w14:paraId="5464FCD0"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74" w:type="dxa"/>
            <w:vMerge/>
            <w:tcBorders>
              <w:top w:val="single" w:sz="8" w:space="0" w:color="000000"/>
              <w:left w:val="single" w:sz="8" w:space="0" w:color="000000"/>
              <w:bottom w:val="nil"/>
              <w:right w:val="single" w:sz="8" w:space="0" w:color="000000"/>
            </w:tcBorders>
            <w:vAlign w:val="center"/>
            <w:hideMark/>
          </w:tcPr>
          <w:p w14:paraId="4143936D"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744" w:type="dxa"/>
            <w:vMerge/>
            <w:tcBorders>
              <w:top w:val="single" w:sz="8" w:space="0" w:color="000000"/>
              <w:left w:val="single" w:sz="8" w:space="0" w:color="000000"/>
              <w:bottom w:val="nil"/>
              <w:right w:val="single" w:sz="8" w:space="0" w:color="000000"/>
            </w:tcBorders>
            <w:vAlign w:val="center"/>
            <w:hideMark/>
          </w:tcPr>
          <w:p w14:paraId="587B8A99"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709" w:type="dxa"/>
            <w:vMerge/>
            <w:tcBorders>
              <w:top w:val="single" w:sz="8" w:space="0" w:color="000000"/>
              <w:left w:val="single" w:sz="8" w:space="0" w:color="000000"/>
              <w:bottom w:val="nil"/>
              <w:right w:val="single" w:sz="8" w:space="0" w:color="000000"/>
            </w:tcBorders>
            <w:vAlign w:val="center"/>
            <w:hideMark/>
          </w:tcPr>
          <w:p w14:paraId="1680ECCC" w14:textId="77777777" w:rsidR="009D1AD3" w:rsidRPr="009D1AD3" w:rsidRDefault="009D1AD3" w:rsidP="009D1AD3">
            <w:pPr>
              <w:spacing w:after="0" w:line="240" w:lineRule="auto"/>
              <w:rPr>
                <w:rFonts w:eastAsia="Times New Roman" w:cs="Calibri"/>
                <w:b/>
                <w:bCs/>
                <w:color w:val="000000"/>
                <w:sz w:val="12"/>
                <w:szCs w:val="12"/>
                <w:lang w:eastAsia="cs-CZ"/>
              </w:rPr>
            </w:pPr>
          </w:p>
        </w:tc>
      </w:tr>
      <w:tr w:rsidR="009D1AD3" w:rsidRPr="009D1AD3" w14:paraId="68DAC519" w14:textId="77777777" w:rsidTr="008A3681">
        <w:trPr>
          <w:trHeight w:val="570"/>
        </w:trPr>
        <w:tc>
          <w:tcPr>
            <w:tcW w:w="820" w:type="dxa"/>
            <w:vMerge/>
            <w:tcBorders>
              <w:top w:val="single" w:sz="8" w:space="0" w:color="000000"/>
              <w:left w:val="single" w:sz="8" w:space="0" w:color="000000"/>
              <w:bottom w:val="nil"/>
              <w:right w:val="single" w:sz="4" w:space="0" w:color="000000"/>
            </w:tcBorders>
            <w:vAlign w:val="center"/>
            <w:hideMark/>
          </w:tcPr>
          <w:p w14:paraId="53552BC0"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2015" w:type="dxa"/>
            <w:vMerge/>
            <w:tcBorders>
              <w:top w:val="single" w:sz="8" w:space="0" w:color="000000"/>
              <w:left w:val="single" w:sz="4" w:space="0" w:color="000000"/>
              <w:bottom w:val="nil"/>
              <w:right w:val="single" w:sz="4" w:space="0" w:color="000000"/>
            </w:tcBorders>
            <w:vAlign w:val="center"/>
            <w:hideMark/>
          </w:tcPr>
          <w:p w14:paraId="057C43FD"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1045" w:type="dxa"/>
            <w:vMerge/>
            <w:tcBorders>
              <w:top w:val="single" w:sz="8" w:space="0" w:color="000000"/>
              <w:left w:val="single" w:sz="4" w:space="0" w:color="000000"/>
              <w:bottom w:val="nil"/>
              <w:right w:val="single" w:sz="8" w:space="0" w:color="000000"/>
            </w:tcBorders>
            <w:vAlign w:val="center"/>
            <w:hideMark/>
          </w:tcPr>
          <w:p w14:paraId="0B48EF38"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373" w:type="dxa"/>
            <w:vMerge/>
            <w:tcBorders>
              <w:top w:val="nil"/>
              <w:left w:val="single" w:sz="8" w:space="0" w:color="000000"/>
              <w:bottom w:val="nil"/>
              <w:right w:val="single" w:sz="4" w:space="0" w:color="000000"/>
            </w:tcBorders>
            <w:vAlign w:val="center"/>
            <w:hideMark/>
          </w:tcPr>
          <w:p w14:paraId="080DF490" w14:textId="77777777" w:rsidR="009D1AD3" w:rsidRPr="009D1AD3" w:rsidRDefault="009D1AD3" w:rsidP="009D1AD3">
            <w:pPr>
              <w:spacing w:after="0" w:line="240" w:lineRule="auto"/>
              <w:rPr>
                <w:rFonts w:eastAsia="Times New Roman" w:cs="Calibri"/>
                <w:color w:val="000000"/>
                <w:sz w:val="12"/>
                <w:szCs w:val="12"/>
                <w:lang w:eastAsia="cs-CZ"/>
              </w:rPr>
            </w:pPr>
          </w:p>
        </w:tc>
        <w:tc>
          <w:tcPr>
            <w:tcW w:w="425" w:type="dxa"/>
            <w:vMerge/>
            <w:tcBorders>
              <w:top w:val="nil"/>
              <w:left w:val="single" w:sz="4" w:space="0" w:color="000000"/>
              <w:bottom w:val="nil"/>
              <w:right w:val="single" w:sz="4" w:space="0" w:color="000000"/>
            </w:tcBorders>
            <w:vAlign w:val="center"/>
            <w:hideMark/>
          </w:tcPr>
          <w:p w14:paraId="1A6BFB27" w14:textId="77777777" w:rsidR="009D1AD3" w:rsidRPr="009D1AD3" w:rsidRDefault="009D1AD3" w:rsidP="009D1AD3">
            <w:pPr>
              <w:spacing w:after="0" w:line="240" w:lineRule="auto"/>
              <w:rPr>
                <w:rFonts w:eastAsia="Times New Roman" w:cs="Calibri"/>
                <w:color w:val="000000"/>
                <w:sz w:val="12"/>
                <w:szCs w:val="12"/>
                <w:lang w:eastAsia="cs-CZ"/>
              </w:rPr>
            </w:pPr>
          </w:p>
        </w:tc>
        <w:tc>
          <w:tcPr>
            <w:tcW w:w="851" w:type="dxa"/>
            <w:vMerge/>
            <w:tcBorders>
              <w:top w:val="nil"/>
              <w:left w:val="single" w:sz="4" w:space="0" w:color="000000"/>
              <w:bottom w:val="nil"/>
              <w:right w:val="single" w:sz="4" w:space="0" w:color="000000"/>
            </w:tcBorders>
            <w:vAlign w:val="center"/>
            <w:hideMark/>
          </w:tcPr>
          <w:p w14:paraId="3B8EBB8B" w14:textId="77777777" w:rsidR="009D1AD3" w:rsidRPr="009D1AD3" w:rsidRDefault="009D1AD3" w:rsidP="009D1AD3">
            <w:pPr>
              <w:spacing w:after="0" w:line="240" w:lineRule="auto"/>
              <w:rPr>
                <w:rFonts w:eastAsia="Times New Roman" w:cs="Calibri"/>
                <w:color w:val="000000"/>
                <w:sz w:val="12"/>
                <w:szCs w:val="12"/>
                <w:lang w:eastAsia="cs-CZ"/>
              </w:rPr>
            </w:pPr>
          </w:p>
        </w:tc>
        <w:tc>
          <w:tcPr>
            <w:tcW w:w="387" w:type="dxa"/>
            <w:vMerge/>
            <w:tcBorders>
              <w:top w:val="nil"/>
              <w:left w:val="single" w:sz="4" w:space="0" w:color="000000"/>
              <w:bottom w:val="nil"/>
              <w:right w:val="single" w:sz="4" w:space="0" w:color="000000"/>
            </w:tcBorders>
            <w:vAlign w:val="center"/>
            <w:hideMark/>
          </w:tcPr>
          <w:p w14:paraId="6DBD9C0F" w14:textId="77777777" w:rsidR="009D1AD3" w:rsidRPr="009D1AD3" w:rsidRDefault="009D1AD3" w:rsidP="009D1AD3">
            <w:pPr>
              <w:spacing w:after="0" w:line="240" w:lineRule="auto"/>
              <w:rPr>
                <w:rFonts w:eastAsia="Times New Roman" w:cs="Calibri"/>
                <w:color w:val="000000"/>
                <w:sz w:val="12"/>
                <w:szCs w:val="12"/>
                <w:lang w:eastAsia="cs-CZ"/>
              </w:rPr>
            </w:pPr>
          </w:p>
        </w:tc>
        <w:tc>
          <w:tcPr>
            <w:tcW w:w="543" w:type="dxa"/>
            <w:vMerge/>
            <w:tcBorders>
              <w:top w:val="nil"/>
              <w:left w:val="single" w:sz="4" w:space="0" w:color="000000"/>
              <w:bottom w:val="nil"/>
              <w:right w:val="single" w:sz="8" w:space="0" w:color="000000"/>
            </w:tcBorders>
            <w:vAlign w:val="center"/>
            <w:hideMark/>
          </w:tcPr>
          <w:p w14:paraId="1E18E01D" w14:textId="77777777" w:rsidR="009D1AD3" w:rsidRPr="009D1AD3" w:rsidRDefault="009D1AD3" w:rsidP="009D1AD3">
            <w:pPr>
              <w:spacing w:after="0" w:line="240" w:lineRule="auto"/>
              <w:rPr>
                <w:rFonts w:eastAsia="Times New Roman" w:cs="Calibri"/>
                <w:color w:val="000000"/>
                <w:sz w:val="12"/>
                <w:szCs w:val="12"/>
                <w:lang w:eastAsia="cs-CZ"/>
              </w:rPr>
            </w:pPr>
          </w:p>
        </w:tc>
        <w:tc>
          <w:tcPr>
            <w:tcW w:w="795" w:type="dxa"/>
            <w:vMerge/>
            <w:tcBorders>
              <w:top w:val="single" w:sz="8" w:space="0" w:color="000000"/>
              <w:left w:val="single" w:sz="8" w:space="0" w:color="000000"/>
              <w:bottom w:val="nil"/>
              <w:right w:val="single" w:sz="8" w:space="0" w:color="000000"/>
            </w:tcBorders>
            <w:vAlign w:val="center"/>
            <w:hideMark/>
          </w:tcPr>
          <w:p w14:paraId="3B5A8B55"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84" w:type="dxa"/>
            <w:vMerge/>
            <w:tcBorders>
              <w:top w:val="single" w:sz="8" w:space="0" w:color="000000"/>
              <w:left w:val="single" w:sz="8" w:space="0" w:color="000000"/>
              <w:bottom w:val="nil"/>
              <w:right w:val="single" w:sz="8" w:space="0" w:color="000000"/>
            </w:tcBorders>
            <w:vAlign w:val="center"/>
            <w:hideMark/>
          </w:tcPr>
          <w:p w14:paraId="1BA00AB5"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74" w:type="dxa"/>
            <w:vMerge/>
            <w:tcBorders>
              <w:top w:val="single" w:sz="8" w:space="0" w:color="000000"/>
              <w:left w:val="single" w:sz="8" w:space="0" w:color="000000"/>
              <w:bottom w:val="nil"/>
              <w:right w:val="single" w:sz="8" w:space="0" w:color="000000"/>
            </w:tcBorders>
            <w:vAlign w:val="center"/>
            <w:hideMark/>
          </w:tcPr>
          <w:p w14:paraId="65C77886"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744" w:type="dxa"/>
            <w:vMerge/>
            <w:tcBorders>
              <w:top w:val="single" w:sz="8" w:space="0" w:color="000000"/>
              <w:left w:val="single" w:sz="8" w:space="0" w:color="000000"/>
              <w:bottom w:val="nil"/>
              <w:right w:val="single" w:sz="8" w:space="0" w:color="000000"/>
            </w:tcBorders>
            <w:vAlign w:val="center"/>
            <w:hideMark/>
          </w:tcPr>
          <w:p w14:paraId="3067A46B"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709" w:type="dxa"/>
            <w:vMerge/>
            <w:tcBorders>
              <w:top w:val="single" w:sz="8" w:space="0" w:color="000000"/>
              <w:left w:val="single" w:sz="8" w:space="0" w:color="000000"/>
              <w:bottom w:val="nil"/>
              <w:right w:val="single" w:sz="8" w:space="0" w:color="000000"/>
            </w:tcBorders>
            <w:vAlign w:val="center"/>
            <w:hideMark/>
          </w:tcPr>
          <w:p w14:paraId="131B5A64"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146" w:type="dxa"/>
            <w:tcBorders>
              <w:top w:val="nil"/>
              <w:left w:val="nil"/>
              <w:bottom w:val="nil"/>
              <w:right w:val="nil"/>
            </w:tcBorders>
            <w:noWrap/>
            <w:vAlign w:val="bottom"/>
            <w:hideMark/>
          </w:tcPr>
          <w:p w14:paraId="1B6766AD" w14:textId="77777777" w:rsidR="009D1AD3" w:rsidRPr="009D1AD3" w:rsidRDefault="009D1AD3" w:rsidP="009D1AD3">
            <w:pPr>
              <w:spacing w:after="0" w:line="240" w:lineRule="auto"/>
              <w:jc w:val="center"/>
              <w:rPr>
                <w:rFonts w:eastAsia="Times New Roman" w:cs="Calibri"/>
                <w:color w:val="000000"/>
                <w:sz w:val="12"/>
                <w:szCs w:val="12"/>
                <w:lang w:eastAsia="cs-CZ"/>
              </w:rPr>
            </w:pPr>
          </w:p>
        </w:tc>
      </w:tr>
      <w:tr w:rsidR="009D1AD3" w:rsidRPr="009D1AD3" w14:paraId="3225555F" w14:textId="77777777" w:rsidTr="008A3681">
        <w:trPr>
          <w:trHeight w:val="255"/>
        </w:trPr>
        <w:tc>
          <w:tcPr>
            <w:tcW w:w="820" w:type="dxa"/>
            <w:tcBorders>
              <w:top w:val="single" w:sz="8" w:space="0" w:color="auto"/>
              <w:left w:val="single" w:sz="8" w:space="0" w:color="auto"/>
              <w:bottom w:val="single" w:sz="8" w:space="0" w:color="auto"/>
              <w:right w:val="single" w:sz="8" w:space="0" w:color="auto"/>
            </w:tcBorders>
            <w:noWrap/>
            <w:vAlign w:val="center"/>
            <w:hideMark/>
          </w:tcPr>
          <w:p w14:paraId="2BC85083"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T.02</w:t>
            </w:r>
          </w:p>
        </w:tc>
        <w:tc>
          <w:tcPr>
            <w:tcW w:w="2015" w:type="dxa"/>
            <w:tcBorders>
              <w:top w:val="single" w:sz="8" w:space="0" w:color="auto"/>
              <w:left w:val="nil"/>
              <w:bottom w:val="single" w:sz="8" w:space="0" w:color="auto"/>
              <w:right w:val="single" w:sz="4" w:space="0" w:color="auto"/>
            </w:tcBorders>
            <w:noWrap/>
            <w:vAlign w:val="bottom"/>
            <w:hideMark/>
          </w:tcPr>
          <w:p w14:paraId="3EC571CE"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SU - smíšené obytné všeobecné</w:t>
            </w:r>
          </w:p>
        </w:tc>
        <w:tc>
          <w:tcPr>
            <w:tcW w:w="1045" w:type="dxa"/>
            <w:tcBorders>
              <w:top w:val="single" w:sz="8" w:space="0" w:color="auto"/>
              <w:left w:val="nil"/>
              <w:bottom w:val="single" w:sz="8" w:space="0" w:color="auto"/>
              <w:right w:val="single" w:sz="8" w:space="0" w:color="000000"/>
            </w:tcBorders>
            <w:noWrap/>
            <w:vAlign w:val="bottom"/>
            <w:hideMark/>
          </w:tcPr>
          <w:p w14:paraId="37ABB8DD"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0,0081</w:t>
            </w:r>
          </w:p>
        </w:tc>
        <w:tc>
          <w:tcPr>
            <w:tcW w:w="373" w:type="dxa"/>
            <w:tcBorders>
              <w:top w:val="single" w:sz="8" w:space="0" w:color="auto"/>
              <w:left w:val="nil"/>
              <w:bottom w:val="single" w:sz="8" w:space="0" w:color="auto"/>
              <w:right w:val="single" w:sz="4" w:space="0" w:color="000000"/>
            </w:tcBorders>
            <w:noWrap/>
            <w:vAlign w:val="bottom"/>
            <w:hideMark/>
          </w:tcPr>
          <w:p w14:paraId="51DFC5A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425" w:type="dxa"/>
            <w:tcBorders>
              <w:top w:val="single" w:sz="8" w:space="0" w:color="auto"/>
              <w:left w:val="nil"/>
              <w:bottom w:val="single" w:sz="8" w:space="0" w:color="auto"/>
              <w:right w:val="single" w:sz="4" w:space="0" w:color="000000"/>
            </w:tcBorders>
            <w:noWrap/>
            <w:vAlign w:val="bottom"/>
            <w:hideMark/>
          </w:tcPr>
          <w:p w14:paraId="10ADBF6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51" w:type="dxa"/>
            <w:tcBorders>
              <w:top w:val="single" w:sz="8" w:space="0" w:color="auto"/>
              <w:left w:val="nil"/>
              <w:bottom w:val="single" w:sz="8" w:space="0" w:color="auto"/>
              <w:right w:val="single" w:sz="4" w:space="0" w:color="000000"/>
            </w:tcBorders>
            <w:noWrap/>
            <w:vAlign w:val="bottom"/>
            <w:hideMark/>
          </w:tcPr>
          <w:p w14:paraId="7494AD4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0,0040</w:t>
            </w:r>
          </w:p>
        </w:tc>
        <w:tc>
          <w:tcPr>
            <w:tcW w:w="387" w:type="dxa"/>
            <w:tcBorders>
              <w:top w:val="single" w:sz="8" w:space="0" w:color="auto"/>
              <w:left w:val="nil"/>
              <w:bottom w:val="single" w:sz="8" w:space="0" w:color="auto"/>
              <w:right w:val="single" w:sz="4" w:space="0" w:color="000000"/>
            </w:tcBorders>
            <w:noWrap/>
            <w:vAlign w:val="bottom"/>
            <w:hideMark/>
          </w:tcPr>
          <w:p w14:paraId="06C96FD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3" w:type="dxa"/>
            <w:tcBorders>
              <w:top w:val="single" w:sz="8" w:space="0" w:color="auto"/>
              <w:left w:val="nil"/>
              <w:bottom w:val="single" w:sz="8" w:space="0" w:color="auto"/>
              <w:right w:val="nil"/>
            </w:tcBorders>
            <w:noWrap/>
            <w:vAlign w:val="bottom"/>
            <w:hideMark/>
          </w:tcPr>
          <w:p w14:paraId="78D4512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0,0041</w:t>
            </w:r>
          </w:p>
        </w:tc>
        <w:tc>
          <w:tcPr>
            <w:tcW w:w="795" w:type="dxa"/>
            <w:tcBorders>
              <w:top w:val="single" w:sz="8" w:space="0" w:color="auto"/>
              <w:left w:val="single" w:sz="8" w:space="0" w:color="000000"/>
              <w:bottom w:val="single" w:sz="8" w:space="0" w:color="auto"/>
              <w:right w:val="single" w:sz="4" w:space="0" w:color="000000"/>
            </w:tcBorders>
            <w:noWrap/>
            <w:vAlign w:val="bottom"/>
            <w:hideMark/>
          </w:tcPr>
          <w:p w14:paraId="043A8BB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84" w:type="dxa"/>
            <w:tcBorders>
              <w:top w:val="single" w:sz="8" w:space="0" w:color="auto"/>
              <w:left w:val="nil"/>
              <w:bottom w:val="single" w:sz="8" w:space="0" w:color="auto"/>
              <w:right w:val="single" w:sz="4" w:space="0" w:color="000000"/>
            </w:tcBorders>
            <w:noWrap/>
            <w:vAlign w:val="bottom"/>
            <w:hideMark/>
          </w:tcPr>
          <w:p w14:paraId="550F45E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single" w:sz="8" w:space="0" w:color="auto"/>
              <w:left w:val="nil"/>
              <w:bottom w:val="single" w:sz="8" w:space="0" w:color="auto"/>
              <w:right w:val="single" w:sz="4" w:space="0" w:color="000000"/>
            </w:tcBorders>
            <w:noWrap/>
            <w:vAlign w:val="bottom"/>
            <w:hideMark/>
          </w:tcPr>
          <w:p w14:paraId="45F94E8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744" w:type="dxa"/>
            <w:tcBorders>
              <w:top w:val="single" w:sz="8" w:space="0" w:color="auto"/>
              <w:left w:val="nil"/>
              <w:bottom w:val="single" w:sz="8" w:space="0" w:color="auto"/>
              <w:right w:val="single" w:sz="4" w:space="0" w:color="000000"/>
            </w:tcBorders>
            <w:noWrap/>
            <w:vAlign w:val="bottom"/>
            <w:hideMark/>
          </w:tcPr>
          <w:p w14:paraId="0846D0A3"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709" w:type="dxa"/>
            <w:tcBorders>
              <w:top w:val="single" w:sz="8" w:space="0" w:color="auto"/>
              <w:left w:val="nil"/>
              <w:bottom w:val="single" w:sz="8" w:space="0" w:color="auto"/>
              <w:right w:val="single" w:sz="8" w:space="0" w:color="auto"/>
            </w:tcBorders>
            <w:noWrap/>
            <w:vAlign w:val="bottom"/>
            <w:hideMark/>
          </w:tcPr>
          <w:p w14:paraId="1FBEC22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146" w:type="dxa"/>
            <w:vAlign w:val="center"/>
            <w:hideMark/>
          </w:tcPr>
          <w:p w14:paraId="742B09D6"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1F450A71" w14:textId="77777777" w:rsidTr="008A3681">
        <w:trPr>
          <w:trHeight w:val="300"/>
        </w:trPr>
        <w:tc>
          <w:tcPr>
            <w:tcW w:w="820" w:type="dxa"/>
            <w:tcBorders>
              <w:top w:val="nil"/>
              <w:left w:val="single" w:sz="8" w:space="0" w:color="auto"/>
              <w:bottom w:val="single" w:sz="8" w:space="0" w:color="auto"/>
              <w:right w:val="single" w:sz="8" w:space="0" w:color="auto"/>
            </w:tcBorders>
            <w:noWrap/>
            <w:vAlign w:val="center"/>
            <w:hideMark/>
          </w:tcPr>
          <w:p w14:paraId="5D48F673"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T.03</w:t>
            </w:r>
          </w:p>
        </w:tc>
        <w:tc>
          <w:tcPr>
            <w:tcW w:w="2015" w:type="dxa"/>
            <w:tcBorders>
              <w:top w:val="nil"/>
              <w:left w:val="nil"/>
              <w:bottom w:val="single" w:sz="8" w:space="0" w:color="auto"/>
              <w:right w:val="single" w:sz="4" w:space="0" w:color="auto"/>
            </w:tcBorders>
            <w:noWrap/>
            <w:vAlign w:val="bottom"/>
            <w:hideMark/>
          </w:tcPr>
          <w:p w14:paraId="53238AEB"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SU - smíšené obytné všeobecné</w:t>
            </w:r>
          </w:p>
        </w:tc>
        <w:tc>
          <w:tcPr>
            <w:tcW w:w="1045" w:type="dxa"/>
            <w:tcBorders>
              <w:top w:val="nil"/>
              <w:left w:val="nil"/>
              <w:bottom w:val="single" w:sz="8" w:space="0" w:color="auto"/>
              <w:right w:val="single" w:sz="8" w:space="0" w:color="000000"/>
            </w:tcBorders>
            <w:noWrap/>
            <w:vAlign w:val="bottom"/>
            <w:hideMark/>
          </w:tcPr>
          <w:p w14:paraId="15953DD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0,1920</w:t>
            </w:r>
          </w:p>
        </w:tc>
        <w:tc>
          <w:tcPr>
            <w:tcW w:w="373" w:type="dxa"/>
            <w:tcBorders>
              <w:top w:val="nil"/>
              <w:left w:val="nil"/>
              <w:bottom w:val="single" w:sz="8" w:space="0" w:color="auto"/>
              <w:right w:val="single" w:sz="4" w:space="0" w:color="000000"/>
            </w:tcBorders>
            <w:noWrap/>
            <w:vAlign w:val="bottom"/>
            <w:hideMark/>
          </w:tcPr>
          <w:p w14:paraId="19729DED"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425" w:type="dxa"/>
            <w:tcBorders>
              <w:top w:val="nil"/>
              <w:left w:val="nil"/>
              <w:bottom w:val="single" w:sz="8" w:space="0" w:color="auto"/>
              <w:right w:val="single" w:sz="4" w:space="0" w:color="000000"/>
            </w:tcBorders>
            <w:noWrap/>
            <w:vAlign w:val="bottom"/>
            <w:hideMark/>
          </w:tcPr>
          <w:p w14:paraId="5D215CBF"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51" w:type="dxa"/>
            <w:tcBorders>
              <w:top w:val="nil"/>
              <w:left w:val="nil"/>
              <w:bottom w:val="single" w:sz="8" w:space="0" w:color="auto"/>
              <w:right w:val="single" w:sz="4" w:space="0" w:color="000000"/>
            </w:tcBorders>
            <w:noWrap/>
            <w:vAlign w:val="bottom"/>
            <w:hideMark/>
          </w:tcPr>
          <w:p w14:paraId="63EFE87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0,0422</w:t>
            </w:r>
          </w:p>
        </w:tc>
        <w:tc>
          <w:tcPr>
            <w:tcW w:w="387" w:type="dxa"/>
            <w:tcBorders>
              <w:top w:val="nil"/>
              <w:left w:val="nil"/>
              <w:bottom w:val="single" w:sz="8" w:space="0" w:color="auto"/>
              <w:right w:val="single" w:sz="4" w:space="0" w:color="000000"/>
            </w:tcBorders>
            <w:noWrap/>
            <w:vAlign w:val="bottom"/>
            <w:hideMark/>
          </w:tcPr>
          <w:p w14:paraId="05B54E2F"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3" w:type="dxa"/>
            <w:tcBorders>
              <w:top w:val="nil"/>
              <w:left w:val="nil"/>
              <w:bottom w:val="single" w:sz="8" w:space="0" w:color="auto"/>
              <w:right w:val="nil"/>
            </w:tcBorders>
            <w:noWrap/>
            <w:vAlign w:val="bottom"/>
            <w:hideMark/>
          </w:tcPr>
          <w:p w14:paraId="178522B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0,1498</w:t>
            </w:r>
          </w:p>
        </w:tc>
        <w:tc>
          <w:tcPr>
            <w:tcW w:w="795" w:type="dxa"/>
            <w:tcBorders>
              <w:top w:val="nil"/>
              <w:left w:val="single" w:sz="8" w:space="0" w:color="000000"/>
              <w:bottom w:val="single" w:sz="8" w:space="0" w:color="auto"/>
              <w:right w:val="single" w:sz="4" w:space="0" w:color="000000"/>
            </w:tcBorders>
            <w:noWrap/>
            <w:vAlign w:val="bottom"/>
            <w:hideMark/>
          </w:tcPr>
          <w:p w14:paraId="69917E73"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84" w:type="dxa"/>
            <w:tcBorders>
              <w:top w:val="nil"/>
              <w:left w:val="nil"/>
              <w:bottom w:val="single" w:sz="8" w:space="0" w:color="auto"/>
              <w:right w:val="single" w:sz="4" w:space="0" w:color="000000"/>
            </w:tcBorders>
            <w:noWrap/>
            <w:vAlign w:val="bottom"/>
            <w:hideMark/>
          </w:tcPr>
          <w:p w14:paraId="0DACF5E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8" w:space="0" w:color="auto"/>
              <w:right w:val="single" w:sz="4" w:space="0" w:color="000000"/>
            </w:tcBorders>
            <w:noWrap/>
            <w:vAlign w:val="bottom"/>
            <w:hideMark/>
          </w:tcPr>
          <w:p w14:paraId="3F6300AD"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744" w:type="dxa"/>
            <w:tcBorders>
              <w:top w:val="nil"/>
              <w:left w:val="nil"/>
              <w:bottom w:val="single" w:sz="8" w:space="0" w:color="auto"/>
              <w:right w:val="single" w:sz="4" w:space="0" w:color="000000"/>
            </w:tcBorders>
            <w:noWrap/>
            <w:vAlign w:val="bottom"/>
            <w:hideMark/>
          </w:tcPr>
          <w:p w14:paraId="541DD18D"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709" w:type="dxa"/>
            <w:tcBorders>
              <w:top w:val="nil"/>
              <w:left w:val="nil"/>
              <w:bottom w:val="single" w:sz="8" w:space="0" w:color="auto"/>
              <w:right w:val="single" w:sz="8" w:space="0" w:color="auto"/>
            </w:tcBorders>
            <w:noWrap/>
            <w:vAlign w:val="bottom"/>
            <w:hideMark/>
          </w:tcPr>
          <w:p w14:paraId="16FCECD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146" w:type="dxa"/>
            <w:vAlign w:val="center"/>
            <w:hideMark/>
          </w:tcPr>
          <w:p w14:paraId="00177736"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21647C24" w14:textId="77777777" w:rsidTr="008A3681">
        <w:trPr>
          <w:trHeight w:val="300"/>
        </w:trPr>
        <w:tc>
          <w:tcPr>
            <w:tcW w:w="820" w:type="dxa"/>
            <w:tcBorders>
              <w:top w:val="nil"/>
              <w:left w:val="single" w:sz="8" w:space="0" w:color="auto"/>
              <w:bottom w:val="nil"/>
              <w:right w:val="single" w:sz="8" w:space="0" w:color="auto"/>
            </w:tcBorders>
            <w:noWrap/>
            <w:vAlign w:val="center"/>
            <w:hideMark/>
          </w:tcPr>
          <w:p w14:paraId="36AE50E4"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T.06</w:t>
            </w:r>
          </w:p>
        </w:tc>
        <w:tc>
          <w:tcPr>
            <w:tcW w:w="2015" w:type="dxa"/>
            <w:tcBorders>
              <w:top w:val="nil"/>
              <w:left w:val="nil"/>
              <w:bottom w:val="nil"/>
              <w:right w:val="single" w:sz="4" w:space="0" w:color="auto"/>
            </w:tcBorders>
            <w:noWrap/>
            <w:vAlign w:val="bottom"/>
            <w:hideMark/>
          </w:tcPr>
          <w:p w14:paraId="58621903"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SU - smíšené obytné všeobecné</w:t>
            </w:r>
          </w:p>
        </w:tc>
        <w:tc>
          <w:tcPr>
            <w:tcW w:w="1045" w:type="dxa"/>
            <w:tcBorders>
              <w:top w:val="nil"/>
              <w:left w:val="nil"/>
              <w:bottom w:val="single" w:sz="8" w:space="0" w:color="auto"/>
              <w:right w:val="single" w:sz="8" w:space="0" w:color="000000"/>
            </w:tcBorders>
            <w:noWrap/>
            <w:vAlign w:val="bottom"/>
            <w:hideMark/>
          </w:tcPr>
          <w:p w14:paraId="46666E4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0,0533</w:t>
            </w:r>
          </w:p>
        </w:tc>
        <w:tc>
          <w:tcPr>
            <w:tcW w:w="373" w:type="dxa"/>
            <w:tcBorders>
              <w:top w:val="nil"/>
              <w:left w:val="nil"/>
              <w:bottom w:val="single" w:sz="8" w:space="0" w:color="auto"/>
              <w:right w:val="single" w:sz="4" w:space="0" w:color="000000"/>
            </w:tcBorders>
            <w:noWrap/>
            <w:vAlign w:val="bottom"/>
            <w:hideMark/>
          </w:tcPr>
          <w:p w14:paraId="62A203C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425" w:type="dxa"/>
            <w:tcBorders>
              <w:top w:val="nil"/>
              <w:left w:val="nil"/>
              <w:bottom w:val="single" w:sz="8" w:space="0" w:color="auto"/>
              <w:right w:val="single" w:sz="4" w:space="0" w:color="000000"/>
            </w:tcBorders>
            <w:noWrap/>
            <w:vAlign w:val="bottom"/>
            <w:hideMark/>
          </w:tcPr>
          <w:p w14:paraId="7C7866B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51" w:type="dxa"/>
            <w:tcBorders>
              <w:top w:val="nil"/>
              <w:left w:val="nil"/>
              <w:bottom w:val="single" w:sz="8" w:space="0" w:color="auto"/>
              <w:right w:val="single" w:sz="4" w:space="0" w:color="000000"/>
            </w:tcBorders>
            <w:noWrap/>
            <w:vAlign w:val="bottom"/>
            <w:hideMark/>
          </w:tcPr>
          <w:p w14:paraId="3208C6B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0,0455</w:t>
            </w:r>
          </w:p>
        </w:tc>
        <w:tc>
          <w:tcPr>
            <w:tcW w:w="387" w:type="dxa"/>
            <w:tcBorders>
              <w:top w:val="nil"/>
              <w:left w:val="nil"/>
              <w:bottom w:val="single" w:sz="8" w:space="0" w:color="auto"/>
              <w:right w:val="single" w:sz="4" w:space="0" w:color="000000"/>
            </w:tcBorders>
            <w:noWrap/>
            <w:vAlign w:val="bottom"/>
            <w:hideMark/>
          </w:tcPr>
          <w:p w14:paraId="15BBD3F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0,0078</w:t>
            </w:r>
          </w:p>
        </w:tc>
        <w:tc>
          <w:tcPr>
            <w:tcW w:w="543" w:type="dxa"/>
            <w:tcBorders>
              <w:top w:val="nil"/>
              <w:left w:val="nil"/>
              <w:bottom w:val="single" w:sz="8" w:space="0" w:color="auto"/>
              <w:right w:val="nil"/>
            </w:tcBorders>
            <w:noWrap/>
            <w:vAlign w:val="bottom"/>
            <w:hideMark/>
          </w:tcPr>
          <w:p w14:paraId="61BF65C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795" w:type="dxa"/>
            <w:tcBorders>
              <w:top w:val="nil"/>
              <w:left w:val="single" w:sz="8" w:space="0" w:color="000000"/>
              <w:bottom w:val="single" w:sz="8" w:space="0" w:color="auto"/>
              <w:right w:val="single" w:sz="4" w:space="0" w:color="000000"/>
            </w:tcBorders>
            <w:noWrap/>
            <w:vAlign w:val="bottom"/>
            <w:hideMark/>
          </w:tcPr>
          <w:p w14:paraId="06B03BD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84" w:type="dxa"/>
            <w:tcBorders>
              <w:top w:val="nil"/>
              <w:left w:val="nil"/>
              <w:bottom w:val="single" w:sz="8" w:space="0" w:color="auto"/>
              <w:right w:val="single" w:sz="4" w:space="0" w:color="000000"/>
            </w:tcBorders>
            <w:noWrap/>
            <w:vAlign w:val="bottom"/>
            <w:hideMark/>
          </w:tcPr>
          <w:p w14:paraId="31F56C7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8" w:space="0" w:color="auto"/>
              <w:right w:val="single" w:sz="4" w:space="0" w:color="000000"/>
            </w:tcBorders>
            <w:noWrap/>
            <w:vAlign w:val="bottom"/>
            <w:hideMark/>
          </w:tcPr>
          <w:p w14:paraId="2F4E1F1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744" w:type="dxa"/>
            <w:tcBorders>
              <w:top w:val="nil"/>
              <w:left w:val="nil"/>
              <w:bottom w:val="single" w:sz="8" w:space="0" w:color="auto"/>
              <w:right w:val="single" w:sz="4" w:space="0" w:color="000000"/>
            </w:tcBorders>
            <w:noWrap/>
            <w:vAlign w:val="bottom"/>
            <w:hideMark/>
          </w:tcPr>
          <w:p w14:paraId="630C833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709" w:type="dxa"/>
            <w:tcBorders>
              <w:top w:val="nil"/>
              <w:left w:val="nil"/>
              <w:bottom w:val="single" w:sz="8" w:space="0" w:color="auto"/>
              <w:right w:val="single" w:sz="8" w:space="0" w:color="auto"/>
            </w:tcBorders>
            <w:noWrap/>
            <w:vAlign w:val="bottom"/>
            <w:hideMark/>
          </w:tcPr>
          <w:p w14:paraId="72137D9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146" w:type="dxa"/>
            <w:vAlign w:val="center"/>
            <w:hideMark/>
          </w:tcPr>
          <w:p w14:paraId="70C71B05"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6E10DF1B" w14:textId="77777777" w:rsidTr="008A3681">
        <w:trPr>
          <w:trHeight w:val="259"/>
        </w:trPr>
        <w:tc>
          <w:tcPr>
            <w:tcW w:w="2835" w:type="dxa"/>
            <w:gridSpan w:val="2"/>
            <w:tcBorders>
              <w:top w:val="double" w:sz="6" w:space="0" w:color="000000"/>
              <w:left w:val="single" w:sz="8" w:space="0" w:color="000000"/>
              <w:bottom w:val="single" w:sz="8" w:space="0" w:color="auto"/>
              <w:right w:val="single" w:sz="4" w:space="0" w:color="000000"/>
            </w:tcBorders>
            <w:shd w:val="clear" w:color="FFFFFF" w:fill="FFFFCC"/>
            <w:noWrap/>
            <w:vAlign w:val="bottom"/>
            <w:hideMark/>
          </w:tcPr>
          <w:p w14:paraId="26FB2528" w14:textId="77777777" w:rsidR="009D1AD3" w:rsidRPr="009D1AD3" w:rsidRDefault="009D1AD3" w:rsidP="009D1AD3">
            <w:pPr>
              <w:spacing w:after="0" w:line="240" w:lineRule="auto"/>
              <w:rPr>
                <w:rFonts w:eastAsia="Times New Roman" w:cs="Calibri"/>
                <w:b/>
                <w:bCs/>
                <w:color w:val="000000"/>
                <w:sz w:val="14"/>
                <w:szCs w:val="14"/>
                <w:lang w:eastAsia="cs-CZ"/>
              </w:rPr>
            </w:pPr>
            <w:r w:rsidRPr="009D1AD3">
              <w:rPr>
                <w:rFonts w:eastAsia="Times New Roman" w:cs="Calibri"/>
                <w:b/>
                <w:bCs/>
                <w:color w:val="000000"/>
                <w:sz w:val="14"/>
                <w:szCs w:val="14"/>
                <w:lang w:eastAsia="cs-CZ"/>
              </w:rPr>
              <w:t>plochy smíšené obytné celkem</w:t>
            </w:r>
          </w:p>
        </w:tc>
        <w:tc>
          <w:tcPr>
            <w:tcW w:w="1045" w:type="dxa"/>
            <w:tcBorders>
              <w:top w:val="double" w:sz="6" w:space="0" w:color="auto"/>
              <w:left w:val="nil"/>
              <w:bottom w:val="single" w:sz="8" w:space="0" w:color="auto"/>
              <w:right w:val="single" w:sz="8" w:space="0" w:color="000000"/>
            </w:tcBorders>
            <w:shd w:val="clear" w:color="FFFFFF" w:fill="FFFFCC"/>
            <w:noWrap/>
            <w:vAlign w:val="bottom"/>
            <w:hideMark/>
          </w:tcPr>
          <w:p w14:paraId="0BCD2C3A"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0,2534</w:t>
            </w:r>
          </w:p>
        </w:tc>
        <w:tc>
          <w:tcPr>
            <w:tcW w:w="373" w:type="dxa"/>
            <w:tcBorders>
              <w:top w:val="double" w:sz="6" w:space="0" w:color="auto"/>
              <w:left w:val="nil"/>
              <w:bottom w:val="single" w:sz="8" w:space="0" w:color="auto"/>
              <w:right w:val="single" w:sz="4" w:space="0" w:color="000000"/>
            </w:tcBorders>
            <w:shd w:val="clear" w:color="FFFFFF" w:fill="FFFFCC"/>
            <w:noWrap/>
            <w:vAlign w:val="bottom"/>
            <w:hideMark/>
          </w:tcPr>
          <w:p w14:paraId="5926657D"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425" w:type="dxa"/>
            <w:tcBorders>
              <w:top w:val="double" w:sz="6" w:space="0" w:color="auto"/>
              <w:left w:val="nil"/>
              <w:bottom w:val="single" w:sz="8" w:space="0" w:color="auto"/>
              <w:right w:val="single" w:sz="4" w:space="0" w:color="000000"/>
            </w:tcBorders>
            <w:shd w:val="clear" w:color="FFFFFF" w:fill="FFFFCC"/>
            <w:noWrap/>
            <w:vAlign w:val="bottom"/>
            <w:hideMark/>
          </w:tcPr>
          <w:p w14:paraId="311063FF"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851" w:type="dxa"/>
            <w:tcBorders>
              <w:top w:val="double" w:sz="6" w:space="0" w:color="auto"/>
              <w:left w:val="nil"/>
              <w:bottom w:val="single" w:sz="8" w:space="0" w:color="auto"/>
              <w:right w:val="single" w:sz="4" w:space="0" w:color="000000"/>
            </w:tcBorders>
            <w:shd w:val="clear" w:color="FFFFFF" w:fill="FFFFCC"/>
            <w:noWrap/>
            <w:vAlign w:val="bottom"/>
            <w:hideMark/>
          </w:tcPr>
          <w:p w14:paraId="5CD90394"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0,0917</w:t>
            </w:r>
          </w:p>
        </w:tc>
        <w:tc>
          <w:tcPr>
            <w:tcW w:w="387" w:type="dxa"/>
            <w:tcBorders>
              <w:top w:val="double" w:sz="6" w:space="0" w:color="auto"/>
              <w:left w:val="nil"/>
              <w:bottom w:val="single" w:sz="8" w:space="0" w:color="auto"/>
              <w:right w:val="single" w:sz="4" w:space="0" w:color="000000"/>
            </w:tcBorders>
            <w:shd w:val="clear" w:color="FFFFFF" w:fill="FFFFCC"/>
            <w:noWrap/>
            <w:vAlign w:val="bottom"/>
            <w:hideMark/>
          </w:tcPr>
          <w:p w14:paraId="0C6B2BB8"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0,0078</w:t>
            </w:r>
          </w:p>
        </w:tc>
        <w:tc>
          <w:tcPr>
            <w:tcW w:w="543" w:type="dxa"/>
            <w:tcBorders>
              <w:top w:val="double" w:sz="6" w:space="0" w:color="auto"/>
              <w:left w:val="nil"/>
              <w:bottom w:val="single" w:sz="8" w:space="0" w:color="auto"/>
              <w:right w:val="nil"/>
            </w:tcBorders>
            <w:shd w:val="clear" w:color="FFFFFF" w:fill="FFFFCC"/>
            <w:noWrap/>
            <w:vAlign w:val="bottom"/>
            <w:hideMark/>
          </w:tcPr>
          <w:p w14:paraId="0678FB5A"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0,1539</w:t>
            </w:r>
          </w:p>
        </w:tc>
        <w:tc>
          <w:tcPr>
            <w:tcW w:w="795" w:type="dxa"/>
            <w:tcBorders>
              <w:top w:val="double" w:sz="6" w:space="0" w:color="auto"/>
              <w:left w:val="single" w:sz="8" w:space="0" w:color="000000"/>
              <w:bottom w:val="single" w:sz="8" w:space="0" w:color="auto"/>
              <w:right w:val="single" w:sz="4" w:space="0" w:color="000000"/>
            </w:tcBorders>
            <w:shd w:val="clear" w:color="FFFFFF" w:fill="FFFFCC"/>
            <w:noWrap/>
            <w:vAlign w:val="bottom"/>
            <w:hideMark/>
          </w:tcPr>
          <w:p w14:paraId="6A4F6670"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84" w:type="dxa"/>
            <w:tcBorders>
              <w:top w:val="double" w:sz="6" w:space="0" w:color="auto"/>
              <w:left w:val="nil"/>
              <w:bottom w:val="single" w:sz="8" w:space="0" w:color="auto"/>
              <w:right w:val="single" w:sz="4" w:space="0" w:color="000000"/>
            </w:tcBorders>
            <w:shd w:val="clear" w:color="FFFFFF" w:fill="FFFFCC"/>
            <w:noWrap/>
            <w:vAlign w:val="bottom"/>
            <w:hideMark/>
          </w:tcPr>
          <w:p w14:paraId="0319C01E"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74" w:type="dxa"/>
            <w:tcBorders>
              <w:top w:val="double" w:sz="6" w:space="0" w:color="auto"/>
              <w:left w:val="nil"/>
              <w:bottom w:val="single" w:sz="8" w:space="0" w:color="auto"/>
              <w:right w:val="single" w:sz="4" w:space="0" w:color="000000"/>
            </w:tcBorders>
            <w:shd w:val="clear" w:color="FFFFFF" w:fill="FFFFCC"/>
            <w:noWrap/>
            <w:vAlign w:val="bottom"/>
            <w:hideMark/>
          </w:tcPr>
          <w:p w14:paraId="0DEBE1D2"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744" w:type="dxa"/>
            <w:tcBorders>
              <w:top w:val="double" w:sz="6" w:space="0" w:color="auto"/>
              <w:left w:val="nil"/>
              <w:bottom w:val="single" w:sz="8" w:space="0" w:color="auto"/>
              <w:right w:val="single" w:sz="4" w:space="0" w:color="000000"/>
            </w:tcBorders>
            <w:shd w:val="clear" w:color="FFFFFF" w:fill="FFFFCC"/>
            <w:noWrap/>
            <w:vAlign w:val="bottom"/>
            <w:hideMark/>
          </w:tcPr>
          <w:p w14:paraId="2D42DB22"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709" w:type="dxa"/>
            <w:tcBorders>
              <w:top w:val="double" w:sz="6" w:space="0" w:color="auto"/>
              <w:left w:val="nil"/>
              <w:bottom w:val="single" w:sz="8" w:space="0" w:color="auto"/>
              <w:right w:val="single" w:sz="8" w:space="0" w:color="000000"/>
            </w:tcBorders>
            <w:shd w:val="clear" w:color="FFFFFF" w:fill="FFFFCC"/>
            <w:noWrap/>
            <w:vAlign w:val="bottom"/>
            <w:hideMark/>
          </w:tcPr>
          <w:p w14:paraId="78DD676A"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146" w:type="dxa"/>
            <w:vAlign w:val="center"/>
            <w:hideMark/>
          </w:tcPr>
          <w:p w14:paraId="60D532F6"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6DE71463" w14:textId="77777777" w:rsidTr="008A3681">
        <w:trPr>
          <w:trHeight w:val="259"/>
        </w:trPr>
        <w:tc>
          <w:tcPr>
            <w:tcW w:w="2835" w:type="dxa"/>
            <w:gridSpan w:val="2"/>
            <w:tcBorders>
              <w:top w:val="nil"/>
              <w:left w:val="single" w:sz="8" w:space="0" w:color="000000"/>
              <w:bottom w:val="single" w:sz="8" w:space="0" w:color="000000"/>
              <w:right w:val="single" w:sz="4" w:space="0" w:color="000000"/>
            </w:tcBorders>
            <w:shd w:val="clear" w:color="FFFF00" w:fill="FFCC00"/>
            <w:noWrap/>
            <w:vAlign w:val="bottom"/>
            <w:hideMark/>
          </w:tcPr>
          <w:p w14:paraId="184C038D" w14:textId="77777777" w:rsidR="009D1AD3" w:rsidRPr="009D1AD3" w:rsidRDefault="009D1AD3" w:rsidP="009D1AD3">
            <w:pPr>
              <w:spacing w:after="0" w:line="240" w:lineRule="auto"/>
              <w:rPr>
                <w:rFonts w:eastAsia="Times New Roman" w:cs="Calibri"/>
                <w:b/>
                <w:bCs/>
                <w:color w:val="FF0000"/>
                <w:sz w:val="16"/>
                <w:szCs w:val="16"/>
                <w:lang w:eastAsia="cs-CZ"/>
              </w:rPr>
            </w:pPr>
            <w:r w:rsidRPr="009D1AD3">
              <w:rPr>
                <w:rFonts w:eastAsia="Times New Roman" w:cs="Calibri"/>
                <w:b/>
                <w:bCs/>
                <w:color w:val="FF0000"/>
                <w:sz w:val="16"/>
                <w:szCs w:val="16"/>
                <w:lang w:eastAsia="cs-CZ"/>
              </w:rPr>
              <w:t>ZÁBOR ZPF CELKEM (ha)</w:t>
            </w:r>
          </w:p>
        </w:tc>
        <w:tc>
          <w:tcPr>
            <w:tcW w:w="1045" w:type="dxa"/>
            <w:tcBorders>
              <w:top w:val="nil"/>
              <w:left w:val="nil"/>
              <w:bottom w:val="single" w:sz="8" w:space="0" w:color="000000"/>
              <w:right w:val="single" w:sz="8" w:space="0" w:color="000000"/>
            </w:tcBorders>
            <w:shd w:val="clear" w:color="FFFF00" w:fill="FFCC00"/>
            <w:vAlign w:val="center"/>
            <w:hideMark/>
          </w:tcPr>
          <w:p w14:paraId="3730EBB3" w14:textId="77777777" w:rsidR="009D1AD3" w:rsidRPr="009D1AD3" w:rsidRDefault="009D1AD3" w:rsidP="009D1AD3">
            <w:pPr>
              <w:spacing w:after="0" w:line="240" w:lineRule="auto"/>
              <w:jc w:val="center"/>
              <w:rPr>
                <w:rFonts w:eastAsia="Times New Roman" w:cs="Calibri"/>
                <w:b/>
                <w:bCs/>
                <w:color w:val="FF0000"/>
                <w:sz w:val="16"/>
                <w:szCs w:val="16"/>
                <w:lang w:eastAsia="cs-CZ"/>
              </w:rPr>
            </w:pPr>
            <w:r w:rsidRPr="009D1AD3">
              <w:rPr>
                <w:rFonts w:eastAsia="Times New Roman" w:cs="Calibri"/>
                <w:b/>
                <w:bCs/>
                <w:color w:val="FF0000"/>
                <w:sz w:val="16"/>
                <w:szCs w:val="16"/>
                <w:lang w:eastAsia="cs-CZ"/>
              </w:rPr>
              <w:t>0,2534</w:t>
            </w:r>
          </w:p>
        </w:tc>
        <w:tc>
          <w:tcPr>
            <w:tcW w:w="373" w:type="dxa"/>
            <w:tcBorders>
              <w:top w:val="nil"/>
              <w:left w:val="nil"/>
              <w:bottom w:val="single" w:sz="8" w:space="0" w:color="000000"/>
              <w:right w:val="single" w:sz="4" w:space="0" w:color="000000"/>
            </w:tcBorders>
            <w:shd w:val="clear" w:color="FFFF00" w:fill="FFCC00"/>
            <w:noWrap/>
            <w:vAlign w:val="center"/>
            <w:hideMark/>
          </w:tcPr>
          <w:p w14:paraId="6ACF03B2" w14:textId="77777777" w:rsidR="009D1AD3" w:rsidRPr="009D1AD3" w:rsidRDefault="009D1AD3" w:rsidP="009D1AD3">
            <w:pPr>
              <w:spacing w:after="0" w:line="240" w:lineRule="auto"/>
              <w:jc w:val="center"/>
              <w:rPr>
                <w:rFonts w:eastAsia="Times New Roman" w:cs="Calibri"/>
                <w:b/>
                <w:bCs/>
                <w:color w:val="FF0000"/>
                <w:sz w:val="16"/>
                <w:szCs w:val="16"/>
                <w:lang w:eastAsia="cs-CZ"/>
              </w:rPr>
            </w:pPr>
            <w:r w:rsidRPr="009D1AD3">
              <w:rPr>
                <w:rFonts w:eastAsia="Times New Roman" w:cs="Calibri"/>
                <w:b/>
                <w:bCs/>
                <w:color w:val="FF0000"/>
                <w:sz w:val="16"/>
                <w:szCs w:val="16"/>
                <w:lang w:eastAsia="cs-CZ"/>
              </w:rPr>
              <w:t> </w:t>
            </w:r>
          </w:p>
        </w:tc>
        <w:tc>
          <w:tcPr>
            <w:tcW w:w="425" w:type="dxa"/>
            <w:tcBorders>
              <w:top w:val="nil"/>
              <w:left w:val="nil"/>
              <w:bottom w:val="single" w:sz="8" w:space="0" w:color="000000"/>
              <w:right w:val="single" w:sz="4" w:space="0" w:color="000000"/>
            </w:tcBorders>
            <w:shd w:val="clear" w:color="FFFF00" w:fill="FFCC00"/>
            <w:noWrap/>
            <w:vAlign w:val="center"/>
            <w:hideMark/>
          </w:tcPr>
          <w:p w14:paraId="22CDC36B" w14:textId="77777777" w:rsidR="009D1AD3" w:rsidRPr="009D1AD3" w:rsidRDefault="009D1AD3" w:rsidP="009D1AD3">
            <w:pPr>
              <w:spacing w:after="0" w:line="240" w:lineRule="auto"/>
              <w:jc w:val="center"/>
              <w:rPr>
                <w:rFonts w:eastAsia="Times New Roman" w:cs="Calibri"/>
                <w:b/>
                <w:bCs/>
                <w:color w:val="FF0000"/>
                <w:sz w:val="16"/>
                <w:szCs w:val="16"/>
                <w:lang w:eastAsia="cs-CZ"/>
              </w:rPr>
            </w:pPr>
            <w:r w:rsidRPr="009D1AD3">
              <w:rPr>
                <w:rFonts w:eastAsia="Times New Roman" w:cs="Calibri"/>
                <w:b/>
                <w:bCs/>
                <w:color w:val="FF0000"/>
                <w:sz w:val="16"/>
                <w:szCs w:val="16"/>
                <w:lang w:eastAsia="cs-CZ"/>
              </w:rPr>
              <w:t> </w:t>
            </w:r>
          </w:p>
        </w:tc>
        <w:tc>
          <w:tcPr>
            <w:tcW w:w="851" w:type="dxa"/>
            <w:tcBorders>
              <w:top w:val="nil"/>
              <w:left w:val="nil"/>
              <w:bottom w:val="single" w:sz="8" w:space="0" w:color="000000"/>
              <w:right w:val="single" w:sz="4" w:space="0" w:color="000000"/>
            </w:tcBorders>
            <w:shd w:val="clear" w:color="FFFF00" w:fill="FFCC00"/>
            <w:noWrap/>
            <w:vAlign w:val="center"/>
            <w:hideMark/>
          </w:tcPr>
          <w:p w14:paraId="4ACEAE2C" w14:textId="08010EF3" w:rsidR="009D1AD3" w:rsidRPr="009D1AD3" w:rsidRDefault="008A3681" w:rsidP="009D1AD3">
            <w:pPr>
              <w:spacing w:after="0" w:line="240" w:lineRule="auto"/>
              <w:jc w:val="center"/>
              <w:rPr>
                <w:rFonts w:eastAsia="Times New Roman" w:cs="Calibri"/>
                <w:b/>
                <w:bCs/>
                <w:color w:val="FF0000"/>
                <w:sz w:val="16"/>
                <w:szCs w:val="16"/>
                <w:lang w:eastAsia="cs-CZ"/>
              </w:rPr>
            </w:pPr>
            <w:r>
              <w:rPr>
                <w:rFonts w:eastAsia="Times New Roman" w:cs="Calibri"/>
                <w:b/>
                <w:bCs/>
                <w:color w:val="FF0000"/>
                <w:sz w:val="16"/>
                <w:szCs w:val="16"/>
                <w:lang w:eastAsia="cs-CZ"/>
              </w:rPr>
              <w:t>0,0917</w:t>
            </w:r>
          </w:p>
        </w:tc>
        <w:tc>
          <w:tcPr>
            <w:tcW w:w="387" w:type="dxa"/>
            <w:tcBorders>
              <w:top w:val="nil"/>
              <w:left w:val="nil"/>
              <w:bottom w:val="single" w:sz="8" w:space="0" w:color="000000"/>
              <w:right w:val="single" w:sz="4" w:space="0" w:color="000000"/>
            </w:tcBorders>
            <w:shd w:val="clear" w:color="FFFF00" w:fill="FFCC00"/>
            <w:noWrap/>
            <w:vAlign w:val="center"/>
            <w:hideMark/>
          </w:tcPr>
          <w:p w14:paraId="75FCA0B4" w14:textId="2AA108B1" w:rsidR="009D1AD3" w:rsidRPr="009D1AD3" w:rsidRDefault="008A3681" w:rsidP="009D1AD3">
            <w:pPr>
              <w:spacing w:after="0" w:line="240" w:lineRule="auto"/>
              <w:jc w:val="center"/>
              <w:rPr>
                <w:rFonts w:eastAsia="Times New Roman" w:cs="Calibri"/>
                <w:b/>
                <w:bCs/>
                <w:color w:val="FF0000"/>
                <w:sz w:val="16"/>
                <w:szCs w:val="16"/>
                <w:lang w:eastAsia="cs-CZ"/>
              </w:rPr>
            </w:pPr>
            <w:r>
              <w:rPr>
                <w:rFonts w:eastAsia="Times New Roman" w:cs="Calibri"/>
                <w:b/>
                <w:bCs/>
                <w:color w:val="FF0000"/>
                <w:sz w:val="16"/>
                <w:szCs w:val="16"/>
                <w:lang w:eastAsia="cs-CZ"/>
              </w:rPr>
              <w:t>0,0078</w:t>
            </w:r>
          </w:p>
        </w:tc>
        <w:tc>
          <w:tcPr>
            <w:tcW w:w="543" w:type="dxa"/>
            <w:tcBorders>
              <w:top w:val="nil"/>
              <w:left w:val="nil"/>
              <w:bottom w:val="single" w:sz="8" w:space="0" w:color="000000"/>
              <w:right w:val="nil"/>
            </w:tcBorders>
            <w:shd w:val="clear" w:color="FFFF00" w:fill="FFCC00"/>
            <w:noWrap/>
            <w:vAlign w:val="center"/>
            <w:hideMark/>
          </w:tcPr>
          <w:p w14:paraId="77AE079B"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0,1539</w:t>
            </w:r>
          </w:p>
        </w:tc>
        <w:tc>
          <w:tcPr>
            <w:tcW w:w="795" w:type="dxa"/>
            <w:tcBorders>
              <w:top w:val="nil"/>
              <w:left w:val="single" w:sz="8" w:space="0" w:color="auto"/>
              <w:bottom w:val="single" w:sz="8" w:space="0" w:color="auto"/>
              <w:right w:val="single" w:sz="4" w:space="0" w:color="000000"/>
            </w:tcBorders>
            <w:shd w:val="clear" w:color="FFFF00" w:fill="FFCC00"/>
            <w:noWrap/>
            <w:vAlign w:val="center"/>
            <w:hideMark/>
          </w:tcPr>
          <w:p w14:paraId="6A66CD00"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0,0</w:t>
            </w:r>
          </w:p>
        </w:tc>
        <w:tc>
          <w:tcPr>
            <w:tcW w:w="684" w:type="dxa"/>
            <w:tcBorders>
              <w:top w:val="nil"/>
              <w:left w:val="nil"/>
              <w:bottom w:val="single" w:sz="8" w:space="0" w:color="auto"/>
              <w:right w:val="single" w:sz="4" w:space="0" w:color="000000"/>
            </w:tcBorders>
            <w:shd w:val="clear" w:color="FFFF00" w:fill="FFCC00"/>
            <w:noWrap/>
            <w:vAlign w:val="center"/>
            <w:hideMark/>
          </w:tcPr>
          <w:p w14:paraId="04D37768"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x</w:t>
            </w:r>
          </w:p>
        </w:tc>
        <w:tc>
          <w:tcPr>
            <w:tcW w:w="674" w:type="dxa"/>
            <w:tcBorders>
              <w:top w:val="nil"/>
              <w:left w:val="nil"/>
              <w:bottom w:val="single" w:sz="8" w:space="0" w:color="auto"/>
              <w:right w:val="single" w:sz="4" w:space="0" w:color="000000"/>
            </w:tcBorders>
            <w:shd w:val="clear" w:color="FFFF00" w:fill="FFCC00"/>
            <w:noWrap/>
            <w:vAlign w:val="center"/>
            <w:hideMark/>
          </w:tcPr>
          <w:p w14:paraId="3F9894AB"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x</w:t>
            </w:r>
          </w:p>
        </w:tc>
        <w:tc>
          <w:tcPr>
            <w:tcW w:w="744" w:type="dxa"/>
            <w:tcBorders>
              <w:top w:val="nil"/>
              <w:left w:val="nil"/>
              <w:bottom w:val="single" w:sz="8" w:space="0" w:color="auto"/>
              <w:right w:val="single" w:sz="4" w:space="0" w:color="000000"/>
            </w:tcBorders>
            <w:shd w:val="clear" w:color="FFFF00" w:fill="FFCC00"/>
            <w:noWrap/>
            <w:vAlign w:val="center"/>
            <w:hideMark/>
          </w:tcPr>
          <w:p w14:paraId="5B8C2D53"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x</w:t>
            </w:r>
          </w:p>
        </w:tc>
        <w:tc>
          <w:tcPr>
            <w:tcW w:w="709" w:type="dxa"/>
            <w:tcBorders>
              <w:top w:val="nil"/>
              <w:left w:val="nil"/>
              <w:bottom w:val="single" w:sz="8" w:space="0" w:color="auto"/>
              <w:right w:val="single" w:sz="8" w:space="0" w:color="auto"/>
            </w:tcBorders>
            <w:shd w:val="clear" w:color="FFFF00" w:fill="FFCC00"/>
            <w:noWrap/>
            <w:vAlign w:val="center"/>
            <w:hideMark/>
          </w:tcPr>
          <w:p w14:paraId="2BB3B4C0"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x</w:t>
            </w:r>
          </w:p>
        </w:tc>
        <w:tc>
          <w:tcPr>
            <w:tcW w:w="146" w:type="dxa"/>
            <w:vAlign w:val="center"/>
            <w:hideMark/>
          </w:tcPr>
          <w:p w14:paraId="2829FD4C"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bl>
    <w:p w14:paraId="04CA8AE8" w14:textId="77777777" w:rsidR="00A041E1" w:rsidRDefault="00A041E1" w:rsidP="00C07221">
      <w:pPr>
        <w:spacing w:after="0"/>
        <w:rPr>
          <w:rFonts w:asciiTheme="minorHAnsi" w:hAnsiTheme="minorHAnsi" w:cstheme="minorHAnsi"/>
          <w:bCs/>
          <w:sz w:val="20"/>
          <w:szCs w:val="20"/>
        </w:rPr>
      </w:pPr>
    </w:p>
    <w:p w14:paraId="1042E187" w14:textId="161DD7FB" w:rsidR="00F8473A" w:rsidRDefault="00CB78FD" w:rsidP="00C07221">
      <w:pPr>
        <w:spacing w:after="0"/>
        <w:rPr>
          <w:rFonts w:asciiTheme="minorHAnsi" w:hAnsiTheme="minorHAnsi" w:cstheme="minorHAnsi"/>
          <w:bCs/>
          <w:sz w:val="20"/>
          <w:szCs w:val="20"/>
        </w:rPr>
      </w:pPr>
      <w:r w:rsidRPr="00A041E1">
        <w:rPr>
          <w:rFonts w:asciiTheme="minorHAnsi" w:hAnsiTheme="minorHAnsi" w:cstheme="minorHAnsi"/>
          <w:b/>
          <w:sz w:val="20"/>
          <w:szCs w:val="20"/>
        </w:rPr>
        <w:t>T.01, T.04, T.05, T.07</w:t>
      </w:r>
      <w:r>
        <w:rPr>
          <w:rFonts w:asciiTheme="minorHAnsi" w:hAnsiTheme="minorHAnsi" w:cstheme="minorHAnsi"/>
          <w:bCs/>
          <w:sz w:val="20"/>
          <w:szCs w:val="20"/>
        </w:rPr>
        <w:t xml:space="preserve"> </w:t>
      </w:r>
      <w:r w:rsidR="00A041E1">
        <w:rPr>
          <w:rFonts w:asciiTheme="minorHAnsi" w:hAnsiTheme="minorHAnsi" w:cstheme="minorHAnsi"/>
          <w:bCs/>
          <w:sz w:val="20"/>
          <w:szCs w:val="20"/>
        </w:rPr>
        <w:t xml:space="preserve">zábor není </w:t>
      </w:r>
      <w:r>
        <w:rPr>
          <w:rFonts w:asciiTheme="minorHAnsi" w:hAnsiTheme="minorHAnsi" w:cstheme="minorHAnsi"/>
          <w:bCs/>
          <w:sz w:val="20"/>
          <w:szCs w:val="20"/>
        </w:rPr>
        <w:t>nevyhodnocen</w:t>
      </w:r>
      <w:r w:rsidR="00B10183">
        <w:rPr>
          <w:rFonts w:asciiTheme="minorHAnsi" w:hAnsiTheme="minorHAnsi" w:cstheme="minorHAnsi"/>
          <w:bCs/>
          <w:sz w:val="20"/>
          <w:szCs w:val="20"/>
        </w:rPr>
        <w:t xml:space="preserve"> </w:t>
      </w:r>
      <w:r>
        <w:rPr>
          <w:rFonts w:asciiTheme="minorHAnsi" w:hAnsiTheme="minorHAnsi" w:cstheme="minorHAnsi"/>
          <w:bCs/>
          <w:sz w:val="20"/>
          <w:szCs w:val="20"/>
        </w:rPr>
        <w:t>-</w:t>
      </w:r>
      <w:r w:rsidR="00B10183">
        <w:rPr>
          <w:rFonts w:asciiTheme="minorHAnsi" w:hAnsiTheme="minorHAnsi" w:cstheme="minorHAnsi"/>
          <w:bCs/>
          <w:sz w:val="20"/>
          <w:szCs w:val="20"/>
        </w:rPr>
        <w:t xml:space="preserve"> </w:t>
      </w:r>
      <w:r>
        <w:rPr>
          <w:rFonts w:asciiTheme="minorHAnsi" w:hAnsiTheme="minorHAnsi" w:cstheme="minorHAnsi"/>
          <w:bCs/>
          <w:sz w:val="20"/>
          <w:szCs w:val="20"/>
        </w:rPr>
        <w:t>druh pozemku</w:t>
      </w:r>
      <w:r w:rsidR="00B10183">
        <w:rPr>
          <w:rFonts w:asciiTheme="minorHAnsi" w:hAnsiTheme="minorHAnsi" w:cstheme="minorHAnsi"/>
          <w:bCs/>
          <w:sz w:val="20"/>
          <w:szCs w:val="20"/>
        </w:rPr>
        <w:t>:</w:t>
      </w:r>
      <w:r>
        <w:rPr>
          <w:rFonts w:asciiTheme="minorHAnsi" w:hAnsiTheme="minorHAnsi" w:cstheme="minorHAnsi"/>
          <w:bCs/>
          <w:sz w:val="20"/>
          <w:szCs w:val="20"/>
        </w:rPr>
        <w:t xml:space="preserve"> ostatní ploch</w:t>
      </w:r>
      <w:r w:rsidR="00A041E1">
        <w:rPr>
          <w:rFonts w:asciiTheme="minorHAnsi" w:hAnsiTheme="minorHAnsi" w:cstheme="minorHAnsi"/>
          <w:bCs/>
          <w:sz w:val="20"/>
          <w:szCs w:val="20"/>
        </w:rPr>
        <w:t>a</w:t>
      </w:r>
      <w:r w:rsidR="00B10183">
        <w:rPr>
          <w:rFonts w:asciiTheme="minorHAnsi" w:hAnsiTheme="minorHAnsi" w:cstheme="minorHAnsi"/>
          <w:bCs/>
          <w:sz w:val="20"/>
          <w:szCs w:val="20"/>
        </w:rPr>
        <w:t xml:space="preserve">, </w:t>
      </w:r>
      <w:r>
        <w:rPr>
          <w:rFonts w:asciiTheme="minorHAnsi" w:hAnsiTheme="minorHAnsi" w:cstheme="minorHAnsi"/>
          <w:bCs/>
          <w:sz w:val="20"/>
          <w:szCs w:val="20"/>
        </w:rPr>
        <w:t>zastavěná ploch</w:t>
      </w:r>
      <w:r w:rsidR="00A041E1">
        <w:rPr>
          <w:rFonts w:asciiTheme="minorHAnsi" w:hAnsiTheme="minorHAnsi" w:cstheme="minorHAnsi"/>
          <w:bCs/>
          <w:sz w:val="20"/>
          <w:szCs w:val="20"/>
        </w:rPr>
        <w:t>a</w:t>
      </w:r>
      <w:r>
        <w:rPr>
          <w:rFonts w:asciiTheme="minorHAnsi" w:hAnsiTheme="minorHAnsi" w:cstheme="minorHAnsi"/>
          <w:bCs/>
          <w:sz w:val="20"/>
          <w:szCs w:val="20"/>
        </w:rPr>
        <w:t xml:space="preserve"> a nádvoří</w:t>
      </w:r>
    </w:p>
    <w:p w14:paraId="5DB8E3E9" w14:textId="77777777" w:rsidR="00BA4459" w:rsidRDefault="00BA4459" w:rsidP="00F358AA">
      <w:pPr>
        <w:spacing w:after="0" w:line="240" w:lineRule="auto"/>
        <w:jc w:val="both"/>
        <w:rPr>
          <w:color w:val="00B050"/>
          <w:sz w:val="20"/>
          <w:szCs w:val="20"/>
        </w:rPr>
      </w:pPr>
    </w:p>
    <w:tbl>
      <w:tblPr>
        <w:tblW w:w="10799" w:type="dxa"/>
        <w:tblCellMar>
          <w:left w:w="70" w:type="dxa"/>
          <w:right w:w="70" w:type="dxa"/>
        </w:tblCellMar>
        <w:tblLook w:val="04A0" w:firstRow="1" w:lastRow="0" w:firstColumn="1" w:lastColumn="0" w:noHBand="0" w:noVBand="1"/>
      </w:tblPr>
      <w:tblGrid>
        <w:gridCol w:w="820"/>
        <w:gridCol w:w="2260"/>
        <w:gridCol w:w="800"/>
        <w:gridCol w:w="540"/>
        <w:gridCol w:w="600"/>
        <w:gridCol w:w="540"/>
        <w:gridCol w:w="560"/>
        <w:gridCol w:w="560"/>
        <w:gridCol w:w="820"/>
        <w:gridCol w:w="650"/>
        <w:gridCol w:w="674"/>
        <w:gridCol w:w="650"/>
        <w:gridCol w:w="694"/>
        <w:gridCol w:w="641"/>
      </w:tblGrid>
      <w:tr w:rsidR="009D1AD3" w:rsidRPr="009D1AD3" w14:paraId="77F030C3" w14:textId="77777777" w:rsidTr="009D1AD3">
        <w:trPr>
          <w:gridAfter w:val="1"/>
          <w:wAfter w:w="641" w:type="dxa"/>
          <w:trHeight w:val="263"/>
        </w:trPr>
        <w:tc>
          <w:tcPr>
            <w:tcW w:w="3080" w:type="dxa"/>
            <w:gridSpan w:val="2"/>
            <w:tcBorders>
              <w:top w:val="nil"/>
              <w:left w:val="nil"/>
              <w:bottom w:val="nil"/>
              <w:right w:val="nil"/>
            </w:tcBorders>
            <w:noWrap/>
            <w:vAlign w:val="bottom"/>
            <w:hideMark/>
          </w:tcPr>
          <w:p w14:paraId="3CB62EE9" w14:textId="77777777" w:rsidR="009D1AD3" w:rsidRPr="009D1AD3" w:rsidRDefault="009D1AD3" w:rsidP="009D1AD3">
            <w:pPr>
              <w:spacing w:after="0" w:line="240" w:lineRule="auto"/>
              <w:rPr>
                <w:rFonts w:ascii="Arial" w:eastAsia="Times New Roman" w:hAnsi="Arial" w:cs="Arial"/>
                <w:b/>
                <w:bCs/>
                <w:sz w:val="14"/>
                <w:szCs w:val="14"/>
                <w:lang w:eastAsia="cs-CZ"/>
              </w:rPr>
            </w:pPr>
            <w:r w:rsidRPr="009D1AD3">
              <w:rPr>
                <w:rFonts w:ascii="Arial" w:eastAsia="Times New Roman" w:hAnsi="Arial" w:cs="Arial"/>
                <w:b/>
                <w:bCs/>
                <w:sz w:val="14"/>
                <w:szCs w:val="14"/>
                <w:lang w:eastAsia="cs-CZ"/>
              </w:rPr>
              <w:t xml:space="preserve">PLOCHY ZMĚN V KRAJINĚ  </w:t>
            </w:r>
          </w:p>
        </w:tc>
        <w:tc>
          <w:tcPr>
            <w:tcW w:w="800" w:type="dxa"/>
            <w:tcBorders>
              <w:top w:val="nil"/>
              <w:left w:val="nil"/>
              <w:bottom w:val="nil"/>
              <w:right w:val="nil"/>
            </w:tcBorders>
            <w:noWrap/>
            <w:vAlign w:val="bottom"/>
            <w:hideMark/>
          </w:tcPr>
          <w:p w14:paraId="34327384" w14:textId="77777777" w:rsidR="009D1AD3" w:rsidRPr="009D1AD3" w:rsidRDefault="009D1AD3" w:rsidP="009D1AD3">
            <w:pPr>
              <w:spacing w:after="0" w:line="240" w:lineRule="auto"/>
              <w:rPr>
                <w:rFonts w:ascii="Arial" w:eastAsia="Times New Roman" w:hAnsi="Arial" w:cs="Arial"/>
                <w:b/>
                <w:bCs/>
                <w:sz w:val="14"/>
                <w:szCs w:val="14"/>
                <w:lang w:eastAsia="cs-CZ"/>
              </w:rPr>
            </w:pPr>
          </w:p>
        </w:tc>
        <w:tc>
          <w:tcPr>
            <w:tcW w:w="540" w:type="dxa"/>
            <w:tcBorders>
              <w:top w:val="nil"/>
              <w:left w:val="nil"/>
              <w:bottom w:val="nil"/>
              <w:right w:val="nil"/>
            </w:tcBorders>
            <w:noWrap/>
            <w:vAlign w:val="bottom"/>
            <w:hideMark/>
          </w:tcPr>
          <w:p w14:paraId="0E8664C0" w14:textId="77777777" w:rsidR="009D1AD3" w:rsidRPr="009D1AD3" w:rsidRDefault="009D1AD3" w:rsidP="009D1AD3">
            <w:pPr>
              <w:spacing w:after="0" w:line="240" w:lineRule="auto"/>
              <w:jc w:val="center"/>
              <w:rPr>
                <w:rFonts w:ascii="Times New Roman" w:eastAsia="Times New Roman" w:hAnsi="Times New Roman"/>
                <w:sz w:val="20"/>
                <w:szCs w:val="20"/>
                <w:lang w:eastAsia="cs-CZ"/>
              </w:rPr>
            </w:pPr>
          </w:p>
        </w:tc>
        <w:tc>
          <w:tcPr>
            <w:tcW w:w="600" w:type="dxa"/>
            <w:tcBorders>
              <w:top w:val="nil"/>
              <w:left w:val="nil"/>
              <w:bottom w:val="nil"/>
              <w:right w:val="nil"/>
            </w:tcBorders>
            <w:noWrap/>
            <w:vAlign w:val="bottom"/>
            <w:hideMark/>
          </w:tcPr>
          <w:p w14:paraId="54D3CC67"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540" w:type="dxa"/>
            <w:tcBorders>
              <w:top w:val="nil"/>
              <w:left w:val="nil"/>
              <w:bottom w:val="nil"/>
              <w:right w:val="nil"/>
            </w:tcBorders>
            <w:noWrap/>
            <w:vAlign w:val="bottom"/>
            <w:hideMark/>
          </w:tcPr>
          <w:p w14:paraId="5C555D2A"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560" w:type="dxa"/>
            <w:tcBorders>
              <w:top w:val="nil"/>
              <w:left w:val="nil"/>
              <w:bottom w:val="nil"/>
              <w:right w:val="nil"/>
            </w:tcBorders>
            <w:noWrap/>
            <w:vAlign w:val="bottom"/>
            <w:hideMark/>
          </w:tcPr>
          <w:p w14:paraId="51E3F49D"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560" w:type="dxa"/>
            <w:tcBorders>
              <w:top w:val="nil"/>
              <w:left w:val="nil"/>
              <w:bottom w:val="nil"/>
              <w:right w:val="nil"/>
            </w:tcBorders>
            <w:noWrap/>
            <w:vAlign w:val="bottom"/>
            <w:hideMark/>
          </w:tcPr>
          <w:p w14:paraId="312C1B81"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820" w:type="dxa"/>
            <w:tcBorders>
              <w:top w:val="nil"/>
              <w:left w:val="nil"/>
              <w:bottom w:val="nil"/>
              <w:right w:val="nil"/>
            </w:tcBorders>
            <w:noWrap/>
            <w:vAlign w:val="bottom"/>
            <w:hideMark/>
          </w:tcPr>
          <w:p w14:paraId="0427EFFF" w14:textId="77777777" w:rsidR="009D1AD3" w:rsidRPr="009D1AD3" w:rsidRDefault="009D1AD3" w:rsidP="009D1AD3">
            <w:pPr>
              <w:spacing w:after="0" w:line="240" w:lineRule="auto"/>
              <w:jc w:val="center"/>
              <w:rPr>
                <w:rFonts w:ascii="Times New Roman" w:eastAsia="Times New Roman" w:hAnsi="Times New Roman"/>
                <w:sz w:val="20"/>
                <w:szCs w:val="20"/>
                <w:lang w:eastAsia="cs-CZ"/>
              </w:rPr>
            </w:pPr>
          </w:p>
        </w:tc>
        <w:tc>
          <w:tcPr>
            <w:tcW w:w="650" w:type="dxa"/>
            <w:tcBorders>
              <w:top w:val="nil"/>
              <w:left w:val="nil"/>
              <w:bottom w:val="nil"/>
              <w:right w:val="nil"/>
            </w:tcBorders>
            <w:noWrap/>
            <w:vAlign w:val="bottom"/>
            <w:hideMark/>
          </w:tcPr>
          <w:p w14:paraId="0B2EABBC"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674" w:type="dxa"/>
            <w:tcBorders>
              <w:top w:val="nil"/>
              <w:left w:val="nil"/>
              <w:bottom w:val="nil"/>
              <w:right w:val="nil"/>
            </w:tcBorders>
            <w:noWrap/>
            <w:vAlign w:val="bottom"/>
            <w:hideMark/>
          </w:tcPr>
          <w:p w14:paraId="187EF137" w14:textId="77777777" w:rsidR="009D1AD3" w:rsidRPr="009D1AD3" w:rsidRDefault="009D1AD3" w:rsidP="009D1AD3">
            <w:pPr>
              <w:spacing w:after="0" w:line="240" w:lineRule="auto"/>
              <w:jc w:val="center"/>
              <w:rPr>
                <w:rFonts w:ascii="Times New Roman" w:eastAsia="Times New Roman" w:hAnsi="Times New Roman"/>
                <w:sz w:val="20"/>
                <w:szCs w:val="20"/>
                <w:lang w:eastAsia="cs-CZ"/>
              </w:rPr>
            </w:pPr>
          </w:p>
        </w:tc>
        <w:tc>
          <w:tcPr>
            <w:tcW w:w="650" w:type="dxa"/>
            <w:tcBorders>
              <w:top w:val="nil"/>
              <w:left w:val="nil"/>
              <w:bottom w:val="nil"/>
              <w:right w:val="nil"/>
            </w:tcBorders>
            <w:noWrap/>
            <w:vAlign w:val="bottom"/>
            <w:hideMark/>
          </w:tcPr>
          <w:p w14:paraId="58F87B02"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684" w:type="dxa"/>
            <w:tcBorders>
              <w:top w:val="nil"/>
              <w:left w:val="nil"/>
              <w:bottom w:val="nil"/>
              <w:right w:val="nil"/>
            </w:tcBorders>
            <w:noWrap/>
            <w:vAlign w:val="bottom"/>
            <w:hideMark/>
          </w:tcPr>
          <w:p w14:paraId="4F93E620"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56A035F2" w14:textId="77777777" w:rsidTr="009D1AD3">
        <w:trPr>
          <w:gridAfter w:val="1"/>
          <w:wAfter w:w="641" w:type="dxa"/>
          <w:trHeight w:val="240"/>
        </w:trPr>
        <w:tc>
          <w:tcPr>
            <w:tcW w:w="8150" w:type="dxa"/>
            <w:gridSpan w:val="10"/>
            <w:tcBorders>
              <w:top w:val="nil"/>
              <w:left w:val="nil"/>
              <w:bottom w:val="nil"/>
              <w:right w:val="nil"/>
            </w:tcBorders>
            <w:noWrap/>
            <w:vAlign w:val="bottom"/>
            <w:hideMark/>
          </w:tcPr>
          <w:p w14:paraId="548BB28F" w14:textId="77777777" w:rsidR="009D1AD3" w:rsidRPr="009D1AD3" w:rsidRDefault="009D1AD3" w:rsidP="009D1AD3">
            <w:pPr>
              <w:spacing w:after="0" w:line="240" w:lineRule="auto"/>
              <w:rPr>
                <w:rFonts w:eastAsia="Times New Roman" w:cs="Calibri"/>
                <w:b/>
                <w:bCs/>
                <w:color w:val="FF0000"/>
                <w:sz w:val="14"/>
                <w:szCs w:val="14"/>
                <w:lang w:eastAsia="cs-CZ"/>
              </w:rPr>
            </w:pPr>
            <w:r w:rsidRPr="009D1AD3">
              <w:rPr>
                <w:rFonts w:eastAsia="Times New Roman" w:cs="Calibri"/>
                <w:b/>
                <w:bCs/>
                <w:color w:val="FF0000"/>
                <w:sz w:val="14"/>
                <w:szCs w:val="14"/>
                <w:lang w:eastAsia="cs-CZ"/>
              </w:rPr>
              <w:t>Katastrální území Lázně Toušeň [767859]</w:t>
            </w:r>
          </w:p>
        </w:tc>
        <w:tc>
          <w:tcPr>
            <w:tcW w:w="674" w:type="dxa"/>
            <w:tcBorders>
              <w:top w:val="nil"/>
              <w:left w:val="nil"/>
              <w:bottom w:val="nil"/>
              <w:right w:val="nil"/>
            </w:tcBorders>
            <w:noWrap/>
            <w:vAlign w:val="bottom"/>
            <w:hideMark/>
          </w:tcPr>
          <w:p w14:paraId="0E4DEC66" w14:textId="77777777" w:rsidR="009D1AD3" w:rsidRPr="009D1AD3" w:rsidRDefault="009D1AD3" w:rsidP="009D1AD3">
            <w:pPr>
              <w:spacing w:after="0" w:line="240" w:lineRule="auto"/>
              <w:rPr>
                <w:rFonts w:eastAsia="Times New Roman" w:cs="Calibri"/>
                <w:b/>
                <w:bCs/>
                <w:color w:val="FF0000"/>
                <w:sz w:val="14"/>
                <w:szCs w:val="14"/>
                <w:lang w:eastAsia="cs-CZ"/>
              </w:rPr>
            </w:pPr>
          </w:p>
        </w:tc>
        <w:tc>
          <w:tcPr>
            <w:tcW w:w="650" w:type="dxa"/>
            <w:tcBorders>
              <w:top w:val="nil"/>
              <w:left w:val="nil"/>
              <w:bottom w:val="nil"/>
              <w:right w:val="nil"/>
            </w:tcBorders>
            <w:noWrap/>
            <w:vAlign w:val="bottom"/>
            <w:hideMark/>
          </w:tcPr>
          <w:p w14:paraId="5E72AD5D" w14:textId="77777777" w:rsidR="009D1AD3" w:rsidRPr="009D1AD3" w:rsidRDefault="009D1AD3" w:rsidP="009D1AD3">
            <w:pPr>
              <w:spacing w:after="0" w:line="240" w:lineRule="auto"/>
              <w:rPr>
                <w:rFonts w:ascii="Times New Roman" w:eastAsia="Times New Roman" w:hAnsi="Times New Roman"/>
                <w:sz w:val="20"/>
                <w:szCs w:val="20"/>
                <w:lang w:eastAsia="cs-CZ"/>
              </w:rPr>
            </w:pPr>
          </w:p>
        </w:tc>
        <w:tc>
          <w:tcPr>
            <w:tcW w:w="684" w:type="dxa"/>
            <w:tcBorders>
              <w:top w:val="nil"/>
              <w:left w:val="nil"/>
              <w:bottom w:val="nil"/>
              <w:right w:val="nil"/>
            </w:tcBorders>
            <w:noWrap/>
            <w:vAlign w:val="bottom"/>
            <w:hideMark/>
          </w:tcPr>
          <w:p w14:paraId="7071BE58"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204B3BF1" w14:textId="77777777" w:rsidTr="009D1AD3">
        <w:trPr>
          <w:gridAfter w:val="1"/>
          <w:wAfter w:w="641" w:type="dxa"/>
          <w:trHeight w:val="420"/>
        </w:trPr>
        <w:tc>
          <w:tcPr>
            <w:tcW w:w="820" w:type="dxa"/>
            <w:vMerge w:val="restart"/>
            <w:tcBorders>
              <w:top w:val="single" w:sz="8" w:space="0" w:color="auto"/>
              <w:left w:val="single" w:sz="8" w:space="0" w:color="auto"/>
              <w:bottom w:val="single" w:sz="8" w:space="0" w:color="000000"/>
              <w:right w:val="single" w:sz="4" w:space="0" w:color="000000"/>
            </w:tcBorders>
            <w:shd w:val="clear" w:color="CCCCFF" w:fill="C0C0C0"/>
            <w:vAlign w:val="center"/>
            <w:hideMark/>
          </w:tcPr>
          <w:p w14:paraId="5B42680B"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ozn. plochy</w:t>
            </w:r>
          </w:p>
        </w:tc>
        <w:tc>
          <w:tcPr>
            <w:tcW w:w="2260" w:type="dxa"/>
            <w:vMerge w:val="restart"/>
            <w:tcBorders>
              <w:top w:val="single" w:sz="8" w:space="0" w:color="auto"/>
              <w:left w:val="single" w:sz="4" w:space="0" w:color="000000"/>
              <w:bottom w:val="single" w:sz="8" w:space="0" w:color="000000"/>
              <w:right w:val="single" w:sz="4" w:space="0" w:color="000000"/>
            </w:tcBorders>
            <w:shd w:val="clear" w:color="CCCCFF" w:fill="C0C0C0"/>
            <w:noWrap/>
            <w:vAlign w:val="center"/>
            <w:hideMark/>
          </w:tcPr>
          <w:p w14:paraId="1D9E53C0"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 xml:space="preserve">navržené využití </w:t>
            </w:r>
          </w:p>
        </w:tc>
        <w:tc>
          <w:tcPr>
            <w:tcW w:w="800" w:type="dxa"/>
            <w:vMerge w:val="restart"/>
            <w:tcBorders>
              <w:top w:val="single" w:sz="8" w:space="0" w:color="auto"/>
              <w:left w:val="single" w:sz="4" w:space="0" w:color="000000"/>
              <w:bottom w:val="single" w:sz="8" w:space="0" w:color="000000"/>
              <w:right w:val="single" w:sz="8" w:space="0" w:color="000000"/>
            </w:tcBorders>
            <w:shd w:val="clear" w:color="CCCCFF" w:fill="C0C0C0"/>
            <w:vAlign w:val="center"/>
            <w:hideMark/>
          </w:tcPr>
          <w:p w14:paraId="5DFFB9DA"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souhrn výměry záboru (ha)</w:t>
            </w:r>
          </w:p>
        </w:tc>
        <w:tc>
          <w:tcPr>
            <w:tcW w:w="2800" w:type="dxa"/>
            <w:gridSpan w:val="5"/>
            <w:tcBorders>
              <w:top w:val="single" w:sz="8" w:space="0" w:color="auto"/>
              <w:left w:val="nil"/>
              <w:bottom w:val="single" w:sz="4" w:space="0" w:color="000000"/>
              <w:right w:val="single" w:sz="8" w:space="0" w:color="000000"/>
            </w:tcBorders>
            <w:shd w:val="clear" w:color="CCCCFF" w:fill="C0C0C0"/>
            <w:vAlign w:val="center"/>
            <w:hideMark/>
          </w:tcPr>
          <w:p w14:paraId="3689B683"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výměra záboru podle tříd ochrany (ha)</w:t>
            </w:r>
          </w:p>
        </w:tc>
        <w:tc>
          <w:tcPr>
            <w:tcW w:w="820" w:type="dxa"/>
            <w:vMerge w:val="restart"/>
            <w:tcBorders>
              <w:top w:val="single" w:sz="8" w:space="0" w:color="auto"/>
              <w:left w:val="single" w:sz="8" w:space="0" w:color="000000"/>
              <w:bottom w:val="single" w:sz="8" w:space="0" w:color="000000"/>
              <w:right w:val="single" w:sz="8" w:space="0" w:color="000000"/>
            </w:tcBorders>
            <w:shd w:val="clear" w:color="CCCCFF" w:fill="C0C0C0"/>
            <w:vAlign w:val="center"/>
            <w:hideMark/>
          </w:tcPr>
          <w:p w14:paraId="5C2BA305"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Odhad výměry záboru, na které bude provedena rekultivace na zemědělskou půdu</w:t>
            </w:r>
          </w:p>
        </w:tc>
        <w:tc>
          <w:tcPr>
            <w:tcW w:w="650" w:type="dxa"/>
            <w:vMerge w:val="restart"/>
            <w:tcBorders>
              <w:top w:val="single" w:sz="8" w:space="0" w:color="auto"/>
              <w:left w:val="single" w:sz="8" w:space="0" w:color="000000"/>
              <w:bottom w:val="single" w:sz="8" w:space="0" w:color="000000"/>
              <w:right w:val="single" w:sz="8" w:space="0" w:color="000000"/>
            </w:tcBorders>
            <w:shd w:val="clear" w:color="CCCCFF" w:fill="C0C0C0"/>
            <w:vAlign w:val="center"/>
            <w:hideMark/>
          </w:tcPr>
          <w:p w14:paraId="1119D215"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Informace o existenci závlah</w:t>
            </w:r>
          </w:p>
        </w:tc>
        <w:tc>
          <w:tcPr>
            <w:tcW w:w="674" w:type="dxa"/>
            <w:vMerge w:val="restart"/>
            <w:tcBorders>
              <w:top w:val="single" w:sz="8" w:space="0" w:color="auto"/>
              <w:left w:val="single" w:sz="8" w:space="0" w:color="000000"/>
              <w:bottom w:val="single" w:sz="8" w:space="0" w:color="000000"/>
              <w:right w:val="single" w:sz="8" w:space="0" w:color="000000"/>
            </w:tcBorders>
            <w:shd w:val="clear" w:color="CCCCFF" w:fill="C0C0C0"/>
            <w:vAlign w:val="center"/>
            <w:hideMark/>
          </w:tcPr>
          <w:p w14:paraId="269D2C3F"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Informace o existenci odvodnění</w:t>
            </w:r>
          </w:p>
        </w:tc>
        <w:tc>
          <w:tcPr>
            <w:tcW w:w="650" w:type="dxa"/>
            <w:vMerge w:val="restart"/>
            <w:tcBorders>
              <w:top w:val="single" w:sz="8" w:space="0" w:color="auto"/>
              <w:left w:val="single" w:sz="8" w:space="0" w:color="000000"/>
              <w:bottom w:val="single" w:sz="8" w:space="0" w:color="000000"/>
              <w:right w:val="single" w:sz="8" w:space="0" w:color="000000"/>
            </w:tcBorders>
            <w:shd w:val="clear" w:color="CCCCFF" w:fill="C0C0C0"/>
            <w:vAlign w:val="center"/>
            <w:hideMark/>
          </w:tcPr>
          <w:p w14:paraId="76B744B3"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Informace o existenci staveb k ochraně pozemku před erozní činností vody</w:t>
            </w:r>
          </w:p>
        </w:tc>
        <w:tc>
          <w:tcPr>
            <w:tcW w:w="684" w:type="dxa"/>
            <w:vMerge w:val="restart"/>
            <w:tcBorders>
              <w:top w:val="single" w:sz="8" w:space="0" w:color="auto"/>
              <w:left w:val="single" w:sz="8" w:space="0" w:color="000000"/>
              <w:bottom w:val="single" w:sz="8" w:space="0" w:color="000000"/>
              <w:right w:val="single" w:sz="8" w:space="0" w:color="auto"/>
            </w:tcBorders>
            <w:shd w:val="clear" w:color="CCCCFF" w:fill="C0C0C0"/>
            <w:vAlign w:val="center"/>
            <w:hideMark/>
          </w:tcPr>
          <w:p w14:paraId="6FD382BB" w14:textId="77777777" w:rsidR="009D1AD3" w:rsidRPr="009D1AD3" w:rsidRDefault="009D1AD3" w:rsidP="009D1AD3">
            <w:pPr>
              <w:spacing w:after="0" w:line="240" w:lineRule="auto"/>
              <w:jc w:val="center"/>
              <w:rPr>
                <w:rFonts w:eastAsia="Times New Roman" w:cs="Calibri"/>
                <w:b/>
                <w:bCs/>
                <w:color w:val="000000"/>
                <w:sz w:val="12"/>
                <w:szCs w:val="12"/>
                <w:lang w:eastAsia="cs-CZ"/>
              </w:rPr>
            </w:pPr>
            <w:r w:rsidRPr="009D1AD3">
              <w:rPr>
                <w:rFonts w:eastAsia="Times New Roman" w:cs="Calibri"/>
                <w:b/>
                <w:bCs/>
                <w:color w:val="000000"/>
                <w:sz w:val="12"/>
                <w:szCs w:val="12"/>
                <w:lang w:eastAsia="cs-CZ"/>
              </w:rPr>
              <w:t xml:space="preserve">Informace podle ustanovení § 3 odst. 1 písm. g) </w:t>
            </w:r>
          </w:p>
        </w:tc>
      </w:tr>
      <w:tr w:rsidR="009D1AD3" w:rsidRPr="009D1AD3" w14:paraId="7B1B1BAE" w14:textId="77777777" w:rsidTr="009D1AD3">
        <w:trPr>
          <w:gridAfter w:val="1"/>
          <w:wAfter w:w="641" w:type="dxa"/>
          <w:trHeight w:val="269"/>
        </w:trPr>
        <w:tc>
          <w:tcPr>
            <w:tcW w:w="820" w:type="dxa"/>
            <w:vMerge/>
            <w:tcBorders>
              <w:top w:val="single" w:sz="8" w:space="0" w:color="auto"/>
              <w:left w:val="single" w:sz="8" w:space="0" w:color="auto"/>
              <w:bottom w:val="single" w:sz="8" w:space="0" w:color="000000"/>
              <w:right w:val="single" w:sz="4" w:space="0" w:color="000000"/>
            </w:tcBorders>
            <w:vAlign w:val="center"/>
            <w:hideMark/>
          </w:tcPr>
          <w:p w14:paraId="014757B5"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2260" w:type="dxa"/>
            <w:vMerge/>
            <w:tcBorders>
              <w:top w:val="single" w:sz="8" w:space="0" w:color="auto"/>
              <w:left w:val="single" w:sz="4" w:space="0" w:color="000000"/>
              <w:bottom w:val="single" w:sz="8" w:space="0" w:color="000000"/>
              <w:right w:val="single" w:sz="4" w:space="0" w:color="000000"/>
            </w:tcBorders>
            <w:vAlign w:val="center"/>
            <w:hideMark/>
          </w:tcPr>
          <w:p w14:paraId="28FC7559"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800" w:type="dxa"/>
            <w:vMerge/>
            <w:tcBorders>
              <w:top w:val="single" w:sz="8" w:space="0" w:color="auto"/>
              <w:left w:val="single" w:sz="4" w:space="0" w:color="000000"/>
              <w:bottom w:val="single" w:sz="8" w:space="0" w:color="000000"/>
              <w:right w:val="single" w:sz="8" w:space="0" w:color="000000"/>
            </w:tcBorders>
            <w:vAlign w:val="center"/>
            <w:hideMark/>
          </w:tcPr>
          <w:p w14:paraId="782EB2D1"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540" w:type="dxa"/>
            <w:vMerge w:val="restart"/>
            <w:tcBorders>
              <w:top w:val="nil"/>
              <w:left w:val="single" w:sz="8" w:space="0" w:color="000000"/>
              <w:bottom w:val="single" w:sz="8" w:space="0" w:color="000000"/>
              <w:right w:val="single" w:sz="4" w:space="0" w:color="000000"/>
            </w:tcBorders>
            <w:shd w:val="clear" w:color="CCCCFF" w:fill="C0C0C0"/>
            <w:vAlign w:val="center"/>
            <w:hideMark/>
          </w:tcPr>
          <w:p w14:paraId="328EFF50"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I.</w:t>
            </w:r>
          </w:p>
        </w:tc>
        <w:tc>
          <w:tcPr>
            <w:tcW w:w="600" w:type="dxa"/>
            <w:vMerge w:val="restart"/>
            <w:tcBorders>
              <w:top w:val="nil"/>
              <w:left w:val="single" w:sz="4" w:space="0" w:color="000000"/>
              <w:bottom w:val="single" w:sz="8" w:space="0" w:color="000000"/>
              <w:right w:val="single" w:sz="4" w:space="0" w:color="000000"/>
            </w:tcBorders>
            <w:shd w:val="clear" w:color="CCCCFF" w:fill="C0C0C0"/>
            <w:vAlign w:val="center"/>
            <w:hideMark/>
          </w:tcPr>
          <w:p w14:paraId="32E57A34"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II.</w:t>
            </w:r>
          </w:p>
        </w:tc>
        <w:tc>
          <w:tcPr>
            <w:tcW w:w="540" w:type="dxa"/>
            <w:vMerge w:val="restart"/>
            <w:tcBorders>
              <w:top w:val="nil"/>
              <w:left w:val="single" w:sz="4" w:space="0" w:color="000000"/>
              <w:bottom w:val="single" w:sz="8" w:space="0" w:color="000000"/>
              <w:right w:val="single" w:sz="4" w:space="0" w:color="000000"/>
            </w:tcBorders>
            <w:shd w:val="clear" w:color="CCCCFF" w:fill="C0C0C0"/>
            <w:vAlign w:val="center"/>
            <w:hideMark/>
          </w:tcPr>
          <w:p w14:paraId="288DE413"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III.</w:t>
            </w:r>
          </w:p>
        </w:tc>
        <w:tc>
          <w:tcPr>
            <w:tcW w:w="560" w:type="dxa"/>
            <w:vMerge w:val="restart"/>
            <w:tcBorders>
              <w:top w:val="nil"/>
              <w:left w:val="single" w:sz="4" w:space="0" w:color="000000"/>
              <w:bottom w:val="single" w:sz="8" w:space="0" w:color="000000"/>
              <w:right w:val="single" w:sz="4" w:space="0" w:color="000000"/>
            </w:tcBorders>
            <w:shd w:val="clear" w:color="CCCCFF" w:fill="C0C0C0"/>
            <w:vAlign w:val="center"/>
            <w:hideMark/>
          </w:tcPr>
          <w:p w14:paraId="667375CE"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IV.</w:t>
            </w:r>
          </w:p>
        </w:tc>
        <w:tc>
          <w:tcPr>
            <w:tcW w:w="560" w:type="dxa"/>
            <w:vMerge w:val="restart"/>
            <w:tcBorders>
              <w:top w:val="nil"/>
              <w:left w:val="single" w:sz="4" w:space="0" w:color="000000"/>
              <w:bottom w:val="single" w:sz="8" w:space="0" w:color="000000"/>
              <w:right w:val="single" w:sz="8" w:space="0" w:color="000000"/>
            </w:tcBorders>
            <w:shd w:val="clear" w:color="CCCCFF" w:fill="C0C0C0"/>
            <w:vAlign w:val="center"/>
            <w:hideMark/>
          </w:tcPr>
          <w:p w14:paraId="767B55EC" w14:textId="77777777" w:rsidR="009D1AD3" w:rsidRPr="009D1AD3" w:rsidRDefault="009D1AD3" w:rsidP="009D1AD3">
            <w:pPr>
              <w:spacing w:after="0" w:line="240" w:lineRule="auto"/>
              <w:jc w:val="center"/>
              <w:rPr>
                <w:rFonts w:eastAsia="Times New Roman" w:cs="Calibri"/>
                <w:color w:val="000000"/>
                <w:sz w:val="12"/>
                <w:szCs w:val="12"/>
                <w:lang w:eastAsia="cs-CZ"/>
              </w:rPr>
            </w:pPr>
            <w:r w:rsidRPr="009D1AD3">
              <w:rPr>
                <w:rFonts w:eastAsia="Times New Roman" w:cs="Calibri"/>
                <w:color w:val="000000"/>
                <w:sz w:val="12"/>
                <w:szCs w:val="12"/>
                <w:lang w:eastAsia="cs-CZ"/>
              </w:rPr>
              <w:t>V.</w:t>
            </w:r>
          </w:p>
        </w:tc>
        <w:tc>
          <w:tcPr>
            <w:tcW w:w="820" w:type="dxa"/>
            <w:vMerge/>
            <w:tcBorders>
              <w:top w:val="single" w:sz="8" w:space="0" w:color="auto"/>
              <w:left w:val="single" w:sz="8" w:space="0" w:color="000000"/>
              <w:bottom w:val="single" w:sz="8" w:space="0" w:color="000000"/>
              <w:right w:val="single" w:sz="8" w:space="0" w:color="000000"/>
            </w:tcBorders>
            <w:vAlign w:val="center"/>
            <w:hideMark/>
          </w:tcPr>
          <w:p w14:paraId="749C22C3"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50" w:type="dxa"/>
            <w:vMerge/>
            <w:tcBorders>
              <w:top w:val="single" w:sz="8" w:space="0" w:color="auto"/>
              <w:left w:val="single" w:sz="8" w:space="0" w:color="000000"/>
              <w:bottom w:val="single" w:sz="8" w:space="0" w:color="000000"/>
              <w:right w:val="single" w:sz="8" w:space="0" w:color="000000"/>
            </w:tcBorders>
            <w:vAlign w:val="center"/>
            <w:hideMark/>
          </w:tcPr>
          <w:p w14:paraId="24EE7F90"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74" w:type="dxa"/>
            <w:vMerge/>
            <w:tcBorders>
              <w:top w:val="single" w:sz="8" w:space="0" w:color="auto"/>
              <w:left w:val="single" w:sz="8" w:space="0" w:color="000000"/>
              <w:bottom w:val="single" w:sz="8" w:space="0" w:color="000000"/>
              <w:right w:val="single" w:sz="8" w:space="0" w:color="000000"/>
            </w:tcBorders>
            <w:vAlign w:val="center"/>
            <w:hideMark/>
          </w:tcPr>
          <w:p w14:paraId="6CA0805D"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50" w:type="dxa"/>
            <w:vMerge/>
            <w:tcBorders>
              <w:top w:val="single" w:sz="8" w:space="0" w:color="auto"/>
              <w:left w:val="single" w:sz="8" w:space="0" w:color="000000"/>
              <w:bottom w:val="single" w:sz="8" w:space="0" w:color="000000"/>
              <w:right w:val="single" w:sz="8" w:space="0" w:color="000000"/>
            </w:tcBorders>
            <w:vAlign w:val="center"/>
            <w:hideMark/>
          </w:tcPr>
          <w:p w14:paraId="646973CF"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84" w:type="dxa"/>
            <w:vMerge/>
            <w:tcBorders>
              <w:top w:val="single" w:sz="8" w:space="0" w:color="auto"/>
              <w:left w:val="single" w:sz="8" w:space="0" w:color="000000"/>
              <w:bottom w:val="single" w:sz="8" w:space="0" w:color="000000"/>
              <w:right w:val="single" w:sz="8" w:space="0" w:color="auto"/>
            </w:tcBorders>
            <w:vAlign w:val="center"/>
            <w:hideMark/>
          </w:tcPr>
          <w:p w14:paraId="3C8CA823" w14:textId="77777777" w:rsidR="009D1AD3" w:rsidRPr="009D1AD3" w:rsidRDefault="009D1AD3" w:rsidP="009D1AD3">
            <w:pPr>
              <w:spacing w:after="0" w:line="240" w:lineRule="auto"/>
              <w:rPr>
                <w:rFonts w:eastAsia="Times New Roman" w:cs="Calibri"/>
                <w:b/>
                <w:bCs/>
                <w:color w:val="000000"/>
                <w:sz w:val="12"/>
                <w:szCs w:val="12"/>
                <w:lang w:eastAsia="cs-CZ"/>
              </w:rPr>
            </w:pPr>
          </w:p>
        </w:tc>
      </w:tr>
      <w:tr w:rsidR="009D1AD3" w:rsidRPr="009D1AD3" w14:paraId="38DACB48" w14:textId="77777777" w:rsidTr="009D1AD3">
        <w:trPr>
          <w:trHeight w:val="570"/>
        </w:trPr>
        <w:tc>
          <w:tcPr>
            <w:tcW w:w="820" w:type="dxa"/>
            <w:vMerge/>
            <w:tcBorders>
              <w:top w:val="single" w:sz="8" w:space="0" w:color="auto"/>
              <w:left w:val="single" w:sz="8" w:space="0" w:color="auto"/>
              <w:bottom w:val="single" w:sz="8" w:space="0" w:color="000000"/>
              <w:right w:val="single" w:sz="4" w:space="0" w:color="000000"/>
            </w:tcBorders>
            <w:vAlign w:val="center"/>
            <w:hideMark/>
          </w:tcPr>
          <w:p w14:paraId="5A01E1AA"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2260" w:type="dxa"/>
            <w:vMerge/>
            <w:tcBorders>
              <w:top w:val="single" w:sz="8" w:space="0" w:color="auto"/>
              <w:left w:val="single" w:sz="4" w:space="0" w:color="000000"/>
              <w:bottom w:val="single" w:sz="8" w:space="0" w:color="000000"/>
              <w:right w:val="single" w:sz="4" w:space="0" w:color="000000"/>
            </w:tcBorders>
            <w:vAlign w:val="center"/>
            <w:hideMark/>
          </w:tcPr>
          <w:p w14:paraId="153B0F8D"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800" w:type="dxa"/>
            <w:vMerge/>
            <w:tcBorders>
              <w:top w:val="single" w:sz="8" w:space="0" w:color="auto"/>
              <w:left w:val="single" w:sz="4" w:space="0" w:color="000000"/>
              <w:bottom w:val="single" w:sz="8" w:space="0" w:color="000000"/>
              <w:right w:val="single" w:sz="8" w:space="0" w:color="000000"/>
            </w:tcBorders>
            <w:vAlign w:val="center"/>
            <w:hideMark/>
          </w:tcPr>
          <w:p w14:paraId="15D05111"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540" w:type="dxa"/>
            <w:vMerge/>
            <w:tcBorders>
              <w:top w:val="nil"/>
              <w:left w:val="single" w:sz="8" w:space="0" w:color="000000"/>
              <w:bottom w:val="single" w:sz="8" w:space="0" w:color="000000"/>
              <w:right w:val="single" w:sz="4" w:space="0" w:color="000000"/>
            </w:tcBorders>
            <w:vAlign w:val="center"/>
            <w:hideMark/>
          </w:tcPr>
          <w:p w14:paraId="73C2BF88" w14:textId="77777777" w:rsidR="009D1AD3" w:rsidRPr="009D1AD3" w:rsidRDefault="009D1AD3" w:rsidP="009D1AD3">
            <w:pPr>
              <w:spacing w:after="0" w:line="240" w:lineRule="auto"/>
              <w:rPr>
                <w:rFonts w:eastAsia="Times New Roman" w:cs="Calibri"/>
                <w:color w:val="000000"/>
                <w:sz w:val="12"/>
                <w:szCs w:val="12"/>
                <w:lang w:eastAsia="cs-CZ"/>
              </w:rPr>
            </w:pPr>
          </w:p>
        </w:tc>
        <w:tc>
          <w:tcPr>
            <w:tcW w:w="600" w:type="dxa"/>
            <w:vMerge/>
            <w:tcBorders>
              <w:top w:val="nil"/>
              <w:left w:val="single" w:sz="4" w:space="0" w:color="000000"/>
              <w:bottom w:val="single" w:sz="8" w:space="0" w:color="000000"/>
              <w:right w:val="single" w:sz="4" w:space="0" w:color="000000"/>
            </w:tcBorders>
            <w:vAlign w:val="center"/>
            <w:hideMark/>
          </w:tcPr>
          <w:p w14:paraId="113AB3C1" w14:textId="77777777" w:rsidR="009D1AD3" w:rsidRPr="009D1AD3" w:rsidRDefault="009D1AD3" w:rsidP="009D1AD3">
            <w:pPr>
              <w:spacing w:after="0" w:line="240" w:lineRule="auto"/>
              <w:rPr>
                <w:rFonts w:eastAsia="Times New Roman" w:cs="Calibri"/>
                <w:color w:val="000000"/>
                <w:sz w:val="12"/>
                <w:szCs w:val="12"/>
                <w:lang w:eastAsia="cs-CZ"/>
              </w:rPr>
            </w:pPr>
          </w:p>
        </w:tc>
        <w:tc>
          <w:tcPr>
            <w:tcW w:w="540" w:type="dxa"/>
            <w:vMerge/>
            <w:tcBorders>
              <w:top w:val="nil"/>
              <w:left w:val="single" w:sz="4" w:space="0" w:color="000000"/>
              <w:bottom w:val="single" w:sz="8" w:space="0" w:color="000000"/>
              <w:right w:val="single" w:sz="4" w:space="0" w:color="000000"/>
            </w:tcBorders>
            <w:vAlign w:val="center"/>
            <w:hideMark/>
          </w:tcPr>
          <w:p w14:paraId="140EA398" w14:textId="77777777" w:rsidR="009D1AD3" w:rsidRPr="009D1AD3" w:rsidRDefault="009D1AD3" w:rsidP="009D1AD3">
            <w:pPr>
              <w:spacing w:after="0" w:line="240" w:lineRule="auto"/>
              <w:rPr>
                <w:rFonts w:eastAsia="Times New Roman" w:cs="Calibri"/>
                <w:color w:val="000000"/>
                <w:sz w:val="12"/>
                <w:szCs w:val="12"/>
                <w:lang w:eastAsia="cs-CZ"/>
              </w:rPr>
            </w:pPr>
          </w:p>
        </w:tc>
        <w:tc>
          <w:tcPr>
            <w:tcW w:w="560" w:type="dxa"/>
            <w:vMerge/>
            <w:tcBorders>
              <w:top w:val="nil"/>
              <w:left w:val="single" w:sz="4" w:space="0" w:color="000000"/>
              <w:bottom w:val="single" w:sz="8" w:space="0" w:color="000000"/>
              <w:right w:val="single" w:sz="4" w:space="0" w:color="000000"/>
            </w:tcBorders>
            <w:vAlign w:val="center"/>
            <w:hideMark/>
          </w:tcPr>
          <w:p w14:paraId="10A6C5B4" w14:textId="77777777" w:rsidR="009D1AD3" w:rsidRPr="009D1AD3" w:rsidRDefault="009D1AD3" w:rsidP="009D1AD3">
            <w:pPr>
              <w:spacing w:after="0" w:line="240" w:lineRule="auto"/>
              <w:rPr>
                <w:rFonts w:eastAsia="Times New Roman" w:cs="Calibri"/>
                <w:color w:val="000000"/>
                <w:sz w:val="12"/>
                <w:szCs w:val="12"/>
                <w:lang w:eastAsia="cs-CZ"/>
              </w:rPr>
            </w:pPr>
          </w:p>
        </w:tc>
        <w:tc>
          <w:tcPr>
            <w:tcW w:w="560" w:type="dxa"/>
            <w:vMerge/>
            <w:tcBorders>
              <w:top w:val="nil"/>
              <w:left w:val="single" w:sz="4" w:space="0" w:color="000000"/>
              <w:bottom w:val="single" w:sz="8" w:space="0" w:color="000000"/>
              <w:right w:val="single" w:sz="8" w:space="0" w:color="000000"/>
            </w:tcBorders>
            <w:vAlign w:val="center"/>
            <w:hideMark/>
          </w:tcPr>
          <w:p w14:paraId="68FB48CE" w14:textId="77777777" w:rsidR="009D1AD3" w:rsidRPr="009D1AD3" w:rsidRDefault="009D1AD3" w:rsidP="009D1AD3">
            <w:pPr>
              <w:spacing w:after="0" w:line="240" w:lineRule="auto"/>
              <w:rPr>
                <w:rFonts w:eastAsia="Times New Roman" w:cs="Calibri"/>
                <w:color w:val="000000"/>
                <w:sz w:val="12"/>
                <w:szCs w:val="12"/>
                <w:lang w:eastAsia="cs-CZ"/>
              </w:rPr>
            </w:pPr>
          </w:p>
        </w:tc>
        <w:tc>
          <w:tcPr>
            <w:tcW w:w="820" w:type="dxa"/>
            <w:vMerge/>
            <w:tcBorders>
              <w:top w:val="single" w:sz="8" w:space="0" w:color="auto"/>
              <w:left w:val="single" w:sz="8" w:space="0" w:color="000000"/>
              <w:bottom w:val="single" w:sz="8" w:space="0" w:color="000000"/>
              <w:right w:val="single" w:sz="8" w:space="0" w:color="000000"/>
            </w:tcBorders>
            <w:vAlign w:val="center"/>
            <w:hideMark/>
          </w:tcPr>
          <w:p w14:paraId="0B24EC71"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50" w:type="dxa"/>
            <w:vMerge/>
            <w:tcBorders>
              <w:top w:val="single" w:sz="8" w:space="0" w:color="auto"/>
              <w:left w:val="single" w:sz="8" w:space="0" w:color="000000"/>
              <w:bottom w:val="single" w:sz="8" w:space="0" w:color="000000"/>
              <w:right w:val="single" w:sz="8" w:space="0" w:color="000000"/>
            </w:tcBorders>
            <w:vAlign w:val="center"/>
            <w:hideMark/>
          </w:tcPr>
          <w:p w14:paraId="228F6A38"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74" w:type="dxa"/>
            <w:vMerge/>
            <w:tcBorders>
              <w:top w:val="single" w:sz="8" w:space="0" w:color="auto"/>
              <w:left w:val="single" w:sz="8" w:space="0" w:color="000000"/>
              <w:bottom w:val="single" w:sz="8" w:space="0" w:color="000000"/>
              <w:right w:val="single" w:sz="8" w:space="0" w:color="000000"/>
            </w:tcBorders>
            <w:vAlign w:val="center"/>
            <w:hideMark/>
          </w:tcPr>
          <w:p w14:paraId="72EA9E8A"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50" w:type="dxa"/>
            <w:vMerge/>
            <w:tcBorders>
              <w:top w:val="single" w:sz="8" w:space="0" w:color="auto"/>
              <w:left w:val="single" w:sz="8" w:space="0" w:color="000000"/>
              <w:bottom w:val="single" w:sz="8" w:space="0" w:color="000000"/>
              <w:right w:val="single" w:sz="8" w:space="0" w:color="000000"/>
            </w:tcBorders>
            <w:vAlign w:val="center"/>
            <w:hideMark/>
          </w:tcPr>
          <w:p w14:paraId="2DD0F6D1"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84" w:type="dxa"/>
            <w:vMerge/>
            <w:tcBorders>
              <w:top w:val="single" w:sz="8" w:space="0" w:color="auto"/>
              <w:left w:val="single" w:sz="8" w:space="0" w:color="000000"/>
              <w:bottom w:val="single" w:sz="8" w:space="0" w:color="000000"/>
              <w:right w:val="single" w:sz="8" w:space="0" w:color="auto"/>
            </w:tcBorders>
            <w:vAlign w:val="center"/>
            <w:hideMark/>
          </w:tcPr>
          <w:p w14:paraId="44996BF2" w14:textId="77777777" w:rsidR="009D1AD3" w:rsidRPr="009D1AD3" w:rsidRDefault="009D1AD3" w:rsidP="009D1AD3">
            <w:pPr>
              <w:spacing w:after="0" w:line="240" w:lineRule="auto"/>
              <w:rPr>
                <w:rFonts w:eastAsia="Times New Roman" w:cs="Calibri"/>
                <w:b/>
                <w:bCs/>
                <w:color w:val="000000"/>
                <w:sz w:val="12"/>
                <w:szCs w:val="12"/>
                <w:lang w:eastAsia="cs-CZ"/>
              </w:rPr>
            </w:pPr>
          </w:p>
        </w:tc>
        <w:tc>
          <w:tcPr>
            <w:tcW w:w="641" w:type="dxa"/>
            <w:tcBorders>
              <w:top w:val="nil"/>
              <w:left w:val="nil"/>
              <w:bottom w:val="nil"/>
              <w:right w:val="nil"/>
            </w:tcBorders>
            <w:noWrap/>
            <w:vAlign w:val="bottom"/>
            <w:hideMark/>
          </w:tcPr>
          <w:p w14:paraId="4CCEE959" w14:textId="77777777" w:rsidR="009D1AD3" w:rsidRPr="009D1AD3" w:rsidRDefault="009D1AD3" w:rsidP="009D1AD3">
            <w:pPr>
              <w:spacing w:after="0" w:line="240" w:lineRule="auto"/>
              <w:jc w:val="center"/>
              <w:rPr>
                <w:rFonts w:eastAsia="Times New Roman" w:cs="Calibri"/>
                <w:color w:val="000000"/>
                <w:sz w:val="12"/>
                <w:szCs w:val="12"/>
                <w:lang w:eastAsia="cs-CZ"/>
              </w:rPr>
            </w:pPr>
          </w:p>
        </w:tc>
      </w:tr>
      <w:tr w:rsidR="009D1AD3" w:rsidRPr="009D1AD3" w14:paraId="3D46187D" w14:textId="77777777" w:rsidTr="009D1AD3">
        <w:trPr>
          <w:trHeight w:val="259"/>
        </w:trPr>
        <w:tc>
          <w:tcPr>
            <w:tcW w:w="820" w:type="dxa"/>
            <w:tcBorders>
              <w:top w:val="nil"/>
              <w:left w:val="single" w:sz="8" w:space="0" w:color="000000"/>
              <w:bottom w:val="nil"/>
              <w:right w:val="single" w:sz="8" w:space="0" w:color="000000"/>
            </w:tcBorders>
            <w:vAlign w:val="center"/>
            <w:hideMark/>
          </w:tcPr>
          <w:p w14:paraId="3CB55BBA"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K.01</w:t>
            </w:r>
          </w:p>
        </w:tc>
        <w:tc>
          <w:tcPr>
            <w:tcW w:w="2260" w:type="dxa"/>
            <w:tcBorders>
              <w:top w:val="nil"/>
              <w:left w:val="nil"/>
              <w:bottom w:val="nil"/>
              <w:right w:val="single" w:sz="4" w:space="0" w:color="000000"/>
            </w:tcBorders>
            <w:vAlign w:val="center"/>
            <w:hideMark/>
          </w:tcPr>
          <w:p w14:paraId="148CCEDB"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ZK - zeleň krajinná</w:t>
            </w:r>
          </w:p>
        </w:tc>
        <w:tc>
          <w:tcPr>
            <w:tcW w:w="800" w:type="dxa"/>
            <w:tcBorders>
              <w:top w:val="nil"/>
              <w:left w:val="nil"/>
              <w:bottom w:val="nil"/>
              <w:right w:val="single" w:sz="8" w:space="0" w:color="000000"/>
            </w:tcBorders>
            <w:vAlign w:val="center"/>
            <w:hideMark/>
          </w:tcPr>
          <w:p w14:paraId="78E86AB1"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2,5027</w:t>
            </w:r>
          </w:p>
        </w:tc>
        <w:tc>
          <w:tcPr>
            <w:tcW w:w="540" w:type="dxa"/>
            <w:tcBorders>
              <w:top w:val="nil"/>
              <w:left w:val="nil"/>
              <w:bottom w:val="nil"/>
              <w:right w:val="single" w:sz="4" w:space="0" w:color="000000"/>
            </w:tcBorders>
            <w:noWrap/>
            <w:vAlign w:val="center"/>
            <w:hideMark/>
          </w:tcPr>
          <w:p w14:paraId="0751FEE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1,0208</w:t>
            </w:r>
          </w:p>
        </w:tc>
        <w:tc>
          <w:tcPr>
            <w:tcW w:w="600" w:type="dxa"/>
            <w:tcBorders>
              <w:top w:val="nil"/>
              <w:left w:val="nil"/>
              <w:bottom w:val="nil"/>
              <w:right w:val="single" w:sz="4" w:space="0" w:color="000000"/>
            </w:tcBorders>
            <w:noWrap/>
            <w:vAlign w:val="center"/>
            <w:hideMark/>
          </w:tcPr>
          <w:p w14:paraId="6FAD1F2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nil"/>
              <w:right w:val="nil"/>
            </w:tcBorders>
            <w:noWrap/>
            <w:vAlign w:val="center"/>
            <w:hideMark/>
          </w:tcPr>
          <w:p w14:paraId="5F91650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single" w:sz="4" w:space="0" w:color="000000"/>
              <w:bottom w:val="nil"/>
              <w:right w:val="single" w:sz="4" w:space="0" w:color="000000"/>
            </w:tcBorders>
            <w:vAlign w:val="center"/>
            <w:hideMark/>
          </w:tcPr>
          <w:p w14:paraId="67DD7E3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1,4819</w:t>
            </w:r>
          </w:p>
        </w:tc>
        <w:tc>
          <w:tcPr>
            <w:tcW w:w="560" w:type="dxa"/>
            <w:tcBorders>
              <w:top w:val="nil"/>
              <w:left w:val="nil"/>
              <w:bottom w:val="nil"/>
              <w:right w:val="nil"/>
            </w:tcBorders>
            <w:noWrap/>
            <w:vAlign w:val="center"/>
            <w:hideMark/>
          </w:tcPr>
          <w:p w14:paraId="373F87B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nil"/>
              <w:right w:val="single" w:sz="4" w:space="0" w:color="000000"/>
            </w:tcBorders>
            <w:noWrap/>
            <w:vAlign w:val="center"/>
            <w:hideMark/>
          </w:tcPr>
          <w:p w14:paraId="1B46C78F"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05627C63"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nil"/>
              <w:right w:val="single" w:sz="4" w:space="0" w:color="000000"/>
            </w:tcBorders>
            <w:noWrap/>
            <w:vAlign w:val="center"/>
            <w:hideMark/>
          </w:tcPr>
          <w:p w14:paraId="2E4AA7B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nil"/>
              <w:left w:val="nil"/>
              <w:bottom w:val="nil"/>
              <w:right w:val="single" w:sz="4" w:space="0" w:color="000000"/>
            </w:tcBorders>
            <w:noWrap/>
            <w:vAlign w:val="center"/>
            <w:hideMark/>
          </w:tcPr>
          <w:p w14:paraId="0111422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nil"/>
              <w:right w:val="single" w:sz="8" w:space="0" w:color="000000"/>
            </w:tcBorders>
            <w:noWrap/>
            <w:vAlign w:val="center"/>
            <w:hideMark/>
          </w:tcPr>
          <w:p w14:paraId="0E243CE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41" w:type="dxa"/>
            <w:vAlign w:val="center"/>
            <w:hideMark/>
          </w:tcPr>
          <w:p w14:paraId="1F41E049"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7C81C11C" w14:textId="77777777" w:rsidTr="009D1AD3">
        <w:trPr>
          <w:trHeight w:val="259"/>
        </w:trPr>
        <w:tc>
          <w:tcPr>
            <w:tcW w:w="820" w:type="dxa"/>
            <w:tcBorders>
              <w:top w:val="single" w:sz="4" w:space="0" w:color="000000"/>
              <w:left w:val="single" w:sz="8" w:space="0" w:color="000000"/>
              <w:bottom w:val="single" w:sz="4" w:space="0" w:color="000000"/>
              <w:right w:val="single" w:sz="8" w:space="0" w:color="000000"/>
            </w:tcBorders>
            <w:vAlign w:val="center"/>
            <w:hideMark/>
          </w:tcPr>
          <w:p w14:paraId="45264BF0"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K.02</w:t>
            </w:r>
          </w:p>
        </w:tc>
        <w:tc>
          <w:tcPr>
            <w:tcW w:w="2260" w:type="dxa"/>
            <w:tcBorders>
              <w:top w:val="single" w:sz="4" w:space="0" w:color="000000"/>
              <w:left w:val="nil"/>
              <w:bottom w:val="single" w:sz="4" w:space="0" w:color="000000"/>
              <w:right w:val="single" w:sz="4" w:space="0" w:color="000000"/>
            </w:tcBorders>
            <w:vAlign w:val="center"/>
            <w:hideMark/>
          </w:tcPr>
          <w:p w14:paraId="693C1425"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ZK - zeleň krajinná</w:t>
            </w:r>
          </w:p>
        </w:tc>
        <w:tc>
          <w:tcPr>
            <w:tcW w:w="800" w:type="dxa"/>
            <w:tcBorders>
              <w:top w:val="single" w:sz="4" w:space="0" w:color="000000"/>
              <w:left w:val="nil"/>
              <w:bottom w:val="single" w:sz="4" w:space="0" w:color="000000"/>
              <w:right w:val="single" w:sz="8" w:space="0" w:color="000000"/>
            </w:tcBorders>
            <w:vAlign w:val="center"/>
            <w:hideMark/>
          </w:tcPr>
          <w:p w14:paraId="40DDC71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0,3988</w:t>
            </w:r>
          </w:p>
        </w:tc>
        <w:tc>
          <w:tcPr>
            <w:tcW w:w="540" w:type="dxa"/>
            <w:tcBorders>
              <w:top w:val="single" w:sz="4" w:space="0" w:color="000000"/>
              <w:left w:val="nil"/>
              <w:bottom w:val="single" w:sz="4" w:space="0" w:color="000000"/>
              <w:right w:val="single" w:sz="4" w:space="0" w:color="000000"/>
            </w:tcBorders>
            <w:noWrap/>
            <w:vAlign w:val="center"/>
            <w:hideMark/>
          </w:tcPr>
          <w:p w14:paraId="172C0D5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0,0317</w:t>
            </w:r>
          </w:p>
        </w:tc>
        <w:tc>
          <w:tcPr>
            <w:tcW w:w="600" w:type="dxa"/>
            <w:tcBorders>
              <w:top w:val="single" w:sz="4" w:space="0" w:color="000000"/>
              <w:left w:val="nil"/>
              <w:bottom w:val="single" w:sz="4" w:space="0" w:color="000000"/>
              <w:right w:val="single" w:sz="4" w:space="0" w:color="000000"/>
            </w:tcBorders>
            <w:noWrap/>
            <w:vAlign w:val="center"/>
            <w:hideMark/>
          </w:tcPr>
          <w:p w14:paraId="10093EE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single" w:sz="4" w:space="0" w:color="000000"/>
              <w:left w:val="nil"/>
              <w:bottom w:val="single" w:sz="4" w:space="0" w:color="000000"/>
              <w:right w:val="nil"/>
            </w:tcBorders>
            <w:noWrap/>
            <w:vAlign w:val="center"/>
            <w:hideMark/>
          </w:tcPr>
          <w:p w14:paraId="4DBE7AB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single" w:sz="4" w:space="0" w:color="000000"/>
              <w:left w:val="single" w:sz="4" w:space="0" w:color="000000"/>
              <w:bottom w:val="single" w:sz="4" w:space="0" w:color="000000"/>
              <w:right w:val="single" w:sz="4" w:space="0" w:color="000000"/>
            </w:tcBorders>
            <w:vAlign w:val="center"/>
            <w:hideMark/>
          </w:tcPr>
          <w:p w14:paraId="1F764F5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0,3671</w:t>
            </w:r>
          </w:p>
        </w:tc>
        <w:tc>
          <w:tcPr>
            <w:tcW w:w="560" w:type="dxa"/>
            <w:tcBorders>
              <w:top w:val="single" w:sz="4" w:space="0" w:color="000000"/>
              <w:left w:val="nil"/>
              <w:bottom w:val="single" w:sz="4" w:space="0" w:color="000000"/>
              <w:right w:val="nil"/>
            </w:tcBorders>
            <w:noWrap/>
            <w:vAlign w:val="center"/>
            <w:hideMark/>
          </w:tcPr>
          <w:p w14:paraId="18CE916D"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single" w:sz="4" w:space="0" w:color="000000"/>
              <w:left w:val="single" w:sz="8" w:space="0" w:color="000000"/>
              <w:bottom w:val="single" w:sz="4" w:space="0" w:color="000000"/>
              <w:right w:val="single" w:sz="4" w:space="0" w:color="000000"/>
            </w:tcBorders>
            <w:noWrap/>
            <w:vAlign w:val="center"/>
            <w:hideMark/>
          </w:tcPr>
          <w:p w14:paraId="47ADCDC0"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single" w:sz="4" w:space="0" w:color="000000"/>
              <w:left w:val="nil"/>
              <w:bottom w:val="single" w:sz="4" w:space="0" w:color="000000"/>
              <w:right w:val="single" w:sz="4" w:space="0" w:color="000000"/>
            </w:tcBorders>
            <w:vAlign w:val="center"/>
            <w:hideMark/>
          </w:tcPr>
          <w:p w14:paraId="71BB1FB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single" w:sz="4" w:space="0" w:color="000000"/>
              <w:left w:val="nil"/>
              <w:bottom w:val="single" w:sz="4" w:space="0" w:color="000000"/>
              <w:right w:val="single" w:sz="4" w:space="0" w:color="000000"/>
            </w:tcBorders>
            <w:noWrap/>
            <w:vAlign w:val="center"/>
            <w:hideMark/>
          </w:tcPr>
          <w:p w14:paraId="32BC3E3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single" w:sz="4" w:space="0" w:color="000000"/>
              <w:left w:val="nil"/>
              <w:bottom w:val="single" w:sz="4" w:space="0" w:color="000000"/>
              <w:right w:val="single" w:sz="4" w:space="0" w:color="000000"/>
            </w:tcBorders>
            <w:noWrap/>
            <w:vAlign w:val="center"/>
            <w:hideMark/>
          </w:tcPr>
          <w:p w14:paraId="7AACA21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single" w:sz="4" w:space="0" w:color="000000"/>
              <w:left w:val="nil"/>
              <w:bottom w:val="single" w:sz="4" w:space="0" w:color="000000"/>
              <w:right w:val="single" w:sz="8" w:space="0" w:color="000000"/>
            </w:tcBorders>
            <w:noWrap/>
            <w:vAlign w:val="center"/>
            <w:hideMark/>
          </w:tcPr>
          <w:p w14:paraId="4BD451AF"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ano</w:t>
            </w:r>
          </w:p>
        </w:tc>
        <w:tc>
          <w:tcPr>
            <w:tcW w:w="641" w:type="dxa"/>
            <w:vAlign w:val="center"/>
            <w:hideMark/>
          </w:tcPr>
          <w:p w14:paraId="2B4E78EC"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0B6C5C1D" w14:textId="77777777" w:rsidTr="009D1AD3">
        <w:trPr>
          <w:trHeight w:val="259"/>
        </w:trPr>
        <w:tc>
          <w:tcPr>
            <w:tcW w:w="820" w:type="dxa"/>
            <w:tcBorders>
              <w:top w:val="nil"/>
              <w:left w:val="single" w:sz="8" w:space="0" w:color="000000"/>
              <w:bottom w:val="single" w:sz="4" w:space="0" w:color="000000"/>
              <w:right w:val="single" w:sz="8" w:space="0" w:color="000000"/>
            </w:tcBorders>
            <w:vAlign w:val="center"/>
            <w:hideMark/>
          </w:tcPr>
          <w:p w14:paraId="18DA4509"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K.03</w:t>
            </w:r>
          </w:p>
        </w:tc>
        <w:tc>
          <w:tcPr>
            <w:tcW w:w="2260" w:type="dxa"/>
            <w:tcBorders>
              <w:top w:val="nil"/>
              <w:left w:val="nil"/>
              <w:bottom w:val="single" w:sz="4" w:space="0" w:color="000000"/>
              <w:right w:val="single" w:sz="4" w:space="0" w:color="000000"/>
            </w:tcBorders>
            <w:vAlign w:val="center"/>
            <w:hideMark/>
          </w:tcPr>
          <w:p w14:paraId="08973979"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ZK - zeleň krajinná</w:t>
            </w:r>
          </w:p>
        </w:tc>
        <w:tc>
          <w:tcPr>
            <w:tcW w:w="800" w:type="dxa"/>
            <w:tcBorders>
              <w:top w:val="nil"/>
              <w:left w:val="nil"/>
              <w:bottom w:val="single" w:sz="4" w:space="0" w:color="000000"/>
              <w:right w:val="single" w:sz="8" w:space="0" w:color="000000"/>
            </w:tcBorders>
            <w:vAlign w:val="center"/>
            <w:hideMark/>
          </w:tcPr>
          <w:p w14:paraId="2C848A3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0,2709</w:t>
            </w:r>
          </w:p>
        </w:tc>
        <w:tc>
          <w:tcPr>
            <w:tcW w:w="540" w:type="dxa"/>
            <w:tcBorders>
              <w:top w:val="nil"/>
              <w:left w:val="nil"/>
              <w:bottom w:val="single" w:sz="4" w:space="0" w:color="000000"/>
              <w:right w:val="single" w:sz="4" w:space="0" w:color="000000"/>
            </w:tcBorders>
            <w:noWrap/>
            <w:vAlign w:val="center"/>
            <w:hideMark/>
          </w:tcPr>
          <w:p w14:paraId="73B6F66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0,2709</w:t>
            </w:r>
          </w:p>
        </w:tc>
        <w:tc>
          <w:tcPr>
            <w:tcW w:w="600" w:type="dxa"/>
            <w:tcBorders>
              <w:top w:val="nil"/>
              <w:left w:val="nil"/>
              <w:bottom w:val="single" w:sz="4" w:space="0" w:color="000000"/>
              <w:right w:val="single" w:sz="4" w:space="0" w:color="000000"/>
            </w:tcBorders>
            <w:noWrap/>
            <w:vAlign w:val="center"/>
            <w:hideMark/>
          </w:tcPr>
          <w:p w14:paraId="4D16F35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0482B750"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single" w:sz="4" w:space="0" w:color="000000"/>
              <w:bottom w:val="single" w:sz="4" w:space="0" w:color="000000"/>
              <w:right w:val="single" w:sz="4" w:space="0" w:color="000000"/>
            </w:tcBorders>
            <w:vAlign w:val="center"/>
            <w:hideMark/>
          </w:tcPr>
          <w:p w14:paraId="25BF35F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nil"/>
              <w:bottom w:val="single" w:sz="4" w:space="0" w:color="000000"/>
              <w:right w:val="nil"/>
            </w:tcBorders>
            <w:noWrap/>
            <w:vAlign w:val="center"/>
            <w:hideMark/>
          </w:tcPr>
          <w:p w14:paraId="3385ACD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2A441D0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121A717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1B8050A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nil"/>
              <w:left w:val="nil"/>
              <w:bottom w:val="single" w:sz="4" w:space="0" w:color="000000"/>
              <w:right w:val="single" w:sz="4" w:space="0" w:color="000000"/>
            </w:tcBorders>
            <w:noWrap/>
            <w:vAlign w:val="center"/>
            <w:hideMark/>
          </w:tcPr>
          <w:p w14:paraId="24A2EFC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19D4BE3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41" w:type="dxa"/>
            <w:vAlign w:val="center"/>
            <w:hideMark/>
          </w:tcPr>
          <w:p w14:paraId="11913A0A"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4CD4D214" w14:textId="77777777" w:rsidTr="009D1AD3">
        <w:trPr>
          <w:trHeight w:val="259"/>
        </w:trPr>
        <w:tc>
          <w:tcPr>
            <w:tcW w:w="820" w:type="dxa"/>
            <w:tcBorders>
              <w:top w:val="nil"/>
              <w:left w:val="single" w:sz="8" w:space="0" w:color="000000"/>
              <w:bottom w:val="single" w:sz="4" w:space="0" w:color="000000"/>
              <w:right w:val="single" w:sz="8" w:space="0" w:color="000000"/>
            </w:tcBorders>
            <w:vAlign w:val="center"/>
            <w:hideMark/>
          </w:tcPr>
          <w:p w14:paraId="57168D24"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K.13</w:t>
            </w:r>
          </w:p>
        </w:tc>
        <w:tc>
          <w:tcPr>
            <w:tcW w:w="2260" w:type="dxa"/>
            <w:tcBorders>
              <w:top w:val="nil"/>
              <w:left w:val="nil"/>
              <w:bottom w:val="single" w:sz="4" w:space="0" w:color="000000"/>
              <w:right w:val="single" w:sz="4" w:space="0" w:color="000000"/>
            </w:tcBorders>
            <w:vAlign w:val="center"/>
            <w:hideMark/>
          </w:tcPr>
          <w:p w14:paraId="1731784B"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MX - smíšené krajinné jiné</w:t>
            </w:r>
          </w:p>
        </w:tc>
        <w:tc>
          <w:tcPr>
            <w:tcW w:w="800" w:type="dxa"/>
            <w:tcBorders>
              <w:top w:val="nil"/>
              <w:left w:val="nil"/>
              <w:bottom w:val="single" w:sz="4" w:space="0" w:color="000000"/>
              <w:right w:val="single" w:sz="8" w:space="0" w:color="000000"/>
            </w:tcBorders>
            <w:vAlign w:val="center"/>
            <w:hideMark/>
          </w:tcPr>
          <w:p w14:paraId="5FE0A36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0,9057</w:t>
            </w:r>
          </w:p>
        </w:tc>
        <w:tc>
          <w:tcPr>
            <w:tcW w:w="540" w:type="dxa"/>
            <w:tcBorders>
              <w:top w:val="nil"/>
              <w:left w:val="nil"/>
              <w:bottom w:val="single" w:sz="4" w:space="0" w:color="000000"/>
              <w:right w:val="single" w:sz="4" w:space="0" w:color="000000"/>
            </w:tcBorders>
            <w:noWrap/>
            <w:vAlign w:val="center"/>
            <w:hideMark/>
          </w:tcPr>
          <w:p w14:paraId="47E944D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600" w:type="dxa"/>
            <w:tcBorders>
              <w:top w:val="nil"/>
              <w:left w:val="nil"/>
              <w:bottom w:val="single" w:sz="4" w:space="0" w:color="000000"/>
              <w:right w:val="single" w:sz="4" w:space="0" w:color="000000"/>
            </w:tcBorders>
            <w:noWrap/>
            <w:vAlign w:val="center"/>
            <w:hideMark/>
          </w:tcPr>
          <w:p w14:paraId="5B02BC3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12FAF76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0,9057</w:t>
            </w:r>
          </w:p>
        </w:tc>
        <w:tc>
          <w:tcPr>
            <w:tcW w:w="560" w:type="dxa"/>
            <w:tcBorders>
              <w:top w:val="nil"/>
              <w:left w:val="single" w:sz="4" w:space="0" w:color="000000"/>
              <w:bottom w:val="single" w:sz="4" w:space="0" w:color="000000"/>
              <w:right w:val="single" w:sz="4" w:space="0" w:color="000000"/>
            </w:tcBorders>
            <w:vAlign w:val="center"/>
            <w:hideMark/>
          </w:tcPr>
          <w:p w14:paraId="40F1DC1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nil"/>
              <w:bottom w:val="single" w:sz="4" w:space="0" w:color="000000"/>
              <w:right w:val="nil"/>
            </w:tcBorders>
            <w:noWrap/>
            <w:vAlign w:val="center"/>
            <w:hideMark/>
          </w:tcPr>
          <w:p w14:paraId="19956EF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14CEE94D"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60D8F43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7E1D68C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ano</w:t>
            </w:r>
          </w:p>
        </w:tc>
        <w:tc>
          <w:tcPr>
            <w:tcW w:w="650" w:type="dxa"/>
            <w:tcBorders>
              <w:top w:val="nil"/>
              <w:left w:val="nil"/>
              <w:bottom w:val="single" w:sz="4" w:space="0" w:color="000000"/>
              <w:right w:val="single" w:sz="4" w:space="0" w:color="000000"/>
            </w:tcBorders>
            <w:noWrap/>
            <w:vAlign w:val="center"/>
            <w:hideMark/>
          </w:tcPr>
          <w:p w14:paraId="494A4841"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41C2C00D"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41" w:type="dxa"/>
            <w:vAlign w:val="center"/>
            <w:hideMark/>
          </w:tcPr>
          <w:p w14:paraId="674E95C7"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3F4AAEA0" w14:textId="77777777" w:rsidTr="009D1AD3">
        <w:trPr>
          <w:trHeight w:val="259"/>
        </w:trPr>
        <w:tc>
          <w:tcPr>
            <w:tcW w:w="820" w:type="dxa"/>
            <w:tcBorders>
              <w:top w:val="nil"/>
              <w:left w:val="single" w:sz="8" w:space="0" w:color="000000"/>
              <w:bottom w:val="single" w:sz="4" w:space="0" w:color="000000"/>
              <w:right w:val="single" w:sz="8" w:space="0" w:color="000000"/>
            </w:tcBorders>
            <w:vAlign w:val="center"/>
            <w:hideMark/>
          </w:tcPr>
          <w:p w14:paraId="1B8C1A7E"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K.14</w:t>
            </w:r>
          </w:p>
        </w:tc>
        <w:tc>
          <w:tcPr>
            <w:tcW w:w="2260" w:type="dxa"/>
            <w:tcBorders>
              <w:top w:val="nil"/>
              <w:left w:val="nil"/>
              <w:bottom w:val="single" w:sz="4" w:space="0" w:color="000000"/>
              <w:right w:val="single" w:sz="4" w:space="0" w:color="000000"/>
            </w:tcBorders>
            <w:vAlign w:val="center"/>
            <w:hideMark/>
          </w:tcPr>
          <w:p w14:paraId="68E1035A"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MX - smíšené krajinné jiné</w:t>
            </w:r>
          </w:p>
        </w:tc>
        <w:tc>
          <w:tcPr>
            <w:tcW w:w="800" w:type="dxa"/>
            <w:tcBorders>
              <w:top w:val="nil"/>
              <w:left w:val="nil"/>
              <w:bottom w:val="single" w:sz="4" w:space="0" w:color="000000"/>
              <w:right w:val="single" w:sz="8" w:space="0" w:color="000000"/>
            </w:tcBorders>
            <w:vAlign w:val="center"/>
            <w:hideMark/>
          </w:tcPr>
          <w:p w14:paraId="1B4A7AA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0,6905</w:t>
            </w:r>
          </w:p>
        </w:tc>
        <w:tc>
          <w:tcPr>
            <w:tcW w:w="540" w:type="dxa"/>
            <w:tcBorders>
              <w:top w:val="nil"/>
              <w:left w:val="nil"/>
              <w:bottom w:val="single" w:sz="4" w:space="0" w:color="000000"/>
              <w:right w:val="single" w:sz="4" w:space="0" w:color="000000"/>
            </w:tcBorders>
            <w:noWrap/>
            <w:vAlign w:val="center"/>
            <w:hideMark/>
          </w:tcPr>
          <w:p w14:paraId="134FFBD0"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600" w:type="dxa"/>
            <w:tcBorders>
              <w:top w:val="nil"/>
              <w:left w:val="nil"/>
              <w:bottom w:val="single" w:sz="4" w:space="0" w:color="000000"/>
              <w:right w:val="single" w:sz="4" w:space="0" w:color="000000"/>
            </w:tcBorders>
            <w:noWrap/>
            <w:vAlign w:val="center"/>
            <w:hideMark/>
          </w:tcPr>
          <w:p w14:paraId="7E7C154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794A3AC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0,6905</w:t>
            </w:r>
          </w:p>
        </w:tc>
        <w:tc>
          <w:tcPr>
            <w:tcW w:w="560" w:type="dxa"/>
            <w:tcBorders>
              <w:top w:val="nil"/>
              <w:left w:val="single" w:sz="4" w:space="0" w:color="000000"/>
              <w:bottom w:val="single" w:sz="4" w:space="0" w:color="000000"/>
              <w:right w:val="single" w:sz="4" w:space="0" w:color="000000"/>
            </w:tcBorders>
            <w:vAlign w:val="center"/>
            <w:hideMark/>
          </w:tcPr>
          <w:p w14:paraId="2FBD143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nil"/>
              <w:bottom w:val="single" w:sz="4" w:space="0" w:color="000000"/>
              <w:right w:val="nil"/>
            </w:tcBorders>
            <w:noWrap/>
            <w:vAlign w:val="center"/>
            <w:hideMark/>
          </w:tcPr>
          <w:p w14:paraId="03BC956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74BCAF6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05A2604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41547DD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ano</w:t>
            </w:r>
          </w:p>
        </w:tc>
        <w:tc>
          <w:tcPr>
            <w:tcW w:w="650" w:type="dxa"/>
            <w:tcBorders>
              <w:top w:val="nil"/>
              <w:left w:val="nil"/>
              <w:bottom w:val="single" w:sz="4" w:space="0" w:color="000000"/>
              <w:right w:val="single" w:sz="4" w:space="0" w:color="000000"/>
            </w:tcBorders>
            <w:noWrap/>
            <w:vAlign w:val="center"/>
            <w:hideMark/>
          </w:tcPr>
          <w:p w14:paraId="616CE9E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2A56880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41" w:type="dxa"/>
            <w:vAlign w:val="center"/>
            <w:hideMark/>
          </w:tcPr>
          <w:p w14:paraId="54AE56F4"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23DC5C2D" w14:textId="77777777" w:rsidTr="009D1AD3">
        <w:trPr>
          <w:trHeight w:val="259"/>
        </w:trPr>
        <w:tc>
          <w:tcPr>
            <w:tcW w:w="820" w:type="dxa"/>
            <w:tcBorders>
              <w:top w:val="nil"/>
              <w:left w:val="single" w:sz="8" w:space="0" w:color="000000"/>
              <w:bottom w:val="nil"/>
              <w:right w:val="single" w:sz="8" w:space="0" w:color="000000"/>
            </w:tcBorders>
            <w:vAlign w:val="center"/>
            <w:hideMark/>
          </w:tcPr>
          <w:p w14:paraId="2F19FDC1"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K.15</w:t>
            </w:r>
          </w:p>
        </w:tc>
        <w:tc>
          <w:tcPr>
            <w:tcW w:w="2260" w:type="dxa"/>
            <w:tcBorders>
              <w:top w:val="nil"/>
              <w:left w:val="nil"/>
              <w:bottom w:val="nil"/>
              <w:right w:val="single" w:sz="4" w:space="0" w:color="000000"/>
            </w:tcBorders>
            <w:vAlign w:val="center"/>
            <w:hideMark/>
          </w:tcPr>
          <w:p w14:paraId="13288F7C"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MX - smíšené krajinné jiné</w:t>
            </w:r>
          </w:p>
        </w:tc>
        <w:tc>
          <w:tcPr>
            <w:tcW w:w="800" w:type="dxa"/>
            <w:tcBorders>
              <w:top w:val="nil"/>
              <w:left w:val="nil"/>
              <w:bottom w:val="nil"/>
              <w:right w:val="single" w:sz="8" w:space="0" w:color="000000"/>
            </w:tcBorders>
            <w:vAlign w:val="center"/>
            <w:hideMark/>
          </w:tcPr>
          <w:p w14:paraId="16154EA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0,0883</w:t>
            </w:r>
          </w:p>
        </w:tc>
        <w:tc>
          <w:tcPr>
            <w:tcW w:w="540" w:type="dxa"/>
            <w:tcBorders>
              <w:top w:val="nil"/>
              <w:left w:val="nil"/>
              <w:bottom w:val="nil"/>
              <w:right w:val="single" w:sz="4" w:space="0" w:color="000000"/>
            </w:tcBorders>
            <w:noWrap/>
            <w:vAlign w:val="center"/>
            <w:hideMark/>
          </w:tcPr>
          <w:p w14:paraId="4A765460"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0,0188</w:t>
            </w:r>
          </w:p>
        </w:tc>
        <w:tc>
          <w:tcPr>
            <w:tcW w:w="600" w:type="dxa"/>
            <w:tcBorders>
              <w:top w:val="nil"/>
              <w:left w:val="nil"/>
              <w:bottom w:val="nil"/>
              <w:right w:val="single" w:sz="4" w:space="0" w:color="000000"/>
            </w:tcBorders>
            <w:noWrap/>
            <w:vAlign w:val="center"/>
            <w:hideMark/>
          </w:tcPr>
          <w:p w14:paraId="388FB13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nil"/>
              <w:right w:val="nil"/>
            </w:tcBorders>
            <w:noWrap/>
            <w:vAlign w:val="center"/>
            <w:hideMark/>
          </w:tcPr>
          <w:p w14:paraId="7B8DF8E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0,0695</w:t>
            </w:r>
          </w:p>
        </w:tc>
        <w:tc>
          <w:tcPr>
            <w:tcW w:w="560" w:type="dxa"/>
            <w:tcBorders>
              <w:top w:val="nil"/>
              <w:left w:val="single" w:sz="4" w:space="0" w:color="000000"/>
              <w:bottom w:val="nil"/>
              <w:right w:val="single" w:sz="4" w:space="0" w:color="000000"/>
            </w:tcBorders>
            <w:vAlign w:val="center"/>
            <w:hideMark/>
          </w:tcPr>
          <w:p w14:paraId="1093583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nil"/>
              <w:bottom w:val="nil"/>
              <w:right w:val="nil"/>
            </w:tcBorders>
            <w:noWrap/>
            <w:vAlign w:val="center"/>
            <w:hideMark/>
          </w:tcPr>
          <w:p w14:paraId="7FAB1D5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nil"/>
              <w:right w:val="single" w:sz="4" w:space="0" w:color="000000"/>
            </w:tcBorders>
            <w:noWrap/>
            <w:vAlign w:val="center"/>
            <w:hideMark/>
          </w:tcPr>
          <w:p w14:paraId="6291DF7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11367CB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nil"/>
              <w:right w:val="single" w:sz="4" w:space="0" w:color="000000"/>
            </w:tcBorders>
            <w:noWrap/>
            <w:vAlign w:val="center"/>
            <w:hideMark/>
          </w:tcPr>
          <w:p w14:paraId="725B8A4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nil"/>
              <w:left w:val="nil"/>
              <w:bottom w:val="nil"/>
              <w:right w:val="single" w:sz="4" w:space="0" w:color="000000"/>
            </w:tcBorders>
            <w:noWrap/>
            <w:vAlign w:val="center"/>
            <w:hideMark/>
          </w:tcPr>
          <w:p w14:paraId="3CD524D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nil"/>
              <w:right w:val="single" w:sz="8" w:space="0" w:color="000000"/>
            </w:tcBorders>
            <w:noWrap/>
            <w:vAlign w:val="center"/>
            <w:hideMark/>
          </w:tcPr>
          <w:p w14:paraId="57F3B5A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41" w:type="dxa"/>
            <w:vAlign w:val="center"/>
            <w:hideMark/>
          </w:tcPr>
          <w:p w14:paraId="3B8CCE8A"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275FF85B" w14:textId="77777777" w:rsidTr="009D1AD3">
        <w:trPr>
          <w:trHeight w:val="259"/>
        </w:trPr>
        <w:tc>
          <w:tcPr>
            <w:tcW w:w="3080" w:type="dxa"/>
            <w:gridSpan w:val="2"/>
            <w:tcBorders>
              <w:top w:val="double" w:sz="6" w:space="0" w:color="000000"/>
              <w:left w:val="single" w:sz="8" w:space="0" w:color="000000"/>
              <w:bottom w:val="single" w:sz="8" w:space="0" w:color="auto"/>
              <w:right w:val="nil"/>
            </w:tcBorders>
            <w:shd w:val="clear" w:color="FFFFFF" w:fill="FFFFCC"/>
            <w:noWrap/>
            <w:vAlign w:val="bottom"/>
            <w:hideMark/>
          </w:tcPr>
          <w:p w14:paraId="57C8EE3B" w14:textId="77777777" w:rsidR="009D1AD3" w:rsidRPr="009D1AD3" w:rsidRDefault="009D1AD3" w:rsidP="009D1AD3">
            <w:pPr>
              <w:spacing w:after="0" w:line="240" w:lineRule="auto"/>
              <w:rPr>
                <w:rFonts w:eastAsia="Times New Roman" w:cs="Calibri"/>
                <w:b/>
                <w:bCs/>
                <w:color w:val="000000"/>
                <w:sz w:val="14"/>
                <w:szCs w:val="14"/>
                <w:lang w:eastAsia="cs-CZ"/>
              </w:rPr>
            </w:pPr>
            <w:r w:rsidRPr="009D1AD3">
              <w:rPr>
                <w:rFonts w:eastAsia="Times New Roman" w:cs="Calibri"/>
                <w:b/>
                <w:bCs/>
                <w:color w:val="000000"/>
                <w:sz w:val="14"/>
                <w:szCs w:val="14"/>
                <w:lang w:eastAsia="cs-CZ"/>
              </w:rPr>
              <w:t>Plochy zeleně celkem</w:t>
            </w:r>
          </w:p>
        </w:tc>
        <w:tc>
          <w:tcPr>
            <w:tcW w:w="800" w:type="dxa"/>
            <w:tcBorders>
              <w:top w:val="double" w:sz="6" w:space="0" w:color="000000"/>
              <w:left w:val="nil"/>
              <w:bottom w:val="single" w:sz="8" w:space="0" w:color="000000"/>
              <w:right w:val="single" w:sz="8" w:space="0" w:color="000000"/>
            </w:tcBorders>
            <w:shd w:val="clear" w:color="FFFFFF" w:fill="FFFFCC"/>
            <w:noWrap/>
            <w:vAlign w:val="bottom"/>
            <w:hideMark/>
          </w:tcPr>
          <w:p w14:paraId="52683D00"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4,8569</w:t>
            </w:r>
          </w:p>
        </w:tc>
        <w:tc>
          <w:tcPr>
            <w:tcW w:w="540" w:type="dxa"/>
            <w:tcBorders>
              <w:top w:val="double" w:sz="6" w:space="0" w:color="000000"/>
              <w:left w:val="nil"/>
              <w:bottom w:val="single" w:sz="8" w:space="0" w:color="000000"/>
              <w:right w:val="single" w:sz="4" w:space="0" w:color="000000"/>
            </w:tcBorders>
            <w:shd w:val="clear" w:color="FFFFFF" w:fill="FFFFCC"/>
            <w:noWrap/>
            <w:vAlign w:val="bottom"/>
            <w:hideMark/>
          </w:tcPr>
          <w:p w14:paraId="03F9149A"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1,3422</w:t>
            </w:r>
          </w:p>
        </w:tc>
        <w:tc>
          <w:tcPr>
            <w:tcW w:w="600" w:type="dxa"/>
            <w:tcBorders>
              <w:top w:val="double" w:sz="6" w:space="0" w:color="000000"/>
              <w:left w:val="nil"/>
              <w:bottom w:val="single" w:sz="8" w:space="0" w:color="000000"/>
              <w:right w:val="single" w:sz="4" w:space="0" w:color="000000"/>
            </w:tcBorders>
            <w:shd w:val="clear" w:color="FFFFFF" w:fill="FFFFCC"/>
            <w:noWrap/>
            <w:vAlign w:val="bottom"/>
            <w:hideMark/>
          </w:tcPr>
          <w:p w14:paraId="05980522"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540" w:type="dxa"/>
            <w:tcBorders>
              <w:top w:val="double" w:sz="6" w:space="0" w:color="000000"/>
              <w:left w:val="nil"/>
              <w:bottom w:val="single" w:sz="8" w:space="0" w:color="000000"/>
              <w:right w:val="single" w:sz="4" w:space="0" w:color="000000"/>
            </w:tcBorders>
            <w:shd w:val="clear" w:color="FFFFFF" w:fill="FFFFCC"/>
            <w:noWrap/>
            <w:vAlign w:val="bottom"/>
            <w:hideMark/>
          </w:tcPr>
          <w:p w14:paraId="34098AC5"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1,6657</w:t>
            </w:r>
          </w:p>
        </w:tc>
        <w:tc>
          <w:tcPr>
            <w:tcW w:w="560" w:type="dxa"/>
            <w:tcBorders>
              <w:top w:val="double" w:sz="6" w:space="0" w:color="000000"/>
              <w:left w:val="nil"/>
              <w:bottom w:val="single" w:sz="8" w:space="0" w:color="000000"/>
              <w:right w:val="single" w:sz="4" w:space="0" w:color="000000"/>
            </w:tcBorders>
            <w:shd w:val="clear" w:color="FFFFFF" w:fill="FFFFCC"/>
            <w:noWrap/>
            <w:vAlign w:val="bottom"/>
            <w:hideMark/>
          </w:tcPr>
          <w:p w14:paraId="6D1D81DA"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1,8490</w:t>
            </w:r>
          </w:p>
        </w:tc>
        <w:tc>
          <w:tcPr>
            <w:tcW w:w="560" w:type="dxa"/>
            <w:tcBorders>
              <w:top w:val="double" w:sz="6" w:space="0" w:color="000000"/>
              <w:left w:val="nil"/>
              <w:bottom w:val="single" w:sz="8" w:space="0" w:color="000000"/>
              <w:right w:val="single" w:sz="8" w:space="0" w:color="000000"/>
            </w:tcBorders>
            <w:shd w:val="clear" w:color="FFFFFF" w:fill="FFFFCC"/>
            <w:noWrap/>
            <w:vAlign w:val="bottom"/>
            <w:hideMark/>
          </w:tcPr>
          <w:p w14:paraId="200B83AE"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820" w:type="dxa"/>
            <w:tcBorders>
              <w:top w:val="double" w:sz="6" w:space="0" w:color="000000"/>
              <w:left w:val="nil"/>
              <w:bottom w:val="single" w:sz="8" w:space="0" w:color="000000"/>
              <w:right w:val="single" w:sz="4" w:space="0" w:color="000000"/>
            </w:tcBorders>
            <w:shd w:val="clear" w:color="FFFFFF" w:fill="FFFFCC"/>
            <w:noWrap/>
            <w:vAlign w:val="bottom"/>
            <w:hideMark/>
          </w:tcPr>
          <w:p w14:paraId="74C76ADF"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50" w:type="dxa"/>
            <w:tcBorders>
              <w:top w:val="double" w:sz="6" w:space="0" w:color="000000"/>
              <w:left w:val="nil"/>
              <w:bottom w:val="single" w:sz="8" w:space="0" w:color="000000"/>
              <w:right w:val="single" w:sz="4" w:space="0" w:color="000000"/>
            </w:tcBorders>
            <w:shd w:val="clear" w:color="FFFFFF" w:fill="FFFFCC"/>
            <w:noWrap/>
            <w:vAlign w:val="bottom"/>
            <w:hideMark/>
          </w:tcPr>
          <w:p w14:paraId="215BE3DA"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74" w:type="dxa"/>
            <w:tcBorders>
              <w:top w:val="double" w:sz="6" w:space="0" w:color="000000"/>
              <w:left w:val="nil"/>
              <w:bottom w:val="single" w:sz="8" w:space="0" w:color="000000"/>
              <w:right w:val="single" w:sz="4" w:space="0" w:color="000000"/>
            </w:tcBorders>
            <w:shd w:val="clear" w:color="FFFFFF" w:fill="FFFFCC"/>
            <w:noWrap/>
            <w:vAlign w:val="bottom"/>
            <w:hideMark/>
          </w:tcPr>
          <w:p w14:paraId="5D40D8F7"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50" w:type="dxa"/>
            <w:tcBorders>
              <w:top w:val="double" w:sz="6" w:space="0" w:color="000000"/>
              <w:left w:val="nil"/>
              <w:bottom w:val="single" w:sz="8" w:space="0" w:color="000000"/>
              <w:right w:val="single" w:sz="4" w:space="0" w:color="000000"/>
            </w:tcBorders>
            <w:shd w:val="clear" w:color="FFFFFF" w:fill="FFFFCC"/>
            <w:noWrap/>
            <w:vAlign w:val="bottom"/>
            <w:hideMark/>
          </w:tcPr>
          <w:p w14:paraId="1BD07378"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84" w:type="dxa"/>
            <w:tcBorders>
              <w:top w:val="double" w:sz="6" w:space="0" w:color="000000"/>
              <w:left w:val="nil"/>
              <w:bottom w:val="single" w:sz="8" w:space="0" w:color="000000"/>
              <w:right w:val="single" w:sz="8" w:space="0" w:color="000000"/>
            </w:tcBorders>
            <w:shd w:val="clear" w:color="FFFFFF" w:fill="FFFFCC"/>
            <w:noWrap/>
            <w:vAlign w:val="bottom"/>
            <w:hideMark/>
          </w:tcPr>
          <w:p w14:paraId="26EA801D"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41" w:type="dxa"/>
            <w:vAlign w:val="center"/>
            <w:hideMark/>
          </w:tcPr>
          <w:p w14:paraId="0D4190E2"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69DDE003" w14:textId="77777777" w:rsidTr="009D1AD3">
        <w:trPr>
          <w:trHeight w:val="259"/>
        </w:trPr>
        <w:tc>
          <w:tcPr>
            <w:tcW w:w="820" w:type="dxa"/>
            <w:tcBorders>
              <w:top w:val="single" w:sz="4" w:space="0" w:color="000000"/>
              <w:left w:val="single" w:sz="8" w:space="0" w:color="000000"/>
              <w:bottom w:val="single" w:sz="4" w:space="0" w:color="000000"/>
              <w:right w:val="single" w:sz="8" w:space="0" w:color="000000"/>
            </w:tcBorders>
            <w:vAlign w:val="center"/>
            <w:hideMark/>
          </w:tcPr>
          <w:p w14:paraId="27C79520"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K.04</w:t>
            </w:r>
          </w:p>
        </w:tc>
        <w:tc>
          <w:tcPr>
            <w:tcW w:w="2260" w:type="dxa"/>
            <w:tcBorders>
              <w:top w:val="single" w:sz="4" w:space="0" w:color="000000"/>
              <w:left w:val="nil"/>
              <w:bottom w:val="single" w:sz="4" w:space="0" w:color="000000"/>
              <w:right w:val="single" w:sz="4" w:space="0" w:color="000000"/>
            </w:tcBorders>
            <w:vAlign w:val="center"/>
            <w:hideMark/>
          </w:tcPr>
          <w:p w14:paraId="2EB0ACD7"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MU.p - smíšené krajinné všeobecné (ÚSES)</w:t>
            </w:r>
          </w:p>
        </w:tc>
        <w:tc>
          <w:tcPr>
            <w:tcW w:w="800" w:type="dxa"/>
            <w:tcBorders>
              <w:top w:val="nil"/>
              <w:left w:val="nil"/>
              <w:bottom w:val="single" w:sz="4" w:space="0" w:color="000000"/>
              <w:right w:val="single" w:sz="8" w:space="0" w:color="000000"/>
            </w:tcBorders>
            <w:vAlign w:val="center"/>
            <w:hideMark/>
          </w:tcPr>
          <w:p w14:paraId="4AE3812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2,0814</w:t>
            </w:r>
          </w:p>
        </w:tc>
        <w:tc>
          <w:tcPr>
            <w:tcW w:w="540" w:type="dxa"/>
            <w:tcBorders>
              <w:top w:val="nil"/>
              <w:left w:val="nil"/>
              <w:bottom w:val="single" w:sz="4" w:space="0" w:color="000000"/>
              <w:right w:val="single" w:sz="4" w:space="0" w:color="000000"/>
            </w:tcBorders>
            <w:noWrap/>
            <w:vAlign w:val="center"/>
            <w:hideMark/>
          </w:tcPr>
          <w:p w14:paraId="14DDC4B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600" w:type="dxa"/>
            <w:tcBorders>
              <w:top w:val="nil"/>
              <w:left w:val="nil"/>
              <w:bottom w:val="single" w:sz="4" w:space="0" w:color="000000"/>
              <w:right w:val="single" w:sz="4" w:space="0" w:color="000000"/>
            </w:tcBorders>
            <w:noWrap/>
            <w:vAlign w:val="center"/>
            <w:hideMark/>
          </w:tcPr>
          <w:p w14:paraId="1ACFEE9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36007EA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2,0814</w:t>
            </w:r>
          </w:p>
        </w:tc>
        <w:tc>
          <w:tcPr>
            <w:tcW w:w="560" w:type="dxa"/>
            <w:tcBorders>
              <w:top w:val="nil"/>
              <w:left w:val="single" w:sz="4" w:space="0" w:color="000000"/>
              <w:bottom w:val="single" w:sz="4" w:space="0" w:color="000000"/>
              <w:right w:val="single" w:sz="4" w:space="0" w:color="000000"/>
            </w:tcBorders>
            <w:vAlign w:val="center"/>
            <w:hideMark/>
          </w:tcPr>
          <w:p w14:paraId="4C07B32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nil"/>
              <w:bottom w:val="single" w:sz="4" w:space="0" w:color="000000"/>
              <w:right w:val="nil"/>
            </w:tcBorders>
            <w:noWrap/>
            <w:vAlign w:val="center"/>
            <w:hideMark/>
          </w:tcPr>
          <w:p w14:paraId="5E71650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3F3E2A7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4EEFFE6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67FFBA30"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nil"/>
              <w:left w:val="nil"/>
              <w:bottom w:val="single" w:sz="4" w:space="0" w:color="000000"/>
              <w:right w:val="single" w:sz="4" w:space="0" w:color="000000"/>
            </w:tcBorders>
            <w:noWrap/>
            <w:vAlign w:val="center"/>
            <w:hideMark/>
          </w:tcPr>
          <w:p w14:paraId="5896BE8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2A18C50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41" w:type="dxa"/>
            <w:vAlign w:val="center"/>
            <w:hideMark/>
          </w:tcPr>
          <w:p w14:paraId="134C1C14"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06C342C8" w14:textId="77777777" w:rsidTr="009D1AD3">
        <w:trPr>
          <w:trHeight w:val="259"/>
        </w:trPr>
        <w:tc>
          <w:tcPr>
            <w:tcW w:w="820" w:type="dxa"/>
            <w:tcBorders>
              <w:top w:val="nil"/>
              <w:left w:val="single" w:sz="8" w:space="0" w:color="000000"/>
              <w:bottom w:val="single" w:sz="4" w:space="0" w:color="000000"/>
              <w:right w:val="single" w:sz="8" w:space="0" w:color="000000"/>
            </w:tcBorders>
            <w:vAlign w:val="center"/>
            <w:hideMark/>
          </w:tcPr>
          <w:p w14:paraId="7FE7CE7E"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K.05</w:t>
            </w:r>
          </w:p>
        </w:tc>
        <w:tc>
          <w:tcPr>
            <w:tcW w:w="2260" w:type="dxa"/>
            <w:tcBorders>
              <w:top w:val="nil"/>
              <w:left w:val="nil"/>
              <w:bottom w:val="single" w:sz="4" w:space="0" w:color="000000"/>
              <w:right w:val="single" w:sz="4" w:space="0" w:color="000000"/>
            </w:tcBorders>
            <w:vAlign w:val="center"/>
            <w:hideMark/>
          </w:tcPr>
          <w:p w14:paraId="7AE9BE31"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MU.p - smíšené krajinné všeobecné (ÚSES)</w:t>
            </w:r>
          </w:p>
        </w:tc>
        <w:tc>
          <w:tcPr>
            <w:tcW w:w="800" w:type="dxa"/>
            <w:tcBorders>
              <w:top w:val="nil"/>
              <w:left w:val="nil"/>
              <w:bottom w:val="single" w:sz="4" w:space="0" w:color="000000"/>
              <w:right w:val="single" w:sz="8" w:space="0" w:color="000000"/>
            </w:tcBorders>
            <w:vAlign w:val="center"/>
            <w:hideMark/>
          </w:tcPr>
          <w:p w14:paraId="743258E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0,6436</w:t>
            </w:r>
          </w:p>
        </w:tc>
        <w:tc>
          <w:tcPr>
            <w:tcW w:w="540" w:type="dxa"/>
            <w:tcBorders>
              <w:top w:val="nil"/>
              <w:left w:val="nil"/>
              <w:bottom w:val="single" w:sz="4" w:space="0" w:color="000000"/>
              <w:right w:val="single" w:sz="4" w:space="0" w:color="000000"/>
            </w:tcBorders>
            <w:noWrap/>
            <w:vAlign w:val="center"/>
            <w:hideMark/>
          </w:tcPr>
          <w:p w14:paraId="4A89A6E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600" w:type="dxa"/>
            <w:tcBorders>
              <w:top w:val="nil"/>
              <w:left w:val="nil"/>
              <w:bottom w:val="single" w:sz="4" w:space="0" w:color="000000"/>
              <w:right w:val="single" w:sz="4" w:space="0" w:color="000000"/>
            </w:tcBorders>
            <w:noWrap/>
            <w:vAlign w:val="center"/>
            <w:hideMark/>
          </w:tcPr>
          <w:p w14:paraId="1DD4D80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0970D59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0,6436</w:t>
            </w:r>
          </w:p>
        </w:tc>
        <w:tc>
          <w:tcPr>
            <w:tcW w:w="560" w:type="dxa"/>
            <w:tcBorders>
              <w:top w:val="nil"/>
              <w:left w:val="single" w:sz="4" w:space="0" w:color="000000"/>
              <w:bottom w:val="single" w:sz="4" w:space="0" w:color="000000"/>
              <w:right w:val="single" w:sz="4" w:space="0" w:color="000000"/>
            </w:tcBorders>
            <w:vAlign w:val="center"/>
            <w:hideMark/>
          </w:tcPr>
          <w:p w14:paraId="48BEF98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nil"/>
              <w:bottom w:val="single" w:sz="4" w:space="0" w:color="000000"/>
              <w:right w:val="nil"/>
            </w:tcBorders>
            <w:noWrap/>
            <w:vAlign w:val="center"/>
            <w:hideMark/>
          </w:tcPr>
          <w:p w14:paraId="617719DD"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3128161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69E546C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1BD91DE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nil"/>
              <w:left w:val="nil"/>
              <w:bottom w:val="single" w:sz="4" w:space="0" w:color="000000"/>
              <w:right w:val="single" w:sz="4" w:space="0" w:color="000000"/>
            </w:tcBorders>
            <w:noWrap/>
            <w:vAlign w:val="center"/>
            <w:hideMark/>
          </w:tcPr>
          <w:p w14:paraId="735C158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2EB3DA1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41" w:type="dxa"/>
            <w:vAlign w:val="center"/>
            <w:hideMark/>
          </w:tcPr>
          <w:p w14:paraId="44C2F87A"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460E7B59" w14:textId="77777777" w:rsidTr="009D1AD3">
        <w:trPr>
          <w:trHeight w:val="259"/>
        </w:trPr>
        <w:tc>
          <w:tcPr>
            <w:tcW w:w="820" w:type="dxa"/>
            <w:tcBorders>
              <w:top w:val="nil"/>
              <w:left w:val="single" w:sz="8" w:space="0" w:color="000000"/>
              <w:bottom w:val="single" w:sz="4" w:space="0" w:color="000000"/>
              <w:right w:val="single" w:sz="8" w:space="0" w:color="000000"/>
            </w:tcBorders>
            <w:vAlign w:val="center"/>
            <w:hideMark/>
          </w:tcPr>
          <w:p w14:paraId="0BE599B3"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K.06</w:t>
            </w:r>
          </w:p>
        </w:tc>
        <w:tc>
          <w:tcPr>
            <w:tcW w:w="2260" w:type="dxa"/>
            <w:tcBorders>
              <w:top w:val="nil"/>
              <w:left w:val="nil"/>
              <w:bottom w:val="single" w:sz="4" w:space="0" w:color="000000"/>
              <w:right w:val="single" w:sz="4" w:space="0" w:color="000000"/>
            </w:tcBorders>
            <w:vAlign w:val="center"/>
            <w:hideMark/>
          </w:tcPr>
          <w:p w14:paraId="02460D7F"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MU.p - smíšené krajinné všeobecné (ÚSES)</w:t>
            </w:r>
          </w:p>
        </w:tc>
        <w:tc>
          <w:tcPr>
            <w:tcW w:w="800" w:type="dxa"/>
            <w:tcBorders>
              <w:top w:val="nil"/>
              <w:left w:val="nil"/>
              <w:bottom w:val="single" w:sz="4" w:space="0" w:color="000000"/>
              <w:right w:val="single" w:sz="8" w:space="0" w:color="000000"/>
            </w:tcBorders>
            <w:vAlign w:val="center"/>
            <w:hideMark/>
          </w:tcPr>
          <w:p w14:paraId="54806DB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0,4213</w:t>
            </w:r>
          </w:p>
        </w:tc>
        <w:tc>
          <w:tcPr>
            <w:tcW w:w="540" w:type="dxa"/>
            <w:tcBorders>
              <w:top w:val="nil"/>
              <w:left w:val="nil"/>
              <w:bottom w:val="single" w:sz="4" w:space="0" w:color="000000"/>
              <w:right w:val="single" w:sz="4" w:space="0" w:color="000000"/>
            </w:tcBorders>
            <w:noWrap/>
            <w:vAlign w:val="center"/>
            <w:hideMark/>
          </w:tcPr>
          <w:p w14:paraId="5DFE089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0,3512</w:t>
            </w:r>
          </w:p>
        </w:tc>
        <w:tc>
          <w:tcPr>
            <w:tcW w:w="600" w:type="dxa"/>
            <w:tcBorders>
              <w:top w:val="nil"/>
              <w:left w:val="nil"/>
              <w:bottom w:val="single" w:sz="4" w:space="0" w:color="000000"/>
              <w:right w:val="single" w:sz="4" w:space="0" w:color="000000"/>
            </w:tcBorders>
            <w:noWrap/>
            <w:vAlign w:val="center"/>
            <w:hideMark/>
          </w:tcPr>
          <w:p w14:paraId="759D0E3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2536D050"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0,0701</w:t>
            </w:r>
          </w:p>
        </w:tc>
        <w:tc>
          <w:tcPr>
            <w:tcW w:w="560" w:type="dxa"/>
            <w:tcBorders>
              <w:top w:val="nil"/>
              <w:left w:val="single" w:sz="4" w:space="0" w:color="000000"/>
              <w:bottom w:val="single" w:sz="4" w:space="0" w:color="000000"/>
              <w:right w:val="single" w:sz="4" w:space="0" w:color="000000"/>
            </w:tcBorders>
            <w:vAlign w:val="center"/>
            <w:hideMark/>
          </w:tcPr>
          <w:p w14:paraId="42E2446F"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nil"/>
              <w:bottom w:val="single" w:sz="4" w:space="0" w:color="000000"/>
              <w:right w:val="nil"/>
            </w:tcBorders>
            <w:noWrap/>
            <w:vAlign w:val="center"/>
            <w:hideMark/>
          </w:tcPr>
          <w:p w14:paraId="7D68391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22629D8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3C4298E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61F1246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nil"/>
              <w:left w:val="nil"/>
              <w:bottom w:val="single" w:sz="4" w:space="0" w:color="000000"/>
              <w:right w:val="single" w:sz="4" w:space="0" w:color="000000"/>
            </w:tcBorders>
            <w:noWrap/>
            <w:vAlign w:val="center"/>
            <w:hideMark/>
          </w:tcPr>
          <w:p w14:paraId="7B0F0DC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0B90CDF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ano</w:t>
            </w:r>
          </w:p>
        </w:tc>
        <w:tc>
          <w:tcPr>
            <w:tcW w:w="641" w:type="dxa"/>
            <w:vAlign w:val="center"/>
            <w:hideMark/>
          </w:tcPr>
          <w:p w14:paraId="4D3A063F"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64DBFA40" w14:textId="77777777" w:rsidTr="009D1AD3">
        <w:trPr>
          <w:trHeight w:val="259"/>
        </w:trPr>
        <w:tc>
          <w:tcPr>
            <w:tcW w:w="820" w:type="dxa"/>
            <w:tcBorders>
              <w:top w:val="nil"/>
              <w:left w:val="single" w:sz="8" w:space="0" w:color="000000"/>
              <w:bottom w:val="single" w:sz="4" w:space="0" w:color="000000"/>
              <w:right w:val="single" w:sz="8" w:space="0" w:color="000000"/>
            </w:tcBorders>
            <w:vAlign w:val="center"/>
            <w:hideMark/>
          </w:tcPr>
          <w:p w14:paraId="349EE4B7"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K.07</w:t>
            </w:r>
          </w:p>
        </w:tc>
        <w:tc>
          <w:tcPr>
            <w:tcW w:w="2260" w:type="dxa"/>
            <w:tcBorders>
              <w:top w:val="nil"/>
              <w:left w:val="nil"/>
              <w:bottom w:val="single" w:sz="4" w:space="0" w:color="000000"/>
              <w:right w:val="single" w:sz="4" w:space="0" w:color="000000"/>
            </w:tcBorders>
            <w:vAlign w:val="center"/>
            <w:hideMark/>
          </w:tcPr>
          <w:p w14:paraId="4EB92316"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MU.p - smíšené krajinné všeobecné (ÚSES)</w:t>
            </w:r>
          </w:p>
        </w:tc>
        <w:tc>
          <w:tcPr>
            <w:tcW w:w="800" w:type="dxa"/>
            <w:tcBorders>
              <w:top w:val="nil"/>
              <w:left w:val="nil"/>
              <w:bottom w:val="single" w:sz="4" w:space="0" w:color="000000"/>
              <w:right w:val="single" w:sz="8" w:space="0" w:color="000000"/>
            </w:tcBorders>
            <w:vAlign w:val="center"/>
            <w:hideMark/>
          </w:tcPr>
          <w:p w14:paraId="2F83DE5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1,0052</w:t>
            </w:r>
          </w:p>
        </w:tc>
        <w:tc>
          <w:tcPr>
            <w:tcW w:w="540" w:type="dxa"/>
            <w:tcBorders>
              <w:top w:val="nil"/>
              <w:left w:val="nil"/>
              <w:bottom w:val="single" w:sz="4" w:space="0" w:color="000000"/>
              <w:right w:val="single" w:sz="4" w:space="0" w:color="000000"/>
            </w:tcBorders>
            <w:noWrap/>
            <w:vAlign w:val="center"/>
            <w:hideMark/>
          </w:tcPr>
          <w:p w14:paraId="70F5267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1,0052</w:t>
            </w:r>
          </w:p>
        </w:tc>
        <w:tc>
          <w:tcPr>
            <w:tcW w:w="600" w:type="dxa"/>
            <w:tcBorders>
              <w:top w:val="nil"/>
              <w:left w:val="nil"/>
              <w:bottom w:val="single" w:sz="4" w:space="0" w:color="000000"/>
              <w:right w:val="single" w:sz="4" w:space="0" w:color="000000"/>
            </w:tcBorders>
            <w:noWrap/>
            <w:vAlign w:val="center"/>
            <w:hideMark/>
          </w:tcPr>
          <w:p w14:paraId="07D176E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09CC37E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single" w:sz="4" w:space="0" w:color="000000"/>
              <w:bottom w:val="single" w:sz="4" w:space="0" w:color="000000"/>
              <w:right w:val="single" w:sz="4" w:space="0" w:color="000000"/>
            </w:tcBorders>
            <w:vAlign w:val="center"/>
            <w:hideMark/>
          </w:tcPr>
          <w:p w14:paraId="7A88FED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nil"/>
              <w:bottom w:val="single" w:sz="4" w:space="0" w:color="000000"/>
              <w:right w:val="nil"/>
            </w:tcBorders>
            <w:noWrap/>
            <w:vAlign w:val="center"/>
            <w:hideMark/>
          </w:tcPr>
          <w:p w14:paraId="74A5763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0AB4FC6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5C443FA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414ADF0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nil"/>
              <w:left w:val="nil"/>
              <w:bottom w:val="single" w:sz="4" w:space="0" w:color="000000"/>
              <w:right w:val="single" w:sz="4" w:space="0" w:color="000000"/>
            </w:tcBorders>
            <w:noWrap/>
            <w:vAlign w:val="center"/>
            <w:hideMark/>
          </w:tcPr>
          <w:p w14:paraId="705A146F"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4ACED5D1"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ano</w:t>
            </w:r>
          </w:p>
        </w:tc>
        <w:tc>
          <w:tcPr>
            <w:tcW w:w="641" w:type="dxa"/>
            <w:vAlign w:val="center"/>
            <w:hideMark/>
          </w:tcPr>
          <w:p w14:paraId="7BED978D"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2C240093" w14:textId="77777777" w:rsidTr="009D1AD3">
        <w:trPr>
          <w:trHeight w:val="259"/>
        </w:trPr>
        <w:tc>
          <w:tcPr>
            <w:tcW w:w="820" w:type="dxa"/>
            <w:tcBorders>
              <w:top w:val="nil"/>
              <w:left w:val="single" w:sz="8" w:space="0" w:color="000000"/>
              <w:bottom w:val="single" w:sz="4" w:space="0" w:color="000000"/>
              <w:right w:val="single" w:sz="8" w:space="0" w:color="000000"/>
            </w:tcBorders>
            <w:vAlign w:val="center"/>
            <w:hideMark/>
          </w:tcPr>
          <w:p w14:paraId="661C572B"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K.08</w:t>
            </w:r>
          </w:p>
        </w:tc>
        <w:tc>
          <w:tcPr>
            <w:tcW w:w="2260" w:type="dxa"/>
            <w:tcBorders>
              <w:top w:val="nil"/>
              <w:left w:val="nil"/>
              <w:bottom w:val="single" w:sz="4" w:space="0" w:color="000000"/>
              <w:right w:val="single" w:sz="4" w:space="0" w:color="000000"/>
            </w:tcBorders>
            <w:vAlign w:val="center"/>
            <w:hideMark/>
          </w:tcPr>
          <w:p w14:paraId="6848F85E"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MU.p - smíšené krajinné všeobecné (ÚSES)</w:t>
            </w:r>
          </w:p>
        </w:tc>
        <w:tc>
          <w:tcPr>
            <w:tcW w:w="800" w:type="dxa"/>
            <w:tcBorders>
              <w:top w:val="nil"/>
              <w:left w:val="nil"/>
              <w:bottom w:val="single" w:sz="4" w:space="0" w:color="000000"/>
              <w:right w:val="single" w:sz="8" w:space="0" w:color="000000"/>
            </w:tcBorders>
            <w:vAlign w:val="center"/>
            <w:hideMark/>
          </w:tcPr>
          <w:p w14:paraId="526D0FA1"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0,9611</w:t>
            </w:r>
          </w:p>
        </w:tc>
        <w:tc>
          <w:tcPr>
            <w:tcW w:w="540" w:type="dxa"/>
            <w:tcBorders>
              <w:top w:val="nil"/>
              <w:left w:val="nil"/>
              <w:bottom w:val="single" w:sz="4" w:space="0" w:color="000000"/>
              <w:right w:val="single" w:sz="4" w:space="0" w:color="000000"/>
            </w:tcBorders>
            <w:noWrap/>
            <w:vAlign w:val="center"/>
            <w:hideMark/>
          </w:tcPr>
          <w:p w14:paraId="3CFD796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0,1338</w:t>
            </w:r>
          </w:p>
        </w:tc>
        <w:tc>
          <w:tcPr>
            <w:tcW w:w="600" w:type="dxa"/>
            <w:tcBorders>
              <w:top w:val="nil"/>
              <w:left w:val="nil"/>
              <w:bottom w:val="single" w:sz="4" w:space="0" w:color="000000"/>
              <w:right w:val="single" w:sz="4" w:space="0" w:color="000000"/>
            </w:tcBorders>
            <w:noWrap/>
            <w:vAlign w:val="center"/>
            <w:hideMark/>
          </w:tcPr>
          <w:p w14:paraId="6326CC5D"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627B003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0,4312</w:t>
            </w:r>
          </w:p>
        </w:tc>
        <w:tc>
          <w:tcPr>
            <w:tcW w:w="560" w:type="dxa"/>
            <w:tcBorders>
              <w:top w:val="nil"/>
              <w:left w:val="single" w:sz="4" w:space="0" w:color="000000"/>
              <w:bottom w:val="single" w:sz="4" w:space="0" w:color="000000"/>
              <w:right w:val="single" w:sz="4" w:space="0" w:color="000000"/>
            </w:tcBorders>
            <w:vAlign w:val="center"/>
            <w:hideMark/>
          </w:tcPr>
          <w:p w14:paraId="23C46EE3"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0,3961</w:t>
            </w:r>
          </w:p>
        </w:tc>
        <w:tc>
          <w:tcPr>
            <w:tcW w:w="560" w:type="dxa"/>
            <w:tcBorders>
              <w:top w:val="nil"/>
              <w:left w:val="nil"/>
              <w:bottom w:val="single" w:sz="4" w:space="0" w:color="000000"/>
              <w:right w:val="nil"/>
            </w:tcBorders>
            <w:noWrap/>
            <w:vAlign w:val="center"/>
            <w:hideMark/>
          </w:tcPr>
          <w:p w14:paraId="41DECEAF"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1BABEFB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2E17CE51"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6252D1E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ano</w:t>
            </w:r>
          </w:p>
        </w:tc>
        <w:tc>
          <w:tcPr>
            <w:tcW w:w="650" w:type="dxa"/>
            <w:tcBorders>
              <w:top w:val="nil"/>
              <w:left w:val="nil"/>
              <w:bottom w:val="single" w:sz="4" w:space="0" w:color="000000"/>
              <w:right w:val="single" w:sz="4" w:space="0" w:color="000000"/>
            </w:tcBorders>
            <w:noWrap/>
            <w:vAlign w:val="center"/>
            <w:hideMark/>
          </w:tcPr>
          <w:p w14:paraId="1E4BEBB5"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619E2F3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ano</w:t>
            </w:r>
          </w:p>
        </w:tc>
        <w:tc>
          <w:tcPr>
            <w:tcW w:w="641" w:type="dxa"/>
            <w:vAlign w:val="center"/>
            <w:hideMark/>
          </w:tcPr>
          <w:p w14:paraId="0C86D848"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705CD33F" w14:textId="77777777" w:rsidTr="009D1AD3">
        <w:trPr>
          <w:trHeight w:val="259"/>
        </w:trPr>
        <w:tc>
          <w:tcPr>
            <w:tcW w:w="820" w:type="dxa"/>
            <w:tcBorders>
              <w:top w:val="nil"/>
              <w:left w:val="single" w:sz="8" w:space="0" w:color="000000"/>
              <w:bottom w:val="single" w:sz="4" w:space="0" w:color="000000"/>
              <w:right w:val="single" w:sz="8" w:space="0" w:color="000000"/>
            </w:tcBorders>
            <w:vAlign w:val="center"/>
            <w:hideMark/>
          </w:tcPr>
          <w:p w14:paraId="7C36C6A3"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K.09</w:t>
            </w:r>
          </w:p>
        </w:tc>
        <w:tc>
          <w:tcPr>
            <w:tcW w:w="2260" w:type="dxa"/>
            <w:tcBorders>
              <w:top w:val="nil"/>
              <w:left w:val="nil"/>
              <w:bottom w:val="single" w:sz="4" w:space="0" w:color="000000"/>
              <w:right w:val="single" w:sz="4" w:space="0" w:color="000000"/>
            </w:tcBorders>
            <w:vAlign w:val="center"/>
            <w:hideMark/>
          </w:tcPr>
          <w:p w14:paraId="5C6F671B"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MU.p - smíšené krajinné všeobecné (ÚSES)</w:t>
            </w:r>
          </w:p>
        </w:tc>
        <w:tc>
          <w:tcPr>
            <w:tcW w:w="800" w:type="dxa"/>
            <w:tcBorders>
              <w:top w:val="nil"/>
              <w:left w:val="nil"/>
              <w:bottom w:val="single" w:sz="4" w:space="0" w:color="000000"/>
              <w:right w:val="single" w:sz="8" w:space="0" w:color="000000"/>
            </w:tcBorders>
            <w:vAlign w:val="center"/>
            <w:hideMark/>
          </w:tcPr>
          <w:p w14:paraId="38D3557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0,3622</w:t>
            </w:r>
          </w:p>
        </w:tc>
        <w:tc>
          <w:tcPr>
            <w:tcW w:w="540" w:type="dxa"/>
            <w:tcBorders>
              <w:top w:val="nil"/>
              <w:left w:val="nil"/>
              <w:bottom w:val="single" w:sz="4" w:space="0" w:color="000000"/>
              <w:right w:val="single" w:sz="4" w:space="0" w:color="000000"/>
            </w:tcBorders>
            <w:noWrap/>
            <w:vAlign w:val="center"/>
            <w:hideMark/>
          </w:tcPr>
          <w:p w14:paraId="1E81B9B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600" w:type="dxa"/>
            <w:tcBorders>
              <w:top w:val="nil"/>
              <w:left w:val="nil"/>
              <w:bottom w:val="single" w:sz="4" w:space="0" w:color="000000"/>
              <w:right w:val="single" w:sz="4" w:space="0" w:color="000000"/>
            </w:tcBorders>
            <w:noWrap/>
            <w:vAlign w:val="center"/>
            <w:hideMark/>
          </w:tcPr>
          <w:p w14:paraId="71BDE63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1D358BD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single" w:sz="4" w:space="0" w:color="000000"/>
              <w:bottom w:val="single" w:sz="4" w:space="0" w:color="000000"/>
              <w:right w:val="single" w:sz="4" w:space="0" w:color="000000"/>
            </w:tcBorders>
            <w:vAlign w:val="center"/>
            <w:hideMark/>
          </w:tcPr>
          <w:p w14:paraId="2A41C7D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0,3622</w:t>
            </w:r>
          </w:p>
        </w:tc>
        <w:tc>
          <w:tcPr>
            <w:tcW w:w="560" w:type="dxa"/>
            <w:tcBorders>
              <w:top w:val="nil"/>
              <w:left w:val="nil"/>
              <w:bottom w:val="single" w:sz="4" w:space="0" w:color="000000"/>
              <w:right w:val="nil"/>
            </w:tcBorders>
            <w:noWrap/>
            <w:vAlign w:val="center"/>
            <w:hideMark/>
          </w:tcPr>
          <w:p w14:paraId="389C40B3"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5D6AD25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6614401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31EBFFE3"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ano</w:t>
            </w:r>
          </w:p>
        </w:tc>
        <w:tc>
          <w:tcPr>
            <w:tcW w:w="650" w:type="dxa"/>
            <w:tcBorders>
              <w:top w:val="nil"/>
              <w:left w:val="nil"/>
              <w:bottom w:val="single" w:sz="4" w:space="0" w:color="000000"/>
              <w:right w:val="single" w:sz="4" w:space="0" w:color="000000"/>
            </w:tcBorders>
            <w:noWrap/>
            <w:vAlign w:val="center"/>
            <w:hideMark/>
          </w:tcPr>
          <w:p w14:paraId="45C4642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1A433151"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41" w:type="dxa"/>
            <w:vAlign w:val="center"/>
            <w:hideMark/>
          </w:tcPr>
          <w:p w14:paraId="1EC7C1A7"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29B7805B" w14:textId="77777777" w:rsidTr="009D1AD3">
        <w:trPr>
          <w:trHeight w:val="259"/>
        </w:trPr>
        <w:tc>
          <w:tcPr>
            <w:tcW w:w="820" w:type="dxa"/>
            <w:tcBorders>
              <w:top w:val="nil"/>
              <w:left w:val="single" w:sz="8" w:space="0" w:color="000000"/>
              <w:bottom w:val="single" w:sz="4" w:space="0" w:color="000000"/>
              <w:right w:val="single" w:sz="8" w:space="0" w:color="000000"/>
            </w:tcBorders>
            <w:vAlign w:val="center"/>
            <w:hideMark/>
          </w:tcPr>
          <w:p w14:paraId="3420FED7"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K.10</w:t>
            </w:r>
          </w:p>
        </w:tc>
        <w:tc>
          <w:tcPr>
            <w:tcW w:w="2260" w:type="dxa"/>
            <w:tcBorders>
              <w:top w:val="nil"/>
              <w:left w:val="nil"/>
              <w:bottom w:val="single" w:sz="4" w:space="0" w:color="000000"/>
              <w:right w:val="single" w:sz="4" w:space="0" w:color="000000"/>
            </w:tcBorders>
            <w:vAlign w:val="center"/>
            <w:hideMark/>
          </w:tcPr>
          <w:p w14:paraId="70DD47C2"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MU.p - smíšené krajinné všeobecné (ÚSES)</w:t>
            </w:r>
          </w:p>
        </w:tc>
        <w:tc>
          <w:tcPr>
            <w:tcW w:w="800" w:type="dxa"/>
            <w:tcBorders>
              <w:top w:val="nil"/>
              <w:left w:val="nil"/>
              <w:bottom w:val="single" w:sz="4" w:space="0" w:color="000000"/>
              <w:right w:val="single" w:sz="8" w:space="0" w:color="000000"/>
            </w:tcBorders>
            <w:vAlign w:val="center"/>
            <w:hideMark/>
          </w:tcPr>
          <w:p w14:paraId="7416CC84"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0,2519</w:t>
            </w:r>
          </w:p>
        </w:tc>
        <w:tc>
          <w:tcPr>
            <w:tcW w:w="540" w:type="dxa"/>
            <w:tcBorders>
              <w:top w:val="nil"/>
              <w:left w:val="nil"/>
              <w:bottom w:val="single" w:sz="4" w:space="0" w:color="000000"/>
              <w:right w:val="single" w:sz="4" w:space="0" w:color="000000"/>
            </w:tcBorders>
            <w:noWrap/>
            <w:vAlign w:val="center"/>
            <w:hideMark/>
          </w:tcPr>
          <w:p w14:paraId="29B0EBA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600" w:type="dxa"/>
            <w:tcBorders>
              <w:top w:val="nil"/>
              <w:left w:val="nil"/>
              <w:bottom w:val="single" w:sz="4" w:space="0" w:color="000000"/>
              <w:right w:val="single" w:sz="4" w:space="0" w:color="000000"/>
            </w:tcBorders>
            <w:noWrap/>
            <w:vAlign w:val="center"/>
            <w:hideMark/>
          </w:tcPr>
          <w:p w14:paraId="034D1759"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single" w:sz="4" w:space="0" w:color="000000"/>
              <w:right w:val="nil"/>
            </w:tcBorders>
            <w:noWrap/>
            <w:vAlign w:val="center"/>
            <w:hideMark/>
          </w:tcPr>
          <w:p w14:paraId="3F85753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single" w:sz="4" w:space="0" w:color="000000"/>
              <w:bottom w:val="single" w:sz="4" w:space="0" w:color="000000"/>
              <w:right w:val="single" w:sz="4" w:space="0" w:color="000000"/>
            </w:tcBorders>
            <w:vAlign w:val="center"/>
            <w:hideMark/>
          </w:tcPr>
          <w:p w14:paraId="7DEEAE8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0,2519</w:t>
            </w:r>
          </w:p>
        </w:tc>
        <w:tc>
          <w:tcPr>
            <w:tcW w:w="560" w:type="dxa"/>
            <w:tcBorders>
              <w:top w:val="nil"/>
              <w:left w:val="nil"/>
              <w:bottom w:val="single" w:sz="4" w:space="0" w:color="000000"/>
              <w:right w:val="nil"/>
            </w:tcBorders>
            <w:noWrap/>
            <w:vAlign w:val="center"/>
            <w:hideMark/>
          </w:tcPr>
          <w:p w14:paraId="48AB337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single" w:sz="4" w:space="0" w:color="000000"/>
              <w:right w:val="single" w:sz="4" w:space="0" w:color="000000"/>
            </w:tcBorders>
            <w:noWrap/>
            <w:vAlign w:val="center"/>
            <w:hideMark/>
          </w:tcPr>
          <w:p w14:paraId="6AE2006B"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single" w:sz="4" w:space="0" w:color="000000"/>
              <w:right w:val="single" w:sz="4" w:space="0" w:color="000000"/>
            </w:tcBorders>
            <w:vAlign w:val="center"/>
            <w:hideMark/>
          </w:tcPr>
          <w:p w14:paraId="7B36FEC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single" w:sz="4" w:space="0" w:color="000000"/>
              <w:right w:val="single" w:sz="4" w:space="0" w:color="000000"/>
            </w:tcBorders>
            <w:noWrap/>
            <w:vAlign w:val="center"/>
            <w:hideMark/>
          </w:tcPr>
          <w:p w14:paraId="07DA2172"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nil"/>
              <w:left w:val="nil"/>
              <w:bottom w:val="single" w:sz="4" w:space="0" w:color="000000"/>
              <w:right w:val="single" w:sz="4" w:space="0" w:color="000000"/>
            </w:tcBorders>
            <w:noWrap/>
            <w:vAlign w:val="center"/>
            <w:hideMark/>
          </w:tcPr>
          <w:p w14:paraId="5641C896"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single" w:sz="4" w:space="0" w:color="000000"/>
              <w:right w:val="single" w:sz="8" w:space="0" w:color="000000"/>
            </w:tcBorders>
            <w:noWrap/>
            <w:vAlign w:val="center"/>
            <w:hideMark/>
          </w:tcPr>
          <w:p w14:paraId="34B908D8"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41" w:type="dxa"/>
            <w:vAlign w:val="center"/>
            <w:hideMark/>
          </w:tcPr>
          <w:p w14:paraId="399524F4"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654C370B" w14:textId="77777777" w:rsidTr="009D1AD3">
        <w:trPr>
          <w:trHeight w:val="259"/>
        </w:trPr>
        <w:tc>
          <w:tcPr>
            <w:tcW w:w="820" w:type="dxa"/>
            <w:tcBorders>
              <w:top w:val="nil"/>
              <w:left w:val="single" w:sz="8" w:space="0" w:color="000000"/>
              <w:bottom w:val="nil"/>
              <w:right w:val="single" w:sz="8" w:space="0" w:color="000000"/>
            </w:tcBorders>
            <w:vAlign w:val="center"/>
            <w:hideMark/>
          </w:tcPr>
          <w:p w14:paraId="7FC3E31E"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K.11</w:t>
            </w:r>
          </w:p>
        </w:tc>
        <w:tc>
          <w:tcPr>
            <w:tcW w:w="2260" w:type="dxa"/>
            <w:tcBorders>
              <w:top w:val="nil"/>
              <w:left w:val="nil"/>
              <w:bottom w:val="nil"/>
              <w:right w:val="single" w:sz="4" w:space="0" w:color="000000"/>
            </w:tcBorders>
            <w:vAlign w:val="center"/>
            <w:hideMark/>
          </w:tcPr>
          <w:p w14:paraId="18ED01B8" w14:textId="77777777" w:rsidR="009D1AD3" w:rsidRPr="009D1AD3" w:rsidRDefault="009D1AD3" w:rsidP="009D1AD3">
            <w:pPr>
              <w:spacing w:after="0" w:line="240" w:lineRule="auto"/>
              <w:rPr>
                <w:rFonts w:eastAsia="Times New Roman" w:cs="Calibri"/>
                <w:color w:val="000000"/>
                <w:sz w:val="12"/>
                <w:szCs w:val="12"/>
                <w:lang w:eastAsia="cs-CZ"/>
              </w:rPr>
            </w:pPr>
            <w:r w:rsidRPr="009D1AD3">
              <w:rPr>
                <w:rFonts w:eastAsia="Times New Roman" w:cs="Calibri"/>
                <w:color w:val="000000"/>
                <w:sz w:val="12"/>
                <w:szCs w:val="12"/>
                <w:lang w:eastAsia="cs-CZ"/>
              </w:rPr>
              <w:t>MU.p - smíšené krajinné všeobecné (ÚSES)</w:t>
            </w:r>
          </w:p>
        </w:tc>
        <w:tc>
          <w:tcPr>
            <w:tcW w:w="800" w:type="dxa"/>
            <w:tcBorders>
              <w:top w:val="nil"/>
              <w:left w:val="nil"/>
              <w:bottom w:val="nil"/>
              <w:right w:val="single" w:sz="8" w:space="0" w:color="000000"/>
            </w:tcBorders>
            <w:vAlign w:val="center"/>
            <w:hideMark/>
          </w:tcPr>
          <w:p w14:paraId="5767A138" w14:textId="34BB9EF2"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0,7</w:t>
            </w:r>
            <w:r w:rsidR="00AB0B32">
              <w:rPr>
                <w:rFonts w:eastAsia="Times New Roman" w:cs="Calibri"/>
                <w:color w:val="000000"/>
                <w:sz w:val="14"/>
                <w:szCs w:val="14"/>
                <w:lang w:eastAsia="cs-CZ"/>
              </w:rPr>
              <w:t>001</w:t>
            </w:r>
          </w:p>
        </w:tc>
        <w:tc>
          <w:tcPr>
            <w:tcW w:w="540" w:type="dxa"/>
            <w:tcBorders>
              <w:top w:val="nil"/>
              <w:left w:val="nil"/>
              <w:bottom w:val="nil"/>
              <w:right w:val="single" w:sz="4" w:space="0" w:color="000000"/>
            </w:tcBorders>
            <w:noWrap/>
            <w:vAlign w:val="center"/>
            <w:hideMark/>
          </w:tcPr>
          <w:p w14:paraId="3DA0D615" w14:textId="3C886D79"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0,7</w:t>
            </w:r>
            <w:r w:rsidR="00AB0B32">
              <w:rPr>
                <w:rFonts w:eastAsia="Times New Roman" w:cs="Calibri"/>
                <w:color w:val="000000"/>
                <w:sz w:val="14"/>
                <w:szCs w:val="14"/>
                <w:lang w:eastAsia="cs-CZ"/>
              </w:rPr>
              <w:t>001</w:t>
            </w:r>
          </w:p>
        </w:tc>
        <w:tc>
          <w:tcPr>
            <w:tcW w:w="600" w:type="dxa"/>
            <w:tcBorders>
              <w:top w:val="nil"/>
              <w:left w:val="nil"/>
              <w:bottom w:val="nil"/>
              <w:right w:val="single" w:sz="4" w:space="0" w:color="000000"/>
            </w:tcBorders>
            <w:noWrap/>
            <w:vAlign w:val="center"/>
            <w:hideMark/>
          </w:tcPr>
          <w:p w14:paraId="5E41BD51"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40" w:type="dxa"/>
            <w:tcBorders>
              <w:top w:val="nil"/>
              <w:left w:val="nil"/>
              <w:bottom w:val="nil"/>
              <w:right w:val="nil"/>
            </w:tcBorders>
            <w:noWrap/>
            <w:vAlign w:val="center"/>
            <w:hideMark/>
          </w:tcPr>
          <w:p w14:paraId="1B08B68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single" w:sz="4" w:space="0" w:color="000000"/>
              <w:bottom w:val="nil"/>
              <w:right w:val="single" w:sz="4" w:space="0" w:color="000000"/>
            </w:tcBorders>
            <w:vAlign w:val="center"/>
            <w:hideMark/>
          </w:tcPr>
          <w:p w14:paraId="384F1450"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560" w:type="dxa"/>
            <w:tcBorders>
              <w:top w:val="nil"/>
              <w:left w:val="nil"/>
              <w:bottom w:val="nil"/>
              <w:right w:val="nil"/>
            </w:tcBorders>
            <w:noWrap/>
            <w:vAlign w:val="center"/>
            <w:hideMark/>
          </w:tcPr>
          <w:p w14:paraId="4CCB0E8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 </w:t>
            </w:r>
          </w:p>
        </w:tc>
        <w:tc>
          <w:tcPr>
            <w:tcW w:w="820" w:type="dxa"/>
            <w:tcBorders>
              <w:top w:val="nil"/>
              <w:left w:val="single" w:sz="8" w:space="0" w:color="000000"/>
              <w:bottom w:val="nil"/>
              <w:right w:val="single" w:sz="4" w:space="0" w:color="000000"/>
            </w:tcBorders>
            <w:noWrap/>
            <w:vAlign w:val="center"/>
            <w:hideMark/>
          </w:tcPr>
          <w:p w14:paraId="24F996EE"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0,0</w:t>
            </w:r>
          </w:p>
        </w:tc>
        <w:tc>
          <w:tcPr>
            <w:tcW w:w="650" w:type="dxa"/>
            <w:tcBorders>
              <w:top w:val="nil"/>
              <w:left w:val="nil"/>
              <w:bottom w:val="nil"/>
              <w:right w:val="single" w:sz="4" w:space="0" w:color="000000"/>
            </w:tcBorders>
            <w:vAlign w:val="center"/>
            <w:hideMark/>
          </w:tcPr>
          <w:p w14:paraId="161FF74A"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74" w:type="dxa"/>
            <w:tcBorders>
              <w:top w:val="nil"/>
              <w:left w:val="nil"/>
              <w:bottom w:val="nil"/>
              <w:right w:val="single" w:sz="4" w:space="0" w:color="000000"/>
            </w:tcBorders>
            <w:noWrap/>
            <w:vAlign w:val="center"/>
            <w:hideMark/>
          </w:tcPr>
          <w:p w14:paraId="635E88A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50" w:type="dxa"/>
            <w:tcBorders>
              <w:top w:val="nil"/>
              <w:left w:val="nil"/>
              <w:bottom w:val="nil"/>
              <w:right w:val="single" w:sz="4" w:space="0" w:color="000000"/>
            </w:tcBorders>
            <w:noWrap/>
            <w:vAlign w:val="center"/>
            <w:hideMark/>
          </w:tcPr>
          <w:p w14:paraId="3CAD6667"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ne</w:t>
            </w:r>
          </w:p>
        </w:tc>
        <w:tc>
          <w:tcPr>
            <w:tcW w:w="684" w:type="dxa"/>
            <w:tcBorders>
              <w:top w:val="nil"/>
              <w:left w:val="nil"/>
              <w:bottom w:val="nil"/>
              <w:right w:val="single" w:sz="8" w:space="0" w:color="000000"/>
            </w:tcBorders>
            <w:noWrap/>
            <w:vAlign w:val="center"/>
            <w:hideMark/>
          </w:tcPr>
          <w:p w14:paraId="633E614C" w14:textId="77777777" w:rsidR="009D1AD3" w:rsidRPr="009D1AD3" w:rsidRDefault="009D1AD3" w:rsidP="009D1AD3">
            <w:pPr>
              <w:spacing w:after="0" w:line="240" w:lineRule="auto"/>
              <w:jc w:val="center"/>
              <w:rPr>
                <w:rFonts w:eastAsia="Times New Roman" w:cs="Calibri"/>
                <w:color w:val="000000"/>
                <w:sz w:val="14"/>
                <w:szCs w:val="14"/>
                <w:lang w:eastAsia="cs-CZ"/>
              </w:rPr>
            </w:pPr>
            <w:r w:rsidRPr="009D1AD3">
              <w:rPr>
                <w:rFonts w:eastAsia="Times New Roman" w:cs="Calibri"/>
                <w:color w:val="000000"/>
                <w:sz w:val="14"/>
                <w:szCs w:val="14"/>
                <w:lang w:eastAsia="cs-CZ"/>
              </w:rPr>
              <w:t>ano</w:t>
            </w:r>
          </w:p>
        </w:tc>
        <w:tc>
          <w:tcPr>
            <w:tcW w:w="641" w:type="dxa"/>
            <w:vAlign w:val="center"/>
            <w:hideMark/>
          </w:tcPr>
          <w:p w14:paraId="6B277F51"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0F7415BB" w14:textId="77777777" w:rsidTr="009D1AD3">
        <w:trPr>
          <w:trHeight w:val="259"/>
        </w:trPr>
        <w:tc>
          <w:tcPr>
            <w:tcW w:w="3080" w:type="dxa"/>
            <w:gridSpan w:val="2"/>
            <w:tcBorders>
              <w:top w:val="double" w:sz="6" w:space="0" w:color="000000"/>
              <w:left w:val="single" w:sz="8" w:space="0" w:color="000000"/>
              <w:bottom w:val="single" w:sz="8" w:space="0" w:color="auto"/>
              <w:right w:val="nil"/>
            </w:tcBorders>
            <w:shd w:val="clear" w:color="FFFFFF" w:fill="FFFFCC"/>
            <w:noWrap/>
            <w:vAlign w:val="bottom"/>
            <w:hideMark/>
          </w:tcPr>
          <w:p w14:paraId="37E87B23" w14:textId="77777777" w:rsidR="009D1AD3" w:rsidRPr="009D1AD3" w:rsidRDefault="009D1AD3" w:rsidP="009D1AD3">
            <w:pPr>
              <w:spacing w:after="0" w:line="240" w:lineRule="auto"/>
              <w:rPr>
                <w:rFonts w:eastAsia="Times New Roman" w:cs="Calibri"/>
                <w:b/>
                <w:bCs/>
                <w:color w:val="000000"/>
                <w:sz w:val="14"/>
                <w:szCs w:val="14"/>
                <w:lang w:eastAsia="cs-CZ"/>
              </w:rPr>
            </w:pPr>
            <w:r w:rsidRPr="009D1AD3">
              <w:rPr>
                <w:rFonts w:eastAsia="Times New Roman" w:cs="Calibri"/>
                <w:b/>
                <w:bCs/>
                <w:color w:val="000000"/>
                <w:sz w:val="14"/>
                <w:szCs w:val="14"/>
                <w:lang w:eastAsia="cs-CZ"/>
              </w:rPr>
              <w:t>plochy zeleně pro ÚSES celkem</w:t>
            </w:r>
          </w:p>
        </w:tc>
        <w:tc>
          <w:tcPr>
            <w:tcW w:w="800" w:type="dxa"/>
            <w:tcBorders>
              <w:top w:val="double" w:sz="6" w:space="0" w:color="000000"/>
              <w:left w:val="nil"/>
              <w:bottom w:val="single" w:sz="8" w:space="0" w:color="auto"/>
              <w:right w:val="single" w:sz="8" w:space="0" w:color="000000"/>
            </w:tcBorders>
            <w:shd w:val="clear" w:color="FFFFFF" w:fill="FFFFCC"/>
            <w:noWrap/>
            <w:vAlign w:val="bottom"/>
            <w:hideMark/>
          </w:tcPr>
          <w:p w14:paraId="6CC8B4E5" w14:textId="2F44EF6E"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6,4</w:t>
            </w:r>
            <w:r w:rsidR="00AB0B32">
              <w:rPr>
                <w:rFonts w:eastAsia="Times New Roman" w:cs="Calibri"/>
                <w:b/>
                <w:bCs/>
                <w:color w:val="000000"/>
                <w:sz w:val="14"/>
                <w:szCs w:val="14"/>
                <w:lang w:eastAsia="cs-CZ"/>
              </w:rPr>
              <w:t>268</w:t>
            </w:r>
          </w:p>
        </w:tc>
        <w:tc>
          <w:tcPr>
            <w:tcW w:w="540" w:type="dxa"/>
            <w:tcBorders>
              <w:top w:val="double" w:sz="6" w:space="0" w:color="000000"/>
              <w:left w:val="nil"/>
              <w:bottom w:val="single" w:sz="8" w:space="0" w:color="auto"/>
              <w:right w:val="single" w:sz="4" w:space="0" w:color="000000"/>
            </w:tcBorders>
            <w:shd w:val="clear" w:color="FFFFFF" w:fill="FFFFCC"/>
            <w:noWrap/>
            <w:vAlign w:val="bottom"/>
            <w:hideMark/>
          </w:tcPr>
          <w:p w14:paraId="6AD0A475" w14:textId="60884720"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2,</w:t>
            </w:r>
            <w:r w:rsidR="00AB0B32">
              <w:rPr>
                <w:rFonts w:eastAsia="Times New Roman" w:cs="Calibri"/>
                <w:b/>
                <w:bCs/>
                <w:color w:val="000000"/>
                <w:sz w:val="14"/>
                <w:szCs w:val="14"/>
                <w:lang w:eastAsia="cs-CZ"/>
              </w:rPr>
              <w:t>1903</w:t>
            </w:r>
          </w:p>
        </w:tc>
        <w:tc>
          <w:tcPr>
            <w:tcW w:w="600" w:type="dxa"/>
            <w:tcBorders>
              <w:top w:val="double" w:sz="6" w:space="0" w:color="000000"/>
              <w:left w:val="nil"/>
              <w:bottom w:val="single" w:sz="8" w:space="0" w:color="auto"/>
              <w:right w:val="single" w:sz="4" w:space="0" w:color="000000"/>
            </w:tcBorders>
            <w:shd w:val="clear" w:color="FFFFFF" w:fill="FFFFCC"/>
            <w:noWrap/>
            <w:vAlign w:val="bottom"/>
            <w:hideMark/>
          </w:tcPr>
          <w:p w14:paraId="614212AA"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540" w:type="dxa"/>
            <w:tcBorders>
              <w:top w:val="double" w:sz="6" w:space="0" w:color="000000"/>
              <w:left w:val="nil"/>
              <w:bottom w:val="single" w:sz="8" w:space="0" w:color="auto"/>
              <w:right w:val="single" w:sz="4" w:space="0" w:color="000000"/>
            </w:tcBorders>
            <w:shd w:val="clear" w:color="FFFFFF" w:fill="FFFFCC"/>
            <w:noWrap/>
            <w:vAlign w:val="bottom"/>
            <w:hideMark/>
          </w:tcPr>
          <w:p w14:paraId="3ED2EED5"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3,2263</w:t>
            </w:r>
          </w:p>
        </w:tc>
        <w:tc>
          <w:tcPr>
            <w:tcW w:w="560" w:type="dxa"/>
            <w:tcBorders>
              <w:top w:val="double" w:sz="6" w:space="0" w:color="000000"/>
              <w:left w:val="nil"/>
              <w:bottom w:val="single" w:sz="8" w:space="0" w:color="auto"/>
              <w:right w:val="single" w:sz="4" w:space="0" w:color="000000"/>
            </w:tcBorders>
            <w:shd w:val="clear" w:color="FFFFFF" w:fill="FFFFCC"/>
            <w:noWrap/>
            <w:vAlign w:val="bottom"/>
            <w:hideMark/>
          </w:tcPr>
          <w:p w14:paraId="3D212A82"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1,0102</w:t>
            </w:r>
          </w:p>
        </w:tc>
        <w:tc>
          <w:tcPr>
            <w:tcW w:w="560" w:type="dxa"/>
            <w:tcBorders>
              <w:top w:val="double" w:sz="6" w:space="0" w:color="000000"/>
              <w:left w:val="nil"/>
              <w:bottom w:val="single" w:sz="8" w:space="0" w:color="auto"/>
              <w:right w:val="single" w:sz="8" w:space="0" w:color="000000"/>
            </w:tcBorders>
            <w:shd w:val="clear" w:color="FFFFFF" w:fill="FFFFCC"/>
            <w:noWrap/>
            <w:vAlign w:val="bottom"/>
            <w:hideMark/>
          </w:tcPr>
          <w:p w14:paraId="3C68A1DB"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820" w:type="dxa"/>
            <w:tcBorders>
              <w:top w:val="double" w:sz="6" w:space="0" w:color="000000"/>
              <w:left w:val="nil"/>
              <w:bottom w:val="single" w:sz="8" w:space="0" w:color="auto"/>
              <w:right w:val="single" w:sz="4" w:space="0" w:color="000000"/>
            </w:tcBorders>
            <w:shd w:val="clear" w:color="FFFFFF" w:fill="FFFFCC"/>
            <w:noWrap/>
            <w:vAlign w:val="bottom"/>
            <w:hideMark/>
          </w:tcPr>
          <w:p w14:paraId="1516263A"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50" w:type="dxa"/>
            <w:tcBorders>
              <w:top w:val="double" w:sz="6" w:space="0" w:color="000000"/>
              <w:left w:val="nil"/>
              <w:bottom w:val="single" w:sz="8" w:space="0" w:color="auto"/>
              <w:right w:val="single" w:sz="4" w:space="0" w:color="000000"/>
            </w:tcBorders>
            <w:shd w:val="clear" w:color="FFFFFF" w:fill="FFFFCC"/>
            <w:noWrap/>
            <w:vAlign w:val="bottom"/>
            <w:hideMark/>
          </w:tcPr>
          <w:p w14:paraId="0DC5467B"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74" w:type="dxa"/>
            <w:tcBorders>
              <w:top w:val="double" w:sz="6" w:space="0" w:color="000000"/>
              <w:left w:val="nil"/>
              <w:bottom w:val="single" w:sz="8" w:space="0" w:color="auto"/>
              <w:right w:val="single" w:sz="4" w:space="0" w:color="000000"/>
            </w:tcBorders>
            <w:shd w:val="clear" w:color="FFFFFF" w:fill="FFFFCC"/>
            <w:noWrap/>
            <w:vAlign w:val="bottom"/>
            <w:hideMark/>
          </w:tcPr>
          <w:p w14:paraId="642D9421"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50" w:type="dxa"/>
            <w:tcBorders>
              <w:top w:val="double" w:sz="6" w:space="0" w:color="000000"/>
              <w:left w:val="nil"/>
              <w:bottom w:val="single" w:sz="8" w:space="0" w:color="auto"/>
              <w:right w:val="single" w:sz="4" w:space="0" w:color="000000"/>
            </w:tcBorders>
            <w:shd w:val="clear" w:color="FFFFFF" w:fill="FFFFCC"/>
            <w:noWrap/>
            <w:vAlign w:val="bottom"/>
            <w:hideMark/>
          </w:tcPr>
          <w:p w14:paraId="43989FB6"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84" w:type="dxa"/>
            <w:tcBorders>
              <w:top w:val="double" w:sz="6" w:space="0" w:color="000000"/>
              <w:left w:val="nil"/>
              <w:bottom w:val="single" w:sz="8" w:space="0" w:color="auto"/>
              <w:right w:val="single" w:sz="8" w:space="0" w:color="000000"/>
            </w:tcBorders>
            <w:shd w:val="clear" w:color="FFFFFF" w:fill="FFFFCC"/>
            <w:noWrap/>
            <w:vAlign w:val="bottom"/>
            <w:hideMark/>
          </w:tcPr>
          <w:p w14:paraId="5133EE45" w14:textId="77777777" w:rsidR="009D1AD3" w:rsidRPr="009D1AD3" w:rsidRDefault="009D1AD3" w:rsidP="009D1AD3">
            <w:pPr>
              <w:spacing w:after="0" w:line="240" w:lineRule="auto"/>
              <w:jc w:val="center"/>
              <w:rPr>
                <w:rFonts w:eastAsia="Times New Roman" w:cs="Calibri"/>
                <w:b/>
                <w:bCs/>
                <w:color w:val="000000"/>
                <w:sz w:val="14"/>
                <w:szCs w:val="14"/>
                <w:lang w:eastAsia="cs-CZ"/>
              </w:rPr>
            </w:pPr>
            <w:r w:rsidRPr="009D1AD3">
              <w:rPr>
                <w:rFonts w:eastAsia="Times New Roman" w:cs="Calibri"/>
                <w:b/>
                <w:bCs/>
                <w:color w:val="000000"/>
                <w:sz w:val="14"/>
                <w:szCs w:val="14"/>
                <w:lang w:eastAsia="cs-CZ"/>
              </w:rPr>
              <w:t> </w:t>
            </w:r>
          </w:p>
        </w:tc>
        <w:tc>
          <w:tcPr>
            <w:tcW w:w="641" w:type="dxa"/>
            <w:vAlign w:val="center"/>
            <w:hideMark/>
          </w:tcPr>
          <w:p w14:paraId="5048AF26"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r w:rsidR="009D1AD3" w:rsidRPr="009D1AD3" w14:paraId="77402B3E" w14:textId="77777777" w:rsidTr="009D1AD3">
        <w:trPr>
          <w:trHeight w:val="259"/>
        </w:trPr>
        <w:tc>
          <w:tcPr>
            <w:tcW w:w="3080" w:type="dxa"/>
            <w:gridSpan w:val="2"/>
            <w:tcBorders>
              <w:top w:val="single" w:sz="8" w:space="0" w:color="auto"/>
              <w:left w:val="single" w:sz="8" w:space="0" w:color="auto"/>
              <w:bottom w:val="single" w:sz="8" w:space="0" w:color="auto"/>
              <w:right w:val="nil"/>
            </w:tcBorders>
            <w:shd w:val="clear" w:color="FFFF00" w:fill="FFCC00"/>
            <w:noWrap/>
            <w:vAlign w:val="bottom"/>
            <w:hideMark/>
          </w:tcPr>
          <w:p w14:paraId="73726100" w14:textId="77777777" w:rsidR="009D1AD3" w:rsidRPr="009D1AD3" w:rsidRDefault="009D1AD3" w:rsidP="009D1AD3">
            <w:pPr>
              <w:spacing w:after="0" w:line="240" w:lineRule="auto"/>
              <w:rPr>
                <w:rFonts w:eastAsia="Times New Roman" w:cs="Calibri"/>
                <w:b/>
                <w:bCs/>
                <w:color w:val="FF0000"/>
                <w:sz w:val="16"/>
                <w:szCs w:val="16"/>
                <w:lang w:eastAsia="cs-CZ"/>
              </w:rPr>
            </w:pPr>
            <w:r w:rsidRPr="009D1AD3">
              <w:rPr>
                <w:rFonts w:eastAsia="Times New Roman" w:cs="Calibri"/>
                <w:b/>
                <w:bCs/>
                <w:color w:val="FF0000"/>
                <w:sz w:val="16"/>
                <w:szCs w:val="16"/>
                <w:lang w:eastAsia="cs-CZ"/>
              </w:rPr>
              <w:t>ZÁBOR ZPF CELKEM (ha)</w:t>
            </w:r>
          </w:p>
        </w:tc>
        <w:tc>
          <w:tcPr>
            <w:tcW w:w="800" w:type="dxa"/>
            <w:tcBorders>
              <w:top w:val="nil"/>
              <w:left w:val="nil"/>
              <w:bottom w:val="single" w:sz="8" w:space="0" w:color="auto"/>
              <w:right w:val="single" w:sz="8" w:space="0" w:color="auto"/>
            </w:tcBorders>
            <w:shd w:val="clear" w:color="FFFF00" w:fill="FFCC00"/>
            <w:vAlign w:val="center"/>
            <w:hideMark/>
          </w:tcPr>
          <w:p w14:paraId="06003471" w14:textId="5882D310" w:rsidR="009D1AD3" w:rsidRPr="009D1AD3" w:rsidRDefault="009D1AD3" w:rsidP="009D1AD3">
            <w:pPr>
              <w:spacing w:after="0" w:line="240" w:lineRule="auto"/>
              <w:jc w:val="center"/>
              <w:rPr>
                <w:rFonts w:eastAsia="Times New Roman" w:cs="Calibri"/>
                <w:b/>
                <w:bCs/>
                <w:color w:val="FF0000"/>
                <w:sz w:val="16"/>
                <w:szCs w:val="16"/>
                <w:lang w:eastAsia="cs-CZ"/>
              </w:rPr>
            </w:pPr>
            <w:r w:rsidRPr="009D1AD3">
              <w:rPr>
                <w:rFonts w:eastAsia="Times New Roman" w:cs="Calibri"/>
                <w:b/>
                <w:bCs/>
                <w:color w:val="FF0000"/>
                <w:sz w:val="16"/>
                <w:szCs w:val="16"/>
                <w:lang w:eastAsia="cs-CZ"/>
              </w:rPr>
              <w:t>11,</w:t>
            </w:r>
            <w:r w:rsidR="00AB0B32">
              <w:rPr>
                <w:rFonts w:eastAsia="Times New Roman" w:cs="Calibri"/>
                <w:b/>
                <w:bCs/>
                <w:color w:val="FF0000"/>
                <w:sz w:val="16"/>
                <w:szCs w:val="16"/>
                <w:lang w:eastAsia="cs-CZ"/>
              </w:rPr>
              <w:t>2837</w:t>
            </w:r>
          </w:p>
        </w:tc>
        <w:tc>
          <w:tcPr>
            <w:tcW w:w="540" w:type="dxa"/>
            <w:tcBorders>
              <w:top w:val="nil"/>
              <w:left w:val="nil"/>
              <w:bottom w:val="single" w:sz="8" w:space="0" w:color="auto"/>
              <w:right w:val="single" w:sz="4" w:space="0" w:color="auto"/>
            </w:tcBorders>
            <w:shd w:val="clear" w:color="FFFF00" w:fill="FFCC00"/>
            <w:vAlign w:val="center"/>
            <w:hideMark/>
          </w:tcPr>
          <w:p w14:paraId="50E874D8" w14:textId="5E1132B3"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3,5</w:t>
            </w:r>
            <w:r w:rsidR="00AB0B32">
              <w:rPr>
                <w:rFonts w:eastAsia="Times New Roman" w:cs="Calibri"/>
                <w:b/>
                <w:bCs/>
                <w:color w:val="FF0000"/>
                <w:sz w:val="14"/>
                <w:szCs w:val="14"/>
                <w:lang w:eastAsia="cs-CZ"/>
              </w:rPr>
              <w:t>325</w:t>
            </w:r>
          </w:p>
        </w:tc>
        <w:tc>
          <w:tcPr>
            <w:tcW w:w="600" w:type="dxa"/>
            <w:tcBorders>
              <w:top w:val="nil"/>
              <w:left w:val="nil"/>
              <w:bottom w:val="single" w:sz="8" w:space="0" w:color="auto"/>
              <w:right w:val="single" w:sz="4" w:space="0" w:color="auto"/>
            </w:tcBorders>
            <w:shd w:val="clear" w:color="FFFF00" w:fill="FFCC00"/>
            <w:vAlign w:val="center"/>
            <w:hideMark/>
          </w:tcPr>
          <w:p w14:paraId="00D7593D"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 </w:t>
            </w:r>
          </w:p>
        </w:tc>
        <w:tc>
          <w:tcPr>
            <w:tcW w:w="540" w:type="dxa"/>
            <w:tcBorders>
              <w:top w:val="nil"/>
              <w:left w:val="nil"/>
              <w:bottom w:val="single" w:sz="8" w:space="0" w:color="auto"/>
              <w:right w:val="single" w:sz="4" w:space="0" w:color="auto"/>
            </w:tcBorders>
            <w:shd w:val="clear" w:color="FFFF00" w:fill="FFCC00"/>
            <w:vAlign w:val="center"/>
            <w:hideMark/>
          </w:tcPr>
          <w:p w14:paraId="608739AC"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4,8920</w:t>
            </w:r>
          </w:p>
        </w:tc>
        <w:tc>
          <w:tcPr>
            <w:tcW w:w="560" w:type="dxa"/>
            <w:tcBorders>
              <w:top w:val="nil"/>
              <w:left w:val="nil"/>
              <w:bottom w:val="single" w:sz="8" w:space="0" w:color="auto"/>
              <w:right w:val="single" w:sz="4" w:space="0" w:color="auto"/>
            </w:tcBorders>
            <w:shd w:val="clear" w:color="FFFF00" w:fill="FFCC00"/>
            <w:vAlign w:val="center"/>
            <w:hideMark/>
          </w:tcPr>
          <w:p w14:paraId="3EBC6463"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2,8592</w:t>
            </w:r>
          </w:p>
        </w:tc>
        <w:tc>
          <w:tcPr>
            <w:tcW w:w="560" w:type="dxa"/>
            <w:tcBorders>
              <w:top w:val="nil"/>
              <w:left w:val="nil"/>
              <w:bottom w:val="single" w:sz="8" w:space="0" w:color="auto"/>
              <w:right w:val="single" w:sz="4" w:space="0" w:color="auto"/>
            </w:tcBorders>
            <w:shd w:val="clear" w:color="FFFF00" w:fill="FFCC00"/>
            <w:vAlign w:val="center"/>
            <w:hideMark/>
          </w:tcPr>
          <w:p w14:paraId="5C63F44B" w14:textId="77777777" w:rsidR="009D1AD3" w:rsidRPr="009D1AD3" w:rsidRDefault="009D1AD3" w:rsidP="009D1AD3">
            <w:pPr>
              <w:spacing w:after="0" w:line="240" w:lineRule="auto"/>
              <w:jc w:val="center"/>
              <w:rPr>
                <w:rFonts w:eastAsia="Times New Roman" w:cs="Calibri"/>
                <w:b/>
                <w:bCs/>
                <w:color w:val="FF0000"/>
                <w:sz w:val="16"/>
                <w:szCs w:val="16"/>
                <w:lang w:eastAsia="cs-CZ"/>
              </w:rPr>
            </w:pPr>
            <w:r w:rsidRPr="009D1AD3">
              <w:rPr>
                <w:rFonts w:eastAsia="Times New Roman" w:cs="Calibri"/>
                <w:b/>
                <w:bCs/>
                <w:color w:val="FF0000"/>
                <w:sz w:val="16"/>
                <w:szCs w:val="16"/>
                <w:lang w:eastAsia="cs-CZ"/>
              </w:rPr>
              <w:t> </w:t>
            </w:r>
          </w:p>
        </w:tc>
        <w:tc>
          <w:tcPr>
            <w:tcW w:w="820" w:type="dxa"/>
            <w:tcBorders>
              <w:top w:val="nil"/>
              <w:left w:val="nil"/>
              <w:bottom w:val="single" w:sz="8" w:space="0" w:color="auto"/>
              <w:right w:val="single" w:sz="4" w:space="0" w:color="000000"/>
            </w:tcBorders>
            <w:shd w:val="clear" w:color="FFFF00" w:fill="FFCC00"/>
            <w:noWrap/>
            <w:vAlign w:val="center"/>
            <w:hideMark/>
          </w:tcPr>
          <w:p w14:paraId="019FC248"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 </w:t>
            </w:r>
          </w:p>
        </w:tc>
        <w:tc>
          <w:tcPr>
            <w:tcW w:w="650" w:type="dxa"/>
            <w:tcBorders>
              <w:top w:val="nil"/>
              <w:left w:val="nil"/>
              <w:bottom w:val="single" w:sz="8" w:space="0" w:color="auto"/>
              <w:right w:val="single" w:sz="4" w:space="0" w:color="000000"/>
            </w:tcBorders>
            <w:shd w:val="clear" w:color="FFFF00" w:fill="FFCC00"/>
            <w:noWrap/>
            <w:vAlign w:val="center"/>
            <w:hideMark/>
          </w:tcPr>
          <w:p w14:paraId="68ED003F"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x</w:t>
            </w:r>
          </w:p>
        </w:tc>
        <w:tc>
          <w:tcPr>
            <w:tcW w:w="674" w:type="dxa"/>
            <w:tcBorders>
              <w:top w:val="nil"/>
              <w:left w:val="nil"/>
              <w:bottom w:val="single" w:sz="8" w:space="0" w:color="auto"/>
              <w:right w:val="single" w:sz="4" w:space="0" w:color="000000"/>
            </w:tcBorders>
            <w:shd w:val="clear" w:color="FFFF00" w:fill="FFCC00"/>
            <w:noWrap/>
            <w:vAlign w:val="center"/>
            <w:hideMark/>
          </w:tcPr>
          <w:p w14:paraId="672F64A6"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x</w:t>
            </w:r>
          </w:p>
        </w:tc>
        <w:tc>
          <w:tcPr>
            <w:tcW w:w="650" w:type="dxa"/>
            <w:tcBorders>
              <w:top w:val="nil"/>
              <w:left w:val="nil"/>
              <w:bottom w:val="single" w:sz="8" w:space="0" w:color="auto"/>
              <w:right w:val="single" w:sz="4" w:space="0" w:color="000000"/>
            </w:tcBorders>
            <w:shd w:val="clear" w:color="FFFF00" w:fill="FFCC00"/>
            <w:noWrap/>
            <w:vAlign w:val="center"/>
            <w:hideMark/>
          </w:tcPr>
          <w:p w14:paraId="203531F6"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x</w:t>
            </w:r>
          </w:p>
        </w:tc>
        <w:tc>
          <w:tcPr>
            <w:tcW w:w="684" w:type="dxa"/>
            <w:tcBorders>
              <w:top w:val="nil"/>
              <w:left w:val="nil"/>
              <w:bottom w:val="single" w:sz="8" w:space="0" w:color="auto"/>
              <w:right w:val="single" w:sz="8" w:space="0" w:color="auto"/>
            </w:tcBorders>
            <w:shd w:val="clear" w:color="FFFF00" w:fill="FFCC00"/>
            <w:noWrap/>
            <w:vAlign w:val="center"/>
            <w:hideMark/>
          </w:tcPr>
          <w:p w14:paraId="33CA754C" w14:textId="77777777" w:rsidR="009D1AD3" w:rsidRPr="009D1AD3" w:rsidRDefault="009D1AD3" w:rsidP="009D1AD3">
            <w:pPr>
              <w:spacing w:after="0" w:line="240" w:lineRule="auto"/>
              <w:jc w:val="center"/>
              <w:rPr>
                <w:rFonts w:eastAsia="Times New Roman" w:cs="Calibri"/>
                <w:b/>
                <w:bCs/>
                <w:color w:val="FF0000"/>
                <w:sz w:val="14"/>
                <w:szCs w:val="14"/>
                <w:lang w:eastAsia="cs-CZ"/>
              </w:rPr>
            </w:pPr>
            <w:r w:rsidRPr="009D1AD3">
              <w:rPr>
                <w:rFonts w:eastAsia="Times New Roman" w:cs="Calibri"/>
                <w:b/>
                <w:bCs/>
                <w:color w:val="FF0000"/>
                <w:sz w:val="14"/>
                <w:szCs w:val="14"/>
                <w:lang w:eastAsia="cs-CZ"/>
              </w:rPr>
              <w:t>x</w:t>
            </w:r>
          </w:p>
        </w:tc>
        <w:tc>
          <w:tcPr>
            <w:tcW w:w="641" w:type="dxa"/>
            <w:vAlign w:val="center"/>
            <w:hideMark/>
          </w:tcPr>
          <w:p w14:paraId="7902B0A9" w14:textId="77777777" w:rsidR="009D1AD3" w:rsidRPr="009D1AD3" w:rsidRDefault="009D1AD3" w:rsidP="009D1AD3">
            <w:pPr>
              <w:spacing w:after="0" w:line="240" w:lineRule="auto"/>
              <w:rPr>
                <w:rFonts w:ascii="Times New Roman" w:eastAsia="Times New Roman" w:hAnsi="Times New Roman"/>
                <w:sz w:val="20"/>
                <w:szCs w:val="20"/>
                <w:lang w:eastAsia="cs-CZ"/>
              </w:rPr>
            </w:pPr>
          </w:p>
        </w:tc>
      </w:tr>
    </w:tbl>
    <w:p w14:paraId="0276D6A4" w14:textId="77777777" w:rsidR="008409A5" w:rsidRDefault="008409A5" w:rsidP="00F358AA">
      <w:pPr>
        <w:spacing w:after="0" w:line="240" w:lineRule="auto"/>
        <w:jc w:val="both"/>
        <w:rPr>
          <w:color w:val="00B050"/>
          <w:sz w:val="20"/>
          <w:szCs w:val="20"/>
        </w:rPr>
      </w:pPr>
    </w:p>
    <w:p w14:paraId="540BE2E7" w14:textId="77777777" w:rsidR="00A041E1" w:rsidRDefault="00A041E1" w:rsidP="00F358AA">
      <w:pPr>
        <w:spacing w:after="0" w:line="240" w:lineRule="auto"/>
        <w:jc w:val="both"/>
        <w:rPr>
          <w:color w:val="00B050"/>
          <w:sz w:val="20"/>
          <w:szCs w:val="20"/>
        </w:rPr>
      </w:pPr>
    </w:p>
    <w:p w14:paraId="3BC9287B" w14:textId="28417D5E" w:rsidR="00E512DE" w:rsidRDefault="00E512DE" w:rsidP="00E512DE">
      <w:pPr>
        <w:spacing w:after="0" w:line="240" w:lineRule="auto"/>
        <w:ind w:left="567" w:hanging="567"/>
        <w:rPr>
          <w:b/>
          <w:sz w:val="20"/>
          <w:szCs w:val="20"/>
        </w:rPr>
      </w:pPr>
      <w:r w:rsidRPr="009F408A">
        <w:rPr>
          <w:b/>
          <w:sz w:val="20"/>
          <w:szCs w:val="20"/>
        </w:rPr>
        <w:t>KORIDOR</w:t>
      </w:r>
      <w:r>
        <w:rPr>
          <w:b/>
          <w:sz w:val="20"/>
          <w:szCs w:val="20"/>
        </w:rPr>
        <w:t>Y</w:t>
      </w:r>
      <w:r w:rsidRPr="009F408A">
        <w:rPr>
          <w:b/>
          <w:sz w:val="20"/>
          <w:szCs w:val="20"/>
        </w:rPr>
        <w:t xml:space="preserve"> PRO DOPRAVNÍ INFRASTRUKTURU</w:t>
      </w:r>
    </w:p>
    <w:p w14:paraId="09C62243" w14:textId="77777777" w:rsidR="000426A2" w:rsidRPr="009F408A" w:rsidRDefault="000426A2" w:rsidP="000426A2">
      <w:pPr>
        <w:spacing w:after="0" w:line="240" w:lineRule="auto"/>
        <w:ind w:left="567" w:hanging="567"/>
        <w:rPr>
          <w:b/>
          <w:color w:val="EE0000"/>
          <w:sz w:val="16"/>
          <w:szCs w:val="16"/>
        </w:rPr>
      </w:pPr>
      <w:r w:rsidRPr="009F408A">
        <w:rPr>
          <w:b/>
          <w:color w:val="EE0000"/>
          <w:sz w:val="16"/>
          <w:szCs w:val="16"/>
        </w:rPr>
        <w:t xml:space="preserve">Katastrální území </w:t>
      </w:r>
      <w:r>
        <w:rPr>
          <w:b/>
          <w:color w:val="EE0000"/>
          <w:sz w:val="16"/>
          <w:szCs w:val="16"/>
        </w:rPr>
        <w:t>Lázně Toušeň</w:t>
      </w:r>
    </w:p>
    <w:p w14:paraId="75195784" w14:textId="77777777" w:rsidR="000426A2" w:rsidRDefault="000426A2" w:rsidP="00E512DE">
      <w:pPr>
        <w:spacing w:after="0" w:line="240" w:lineRule="auto"/>
        <w:ind w:left="567" w:hanging="567"/>
        <w:rPr>
          <w:b/>
          <w:sz w:val="20"/>
          <w:szCs w:val="20"/>
        </w:rPr>
      </w:pPr>
    </w:p>
    <w:p w14:paraId="7AF1FC97" w14:textId="73D6AAA0" w:rsidR="000426A2" w:rsidRPr="000426A2" w:rsidRDefault="000426A2" w:rsidP="00E512DE">
      <w:pPr>
        <w:spacing w:after="0" w:line="240" w:lineRule="auto"/>
        <w:ind w:left="567" w:hanging="567"/>
        <w:rPr>
          <w:bCs/>
          <w:sz w:val="20"/>
          <w:szCs w:val="20"/>
        </w:rPr>
      </w:pPr>
      <w:r>
        <w:rPr>
          <w:b/>
          <w:sz w:val="20"/>
          <w:szCs w:val="20"/>
        </w:rPr>
        <w:t xml:space="preserve">Koridor CNZ.VD1 </w:t>
      </w:r>
      <w:r w:rsidRPr="000426A2">
        <w:rPr>
          <w:bCs/>
          <w:sz w:val="20"/>
          <w:szCs w:val="20"/>
        </w:rPr>
        <w:t>– nevyvolá zábor ZPF, je vymezen v korytu řeky Labe</w:t>
      </w:r>
      <w:r>
        <w:rPr>
          <w:bCs/>
          <w:sz w:val="20"/>
          <w:szCs w:val="20"/>
        </w:rPr>
        <w:t>. Záměr vymezený v ZÚR SK.</w:t>
      </w:r>
    </w:p>
    <w:p w14:paraId="785A3476" w14:textId="55C66C1C" w:rsidR="00E512DE" w:rsidRDefault="00E512DE" w:rsidP="00996C4F">
      <w:pPr>
        <w:spacing w:before="120" w:after="0" w:line="240" w:lineRule="auto"/>
        <w:ind w:left="567" w:hanging="567"/>
        <w:jc w:val="both"/>
        <w:rPr>
          <w:bCs/>
          <w:sz w:val="20"/>
          <w:szCs w:val="20"/>
        </w:rPr>
      </w:pPr>
      <w:r w:rsidRPr="009F408A">
        <w:rPr>
          <w:b/>
          <w:sz w:val="20"/>
          <w:szCs w:val="20"/>
        </w:rPr>
        <w:t>Koridor  CN</w:t>
      </w:r>
      <w:r w:rsidR="00996C4F">
        <w:rPr>
          <w:b/>
          <w:sz w:val="20"/>
          <w:szCs w:val="20"/>
        </w:rPr>
        <w:t>U</w:t>
      </w:r>
      <w:r w:rsidRPr="009F408A">
        <w:rPr>
          <w:b/>
          <w:sz w:val="20"/>
          <w:szCs w:val="20"/>
        </w:rPr>
        <w:t>.D</w:t>
      </w:r>
      <w:r w:rsidR="00996C4F">
        <w:rPr>
          <w:b/>
          <w:sz w:val="20"/>
          <w:szCs w:val="20"/>
        </w:rPr>
        <w:t>1</w:t>
      </w:r>
      <w:r>
        <w:rPr>
          <w:bCs/>
          <w:sz w:val="20"/>
          <w:szCs w:val="20"/>
        </w:rPr>
        <w:t xml:space="preserve">  - jeho osa je v úseku procházejícím řešeným území dlouhá </w:t>
      </w:r>
      <w:r w:rsidR="00DA61E5">
        <w:rPr>
          <w:bCs/>
          <w:sz w:val="20"/>
          <w:szCs w:val="20"/>
        </w:rPr>
        <w:t>193</w:t>
      </w:r>
      <w:r>
        <w:rPr>
          <w:bCs/>
          <w:sz w:val="20"/>
          <w:szCs w:val="20"/>
        </w:rPr>
        <w:t xml:space="preserve"> m</w:t>
      </w:r>
      <w:r w:rsidR="000426A2">
        <w:rPr>
          <w:bCs/>
          <w:sz w:val="20"/>
          <w:szCs w:val="20"/>
        </w:rPr>
        <w:t>, druh pozemků – orná půda</w:t>
      </w:r>
      <w:r>
        <w:rPr>
          <w:bCs/>
          <w:sz w:val="20"/>
          <w:szCs w:val="20"/>
        </w:rPr>
        <w:t xml:space="preserve">. Budeme-li uvažovat s šíří koridoru, ve kterém bude realizována nová obslužná komunikace, včetně souvisejících terénních úprav, souvisejících staveb, zařízení a opatření – 10 m, pak odborným odhadem lze předpokládat zábor ZPF v rozsahu  </w:t>
      </w:r>
      <w:r w:rsidR="00996C4F" w:rsidRPr="00996C4F">
        <w:rPr>
          <w:b/>
          <w:sz w:val="20"/>
          <w:szCs w:val="20"/>
        </w:rPr>
        <w:t>0,</w:t>
      </w:r>
      <w:r w:rsidR="00DA61E5">
        <w:rPr>
          <w:b/>
          <w:sz w:val="20"/>
          <w:szCs w:val="20"/>
        </w:rPr>
        <w:t>1930</w:t>
      </w:r>
      <w:r w:rsidRPr="006F2898">
        <w:rPr>
          <w:b/>
          <w:sz w:val="20"/>
          <w:szCs w:val="20"/>
        </w:rPr>
        <w:t xml:space="preserve"> ha</w:t>
      </w:r>
      <w:r>
        <w:rPr>
          <w:b/>
          <w:sz w:val="20"/>
          <w:szCs w:val="20"/>
        </w:rPr>
        <w:t xml:space="preserve">, </w:t>
      </w:r>
      <w:r w:rsidRPr="006F2898">
        <w:rPr>
          <w:bCs/>
          <w:sz w:val="20"/>
          <w:szCs w:val="20"/>
        </w:rPr>
        <w:t>a to</w:t>
      </w:r>
      <w:r>
        <w:rPr>
          <w:bCs/>
          <w:sz w:val="20"/>
          <w:szCs w:val="20"/>
        </w:rPr>
        <w:t xml:space="preserve"> na půdách </w:t>
      </w:r>
      <w:r w:rsidRPr="006F2898">
        <w:rPr>
          <w:b/>
          <w:sz w:val="20"/>
          <w:szCs w:val="20"/>
        </w:rPr>
        <w:t>I. třídy</w:t>
      </w:r>
      <w:r>
        <w:rPr>
          <w:bCs/>
          <w:sz w:val="20"/>
          <w:szCs w:val="20"/>
        </w:rPr>
        <w:t xml:space="preserve"> ochrany (BPEJ </w:t>
      </w:r>
      <w:r w:rsidR="00996C4F">
        <w:rPr>
          <w:bCs/>
          <w:sz w:val="20"/>
          <w:szCs w:val="20"/>
        </w:rPr>
        <w:t>2</w:t>
      </w:r>
      <w:r>
        <w:rPr>
          <w:bCs/>
          <w:sz w:val="20"/>
          <w:szCs w:val="20"/>
        </w:rPr>
        <w:t>.</w:t>
      </w:r>
      <w:r w:rsidR="00996C4F">
        <w:rPr>
          <w:bCs/>
          <w:sz w:val="20"/>
          <w:szCs w:val="20"/>
        </w:rPr>
        <w:t>01</w:t>
      </w:r>
      <w:r>
        <w:rPr>
          <w:bCs/>
          <w:sz w:val="20"/>
          <w:szCs w:val="20"/>
        </w:rPr>
        <w:t>.00). Jedná se o záměr vymezený</w:t>
      </w:r>
      <w:r w:rsidR="00996C4F">
        <w:rPr>
          <w:bCs/>
          <w:sz w:val="20"/>
          <w:szCs w:val="20"/>
        </w:rPr>
        <w:t> územním plánem.</w:t>
      </w:r>
    </w:p>
    <w:p w14:paraId="379B9E3C" w14:textId="36CEAB39" w:rsidR="00E512DE" w:rsidRDefault="00E512DE" w:rsidP="00E512DE">
      <w:pPr>
        <w:spacing w:before="120" w:after="0" w:line="240" w:lineRule="auto"/>
        <w:ind w:left="567" w:hanging="567"/>
        <w:jc w:val="both"/>
        <w:rPr>
          <w:bCs/>
          <w:sz w:val="20"/>
          <w:szCs w:val="20"/>
        </w:rPr>
      </w:pPr>
      <w:r w:rsidRPr="009F408A">
        <w:rPr>
          <w:b/>
          <w:sz w:val="20"/>
          <w:szCs w:val="20"/>
        </w:rPr>
        <w:t>Koridor  CN</w:t>
      </w:r>
      <w:r w:rsidR="00242CC8">
        <w:rPr>
          <w:b/>
          <w:sz w:val="20"/>
          <w:szCs w:val="20"/>
        </w:rPr>
        <w:t>U</w:t>
      </w:r>
      <w:r w:rsidRPr="009F408A">
        <w:rPr>
          <w:b/>
          <w:sz w:val="20"/>
          <w:szCs w:val="20"/>
        </w:rPr>
        <w:t>.D</w:t>
      </w:r>
      <w:r w:rsidR="00242CC8">
        <w:rPr>
          <w:b/>
          <w:sz w:val="20"/>
          <w:szCs w:val="20"/>
        </w:rPr>
        <w:t>2</w:t>
      </w:r>
      <w:r>
        <w:rPr>
          <w:bCs/>
          <w:sz w:val="20"/>
          <w:szCs w:val="20"/>
        </w:rPr>
        <w:t xml:space="preserve">  - jeho osa je v úseku procházejícím řešeným území dlouhá </w:t>
      </w:r>
      <w:r w:rsidR="00DA61E5">
        <w:rPr>
          <w:bCs/>
          <w:sz w:val="20"/>
          <w:szCs w:val="20"/>
        </w:rPr>
        <w:t xml:space="preserve">167 </w:t>
      </w:r>
      <w:r>
        <w:rPr>
          <w:bCs/>
          <w:sz w:val="20"/>
          <w:szCs w:val="20"/>
        </w:rPr>
        <w:t>m</w:t>
      </w:r>
      <w:r w:rsidR="000426A2">
        <w:rPr>
          <w:bCs/>
          <w:sz w:val="20"/>
          <w:szCs w:val="20"/>
        </w:rPr>
        <w:t>, druh pozemků – ostatní plocha, trvalý travní porost</w:t>
      </w:r>
      <w:r>
        <w:rPr>
          <w:bCs/>
          <w:sz w:val="20"/>
          <w:szCs w:val="20"/>
        </w:rPr>
        <w:t xml:space="preserve">. Budeme-li uvažovat s šíří koridoru, ve kterém bude realizována </w:t>
      </w:r>
      <w:r w:rsidR="00996C4F">
        <w:rPr>
          <w:bCs/>
          <w:sz w:val="20"/>
          <w:szCs w:val="20"/>
        </w:rPr>
        <w:t>úprava stávající komunikace - rozšíření</w:t>
      </w:r>
      <w:r>
        <w:rPr>
          <w:bCs/>
          <w:sz w:val="20"/>
          <w:szCs w:val="20"/>
        </w:rPr>
        <w:t xml:space="preserve">, včetně souvisejících terénních úprav, souvisejících staveb, zařízení a opatření – </w:t>
      </w:r>
      <w:r w:rsidR="00996C4F">
        <w:rPr>
          <w:bCs/>
          <w:sz w:val="20"/>
          <w:szCs w:val="20"/>
        </w:rPr>
        <w:t>1</w:t>
      </w:r>
      <w:r>
        <w:rPr>
          <w:bCs/>
          <w:sz w:val="20"/>
          <w:szCs w:val="20"/>
        </w:rPr>
        <w:t>0 m,</w:t>
      </w:r>
      <w:r w:rsidR="00DA61E5">
        <w:rPr>
          <w:bCs/>
          <w:sz w:val="20"/>
          <w:szCs w:val="20"/>
        </w:rPr>
        <w:t xml:space="preserve"> </w:t>
      </w:r>
      <w:r>
        <w:rPr>
          <w:bCs/>
          <w:sz w:val="20"/>
          <w:szCs w:val="20"/>
        </w:rPr>
        <w:t xml:space="preserve">pak odborným odhadem lze </w:t>
      </w:r>
      <w:r>
        <w:rPr>
          <w:bCs/>
          <w:sz w:val="20"/>
          <w:szCs w:val="20"/>
        </w:rPr>
        <w:lastRenderedPageBreak/>
        <w:t xml:space="preserve">předpokládat zábor </w:t>
      </w:r>
      <w:r w:rsidR="00DA61E5">
        <w:rPr>
          <w:bCs/>
          <w:sz w:val="20"/>
          <w:szCs w:val="20"/>
        </w:rPr>
        <w:t>ZPF</w:t>
      </w:r>
      <w:r>
        <w:rPr>
          <w:bCs/>
          <w:sz w:val="20"/>
          <w:szCs w:val="20"/>
        </w:rPr>
        <w:t xml:space="preserve"> v rozsahu </w:t>
      </w:r>
      <w:r w:rsidR="00DA61E5">
        <w:rPr>
          <w:b/>
          <w:sz w:val="20"/>
          <w:szCs w:val="20"/>
        </w:rPr>
        <w:t>0,0650</w:t>
      </w:r>
      <w:r w:rsidR="00DA61E5" w:rsidRPr="006F2898">
        <w:rPr>
          <w:b/>
          <w:sz w:val="20"/>
          <w:szCs w:val="20"/>
        </w:rPr>
        <w:t xml:space="preserve"> </w:t>
      </w:r>
      <w:r w:rsidRPr="006F2898">
        <w:rPr>
          <w:b/>
          <w:sz w:val="20"/>
          <w:szCs w:val="20"/>
        </w:rPr>
        <w:t>ha</w:t>
      </w:r>
      <w:r w:rsidR="00DA61E5" w:rsidRPr="00DA61E5">
        <w:rPr>
          <w:bCs/>
          <w:sz w:val="20"/>
          <w:szCs w:val="20"/>
        </w:rPr>
        <w:t>, a to na půdách</w:t>
      </w:r>
      <w:r w:rsidR="00DA61E5">
        <w:rPr>
          <w:b/>
          <w:sz w:val="20"/>
          <w:szCs w:val="20"/>
        </w:rPr>
        <w:t xml:space="preserve"> I. třídy </w:t>
      </w:r>
      <w:r w:rsidR="00DA61E5" w:rsidRPr="00DA61E5">
        <w:rPr>
          <w:bCs/>
          <w:sz w:val="20"/>
          <w:szCs w:val="20"/>
        </w:rPr>
        <w:t xml:space="preserve">ochrany </w:t>
      </w:r>
      <w:r w:rsidR="00DA61E5">
        <w:rPr>
          <w:bCs/>
          <w:sz w:val="20"/>
          <w:szCs w:val="20"/>
        </w:rPr>
        <w:t>(BPEJ 2.01.00)</w:t>
      </w:r>
      <w:r>
        <w:rPr>
          <w:bCs/>
          <w:sz w:val="20"/>
          <w:szCs w:val="20"/>
        </w:rPr>
        <w:t xml:space="preserve">. Jedná se o záměr vymezený </w:t>
      </w:r>
      <w:r w:rsidR="00DA61E5">
        <w:rPr>
          <w:bCs/>
          <w:sz w:val="20"/>
          <w:szCs w:val="20"/>
        </w:rPr>
        <w:t>územním plánem</w:t>
      </w:r>
      <w:r>
        <w:rPr>
          <w:bCs/>
          <w:sz w:val="20"/>
          <w:szCs w:val="20"/>
        </w:rPr>
        <w:t>.</w:t>
      </w:r>
    </w:p>
    <w:p w14:paraId="2FC8F693" w14:textId="77777777" w:rsidR="000426A2" w:rsidRDefault="00DA61E5" w:rsidP="00E512DE">
      <w:pPr>
        <w:spacing w:before="120" w:after="0" w:line="240" w:lineRule="auto"/>
        <w:ind w:left="567" w:hanging="567"/>
        <w:jc w:val="both"/>
        <w:rPr>
          <w:bCs/>
          <w:sz w:val="20"/>
          <w:szCs w:val="20"/>
        </w:rPr>
      </w:pPr>
      <w:r w:rsidRPr="009F408A">
        <w:rPr>
          <w:b/>
          <w:sz w:val="20"/>
          <w:szCs w:val="20"/>
        </w:rPr>
        <w:t>Koridor  CN</w:t>
      </w:r>
      <w:r>
        <w:rPr>
          <w:b/>
          <w:sz w:val="20"/>
          <w:szCs w:val="20"/>
        </w:rPr>
        <w:t>U</w:t>
      </w:r>
      <w:r w:rsidRPr="009F408A">
        <w:rPr>
          <w:b/>
          <w:sz w:val="20"/>
          <w:szCs w:val="20"/>
        </w:rPr>
        <w:t>.D</w:t>
      </w:r>
      <w:r>
        <w:rPr>
          <w:b/>
          <w:sz w:val="20"/>
          <w:szCs w:val="20"/>
        </w:rPr>
        <w:t>3</w:t>
      </w:r>
      <w:r>
        <w:rPr>
          <w:bCs/>
          <w:sz w:val="20"/>
          <w:szCs w:val="20"/>
        </w:rPr>
        <w:t xml:space="preserve">  - jeho osa je v úseku procházejícím řešeným území dlouhá 135 m</w:t>
      </w:r>
      <w:r w:rsidR="000426A2">
        <w:rPr>
          <w:bCs/>
          <w:sz w:val="20"/>
          <w:szCs w:val="20"/>
        </w:rPr>
        <w:t>, druh pozemků – orná půda, ostatní plocha</w:t>
      </w:r>
      <w:r>
        <w:rPr>
          <w:bCs/>
          <w:sz w:val="20"/>
          <w:szCs w:val="20"/>
        </w:rPr>
        <w:t xml:space="preserve">. Budeme-li uvažovat s šíří koridoru, ve kterém bude realizována </w:t>
      </w:r>
      <w:r w:rsidR="000426A2">
        <w:rPr>
          <w:bCs/>
          <w:sz w:val="20"/>
          <w:szCs w:val="20"/>
        </w:rPr>
        <w:t>nová</w:t>
      </w:r>
      <w:r>
        <w:rPr>
          <w:bCs/>
          <w:sz w:val="20"/>
          <w:szCs w:val="20"/>
        </w:rPr>
        <w:t xml:space="preserve"> komunikace, včetně souvisejících terénních úprav, souvisejících staveb, zařízení a opatření – 10 m, pak odborným odhadem lze předpokládat zábor</w:t>
      </w:r>
      <w:r w:rsidR="000426A2">
        <w:rPr>
          <w:bCs/>
          <w:sz w:val="20"/>
          <w:szCs w:val="20"/>
        </w:rPr>
        <w:t>:</w:t>
      </w:r>
    </w:p>
    <w:p w14:paraId="1B32172F" w14:textId="208F661C" w:rsidR="00DA61E5" w:rsidRDefault="000426A2" w:rsidP="008F1CAC">
      <w:pPr>
        <w:pStyle w:val="Odstavecseseznamem"/>
        <w:numPr>
          <w:ilvl w:val="0"/>
          <w:numId w:val="90"/>
        </w:numPr>
        <w:spacing w:before="120" w:after="0" w:line="240" w:lineRule="auto"/>
        <w:jc w:val="both"/>
        <w:rPr>
          <w:bCs/>
          <w:sz w:val="20"/>
          <w:szCs w:val="20"/>
        </w:rPr>
      </w:pPr>
      <w:r w:rsidRPr="000426A2">
        <w:rPr>
          <w:bCs/>
          <w:sz w:val="20"/>
          <w:szCs w:val="20"/>
        </w:rPr>
        <w:t>v rozsahu</w:t>
      </w:r>
      <w:r w:rsidRPr="000426A2">
        <w:rPr>
          <w:b/>
          <w:sz w:val="20"/>
          <w:szCs w:val="20"/>
        </w:rPr>
        <w:t xml:space="preserve"> 0,2210 ha </w:t>
      </w:r>
      <w:r w:rsidRPr="000426A2">
        <w:rPr>
          <w:bCs/>
          <w:sz w:val="20"/>
          <w:szCs w:val="20"/>
        </w:rPr>
        <w:t>na půdách</w:t>
      </w:r>
      <w:r w:rsidRPr="000426A2">
        <w:rPr>
          <w:b/>
          <w:sz w:val="20"/>
          <w:szCs w:val="20"/>
        </w:rPr>
        <w:t xml:space="preserve"> I. třídy </w:t>
      </w:r>
      <w:r w:rsidRPr="000426A2">
        <w:rPr>
          <w:bCs/>
          <w:sz w:val="20"/>
          <w:szCs w:val="20"/>
        </w:rPr>
        <w:t>ochrany (BPEJ 2.01.00)</w:t>
      </w:r>
    </w:p>
    <w:p w14:paraId="1F91B897" w14:textId="0A548ED2" w:rsidR="000426A2" w:rsidRDefault="000426A2" w:rsidP="008F1CAC">
      <w:pPr>
        <w:pStyle w:val="Odstavecseseznamem"/>
        <w:numPr>
          <w:ilvl w:val="0"/>
          <w:numId w:val="90"/>
        </w:numPr>
        <w:spacing w:before="120" w:after="0" w:line="240" w:lineRule="auto"/>
        <w:jc w:val="both"/>
        <w:rPr>
          <w:bCs/>
          <w:sz w:val="20"/>
          <w:szCs w:val="20"/>
        </w:rPr>
      </w:pPr>
      <w:r w:rsidRPr="000426A2">
        <w:rPr>
          <w:bCs/>
          <w:sz w:val="20"/>
          <w:szCs w:val="20"/>
        </w:rPr>
        <w:t>v</w:t>
      </w:r>
      <w:r>
        <w:rPr>
          <w:bCs/>
          <w:sz w:val="20"/>
          <w:szCs w:val="20"/>
        </w:rPr>
        <w:t> </w:t>
      </w:r>
      <w:r w:rsidRPr="000426A2">
        <w:rPr>
          <w:bCs/>
          <w:sz w:val="20"/>
          <w:szCs w:val="20"/>
        </w:rPr>
        <w:t>rozsahu</w:t>
      </w:r>
      <w:r>
        <w:rPr>
          <w:bCs/>
          <w:sz w:val="20"/>
          <w:szCs w:val="20"/>
        </w:rPr>
        <w:t xml:space="preserve"> </w:t>
      </w:r>
      <w:r w:rsidRPr="000426A2">
        <w:rPr>
          <w:bCs/>
          <w:sz w:val="20"/>
          <w:szCs w:val="20"/>
        </w:rPr>
        <w:t>0,0180</w:t>
      </w:r>
      <w:r>
        <w:rPr>
          <w:bCs/>
          <w:sz w:val="20"/>
          <w:szCs w:val="20"/>
        </w:rPr>
        <w:t xml:space="preserve"> ha na půdách III. třídy ochrany (BPEJ 2.25.11)</w:t>
      </w:r>
    </w:p>
    <w:p w14:paraId="7E0632BD" w14:textId="065DA8D7" w:rsidR="000426A2" w:rsidRDefault="000426A2" w:rsidP="008F1CAC">
      <w:pPr>
        <w:pStyle w:val="Odstavecseseznamem"/>
        <w:numPr>
          <w:ilvl w:val="0"/>
          <w:numId w:val="90"/>
        </w:numPr>
        <w:spacing w:before="120" w:after="0" w:line="240" w:lineRule="auto"/>
        <w:jc w:val="both"/>
        <w:rPr>
          <w:bCs/>
          <w:sz w:val="20"/>
          <w:szCs w:val="20"/>
        </w:rPr>
      </w:pPr>
      <w:r>
        <w:rPr>
          <w:bCs/>
          <w:sz w:val="20"/>
          <w:szCs w:val="20"/>
        </w:rPr>
        <w:t>v rozsahu 0,0111 ha na půdách IV. třídy ochrany (BPEJ 2.22.01)</w:t>
      </w:r>
    </w:p>
    <w:p w14:paraId="77AC744E" w14:textId="77777777" w:rsidR="000426A2" w:rsidRPr="000426A2" w:rsidRDefault="000426A2" w:rsidP="000426A2">
      <w:pPr>
        <w:spacing w:before="120" w:after="0" w:line="240" w:lineRule="auto"/>
        <w:ind w:left="360"/>
        <w:jc w:val="both"/>
        <w:rPr>
          <w:bCs/>
          <w:sz w:val="20"/>
          <w:szCs w:val="20"/>
        </w:rPr>
      </w:pPr>
      <w:r w:rsidRPr="000426A2">
        <w:rPr>
          <w:bCs/>
          <w:sz w:val="20"/>
          <w:szCs w:val="20"/>
        </w:rPr>
        <w:t>Jedná se o záměr vymezený územním plánem.</w:t>
      </w:r>
    </w:p>
    <w:p w14:paraId="42BD3DBD" w14:textId="77777777" w:rsidR="000426A2" w:rsidRPr="000426A2" w:rsidRDefault="000426A2" w:rsidP="000426A2">
      <w:pPr>
        <w:pStyle w:val="Odstavecseseznamem"/>
        <w:spacing w:before="120" w:after="0" w:line="240" w:lineRule="auto"/>
        <w:jc w:val="both"/>
        <w:rPr>
          <w:bCs/>
          <w:sz w:val="20"/>
          <w:szCs w:val="20"/>
        </w:rPr>
      </w:pPr>
    </w:p>
    <w:p w14:paraId="20511587" w14:textId="6631EB30" w:rsidR="000426A2" w:rsidRDefault="000426A2" w:rsidP="000426A2">
      <w:pPr>
        <w:spacing w:before="120" w:after="0" w:line="240" w:lineRule="auto"/>
        <w:ind w:left="567" w:hanging="567"/>
        <w:jc w:val="both"/>
        <w:rPr>
          <w:bCs/>
          <w:sz w:val="20"/>
          <w:szCs w:val="20"/>
        </w:rPr>
      </w:pPr>
      <w:r w:rsidRPr="009F408A">
        <w:rPr>
          <w:b/>
          <w:sz w:val="20"/>
          <w:szCs w:val="20"/>
        </w:rPr>
        <w:t>Koridor  CN</w:t>
      </w:r>
      <w:r>
        <w:rPr>
          <w:b/>
          <w:sz w:val="20"/>
          <w:szCs w:val="20"/>
        </w:rPr>
        <w:t>U</w:t>
      </w:r>
      <w:r w:rsidRPr="009F408A">
        <w:rPr>
          <w:b/>
          <w:sz w:val="20"/>
          <w:szCs w:val="20"/>
        </w:rPr>
        <w:t>.D</w:t>
      </w:r>
      <w:r>
        <w:rPr>
          <w:b/>
          <w:sz w:val="20"/>
          <w:szCs w:val="20"/>
        </w:rPr>
        <w:t>4</w:t>
      </w:r>
      <w:r>
        <w:rPr>
          <w:bCs/>
          <w:sz w:val="20"/>
          <w:szCs w:val="20"/>
        </w:rPr>
        <w:t xml:space="preserve">  - jeho </w:t>
      </w:r>
      <w:r w:rsidR="00A041E1">
        <w:rPr>
          <w:bCs/>
          <w:sz w:val="20"/>
          <w:szCs w:val="20"/>
        </w:rPr>
        <w:t xml:space="preserve">odhadovaná </w:t>
      </w:r>
      <w:r>
        <w:rPr>
          <w:bCs/>
          <w:sz w:val="20"/>
          <w:szCs w:val="20"/>
        </w:rPr>
        <w:t xml:space="preserve">osa je v úseku procházejícím řešeným území dlouhá </w:t>
      </w:r>
      <w:r w:rsidR="00A041E1">
        <w:rPr>
          <w:bCs/>
          <w:sz w:val="20"/>
          <w:szCs w:val="20"/>
        </w:rPr>
        <w:t>204</w:t>
      </w:r>
      <w:r>
        <w:rPr>
          <w:bCs/>
          <w:sz w:val="20"/>
          <w:szCs w:val="20"/>
        </w:rPr>
        <w:t xml:space="preserve"> m, druh pozemků – orná půda, </w:t>
      </w:r>
      <w:r w:rsidR="00A041E1">
        <w:rPr>
          <w:bCs/>
          <w:sz w:val="20"/>
          <w:szCs w:val="20"/>
        </w:rPr>
        <w:t xml:space="preserve">zahrada, trvalý travní porost, </w:t>
      </w:r>
      <w:r>
        <w:rPr>
          <w:bCs/>
          <w:sz w:val="20"/>
          <w:szCs w:val="20"/>
        </w:rPr>
        <w:t>ostatní plocha. Budeme-li uvažovat s šíří koridoru, ve kterém bude realizována nová komunikace</w:t>
      </w:r>
      <w:r w:rsidR="00A041E1">
        <w:rPr>
          <w:bCs/>
          <w:sz w:val="20"/>
          <w:szCs w:val="20"/>
        </w:rPr>
        <w:t xml:space="preserve"> včetně křižovatky</w:t>
      </w:r>
      <w:r>
        <w:rPr>
          <w:bCs/>
          <w:sz w:val="20"/>
          <w:szCs w:val="20"/>
        </w:rPr>
        <w:t>, včetně souvisejících terénních úprav, souvisejících staveb, zařízení a opatření – 10 m, pak odborným odhadem lze předpokládat zábor:</w:t>
      </w:r>
    </w:p>
    <w:p w14:paraId="27CA960B" w14:textId="24D2F717" w:rsidR="00A041E1" w:rsidRDefault="00A041E1" w:rsidP="008F1CAC">
      <w:pPr>
        <w:pStyle w:val="Odstavecseseznamem"/>
        <w:numPr>
          <w:ilvl w:val="0"/>
          <w:numId w:val="90"/>
        </w:numPr>
        <w:spacing w:before="120" w:after="0" w:line="240" w:lineRule="auto"/>
        <w:jc w:val="both"/>
        <w:rPr>
          <w:bCs/>
          <w:sz w:val="20"/>
          <w:szCs w:val="20"/>
        </w:rPr>
      </w:pPr>
      <w:r>
        <w:rPr>
          <w:bCs/>
          <w:sz w:val="20"/>
          <w:szCs w:val="20"/>
        </w:rPr>
        <w:t>v</w:t>
      </w:r>
      <w:r w:rsidRPr="00A041E1">
        <w:rPr>
          <w:bCs/>
          <w:sz w:val="20"/>
          <w:szCs w:val="20"/>
        </w:rPr>
        <w:t> rozsahu 0,1140 ha na půdách III.</w:t>
      </w:r>
      <w:r>
        <w:rPr>
          <w:bCs/>
          <w:sz w:val="20"/>
          <w:szCs w:val="20"/>
        </w:rPr>
        <w:t xml:space="preserve"> třídy ochrany (BPEJ 2.59.00)</w:t>
      </w:r>
    </w:p>
    <w:p w14:paraId="64B6E2A6" w14:textId="4473BC86" w:rsidR="00A041E1" w:rsidRDefault="00A041E1" w:rsidP="008F1CAC">
      <w:pPr>
        <w:pStyle w:val="Odstavecseseznamem"/>
        <w:numPr>
          <w:ilvl w:val="0"/>
          <w:numId w:val="90"/>
        </w:numPr>
        <w:spacing w:before="120" w:after="0" w:line="240" w:lineRule="auto"/>
        <w:jc w:val="both"/>
        <w:rPr>
          <w:bCs/>
          <w:sz w:val="20"/>
          <w:szCs w:val="20"/>
        </w:rPr>
      </w:pPr>
      <w:r>
        <w:rPr>
          <w:bCs/>
          <w:sz w:val="20"/>
          <w:szCs w:val="20"/>
        </w:rPr>
        <w:t>v rozsahu 0,1000 ha na půdách IV. třídy ochrany (BPEJ 2.22.01)</w:t>
      </w:r>
    </w:p>
    <w:p w14:paraId="04908C59" w14:textId="77777777" w:rsidR="00A041E1" w:rsidRPr="00A041E1" w:rsidRDefault="00A041E1" w:rsidP="00A041E1">
      <w:pPr>
        <w:spacing w:before="120" w:after="0" w:line="240" w:lineRule="auto"/>
        <w:ind w:left="360"/>
        <w:jc w:val="both"/>
        <w:rPr>
          <w:bCs/>
          <w:sz w:val="20"/>
          <w:szCs w:val="20"/>
        </w:rPr>
      </w:pPr>
      <w:r w:rsidRPr="00A041E1">
        <w:rPr>
          <w:bCs/>
          <w:sz w:val="20"/>
          <w:szCs w:val="20"/>
        </w:rPr>
        <w:t>Jedná se o záměr vymezený územním plánem.</w:t>
      </w:r>
    </w:p>
    <w:p w14:paraId="109BD5FA" w14:textId="77777777" w:rsidR="00E512DE" w:rsidRDefault="00E512DE" w:rsidP="00F358AA">
      <w:pPr>
        <w:spacing w:after="0" w:line="240" w:lineRule="auto"/>
        <w:jc w:val="both"/>
        <w:rPr>
          <w:color w:val="00B050"/>
          <w:sz w:val="20"/>
          <w:szCs w:val="20"/>
        </w:rPr>
      </w:pPr>
    </w:p>
    <w:p w14:paraId="7B1B5208" w14:textId="77777777" w:rsidR="003B76ED" w:rsidRPr="003B76ED" w:rsidRDefault="003B76ED" w:rsidP="00C2537B">
      <w:pPr>
        <w:pStyle w:val="Nadpis4"/>
      </w:pPr>
      <w:r w:rsidRPr="003B76ED">
        <w:t>Grafická část vyhodnocení</w:t>
      </w:r>
    </w:p>
    <w:p w14:paraId="73A2AB31" w14:textId="4B4A8163" w:rsidR="006727EA" w:rsidRPr="006727EA" w:rsidRDefault="006727EA" w:rsidP="006727EA">
      <w:pPr>
        <w:spacing w:before="120" w:after="40"/>
        <w:jc w:val="both"/>
        <w:rPr>
          <w:rFonts w:asciiTheme="minorHAnsi" w:hAnsiTheme="minorHAnsi" w:cstheme="minorHAnsi"/>
          <w:sz w:val="20"/>
          <w:szCs w:val="20"/>
        </w:rPr>
      </w:pPr>
      <w:r w:rsidRPr="006727EA">
        <w:rPr>
          <w:rFonts w:asciiTheme="minorHAnsi" w:hAnsiTheme="minorHAnsi" w:cstheme="minorHAnsi"/>
          <w:sz w:val="20"/>
          <w:szCs w:val="20"/>
        </w:rPr>
        <w:t xml:space="preserve">Grafická část vyhodnocení (výkres č. </w:t>
      </w:r>
      <w:r>
        <w:rPr>
          <w:rFonts w:asciiTheme="minorHAnsi" w:hAnsiTheme="minorHAnsi" w:cstheme="minorHAnsi"/>
          <w:sz w:val="20"/>
          <w:szCs w:val="20"/>
        </w:rPr>
        <w:t>IIB3</w:t>
      </w:r>
      <w:r w:rsidRPr="006727EA">
        <w:rPr>
          <w:rFonts w:asciiTheme="minorHAnsi" w:hAnsiTheme="minorHAnsi" w:cstheme="minorHAnsi"/>
          <w:sz w:val="20"/>
          <w:szCs w:val="20"/>
        </w:rPr>
        <w:t xml:space="preserve"> odůvodnění) mj. obsahuje:</w:t>
      </w:r>
    </w:p>
    <w:p w14:paraId="428E7C53" w14:textId="6C96EF8D" w:rsidR="006727EA" w:rsidRPr="006727EA" w:rsidRDefault="006727EA" w:rsidP="008F1CAC">
      <w:pPr>
        <w:pStyle w:val="Odstavecseseznamem"/>
        <w:numPr>
          <w:ilvl w:val="0"/>
          <w:numId w:val="38"/>
        </w:numPr>
        <w:spacing w:after="0" w:line="240" w:lineRule="auto"/>
        <w:ind w:hanging="459"/>
        <w:jc w:val="both"/>
        <w:rPr>
          <w:rFonts w:asciiTheme="minorHAnsi" w:hAnsiTheme="minorHAnsi" w:cstheme="minorHAnsi"/>
          <w:sz w:val="20"/>
          <w:szCs w:val="20"/>
        </w:rPr>
      </w:pPr>
      <w:r w:rsidRPr="006727EA">
        <w:rPr>
          <w:rFonts w:asciiTheme="minorHAnsi" w:hAnsiTheme="minorHAnsi" w:cstheme="minorHAnsi"/>
          <w:sz w:val="20"/>
          <w:szCs w:val="20"/>
        </w:rPr>
        <w:t>zákres zastavitelných, transformačních ploch a ploch změn v krajině, v nichž se předpokládá zábor (vyznačeno jako jevy „</w:t>
      </w:r>
      <w:r w:rsidR="00C07221">
        <w:rPr>
          <w:rFonts w:asciiTheme="minorHAnsi" w:hAnsiTheme="minorHAnsi" w:cstheme="minorHAnsi"/>
          <w:sz w:val="20"/>
          <w:szCs w:val="20"/>
        </w:rPr>
        <w:t xml:space="preserve">vyhodnocovaný </w:t>
      </w:r>
      <w:r w:rsidRPr="006727EA">
        <w:rPr>
          <w:rFonts w:asciiTheme="minorHAnsi" w:hAnsiTheme="minorHAnsi" w:cstheme="minorHAnsi"/>
          <w:sz w:val="20"/>
          <w:szCs w:val="20"/>
        </w:rPr>
        <w:t>zábor půdního fondu“),</w:t>
      </w:r>
    </w:p>
    <w:p w14:paraId="29D7D7A4" w14:textId="56F6101D" w:rsidR="006727EA" w:rsidRPr="006727EA" w:rsidRDefault="006727EA" w:rsidP="008F1CAC">
      <w:pPr>
        <w:pStyle w:val="Odstavecseseznamem"/>
        <w:numPr>
          <w:ilvl w:val="0"/>
          <w:numId w:val="38"/>
        </w:numPr>
        <w:spacing w:after="0" w:line="240" w:lineRule="auto"/>
        <w:ind w:hanging="459"/>
        <w:jc w:val="both"/>
        <w:rPr>
          <w:rFonts w:asciiTheme="minorHAnsi" w:hAnsiTheme="minorHAnsi" w:cstheme="minorHAnsi"/>
          <w:sz w:val="20"/>
          <w:szCs w:val="20"/>
        </w:rPr>
      </w:pPr>
      <w:r w:rsidRPr="006727EA">
        <w:rPr>
          <w:rFonts w:asciiTheme="minorHAnsi" w:hAnsiTheme="minorHAnsi" w:cstheme="minorHAnsi"/>
          <w:sz w:val="20"/>
          <w:szCs w:val="20"/>
        </w:rPr>
        <w:t xml:space="preserve">zákres </w:t>
      </w:r>
      <w:r w:rsidR="00C07221">
        <w:rPr>
          <w:rFonts w:asciiTheme="minorHAnsi" w:hAnsiTheme="minorHAnsi" w:cstheme="minorHAnsi"/>
          <w:sz w:val="20"/>
          <w:szCs w:val="20"/>
        </w:rPr>
        <w:t>koridorů pro dopravní a technickou infrastrukturu</w:t>
      </w:r>
      <w:r w:rsidR="00ED0D4E">
        <w:rPr>
          <w:rFonts w:asciiTheme="minorHAnsi" w:hAnsiTheme="minorHAnsi" w:cstheme="minorHAnsi"/>
          <w:sz w:val="20"/>
          <w:szCs w:val="20"/>
        </w:rPr>
        <w:t xml:space="preserve"> </w:t>
      </w:r>
      <w:r w:rsidR="00ED0D4E" w:rsidRPr="006727EA">
        <w:rPr>
          <w:rFonts w:asciiTheme="minorHAnsi" w:hAnsiTheme="minorHAnsi" w:cstheme="minorHAnsi"/>
          <w:sz w:val="20"/>
          <w:szCs w:val="20"/>
        </w:rPr>
        <w:t>(vyznačeno jako jevy „</w:t>
      </w:r>
      <w:r w:rsidR="00ED0D4E">
        <w:rPr>
          <w:rFonts w:asciiTheme="minorHAnsi" w:hAnsiTheme="minorHAnsi" w:cstheme="minorHAnsi"/>
          <w:sz w:val="20"/>
          <w:szCs w:val="20"/>
        </w:rPr>
        <w:t xml:space="preserve">vyhodnocovaný </w:t>
      </w:r>
      <w:r w:rsidR="00ED0D4E" w:rsidRPr="006727EA">
        <w:rPr>
          <w:rFonts w:asciiTheme="minorHAnsi" w:hAnsiTheme="minorHAnsi" w:cstheme="minorHAnsi"/>
          <w:sz w:val="20"/>
          <w:szCs w:val="20"/>
        </w:rPr>
        <w:t>zábor půdního fondu</w:t>
      </w:r>
      <w:r w:rsidR="00ED0D4E">
        <w:rPr>
          <w:rFonts w:asciiTheme="minorHAnsi" w:hAnsiTheme="minorHAnsi" w:cstheme="minorHAnsi"/>
          <w:sz w:val="20"/>
          <w:szCs w:val="20"/>
        </w:rPr>
        <w:t xml:space="preserve"> odborným odhadem</w:t>
      </w:r>
      <w:r w:rsidR="00ED0D4E" w:rsidRPr="006727EA">
        <w:rPr>
          <w:rFonts w:asciiTheme="minorHAnsi" w:hAnsiTheme="minorHAnsi" w:cstheme="minorHAnsi"/>
          <w:sz w:val="20"/>
          <w:szCs w:val="20"/>
        </w:rPr>
        <w:t>“)</w:t>
      </w:r>
      <w:r w:rsidRPr="006727EA">
        <w:rPr>
          <w:rFonts w:asciiTheme="minorHAnsi" w:hAnsiTheme="minorHAnsi" w:cstheme="minorHAnsi"/>
          <w:sz w:val="20"/>
          <w:szCs w:val="20"/>
        </w:rPr>
        <w:t>,</w:t>
      </w:r>
    </w:p>
    <w:p w14:paraId="587868F2" w14:textId="56249FF0" w:rsidR="006727EA" w:rsidRPr="006727EA" w:rsidRDefault="006727EA" w:rsidP="008F1CAC">
      <w:pPr>
        <w:pStyle w:val="Odstavecseseznamem"/>
        <w:numPr>
          <w:ilvl w:val="0"/>
          <w:numId w:val="38"/>
        </w:numPr>
        <w:spacing w:after="0" w:line="240" w:lineRule="auto"/>
        <w:ind w:hanging="459"/>
        <w:jc w:val="both"/>
        <w:rPr>
          <w:rFonts w:asciiTheme="minorHAnsi" w:hAnsiTheme="minorHAnsi" w:cstheme="minorHAnsi"/>
          <w:sz w:val="20"/>
          <w:szCs w:val="20"/>
        </w:rPr>
      </w:pPr>
      <w:r w:rsidRPr="006727EA">
        <w:rPr>
          <w:rFonts w:asciiTheme="minorHAnsi" w:hAnsiTheme="minorHAnsi" w:cstheme="minorHAnsi"/>
          <w:sz w:val="20"/>
          <w:szCs w:val="20"/>
        </w:rPr>
        <w:t>hranice tříd ochrany, včetně bonitovaných půdně ekologických jednotek</w:t>
      </w:r>
      <w:r w:rsidR="009E2E70">
        <w:rPr>
          <w:rFonts w:asciiTheme="minorHAnsi" w:hAnsiTheme="minorHAnsi" w:cstheme="minorHAnsi"/>
          <w:sz w:val="20"/>
          <w:szCs w:val="20"/>
        </w:rPr>
        <w:t xml:space="preserve"> </w:t>
      </w:r>
      <w:r w:rsidRPr="006727EA">
        <w:rPr>
          <w:rFonts w:asciiTheme="minorHAnsi" w:hAnsiTheme="minorHAnsi" w:cstheme="minorHAnsi"/>
          <w:sz w:val="20"/>
          <w:szCs w:val="20"/>
        </w:rPr>
        <w:t>– vyznačeno jako hranice BPEJ, kód BPEJ a třída ochrany ZPF</w:t>
      </w:r>
    </w:p>
    <w:p w14:paraId="1E5EF8DD" w14:textId="5618AA47" w:rsidR="006727EA" w:rsidRPr="006727EA" w:rsidRDefault="006727EA" w:rsidP="008F1CAC">
      <w:pPr>
        <w:pStyle w:val="Odstavecseseznamem"/>
        <w:numPr>
          <w:ilvl w:val="0"/>
          <w:numId w:val="38"/>
        </w:numPr>
        <w:spacing w:after="0" w:line="240" w:lineRule="auto"/>
        <w:ind w:hanging="459"/>
        <w:jc w:val="both"/>
        <w:rPr>
          <w:rFonts w:asciiTheme="minorHAnsi" w:hAnsiTheme="minorHAnsi" w:cstheme="minorHAnsi"/>
          <w:sz w:val="20"/>
          <w:szCs w:val="20"/>
        </w:rPr>
      </w:pPr>
      <w:r w:rsidRPr="006727EA">
        <w:rPr>
          <w:rFonts w:asciiTheme="minorHAnsi" w:hAnsiTheme="minorHAnsi" w:cstheme="minorHAnsi"/>
          <w:sz w:val="20"/>
          <w:szCs w:val="20"/>
        </w:rPr>
        <w:t>plošné a liniové meliorace (dle aktuálních dat ÚAP)</w:t>
      </w:r>
    </w:p>
    <w:p w14:paraId="3C7DEDCF" w14:textId="2A040DE1" w:rsidR="006727EA" w:rsidRPr="006727EA" w:rsidRDefault="006727EA" w:rsidP="008F1CAC">
      <w:pPr>
        <w:pStyle w:val="Odstavecseseznamem"/>
        <w:numPr>
          <w:ilvl w:val="0"/>
          <w:numId w:val="38"/>
        </w:numPr>
        <w:spacing w:after="0" w:line="240" w:lineRule="auto"/>
        <w:ind w:hanging="459"/>
        <w:jc w:val="both"/>
        <w:rPr>
          <w:rFonts w:asciiTheme="minorHAnsi" w:hAnsiTheme="minorHAnsi" w:cstheme="minorHAnsi"/>
          <w:sz w:val="20"/>
          <w:szCs w:val="20"/>
        </w:rPr>
      </w:pPr>
      <w:r w:rsidRPr="006727EA">
        <w:rPr>
          <w:rFonts w:asciiTheme="minorHAnsi" w:hAnsiTheme="minorHAnsi" w:cstheme="minorHAnsi"/>
          <w:sz w:val="20"/>
          <w:szCs w:val="20"/>
        </w:rPr>
        <w:t xml:space="preserve">hranice zastavěného území (aktualizovaná k datu </w:t>
      </w:r>
      <w:r w:rsidR="00D00F41">
        <w:rPr>
          <w:rFonts w:asciiTheme="minorHAnsi" w:hAnsiTheme="minorHAnsi" w:cstheme="minorHAnsi"/>
          <w:sz w:val="20"/>
          <w:szCs w:val="20"/>
        </w:rPr>
        <w:t>02</w:t>
      </w:r>
      <w:r w:rsidRPr="006727EA">
        <w:rPr>
          <w:rFonts w:asciiTheme="minorHAnsi" w:hAnsiTheme="minorHAnsi" w:cstheme="minorHAnsi"/>
          <w:sz w:val="20"/>
          <w:szCs w:val="20"/>
        </w:rPr>
        <w:t xml:space="preserve">. </w:t>
      </w:r>
      <w:r w:rsidR="00F8473A">
        <w:rPr>
          <w:rFonts w:asciiTheme="minorHAnsi" w:hAnsiTheme="minorHAnsi" w:cstheme="minorHAnsi"/>
          <w:sz w:val="20"/>
          <w:szCs w:val="20"/>
        </w:rPr>
        <w:t>06</w:t>
      </w:r>
      <w:r w:rsidRPr="006727EA">
        <w:rPr>
          <w:rFonts w:asciiTheme="minorHAnsi" w:hAnsiTheme="minorHAnsi" w:cstheme="minorHAnsi"/>
          <w:sz w:val="20"/>
          <w:szCs w:val="20"/>
        </w:rPr>
        <w:t>. 202</w:t>
      </w:r>
      <w:r w:rsidR="00F8473A">
        <w:rPr>
          <w:rFonts w:asciiTheme="minorHAnsi" w:hAnsiTheme="minorHAnsi" w:cstheme="minorHAnsi"/>
          <w:sz w:val="20"/>
          <w:szCs w:val="20"/>
        </w:rPr>
        <w:t>6</w:t>
      </w:r>
      <w:r w:rsidRPr="006727EA">
        <w:rPr>
          <w:rFonts w:asciiTheme="minorHAnsi" w:hAnsiTheme="minorHAnsi" w:cstheme="minorHAnsi"/>
          <w:sz w:val="20"/>
          <w:szCs w:val="20"/>
        </w:rPr>
        <w:t>),</w:t>
      </w:r>
    </w:p>
    <w:p w14:paraId="4618E887" w14:textId="77777777" w:rsidR="006727EA" w:rsidRPr="006727EA" w:rsidRDefault="006727EA" w:rsidP="008F1CAC">
      <w:pPr>
        <w:pStyle w:val="Odstavecseseznamem"/>
        <w:numPr>
          <w:ilvl w:val="0"/>
          <w:numId w:val="38"/>
        </w:numPr>
        <w:spacing w:after="0" w:line="240" w:lineRule="auto"/>
        <w:ind w:hanging="459"/>
        <w:jc w:val="both"/>
        <w:rPr>
          <w:rFonts w:asciiTheme="minorHAnsi" w:hAnsiTheme="minorHAnsi" w:cstheme="minorHAnsi"/>
          <w:sz w:val="20"/>
          <w:szCs w:val="20"/>
        </w:rPr>
      </w:pPr>
      <w:r w:rsidRPr="006727EA">
        <w:rPr>
          <w:rFonts w:asciiTheme="minorHAnsi" w:hAnsiTheme="minorHAnsi" w:cstheme="minorHAnsi"/>
          <w:sz w:val="20"/>
          <w:szCs w:val="20"/>
        </w:rPr>
        <w:t>hranice katastrálních území</w:t>
      </w:r>
    </w:p>
    <w:p w14:paraId="65150F5B" w14:textId="7E68719B" w:rsidR="006727EA" w:rsidRPr="004E29D5" w:rsidRDefault="006727EA" w:rsidP="00C53F70">
      <w:pPr>
        <w:spacing w:before="120" w:after="40" w:line="240" w:lineRule="auto"/>
        <w:jc w:val="both"/>
        <w:rPr>
          <w:sz w:val="20"/>
          <w:szCs w:val="20"/>
        </w:rPr>
      </w:pPr>
      <w:bookmarkStart w:id="154" w:name="_Hlk159483735"/>
      <w:r w:rsidRPr="004E29D5">
        <w:rPr>
          <w:sz w:val="20"/>
          <w:szCs w:val="20"/>
        </w:rPr>
        <w:t>Dočasné odnětí ZPF návrh ÚP nepředpokládá. Stavby k ochraně pozemku před erozní činností vody nebyly v ÚAP evidovány. Proto tyto jevy grafická část vyhodnocení neobsahuje.</w:t>
      </w:r>
    </w:p>
    <w:bookmarkEnd w:id="154"/>
    <w:p w14:paraId="73FB09D2" w14:textId="68709A78" w:rsidR="006727EA" w:rsidRPr="004E29D5" w:rsidRDefault="006727EA" w:rsidP="00C53F70">
      <w:pPr>
        <w:spacing w:before="120" w:after="40" w:line="240" w:lineRule="auto"/>
        <w:jc w:val="both"/>
        <w:rPr>
          <w:sz w:val="20"/>
          <w:szCs w:val="20"/>
        </w:rPr>
      </w:pPr>
      <w:r w:rsidRPr="004E29D5">
        <w:rPr>
          <w:sz w:val="20"/>
          <w:szCs w:val="20"/>
        </w:rPr>
        <w:t>Účelové komunikace sloužící k obhospodařování zemědělských a lesních pozemků a polní cesty samostatně vyznačeny v grafické části vyhodnocení nejsou. Řešení</w:t>
      </w:r>
      <w:r w:rsidR="004E29D5" w:rsidRPr="004E29D5">
        <w:rPr>
          <w:sz w:val="20"/>
          <w:szCs w:val="20"/>
        </w:rPr>
        <w:t xml:space="preserve"> ÚP</w:t>
      </w:r>
      <w:r w:rsidRPr="004E29D5">
        <w:rPr>
          <w:sz w:val="20"/>
          <w:szCs w:val="20"/>
        </w:rPr>
        <w:t xml:space="preserve"> neomezuje systém cest v krajině.</w:t>
      </w:r>
    </w:p>
    <w:p w14:paraId="40DBB5FD" w14:textId="77777777" w:rsidR="004E29D5" w:rsidRPr="004E29D5" w:rsidRDefault="004E29D5" w:rsidP="00C2537B">
      <w:pPr>
        <w:pStyle w:val="Nadpis4"/>
      </w:pPr>
      <w:r w:rsidRPr="004E29D5">
        <w:t>Textová část vyhodnocení</w:t>
      </w:r>
    </w:p>
    <w:p w14:paraId="47E176AA" w14:textId="5068A703" w:rsidR="004E29D5" w:rsidRPr="004E29D5" w:rsidRDefault="004E29D5" w:rsidP="00C53F70">
      <w:pPr>
        <w:spacing w:before="120" w:after="40" w:line="240" w:lineRule="auto"/>
        <w:jc w:val="both"/>
        <w:rPr>
          <w:sz w:val="20"/>
          <w:szCs w:val="20"/>
        </w:rPr>
      </w:pPr>
      <w:r w:rsidRPr="00C53F70">
        <w:rPr>
          <w:sz w:val="20"/>
          <w:szCs w:val="20"/>
        </w:rPr>
        <w:t>Charakteristiky</w:t>
      </w:r>
      <w:r w:rsidRPr="004E29D5">
        <w:rPr>
          <w:sz w:val="20"/>
          <w:szCs w:val="20"/>
        </w:rPr>
        <w:t xml:space="preserve"> řešeného území ve vztahu k ZPF </w:t>
      </w:r>
      <w:r>
        <w:rPr>
          <w:sz w:val="20"/>
          <w:szCs w:val="20"/>
        </w:rPr>
        <w:t>jsou popsány na začátku kapitoly</w:t>
      </w:r>
      <w:r w:rsidRPr="004E29D5">
        <w:rPr>
          <w:sz w:val="20"/>
          <w:szCs w:val="20"/>
        </w:rPr>
        <w:t xml:space="preserve">. </w:t>
      </w:r>
    </w:p>
    <w:p w14:paraId="3C28FF12" w14:textId="0B9C8CDC" w:rsidR="003167D7" w:rsidRDefault="00C868FD" w:rsidP="00C53F70">
      <w:pPr>
        <w:spacing w:before="120" w:after="40" w:line="240" w:lineRule="auto"/>
        <w:jc w:val="both"/>
        <w:rPr>
          <w:sz w:val="20"/>
          <w:szCs w:val="20"/>
        </w:rPr>
      </w:pPr>
      <w:r w:rsidRPr="00C868FD">
        <w:rPr>
          <w:sz w:val="20"/>
          <w:szCs w:val="20"/>
        </w:rPr>
        <w:t xml:space="preserve">Územní plán je řešen jako invariantní, vymezení zejména zastavitelných </w:t>
      </w:r>
      <w:r w:rsidR="004E29D5">
        <w:rPr>
          <w:sz w:val="20"/>
          <w:szCs w:val="20"/>
        </w:rPr>
        <w:t xml:space="preserve">a transformačních </w:t>
      </w:r>
      <w:r w:rsidRPr="00C868FD">
        <w:rPr>
          <w:sz w:val="20"/>
          <w:szCs w:val="20"/>
        </w:rPr>
        <w:t xml:space="preserve">ploch vychází převážně z řešení platné ÚPD a </w:t>
      </w:r>
      <w:r w:rsidR="004E29D5">
        <w:rPr>
          <w:sz w:val="20"/>
          <w:szCs w:val="20"/>
        </w:rPr>
        <w:t xml:space="preserve">z </w:t>
      </w:r>
      <w:r w:rsidRPr="00C868FD">
        <w:rPr>
          <w:sz w:val="20"/>
          <w:szCs w:val="20"/>
        </w:rPr>
        <w:t>dalších požadavků</w:t>
      </w:r>
      <w:r w:rsidR="004E29D5">
        <w:rPr>
          <w:sz w:val="20"/>
          <w:szCs w:val="20"/>
        </w:rPr>
        <w:t>, které jsou v návrhu ÚP prověřovány</w:t>
      </w:r>
      <w:r w:rsidRPr="00C868FD">
        <w:rPr>
          <w:sz w:val="20"/>
          <w:szCs w:val="20"/>
        </w:rPr>
        <w:t xml:space="preserve">. Jednotlivé záměry, pro něž byly plochy změn v platné ÚPD vymezeny, byly prověřeny, jejich vymezení pak bylo s ohledem na aktuální potřeby </w:t>
      </w:r>
      <w:r w:rsidR="004E29D5">
        <w:rPr>
          <w:sz w:val="20"/>
          <w:szCs w:val="20"/>
        </w:rPr>
        <w:t>a další aspekty v území (např. limity</w:t>
      </w:r>
      <w:r w:rsidR="000904FF">
        <w:rPr>
          <w:sz w:val="20"/>
          <w:szCs w:val="20"/>
        </w:rPr>
        <w:t xml:space="preserve"> využití území</w:t>
      </w:r>
      <w:r w:rsidR="004E29D5">
        <w:rPr>
          <w:sz w:val="20"/>
          <w:szCs w:val="20"/>
        </w:rPr>
        <w:t xml:space="preserve">) </w:t>
      </w:r>
      <w:r w:rsidRPr="00C868FD">
        <w:rPr>
          <w:sz w:val="20"/>
          <w:szCs w:val="20"/>
        </w:rPr>
        <w:t>upraveno</w:t>
      </w:r>
      <w:r w:rsidRPr="00C53F70">
        <w:rPr>
          <w:sz w:val="20"/>
          <w:szCs w:val="20"/>
        </w:rPr>
        <w:t xml:space="preserve">. </w:t>
      </w:r>
      <w:r w:rsidR="00C53F70" w:rsidRPr="00C53F70">
        <w:rPr>
          <w:sz w:val="20"/>
          <w:szCs w:val="20"/>
        </w:rPr>
        <w:t xml:space="preserve">Celkově lze konstatovat, že nový ÚP vymezuje možnosti pro budoucí rozvoj s reálnou optikou </w:t>
      </w:r>
      <w:r w:rsidR="00C53F70">
        <w:rPr>
          <w:sz w:val="20"/>
          <w:szCs w:val="20"/>
        </w:rPr>
        <w:t>potřeb</w:t>
      </w:r>
      <w:r w:rsidR="00B321CF">
        <w:rPr>
          <w:sz w:val="20"/>
          <w:szCs w:val="20"/>
        </w:rPr>
        <w:t>y</w:t>
      </w:r>
      <w:r w:rsidR="00C53F70">
        <w:rPr>
          <w:sz w:val="20"/>
          <w:szCs w:val="20"/>
        </w:rPr>
        <w:t xml:space="preserve"> </w:t>
      </w:r>
      <w:r w:rsidR="00B321CF">
        <w:rPr>
          <w:sz w:val="20"/>
          <w:szCs w:val="20"/>
        </w:rPr>
        <w:t>dle demografického vývoje</w:t>
      </w:r>
      <w:r w:rsidR="00F8473A">
        <w:rPr>
          <w:sz w:val="20"/>
          <w:szCs w:val="20"/>
        </w:rPr>
        <w:t xml:space="preserve"> a polo</w:t>
      </w:r>
      <w:r w:rsidR="00B10183">
        <w:rPr>
          <w:sz w:val="20"/>
          <w:szCs w:val="20"/>
        </w:rPr>
        <w:t>hy</w:t>
      </w:r>
      <w:r w:rsidR="00F8473A">
        <w:rPr>
          <w:sz w:val="20"/>
          <w:szCs w:val="20"/>
        </w:rPr>
        <w:t xml:space="preserve"> sídla v OB1 Metropolitní oblasti, která je ovlivněna blízkostí hlavního města</w:t>
      </w:r>
      <w:r w:rsidR="004F0EFA">
        <w:rPr>
          <w:sz w:val="20"/>
          <w:szCs w:val="20"/>
        </w:rPr>
        <w:t xml:space="preserve">. </w:t>
      </w:r>
      <w:r w:rsidR="00EC068F">
        <w:rPr>
          <w:sz w:val="20"/>
          <w:szCs w:val="20"/>
        </w:rPr>
        <w:t xml:space="preserve">Městys Lázně Toušeň má omezené možnosti svého rozvoje a to především – řekou Labe ze severu, přírodně hodnotným územím na východě, významnými dopravními liniemi (železnice a silnice II. třídy) s ochrannými pásmy a negativními vlivy na veřejné zdraví. Sídlo je možné rozšiřovat jižním a jihozápadním směrem, tato část řešeného území se však nachází na půdách I. a II. třídy ochrany, jedná se o nejkvalitnější a nejúrodnější půdy. </w:t>
      </w:r>
      <w:r w:rsidR="00081EA7">
        <w:rPr>
          <w:sz w:val="20"/>
          <w:szCs w:val="20"/>
        </w:rPr>
        <w:t>Převážná část řešeného území leží na chráněných půdách I. třídy ochrany. Ú</w:t>
      </w:r>
      <w:r w:rsidR="00EC068F">
        <w:rPr>
          <w:sz w:val="20"/>
          <w:szCs w:val="20"/>
        </w:rPr>
        <w:t>zemní plán zohledňuje všechny uvedené faktory, jeho úkolem je však navrhnout udržitelný rozvoj území a ohledem na ochranu kulturních, přírodních a civilizačních hodnot, zajistit koordinaci veřejných zájmů. Navržená koncepce uspořádání území je zaměřena na vymezení rozvojových ploch zejména v</w:t>
      </w:r>
      <w:r w:rsidR="00652ECA">
        <w:rPr>
          <w:sz w:val="20"/>
          <w:szCs w:val="20"/>
        </w:rPr>
        <w:t xml:space="preserve"> sídle nebo v jeho přímé návaznosti tak, </w:t>
      </w:r>
      <w:r w:rsidR="00652ECA">
        <w:rPr>
          <w:sz w:val="20"/>
          <w:szCs w:val="20"/>
        </w:rPr>
        <w:lastRenderedPageBreak/>
        <w:t xml:space="preserve">aby zásahy do chráněných půd byly minimalizovány. </w:t>
      </w:r>
      <w:r w:rsidR="004F0EFA">
        <w:rPr>
          <w:sz w:val="20"/>
          <w:szCs w:val="20"/>
        </w:rPr>
        <w:t>Oproti původnímu územnímu plánu je rozsah rozvojových ploch zásadně zmenšen</w:t>
      </w:r>
      <w:r w:rsidR="00652ECA">
        <w:rPr>
          <w:sz w:val="20"/>
          <w:szCs w:val="20"/>
        </w:rPr>
        <w:t xml:space="preserve"> a je navrhován pouze v logické vazbě na stávající veřejnou infrastrukturu a tak, aby došlo k dotvoření urbanistické struktury sídla</w:t>
      </w:r>
      <w:r w:rsidR="004373B9">
        <w:rPr>
          <w:sz w:val="20"/>
          <w:szCs w:val="20"/>
        </w:rPr>
        <w:t xml:space="preserve"> a jeho zkompaktnění</w:t>
      </w:r>
      <w:r w:rsidR="00652ECA">
        <w:rPr>
          <w:sz w:val="20"/>
          <w:szCs w:val="20"/>
        </w:rPr>
        <w:t xml:space="preserve">. </w:t>
      </w:r>
      <w:r w:rsidR="003167D7">
        <w:rPr>
          <w:sz w:val="20"/>
          <w:szCs w:val="20"/>
        </w:rPr>
        <w:t xml:space="preserve">Rozvoj je navrhován tak, aby nedocházelo v rámci suburbanizace ke srůstání sídel a aby si městys zachoval svůj charakter spíše menšího sídla se zachovalou původní historickou strukturou centra s původní zástavbou. </w:t>
      </w:r>
      <w:r w:rsidR="00081EA7">
        <w:rPr>
          <w:sz w:val="20"/>
          <w:szCs w:val="20"/>
        </w:rPr>
        <w:t>Snahou navržené koncepce je tedy zásahy do chráněných půd minimalizovat.</w:t>
      </w:r>
    </w:p>
    <w:p w14:paraId="14280395" w14:textId="0CCD5455" w:rsidR="004F0EFA" w:rsidRDefault="00652ECA" w:rsidP="00C53F70">
      <w:pPr>
        <w:spacing w:before="120" w:after="40" w:line="240" w:lineRule="auto"/>
        <w:jc w:val="both"/>
        <w:rPr>
          <w:sz w:val="20"/>
          <w:szCs w:val="20"/>
        </w:rPr>
      </w:pPr>
      <w:r>
        <w:rPr>
          <w:sz w:val="20"/>
          <w:szCs w:val="20"/>
        </w:rPr>
        <w:t>Navrhované zábory kvalitních půd jsou situovány na okraji sídla pro sídelní zeleň (zastavitelné plochy a plochy změn v krajině) s ohledem</w:t>
      </w:r>
      <w:r w:rsidR="004F0EFA">
        <w:rPr>
          <w:sz w:val="20"/>
          <w:szCs w:val="20"/>
        </w:rPr>
        <w:t xml:space="preserve"> </w:t>
      </w:r>
      <w:r>
        <w:rPr>
          <w:sz w:val="20"/>
          <w:szCs w:val="20"/>
        </w:rPr>
        <w:t>na vytvoření přírodního rámce sídla a jeho přirozeného vnímání v krajině. Plochy navržené zeleně také zabraňují erozním vlivům a negativnímu působení zemědělské činnosti na stávající i budoucí obytné území.</w:t>
      </w:r>
    </w:p>
    <w:p w14:paraId="07A041EC" w14:textId="2F45CD3E" w:rsidR="00652ECA" w:rsidRDefault="00652ECA" w:rsidP="00C53F70">
      <w:pPr>
        <w:spacing w:before="120" w:after="40" w:line="240" w:lineRule="auto"/>
        <w:jc w:val="both"/>
        <w:rPr>
          <w:sz w:val="20"/>
          <w:szCs w:val="20"/>
        </w:rPr>
      </w:pPr>
      <w:r>
        <w:rPr>
          <w:sz w:val="20"/>
          <w:szCs w:val="20"/>
        </w:rPr>
        <w:t xml:space="preserve">Dále je součástí řešeného území navržený systém lokálního ÚSES, který zohledňuje ÚS krajiny ORP Brandýs nad Labem-Stará Boleslav a nachází se jižně od sídla. </w:t>
      </w:r>
      <w:r w:rsidR="0031699B">
        <w:rPr>
          <w:sz w:val="20"/>
          <w:szCs w:val="20"/>
        </w:rPr>
        <w:t>Jako základ p</w:t>
      </w:r>
      <w:r>
        <w:rPr>
          <w:sz w:val="20"/>
          <w:szCs w:val="20"/>
        </w:rPr>
        <w:t>ro vymezení prvků ÚSES je využito stávajících p</w:t>
      </w:r>
      <w:r w:rsidR="0031699B">
        <w:rPr>
          <w:sz w:val="20"/>
          <w:szCs w:val="20"/>
        </w:rPr>
        <w:t>řírodních prvků, kterých je v této části řešeného území velmi málo. ÚSES je vymezen tak, aby splňoval potřebné parametry</w:t>
      </w:r>
      <w:r w:rsidR="003167D7">
        <w:rPr>
          <w:sz w:val="20"/>
          <w:szCs w:val="20"/>
        </w:rPr>
        <w:t xml:space="preserve"> a dotvářel spojitý systém.</w:t>
      </w:r>
      <w:r w:rsidR="0031699B">
        <w:rPr>
          <w:sz w:val="20"/>
          <w:szCs w:val="20"/>
        </w:rPr>
        <w:t xml:space="preserve"> </w:t>
      </w:r>
    </w:p>
    <w:p w14:paraId="36E7D4E1" w14:textId="65AE1837" w:rsidR="00C53F70" w:rsidRPr="00C53F70" w:rsidRDefault="003167D7" w:rsidP="00C53F70">
      <w:pPr>
        <w:spacing w:before="120" w:after="40" w:line="240" w:lineRule="auto"/>
        <w:jc w:val="both"/>
        <w:rPr>
          <w:sz w:val="20"/>
          <w:szCs w:val="20"/>
        </w:rPr>
      </w:pPr>
      <w:r>
        <w:rPr>
          <w:sz w:val="20"/>
          <w:szCs w:val="20"/>
        </w:rPr>
        <w:t xml:space="preserve">Územní plán tedy vymezuje </w:t>
      </w:r>
      <w:r w:rsidR="00C53F70">
        <w:rPr>
          <w:sz w:val="20"/>
          <w:szCs w:val="20"/>
        </w:rPr>
        <w:t xml:space="preserve">rozvojové </w:t>
      </w:r>
      <w:r w:rsidR="00C53F70" w:rsidRPr="00C53F70">
        <w:rPr>
          <w:sz w:val="20"/>
          <w:szCs w:val="20"/>
        </w:rPr>
        <w:t xml:space="preserve">plochy tam, kde </w:t>
      </w:r>
      <w:r w:rsidR="00C53F70">
        <w:rPr>
          <w:sz w:val="20"/>
          <w:szCs w:val="20"/>
        </w:rPr>
        <w:t xml:space="preserve">nedochází k významným kolizím s limity využití území a kde </w:t>
      </w:r>
      <w:r w:rsidR="00C53F70" w:rsidRPr="00C53F70">
        <w:rPr>
          <w:sz w:val="20"/>
          <w:szCs w:val="20"/>
        </w:rPr>
        <w:t>lze reálně předpokládat zájem o realizaci záměrů</w:t>
      </w:r>
      <w:r w:rsidR="00081EA7">
        <w:rPr>
          <w:sz w:val="20"/>
          <w:szCs w:val="20"/>
        </w:rPr>
        <w:t>, který byl také deklarován již v předchozí ÚPD</w:t>
      </w:r>
      <w:r w:rsidR="00C53F70" w:rsidRPr="00C53F70">
        <w:rPr>
          <w:sz w:val="20"/>
          <w:szCs w:val="20"/>
        </w:rPr>
        <w:t>.</w:t>
      </w:r>
      <w:r w:rsidR="00081EA7">
        <w:rPr>
          <w:sz w:val="20"/>
          <w:szCs w:val="20"/>
        </w:rPr>
        <w:t xml:space="preserve"> </w:t>
      </w:r>
    </w:p>
    <w:p w14:paraId="05459955" w14:textId="6C08C087" w:rsidR="00C868FD" w:rsidRPr="004E29D5" w:rsidRDefault="00C868FD" w:rsidP="00C53F70">
      <w:pPr>
        <w:spacing w:before="120" w:after="40" w:line="240" w:lineRule="auto"/>
        <w:jc w:val="both"/>
        <w:rPr>
          <w:sz w:val="20"/>
          <w:szCs w:val="20"/>
        </w:rPr>
      </w:pPr>
      <w:r w:rsidRPr="004E29D5">
        <w:rPr>
          <w:sz w:val="20"/>
          <w:szCs w:val="20"/>
        </w:rPr>
        <w:t xml:space="preserve">V tabulkové části odůvodnění územního plánu </w:t>
      </w:r>
      <w:r w:rsidR="00545EC5">
        <w:rPr>
          <w:sz w:val="20"/>
          <w:szCs w:val="20"/>
        </w:rPr>
        <w:t>Lázně Toušeň</w:t>
      </w:r>
      <w:r w:rsidRPr="004E29D5">
        <w:rPr>
          <w:sz w:val="20"/>
          <w:szCs w:val="20"/>
        </w:rPr>
        <w:t xml:space="preserve"> je vyhodnocen absolutní rozsah ploch změn tak, jak jsou vymezeny v návrhu územního plánu. Pro jednotlivé plochy s rozdílným způsobem využití, zejména pro plochy s hlavní funkcí bydlení</w:t>
      </w:r>
      <w:r w:rsidR="00B321CF">
        <w:rPr>
          <w:sz w:val="20"/>
          <w:szCs w:val="20"/>
        </w:rPr>
        <w:t xml:space="preserve"> a plochy smíšené obytné</w:t>
      </w:r>
      <w:r w:rsidRPr="004E29D5">
        <w:rPr>
          <w:sz w:val="20"/>
          <w:szCs w:val="20"/>
        </w:rPr>
        <w:t xml:space="preserve">, jsou stanoveny podrobnější podmínky prostorového uspořádání, zejména pak koeficient </w:t>
      </w:r>
      <w:r w:rsidR="004E29D5">
        <w:rPr>
          <w:sz w:val="20"/>
          <w:szCs w:val="20"/>
        </w:rPr>
        <w:t>zeleně (</w:t>
      </w:r>
      <w:r w:rsidRPr="004E29D5">
        <w:rPr>
          <w:sz w:val="20"/>
          <w:szCs w:val="20"/>
        </w:rPr>
        <w:t>KZ</w:t>
      </w:r>
      <w:r w:rsidR="004E29D5">
        <w:rPr>
          <w:sz w:val="20"/>
          <w:szCs w:val="20"/>
        </w:rPr>
        <w:t>)</w:t>
      </w:r>
      <w:r w:rsidRPr="004E29D5">
        <w:rPr>
          <w:sz w:val="20"/>
          <w:szCs w:val="20"/>
        </w:rPr>
        <w:t xml:space="preserve">.  Celkový zábor uvedený v tabulkové části pak bude v reálu menší minimálně o plochu, která </w:t>
      </w:r>
      <w:r w:rsidR="00636C7E">
        <w:rPr>
          <w:sz w:val="20"/>
          <w:szCs w:val="20"/>
        </w:rPr>
        <w:t xml:space="preserve">by </w:t>
      </w:r>
      <w:r w:rsidR="002D107E">
        <w:rPr>
          <w:sz w:val="20"/>
          <w:szCs w:val="20"/>
        </w:rPr>
        <w:t xml:space="preserve">dle </w:t>
      </w:r>
      <w:r w:rsidR="004E29D5">
        <w:rPr>
          <w:sz w:val="20"/>
          <w:szCs w:val="20"/>
        </w:rPr>
        <w:t xml:space="preserve">podmínek </w:t>
      </w:r>
      <w:r w:rsidRPr="004E29D5">
        <w:rPr>
          <w:sz w:val="20"/>
          <w:szCs w:val="20"/>
        </w:rPr>
        <w:t xml:space="preserve">ÚP měla zůstat biologicky aktivní. </w:t>
      </w:r>
    </w:p>
    <w:p w14:paraId="5E1A1F0B" w14:textId="77777777" w:rsidR="00C53F70" w:rsidRPr="00C53F70" w:rsidRDefault="00C53F70" w:rsidP="00C53F70">
      <w:pPr>
        <w:spacing w:before="120" w:after="40" w:line="240" w:lineRule="auto"/>
        <w:jc w:val="both"/>
        <w:rPr>
          <w:sz w:val="20"/>
          <w:szCs w:val="20"/>
        </w:rPr>
      </w:pPr>
      <w:r w:rsidRPr="00C53F70">
        <w:rPr>
          <w:sz w:val="20"/>
          <w:szCs w:val="20"/>
        </w:rPr>
        <w:t xml:space="preserve">Omezeny navrhovaným řešením nejsou sítě účelových komunikací sloužících k obhospodařování zemědělských a lesních pozemků ani sítě polních cest. </w:t>
      </w:r>
    </w:p>
    <w:p w14:paraId="4592DA1F" w14:textId="3B23A562" w:rsidR="00C868FD" w:rsidRPr="00EC563A" w:rsidRDefault="00C868FD" w:rsidP="00EC563A">
      <w:pPr>
        <w:spacing w:before="120" w:after="40" w:line="240" w:lineRule="auto"/>
        <w:jc w:val="both"/>
        <w:rPr>
          <w:sz w:val="20"/>
          <w:szCs w:val="20"/>
        </w:rPr>
      </w:pPr>
      <w:r w:rsidRPr="00EC563A">
        <w:rPr>
          <w:sz w:val="20"/>
          <w:szCs w:val="20"/>
        </w:rPr>
        <w:t>Varianty pro porovnání řešení s ohledem na zábory ZPF nebyly vyhodnoceny, v tomto případě lze uvažovat s variantou buď nulovou (</w:t>
      </w:r>
      <w:r w:rsidR="00B10183">
        <w:rPr>
          <w:sz w:val="20"/>
          <w:szCs w:val="20"/>
        </w:rPr>
        <w:t>vypuštění záměru</w:t>
      </w:r>
      <w:r w:rsidRPr="00EC563A">
        <w:rPr>
          <w:sz w:val="20"/>
          <w:szCs w:val="20"/>
        </w:rPr>
        <w:t xml:space="preserve">) nebo </w:t>
      </w:r>
      <w:r w:rsidR="00B10183">
        <w:rPr>
          <w:sz w:val="20"/>
          <w:szCs w:val="20"/>
        </w:rPr>
        <w:t>s variantou významné redukce</w:t>
      </w:r>
      <w:r w:rsidRPr="00EC563A">
        <w:rPr>
          <w:sz w:val="20"/>
          <w:szCs w:val="20"/>
        </w:rPr>
        <w:t xml:space="preserve">. </w:t>
      </w:r>
    </w:p>
    <w:p w14:paraId="7FC852DA" w14:textId="444633E9" w:rsidR="00C868FD" w:rsidRDefault="00081EA7" w:rsidP="00092E56">
      <w:pPr>
        <w:spacing w:before="120" w:after="40" w:line="240" w:lineRule="auto"/>
        <w:jc w:val="both"/>
        <w:rPr>
          <w:sz w:val="20"/>
          <w:szCs w:val="20"/>
        </w:rPr>
      </w:pPr>
      <w:r w:rsidRPr="00081EA7">
        <w:rPr>
          <w:sz w:val="20"/>
          <w:szCs w:val="20"/>
        </w:rPr>
        <w:t>V každé jednotlivé ploše, která implikuje zábor zemědělské půdy I. a II. třídy, bylo při komplexním hodnocení (viz. výše)</w:t>
      </w:r>
      <w:r>
        <w:rPr>
          <w:sz w:val="20"/>
          <w:szCs w:val="20"/>
        </w:rPr>
        <w:t xml:space="preserve"> </w:t>
      </w:r>
      <w:r w:rsidRPr="00081EA7">
        <w:rPr>
          <w:sz w:val="20"/>
          <w:szCs w:val="20"/>
        </w:rPr>
        <w:t>shledáno, že veřejný zájem na rozvoji sídla, který deklarovala samospráva obce zejm. v zadání ÚP, výrazně převažuje</w:t>
      </w:r>
      <w:r>
        <w:rPr>
          <w:sz w:val="20"/>
          <w:szCs w:val="20"/>
        </w:rPr>
        <w:t xml:space="preserve"> </w:t>
      </w:r>
      <w:r w:rsidRPr="00081EA7">
        <w:rPr>
          <w:sz w:val="20"/>
          <w:szCs w:val="20"/>
        </w:rPr>
        <w:t>nad veřejným zájmem ochrany ZPF. Na těchto chráněných půdách byly záměry vymezeny již v</w:t>
      </w:r>
      <w:r>
        <w:rPr>
          <w:sz w:val="20"/>
          <w:szCs w:val="20"/>
        </w:rPr>
        <w:t xml:space="preserve"> dosud </w:t>
      </w:r>
      <w:r w:rsidRPr="00081EA7">
        <w:rPr>
          <w:sz w:val="20"/>
          <w:szCs w:val="20"/>
        </w:rPr>
        <w:t>platném</w:t>
      </w:r>
      <w:r>
        <w:rPr>
          <w:sz w:val="20"/>
          <w:szCs w:val="20"/>
        </w:rPr>
        <w:t xml:space="preserve"> ÚP. </w:t>
      </w:r>
      <w:r w:rsidRPr="00081EA7">
        <w:rPr>
          <w:sz w:val="20"/>
          <w:szCs w:val="20"/>
        </w:rPr>
        <w:t>Návrh územního plánu reaguje na tyto skutečnosti a dle požadavku zadání a zástupců obce prověřuje</w:t>
      </w:r>
      <w:r>
        <w:rPr>
          <w:sz w:val="20"/>
          <w:szCs w:val="20"/>
        </w:rPr>
        <w:t xml:space="preserve"> </w:t>
      </w:r>
      <w:r w:rsidRPr="00081EA7">
        <w:rPr>
          <w:sz w:val="20"/>
          <w:szCs w:val="20"/>
        </w:rPr>
        <w:t>možnosti pro vytvoření dalších podmínek pro optimální rozvoj sídla.</w:t>
      </w:r>
    </w:p>
    <w:p w14:paraId="6BCD9569" w14:textId="77777777" w:rsidR="00A222E5" w:rsidRPr="00092E56" w:rsidRDefault="00A222E5" w:rsidP="00092E56">
      <w:pPr>
        <w:spacing w:before="120" w:after="40" w:line="240" w:lineRule="auto"/>
        <w:jc w:val="both"/>
        <w:rPr>
          <w:sz w:val="20"/>
          <w:szCs w:val="20"/>
        </w:rPr>
      </w:pPr>
    </w:p>
    <w:p w14:paraId="578E4AA2" w14:textId="4EDCC414" w:rsidR="00FA7F9B" w:rsidRPr="00036B07" w:rsidRDefault="006C5CCC" w:rsidP="006C5CCC">
      <w:pPr>
        <w:pStyle w:val="Nadpis2"/>
      </w:pPr>
      <w:bookmarkStart w:id="155" w:name="_Toc498009517"/>
      <w:bookmarkStart w:id="156" w:name="_Toc88038035"/>
      <w:bookmarkStart w:id="157" w:name="_Toc88038119"/>
      <w:bookmarkStart w:id="158" w:name="_Toc156807532"/>
      <w:r>
        <w:t>P</w:t>
      </w:r>
      <w:r w:rsidRPr="00036B07">
        <w:t>OZEMKY URČENÉ K PLNĚNÍ FUNKCÍ LESA</w:t>
      </w:r>
      <w:bookmarkEnd w:id="155"/>
      <w:bookmarkEnd w:id="156"/>
      <w:bookmarkEnd w:id="157"/>
      <w:bookmarkEnd w:id="158"/>
    </w:p>
    <w:p w14:paraId="3D4C1354" w14:textId="7F2D9B7F" w:rsidR="00F618F2" w:rsidRPr="00F16E22" w:rsidRDefault="00FA7F9B" w:rsidP="00F16E22">
      <w:pPr>
        <w:spacing w:before="120" w:after="40" w:line="240" w:lineRule="auto"/>
        <w:jc w:val="both"/>
        <w:rPr>
          <w:sz w:val="20"/>
          <w:szCs w:val="20"/>
        </w:rPr>
      </w:pPr>
      <w:r w:rsidRPr="00F16E22">
        <w:rPr>
          <w:sz w:val="20"/>
          <w:szCs w:val="20"/>
        </w:rPr>
        <w:t xml:space="preserve">V řešeném území se nachází </w:t>
      </w:r>
      <w:r w:rsidR="00157824">
        <w:rPr>
          <w:sz w:val="20"/>
          <w:szCs w:val="20"/>
        </w:rPr>
        <w:t>12,67</w:t>
      </w:r>
      <w:r w:rsidRPr="00F16E22">
        <w:rPr>
          <w:sz w:val="20"/>
          <w:szCs w:val="20"/>
        </w:rPr>
        <w:t xml:space="preserve"> ha lesa, tzn., že lesy tvoří </w:t>
      </w:r>
      <w:r w:rsidR="00157824">
        <w:rPr>
          <w:sz w:val="20"/>
          <w:szCs w:val="20"/>
        </w:rPr>
        <w:t>2,28</w:t>
      </w:r>
      <w:r w:rsidR="009E5E6C" w:rsidRPr="00F16E22">
        <w:rPr>
          <w:sz w:val="20"/>
          <w:szCs w:val="20"/>
        </w:rPr>
        <w:t xml:space="preserve"> </w:t>
      </w:r>
      <w:r w:rsidRPr="00F16E22">
        <w:rPr>
          <w:sz w:val="20"/>
          <w:szCs w:val="20"/>
        </w:rPr>
        <w:t xml:space="preserve">% plochy řešeného území. </w:t>
      </w:r>
    </w:p>
    <w:p w14:paraId="4FF95D68" w14:textId="47B73CA4" w:rsidR="00967E18" w:rsidRDefault="00F16E22" w:rsidP="00F16E22">
      <w:pPr>
        <w:spacing w:before="120" w:after="40" w:line="240" w:lineRule="auto"/>
        <w:jc w:val="both"/>
        <w:rPr>
          <w:sz w:val="20"/>
          <w:szCs w:val="20"/>
        </w:rPr>
      </w:pPr>
      <w:r w:rsidRPr="00F16E22">
        <w:rPr>
          <w:sz w:val="20"/>
          <w:szCs w:val="20"/>
        </w:rPr>
        <w:t xml:space="preserve">Dle dat ÚAP ORP </w:t>
      </w:r>
      <w:r w:rsidR="00157824">
        <w:rPr>
          <w:sz w:val="20"/>
          <w:szCs w:val="20"/>
        </w:rPr>
        <w:t>Brandýs nad Labem-Stará Boleslav</w:t>
      </w:r>
      <w:r w:rsidRPr="00F16E22">
        <w:rPr>
          <w:sz w:val="20"/>
          <w:szCs w:val="20"/>
        </w:rPr>
        <w:t xml:space="preserve"> se jedná zejména o lesy hospodářské</w:t>
      </w:r>
      <w:r w:rsidR="006E4632">
        <w:rPr>
          <w:sz w:val="20"/>
          <w:szCs w:val="20"/>
        </w:rPr>
        <w:t xml:space="preserve"> (vyznačeny zeleně)</w:t>
      </w:r>
      <w:r w:rsidRPr="00F16E22">
        <w:rPr>
          <w:sz w:val="20"/>
          <w:szCs w:val="20"/>
        </w:rPr>
        <w:t xml:space="preserve">. </w:t>
      </w:r>
    </w:p>
    <w:p w14:paraId="06AF2A24" w14:textId="1DE2D8AC" w:rsidR="00F16E22" w:rsidRDefault="006E4632" w:rsidP="003868FE">
      <w:pPr>
        <w:spacing w:before="120" w:after="40" w:line="240" w:lineRule="auto"/>
        <w:ind w:firstLine="567"/>
        <w:jc w:val="both"/>
        <w:rPr>
          <w:color w:val="00B050"/>
        </w:rPr>
      </w:pPr>
      <w:r w:rsidRPr="006E4632">
        <w:rPr>
          <w:noProof/>
          <w:color w:val="00B050"/>
        </w:rPr>
        <w:drawing>
          <wp:inline distT="0" distB="0" distL="0" distR="0" wp14:anchorId="229EFC9A" wp14:editId="34578C7A">
            <wp:extent cx="2989385" cy="2825501"/>
            <wp:effectExtent l="0" t="0" r="1905" b="0"/>
            <wp:docPr id="20204099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409935" name=""/>
                    <pic:cNvPicPr/>
                  </pic:nvPicPr>
                  <pic:blipFill>
                    <a:blip r:embed="rId280"/>
                    <a:stretch>
                      <a:fillRect/>
                    </a:stretch>
                  </pic:blipFill>
                  <pic:spPr>
                    <a:xfrm>
                      <a:off x="0" y="0"/>
                      <a:ext cx="3006474" cy="2841653"/>
                    </a:xfrm>
                    <a:prstGeom prst="rect">
                      <a:avLst/>
                    </a:prstGeom>
                  </pic:spPr>
                </pic:pic>
              </a:graphicData>
            </a:graphic>
          </wp:inline>
        </w:drawing>
      </w:r>
    </w:p>
    <w:p w14:paraId="39A55157" w14:textId="77777777" w:rsidR="003868FE" w:rsidRPr="00143BC4" w:rsidRDefault="003868FE" w:rsidP="003868FE">
      <w:pPr>
        <w:spacing w:after="0" w:line="240" w:lineRule="auto"/>
        <w:jc w:val="both"/>
        <w:rPr>
          <w:color w:val="00B050"/>
          <w:sz w:val="20"/>
          <w:szCs w:val="20"/>
        </w:rPr>
      </w:pPr>
    </w:p>
    <w:p w14:paraId="5D1A91B2" w14:textId="77777777" w:rsidR="003868FE" w:rsidRPr="00143BC4" w:rsidRDefault="003868FE" w:rsidP="003868FE">
      <w:pPr>
        <w:spacing w:after="0" w:line="240" w:lineRule="auto"/>
        <w:jc w:val="both"/>
        <w:rPr>
          <w:i/>
          <w:iCs/>
          <w:color w:val="00B050"/>
          <w:sz w:val="18"/>
          <w:szCs w:val="18"/>
        </w:rPr>
      </w:pPr>
    </w:p>
    <w:p w14:paraId="3B19D580" w14:textId="507AAB0F" w:rsidR="003868FE" w:rsidRDefault="00A51E3A" w:rsidP="003868FE">
      <w:pPr>
        <w:spacing w:after="0" w:line="240" w:lineRule="auto"/>
        <w:jc w:val="both"/>
        <w:rPr>
          <w:i/>
          <w:color w:val="00B050"/>
          <w:sz w:val="18"/>
          <w:szCs w:val="18"/>
        </w:rPr>
      </w:pPr>
      <w:r w:rsidRPr="00076C28">
        <w:rPr>
          <w:iCs/>
          <w:sz w:val="20"/>
          <w:szCs w:val="20"/>
        </w:rPr>
        <w:t>Lesní vegetační stupně</w:t>
      </w:r>
      <w:r w:rsidR="003868FE" w:rsidRPr="00076C28">
        <w:rPr>
          <w:iCs/>
          <w:sz w:val="20"/>
          <w:szCs w:val="20"/>
        </w:rPr>
        <w:t xml:space="preserve"> dokumentuje obrázek ze stránek:</w:t>
      </w:r>
      <w:r w:rsidR="003868FE" w:rsidRPr="00076C28">
        <w:rPr>
          <w:i/>
          <w:sz w:val="18"/>
          <w:szCs w:val="18"/>
        </w:rPr>
        <w:t xml:space="preserve"> </w:t>
      </w:r>
      <w:r w:rsidRPr="00076C28">
        <w:rPr>
          <w:i/>
          <w:sz w:val="18"/>
          <w:szCs w:val="18"/>
        </w:rPr>
        <w:t>https://ga.nli.gov.cz/DsNli/Oprl/</w:t>
      </w:r>
    </w:p>
    <w:p w14:paraId="53412A0F" w14:textId="4CDB8C10" w:rsidR="00A51E3A" w:rsidRPr="00143BC4" w:rsidRDefault="00DB2550" w:rsidP="00884C5C">
      <w:pPr>
        <w:spacing w:after="0" w:line="240" w:lineRule="auto"/>
        <w:ind w:firstLine="567"/>
        <w:jc w:val="both"/>
        <w:rPr>
          <w:i/>
          <w:color w:val="00B050"/>
          <w:sz w:val="18"/>
          <w:szCs w:val="18"/>
        </w:rPr>
      </w:pPr>
      <w:r w:rsidRPr="00DB2550">
        <w:rPr>
          <w:i/>
          <w:noProof/>
          <w:color w:val="00B050"/>
          <w:sz w:val="18"/>
          <w:szCs w:val="18"/>
        </w:rPr>
        <w:drawing>
          <wp:inline distT="0" distB="0" distL="0" distR="0" wp14:anchorId="173CDC69" wp14:editId="23999E1D">
            <wp:extent cx="3394120" cy="2685059"/>
            <wp:effectExtent l="0" t="0" r="0" b="1270"/>
            <wp:docPr id="103153160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531607" name=""/>
                    <pic:cNvPicPr/>
                  </pic:nvPicPr>
                  <pic:blipFill>
                    <a:blip r:embed="rId281"/>
                    <a:stretch>
                      <a:fillRect/>
                    </a:stretch>
                  </pic:blipFill>
                  <pic:spPr>
                    <a:xfrm>
                      <a:off x="0" y="0"/>
                      <a:ext cx="3412835" cy="2699865"/>
                    </a:xfrm>
                    <a:prstGeom prst="rect">
                      <a:avLst/>
                    </a:prstGeom>
                  </pic:spPr>
                </pic:pic>
              </a:graphicData>
            </a:graphic>
          </wp:inline>
        </w:drawing>
      </w:r>
      <w:r w:rsidR="00A51E3A">
        <w:rPr>
          <w:i/>
          <w:color w:val="00B050"/>
          <w:sz w:val="18"/>
          <w:szCs w:val="18"/>
        </w:rPr>
        <w:t xml:space="preserve">   </w:t>
      </w:r>
      <w:r>
        <w:rPr>
          <w:i/>
          <w:noProof/>
          <w:color w:val="00B050"/>
          <w:sz w:val="18"/>
          <w:szCs w:val="18"/>
        </w:rPr>
        <w:t xml:space="preserve">  </w:t>
      </w:r>
      <w:r w:rsidRPr="00DB2550">
        <w:rPr>
          <w:i/>
          <w:noProof/>
          <w:color w:val="00B050"/>
          <w:sz w:val="18"/>
          <w:szCs w:val="18"/>
        </w:rPr>
        <w:drawing>
          <wp:inline distT="0" distB="0" distL="0" distR="0" wp14:anchorId="1D990CE5" wp14:editId="66E5445A">
            <wp:extent cx="1014826" cy="881734"/>
            <wp:effectExtent l="0" t="0" r="0" b="0"/>
            <wp:docPr id="52672337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723370" name=""/>
                    <pic:cNvPicPr/>
                  </pic:nvPicPr>
                  <pic:blipFill>
                    <a:blip r:embed="rId282"/>
                    <a:stretch>
                      <a:fillRect/>
                    </a:stretch>
                  </pic:blipFill>
                  <pic:spPr>
                    <a:xfrm>
                      <a:off x="0" y="0"/>
                      <a:ext cx="1028774" cy="893853"/>
                    </a:xfrm>
                    <a:prstGeom prst="rect">
                      <a:avLst/>
                    </a:prstGeom>
                  </pic:spPr>
                </pic:pic>
              </a:graphicData>
            </a:graphic>
          </wp:inline>
        </w:drawing>
      </w:r>
    </w:p>
    <w:p w14:paraId="692065AA" w14:textId="2290C257" w:rsidR="003868FE" w:rsidRPr="00143BC4" w:rsidRDefault="003868FE" w:rsidP="003868FE">
      <w:pPr>
        <w:spacing w:after="0" w:line="240" w:lineRule="auto"/>
        <w:rPr>
          <w:i/>
          <w:color w:val="00B050"/>
          <w:sz w:val="18"/>
          <w:szCs w:val="18"/>
        </w:rPr>
      </w:pPr>
    </w:p>
    <w:p w14:paraId="3DCE1F9D" w14:textId="6A8DBBAA" w:rsidR="00740481" w:rsidRPr="00A222E5" w:rsidRDefault="003868FE" w:rsidP="00A222E5">
      <w:pPr>
        <w:spacing w:after="0" w:line="240" w:lineRule="auto"/>
        <w:jc w:val="both"/>
        <w:rPr>
          <w:iCs/>
          <w:sz w:val="20"/>
          <w:szCs w:val="20"/>
        </w:rPr>
      </w:pPr>
      <w:r w:rsidRPr="00740481">
        <w:rPr>
          <w:iCs/>
          <w:sz w:val="20"/>
          <w:szCs w:val="20"/>
        </w:rPr>
        <w:t xml:space="preserve">Z obrázku je patrné, že v řešeném území jednoznačně </w:t>
      </w:r>
      <w:r w:rsidR="00076C28" w:rsidRPr="00740481">
        <w:rPr>
          <w:iCs/>
          <w:sz w:val="20"/>
          <w:szCs w:val="20"/>
        </w:rPr>
        <w:t>převládají bukovodubové lesy</w:t>
      </w:r>
      <w:r w:rsidRPr="00740481">
        <w:rPr>
          <w:iCs/>
          <w:sz w:val="20"/>
          <w:szCs w:val="20"/>
        </w:rPr>
        <w:t xml:space="preserve">. Poměrně významným procentem se uplatňují i </w:t>
      </w:r>
      <w:r w:rsidR="00740481" w:rsidRPr="00740481">
        <w:rPr>
          <w:iCs/>
          <w:sz w:val="20"/>
          <w:szCs w:val="20"/>
        </w:rPr>
        <w:t>lesy dubové</w:t>
      </w:r>
      <w:r w:rsidRPr="00740481">
        <w:rPr>
          <w:iCs/>
          <w:sz w:val="20"/>
          <w:szCs w:val="20"/>
        </w:rPr>
        <w:t xml:space="preserve">. </w:t>
      </w:r>
    </w:p>
    <w:p w14:paraId="01BC6377" w14:textId="4A56CB6C" w:rsidR="00AA1821" w:rsidRPr="00AA1821" w:rsidRDefault="00AA1821" w:rsidP="00A222E5">
      <w:pPr>
        <w:spacing w:before="120"/>
        <w:jc w:val="both"/>
        <w:rPr>
          <w:sz w:val="20"/>
          <w:szCs w:val="20"/>
        </w:rPr>
      </w:pPr>
      <w:r w:rsidRPr="00AA1821">
        <w:rPr>
          <w:sz w:val="20"/>
          <w:szCs w:val="20"/>
        </w:rPr>
        <w:t xml:space="preserve">Návrh řešení ÚP se dotýká lesní půdy, a to vymezením </w:t>
      </w:r>
      <w:r w:rsidR="00BE191E">
        <w:rPr>
          <w:sz w:val="20"/>
          <w:szCs w:val="20"/>
        </w:rPr>
        <w:t>pouze části plochy Z.01</w:t>
      </w:r>
      <w:r w:rsidR="00E11E1D">
        <w:rPr>
          <w:sz w:val="20"/>
          <w:szCs w:val="20"/>
        </w:rPr>
        <w:t xml:space="preserve"> a Z.12</w:t>
      </w:r>
      <w:r w:rsidR="00BE191E">
        <w:rPr>
          <w:sz w:val="20"/>
          <w:szCs w:val="20"/>
        </w:rPr>
        <w:t xml:space="preserve">. </w:t>
      </w:r>
    </w:p>
    <w:tbl>
      <w:tblPr>
        <w:tblW w:w="5529" w:type="dxa"/>
        <w:tblCellMar>
          <w:left w:w="70" w:type="dxa"/>
          <w:right w:w="70" w:type="dxa"/>
        </w:tblCellMar>
        <w:tblLook w:val="04A0" w:firstRow="1" w:lastRow="0" w:firstColumn="1" w:lastColumn="0" w:noHBand="0" w:noVBand="1"/>
      </w:tblPr>
      <w:tblGrid>
        <w:gridCol w:w="993"/>
        <w:gridCol w:w="2835"/>
        <w:gridCol w:w="1701"/>
      </w:tblGrid>
      <w:tr w:rsidR="00AA1821" w:rsidRPr="00AA1821" w14:paraId="3E4021D2" w14:textId="77777777" w:rsidTr="00AA1821">
        <w:trPr>
          <w:trHeight w:val="259"/>
        </w:trPr>
        <w:tc>
          <w:tcPr>
            <w:tcW w:w="5529" w:type="dxa"/>
            <w:gridSpan w:val="3"/>
            <w:tcBorders>
              <w:top w:val="nil"/>
              <w:left w:val="nil"/>
              <w:bottom w:val="nil"/>
              <w:right w:val="nil"/>
            </w:tcBorders>
            <w:noWrap/>
            <w:vAlign w:val="bottom"/>
            <w:hideMark/>
          </w:tcPr>
          <w:p w14:paraId="1E29A232" w14:textId="17B16D56" w:rsidR="00AA1821" w:rsidRPr="00874BC4" w:rsidRDefault="00AA1821" w:rsidP="00AA1821">
            <w:pPr>
              <w:spacing w:after="0" w:line="240" w:lineRule="auto"/>
              <w:rPr>
                <w:rFonts w:eastAsia="Times New Roman" w:cs="Calibri"/>
                <w:b/>
                <w:bCs/>
                <w:color w:val="FF0000"/>
                <w:sz w:val="20"/>
                <w:szCs w:val="20"/>
                <w:lang w:eastAsia="cs-CZ"/>
              </w:rPr>
            </w:pPr>
            <w:r w:rsidRPr="00874BC4">
              <w:rPr>
                <w:rFonts w:eastAsia="Times New Roman" w:cs="Calibri"/>
                <w:b/>
                <w:bCs/>
                <w:color w:val="FF0000"/>
                <w:sz w:val="20"/>
                <w:szCs w:val="20"/>
                <w:lang w:eastAsia="cs-CZ"/>
              </w:rPr>
              <w:t xml:space="preserve">Katastrální území </w:t>
            </w:r>
            <w:r w:rsidR="00E1023F">
              <w:rPr>
                <w:rFonts w:eastAsia="Times New Roman" w:cs="Calibri"/>
                <w:b/>
                <w:bCs/>
                <w:color w:val="FF0000"/>
                <w:sz w:val="20"/>
                <w:szCs w:val="20"/>
                <w:lang w:eastAsia="cs-CZ"/>
              </w:rPr>
              <w:t>Lázně Toušeň</w:t>
            </w:r>
            <w:r w:rsidRPr="00874BC4">
              <w:rPr>
                <w:rFonts w:eastAsia="Times New Roman" w:cs="Calibri"/>
                <w:b/>
                <w:bCs/>
                <w:color w:val="FF0000"/>
                <w:sz w:val="20"/>
                <w:szCs w:val="20"/>
                <w:lang w:eastAsia="cs-CZ"/>
              </w:rPr>
              <w:t xml:space="preserve"> [</w:t>
            </w:r>
            <w:r w:rsidR="00E1023F" w:rsidRPr="00E1023F">
              <w:rPr>
                <w:rFonts w:eastAsia="Times New Roman" w:cs="Calibri"/>
                <w:b/>
                <w:bCs/>
                <w:color w:val="FF0000"/>
                <w:sz w:val="20"/>
                <w:szCs w:val="20"/>
                <w:lang w:eastAsia="cs-CZ"/>
              </w:rPr>
              <w:t>767859</w:t>
            </w:r>
            <w:r w:rsidRPr="00874BC4">
              <w:rPr>
                <w:rFonts w:eastAsia="Times New Roman" w:cs="Calibri"/>
                <w:b/>
                <w:bCs/>
                <w:color w:val="FF0000"/>
                <w:sz w:val="20"/>
                <w:szCs w:val="20"/>
                <w:lang w:eastAsia="cs-CZ"/>
              </w:rPr>
              <w:t>]</w:t>
            </w:r>
          </w:p>
        </w:tc>
      </w:tr>
      <w:tr w:rsidR="00AA1821" w:rsidRPr="00AA1821" w14:paraId="07C5D0D1" w14:textId="77777777" w:rsidTr="00AA1821">
        <w:trPr>
          <w:trHeight w:val="269"/>
        </w:trPr>
        <w:tc>
          <w:tcPr>
            <w:tcW w:w="993" w:type="dxa"/>
            <w:vMerge w:val="restart"/>
            <w:tcBorders>
              <w:top w:val="single" w:sz="8" w:space="0" w:color="auto"/>
              <w:left w:val="single" w:sz="8" w:space="0" w:color="auto"/>
              <w:bottom w:val="single" w:sz="8" w:space="0" w:color="000000"/>
              <w:right w:val="single" w:sz="4" w:space="0" w:color="auto"/>
            </w:tcBorders>
            <w:shd w:val="clear" w:color="000000" w:fill="C0C0C0"/>
            <w:vAlign w:val="center"/>
            <w:hideMark/>
          </w:tcPr>
          <w:p w14:paraId="3D5E3DF8" w14:textId="77777777" w:rsidR="00AA1821" w:rsidRPr="00AA1821" w:rsidRDefault="00AA1821" w:rsidP="00AA1821">
            <w:pPr>
              <w:spacing w:after="0" w:line="240" w:lineRule="auto"/>
              <w:jc w:val="center"/>
              <w:rPr>
                <w:rFonts w:eastAsia="Times New Roman" w:cs="Calibri"/>
                <w:b/>
                <w:bCs/>
                <w:color w:val="000000"/>
                <w:sz w:val="18"/>
                <w:szCs w:val="18"/>
                <w:lang w:eastAsia="cs-CZ"/>
              </w:rPr>
            </w:pPr>
            <w:r w:rsidRPr="00AA1821">
              <w:rPr>
                <w:rFonts w:eastAsia="Times New Roman" w:cs="Calibri"/>
                <w:b/>
                <w:bCs/>
                <w:color w:val="000000"/>
                <w:sz w:val="18"/>
                <w:szCs w:val="18"/>
                <w:lang w:eastAsia="cs-CZ"/>
              </w:rPr>
              <w:t>ozn. plochy</w:t>
            </w:r>
          </w:p>
        </w:tc>
        <w:tc>
          <w:tcPr>
            <w:tcW w:w="2835" w:type="dxa"/>
            <w:vMerge w:val="restart"/>
            <w:tcBorders>
              <w:top w:val="single" w:sz="8" w:space="0" w:color="auto"/>
              <w:left w:val="single" w:sz="4" w:space="0" w:color="auto"/>
              <w:bottom w:val="single" w:sz="8" w:space="0" w:color="000000"/>
              <w:right w:val="single" w:sz="4" w:space="0" w:color="auto"/>
            </w:tcBorders>
            <w:shd w:val="clear" w:color="000000" w:fill="C0C0C0"/>
            <w:noWrap/>
            <w:vAlign w:val="center"/>
            <w:hideMark/>
          </w:tcPr>
          <w:p w14:paraId="637C3446" w14:textId="77777777" w:rsidR="00AA1821" w:rsidRPr="00AA1821" w:rsidRDefault="00AA1821" w:rsidP="00AA1821">
            <w:pPr>
              <w:spacing w:after="0" w:line="240" w:lineRule="auto"/>
              <w:jc w:val="center"/>
              <w:rPr>
                <w:rFonts w:eastAsia="Times New Roman" w:cs="Calibri"/>
                <w:b/>
                <w:bCs/>
                <w:color w:val="000000"/>
                <w:sz w:val="18"/>
                <w:szCs w:val="18"/>
                <w:lang w:eastAsia="cs-CZ"/>
              </w:rPr>
            </w:pPr>
            <w:r w:rsidRPr="00AA1821">
              <w:rPr>
                <w:rFonts w:eastAsia="Times New Roman" w:cs="Calibri"/>
                <w:b/>
                <w:bCs/>
                <w:color w:val="000000"/>
                <w:sz w:val="18"/>
                <w:szCs w:val="18"/>
                <w:lang w:eastAsia="cs-CZ"/>
              </w:rPr>
              <w:t>způsob využití plochy</w:t>
            </w:r>
          </w:p>
        </w:tc>
        <w:tc>
          <w:tcPr>
            <w:tcW w:w="1701" w:type="dxa"/>
            <w:vMerge w:val="restart"/>
            <w:tcBorders>
              <w:top w:val="single" w:sz="8" w:space="0" w:color="auto"/>
              <w:left w:val="single" w:sz="4" w:space="0" w:color="auto"/>
              <w:bottom w:val="single" w:sz="8" w:space="0" w:color="000000"/>
              <w:right w:val="single" w:sz="8" w:space="0" w:color="auto"/>
            </w:tcBorders>
            <w:shd w:val="clear" w:color="000000" w:fill="C0C0C0"/>
            <w:vAlign w:val="center"/>
            <w:hideMark/>
          </w:tcPr>
          <w:p w14:paraId="2EEE51D3" w14:textId="77777777" w:rsidR="00AA1821" w:rsidRPr="00AA1821" w:rsidRDefault="00AA1821" w:rsidP="00AA1821">
            <w:pPr>
              <w:spacing w:after="0" w:line="240" w:lineRule="auto"/>
              <w:jc w:val="center"/>
              <w:rPr>
                <w:rFonts w:eastAsia="Times New Roman" w:cs="Calibri"/>
                <w:b/>
                <w:bCs/>
                <w:color w:val="000000"/>
                <w:sz w:val="18"/>
                <w:szCs w:val="18"/>
                <w:lang w:eastAsia="cs-CZ"/>
              </w:rPr>
            </w:pPr>
            <w:r w:rsidRPr="00AA1821">
              <w:rPr>
                <w:rFonts w:eastAsia="Times New Roman" w:cs="Calibri"/>
                <w:b/>
                <w:bCs/>
                <w:color w:val="000000"/>
                <w:sz w:val="18"/>
                <w:szCs w:val="18"/>
                <w:lang w:eastAsia="cs-CZ"/>
              </w:rPr>
              <w:t>celkový zábor PUPFL (ha)</w:t>
            </w:r>
          </w:p>
        </w:tc>
      </w:tr>
      <w:tr w:rsidR="00AA1821" w:rsidRPr="00AA1821" w14:paraId="4F7DD07A" w14:textId="77777777" w:rsidTr="00AA1821">
        <w:trPr>
          <w:trHeight w:val="269"/>
        </w:trPr>
        <w:tc>
          <w:tcPr>
            <w:tcW w:w="993" w:type="dxa"/>
            <w:vMerge/>
            <w:tcBorders>
              <w:top w:val="single" w:sz="8" w:space="0" w:color="auto"/>
              <w:left w:val="single" w:sz="8" w:space="0" w:color="auto"/>
              <w:bottom w:val="single" w:sz="8" w:space="0" w:color="000000"/>
              <w:right w:val="single" w:sz="4" w:space="0" w:color="auto"/>
            </w:tcBorders>
            <w:vAlign w:val="center"/>
            <w:hideMark/>
          </w:tcPr>
          <w:p w14:paraId="4AE88824" w14:textId="77777777" w:rsidR="00AA1821" w:rsidRPr="00AA1821" w:rsidRDefault="00AA1821" w:rsidP="00AA1821">
            <w:pPr>
              <w:spacing w:after="0" w:line="240" w:lineRule="auto"/>
              <w:rPr>
                <w:rFonts w:eastAsia="Times New Roman" w:cs="Calibri"/>
                <w:b/>
                <w:bCs/>
                <w:color w:val="000000"/>
                <w:sz w:val="18"/>
                <w:szCs w:val="18"/>
                <w:lang w:eastAsia="cs-CZ"/>
              </w:rPr>
            </w:pPr>
          </w:p>
        </w:tc>
        <w:tc>
          <w:tcPr>
            <w:tcW w:w="2835" w:type="dxa"/>
            <w:vMerge/>
            <w:tcBorders>
              <w:top w:val="single" w:sz="8" w:space="0" w:color="auto"/>
              <w:left w:val="single" w:sz="4" w:space="0" w:color="auto"/>
              <w:bottom w:val="single" w:sz="8" w:space="0" w:color="000000"/>
              <w:right w:val="single" w:sz="4" w:space="0" w:color="auto"/>
            </w:tcBorders>
            <w:vAlign w:val="center"/>
            <w:hideMark/>
          </w:tcPr>
          <w:p w14:paraId="55BB98FB" w14:textId="77777777" w:rsidR="00AA1821" w:rsidRPr="00AA1821" w:rsidRDefault="00AA1821" w:rsidP="00AA1821">
            <w:pPr>
              <w:spacing w:after="0" w:line="240" w:lineRule="auto"/>
              <w:rPr>
                <w:rFonts w:eastAsia="Times New Roman" w:cs="Calibri"/>
                <w:b/>
                <w:bCs/>
                <w:color w:val="000000"/>
                <w:sz w:val="18"/>
                <w:szCs w:val="18"/>
                <w:lang w:eastAsia="cs-CZ"/>
              </w:rPr>
            </w:pPr>
          </w:p>
        </w:tc>
        <w:tc>
          <w:tcPr>
            <w:tcW w:w="1701" w:type="dxa"/>
            <w:vMerge/>
            <w:tcBorders>
              <w:top w:val="single" w:sz="8" w:space="0" w:color="auto"/>
              <w:left w:val="single" w:sz="4" w:space="0" w:color="auto"/>
              <w:bottom w:val="single" w:sz="8" w:space="0" w:color="000000"/>
              <w:right w:val="single" w:sz="8" w:space="0" w:color="auto"/>
            </w:tcBorders>
            <w:vAlign w:val="center"/>
            <w:hideMark/>
          </w:tcPr>
          <w:p w14:paraId="18E8AF1A" w14:textId="77777777" w:rsidR="00AA1821" w:rsidRPr="00AA1821" w:rsidRDefault="00AA1821" w:rsidP="00AA1821">
            <w:pPr>
              <w:spacing w:after="0" w:line="240" w:lineRule="auto"/>
              <w:rPr>
                <w:rFonts w:eastAsia="Times New Roman" w:cs="Calibri"/>
                <w:b/>
                <w:bCs/>
                <w:color w:val="000000"/>
                <w:sz w:val="18"/>
                <w:szCs w:val="18"/>
                <w:lang w:eastAsia="cs-CZ"/>
              </w:rPr>
            </w:pPr>
          </w:p>
        </w:tc>
      </w:tr>
      <w:tr w:rsidR="00AA1821" w:rsidRPr="00AA1821" w14:paraId="77190FD1" w14:textId="77777777" w:rsidTr="00AA1821">
        <w:trPr>
          <w:trHeight w:val="259"/>
        </w:trPr>
        <w:tc>
          <w:tcPr>
            <w:tcW w:w="993" w:type="dxa"/>
            <w:tcBorders>
              <w:top w:val="nil"/>
              <w:left w:val="single" w:sz="8" w:space="0" w:color="auto"/>
              <w:bottom w:val="single" w:sz="8" w:space="0" w:color="auto"/>
              <w:right w:val="single" w:sz="4" w:space="0" w:color="auto"/>
            </w:tcBorders>
            <w:vAlign w:val="center"/>
            <w:hideMark/>
          </w:tcPr>
          <w:p w14:paraId="28B3A6EC" w14:textId="7FC2E28B" w:rsidR="00AA1821" w:rsidRPr="00AA1821" w:rsidRDefault="00E1023F" w:rsidP="00AA1821">
            <w:pPr>
              <w:spacing w:after="0" w:line="240" w:lineRule="auto"/>
              <w:jc w:val="center"/>
              <w:rPr>
                <w:rFonts w:eastAsia="Times New Roman" w:cs="Calibri"/>
                <w:b/>
                <w:bCs/>
                <w:sz w:val="18"/>
                <w:szCs w:val="18"/>
                <w:lang w:eastAsia="cs-CZ"/>
              </w:rPr>
            </w:pPr>
            <w:r>
              <w:rPr>
                <w:rFonts w:eastAsia="Times New Roman" w:cs="Calibri"/>
                <w:b/>
                <w:bCs/>
                <w:sz w:val="18"/>
                <w:szCs w:val="18"/>
                <w:lang w:eastAsia="cs-CZ"/>
              </w:rPr>
              <w:t>část Z.01</w:t>
            </w:r>
          </w:p>
        </w:tc>
        <w:tc>
          <w:tcPr>
            <w:tcW w:w="2835" w:type="dxa"/>
            <w:tcBorders>
              <w:top w:val="nil"/>
              <w:left w:val="nil"/>
              <w:bottom w:val="single" w:sz="8" w:space="0" w:color="auto"/>
              <w:right w:val="single" w:sz="4" w:space="0" w:color="auto"/>
            </w:tcBorders>
            <w:vAlign w:val="center"/>
            <w:hideMark/>
          </w:tcPr>
          <w:p w14:paraId="0F1773F8" w14:textId="6DCD3F22" w:rsidR="00AA1821" w:rsidRPr="00AA1821" w:rsidRDefault="00E1023F" w:rsidP="00AA1821">
            <w:pPr>
              <w:spacing w:after="0" w:line="240" w:lineRule="auto"/>
              <w:rPr>
                <w:rFonts w:eastAsia="Times New Roman" w:cs="Calibri"/>
                <w:color w:val="000000"/>
                <w:sz w:val="18"/>
                <w:szCs w:val="18"/>
                <w:lang w:eastAsia="cs-CZ"/>
              </w:rPr>
            </w:pPr>
            <w:r>
              <w:rPr>
                <w:rFonts w:eastAsia="Times New Roman" w:cs="Calibri"/>
                <w:color w:val="000000"/>
                <w:sz w:val="18"/>
                <w:szCs w:val="18"/>
                <w:lang w:eastAsia="cs-CZ"/>
              </w:rPr>
              <w:t>BI – bydlení i</w:t>
            </w:r>
            <w:r w:rsidR="00E11E1D">
              <w:rPr>
                <w:rFonts w:eastAsia="Times New Roman" w:cs="Calibri"/>
                <w:color w:val="000000"/>
                <w:sz w:val="18"/>
                <w:szCs w:val="18"/>
                <w:lang w:eastAsia="cs-CZ"/>
              </w:rPr>
              <w:t>n</w:t>
            </w:r>
            <w:r>
              <w:rPr>
                <w:rFonts w:eastAsia="Times New Roman" w:cs="Calibri"/>
                <w:color w:val="000000"/>
                <w:sz w:val="18"/>
                <w:szCs w:val="18"/>
                <w:lang w:eastAsia="cs-CZ"/>
              </w:rPr>
              <w:t>dividuální</w:t>
            </w:r>
          </w:p>
        </w:tc>
        <w:tc>
          <w:tcPr>
            <w:tcW w:w="1701" w:type="dxa"/>
            <w:tcBorders>
              <w:top w:val="nil"/>
              <w:left w:val="nil"/>
              <w:bottom w:val="single" w:sz="8" w:space="0" w:color="auto"/>
              <w:right w:val="single" w:sz="8" w:space="0" w:color="auto"/>
            </w:tcBorders>
            <w:shd w:val="clear" w:color="000000" w:fill="92D050"/>
            <w:vAlign w:val="center"/>
            <w:hideMark/>
          </w:tcPr>
          <w:p w14:paraId="11C8A878" w14:textId="08FC01E4" w:rsidR="00AA1821" w:rsidRPr="00AA1821" w:rsidRDefault="00AA1821" w:rsidP="00AA1821">
            <w:pPr>
              <w:spacing w:after="0" w:line="240" w:lineRule="auto"/>
              <w:jc w:val="center"/>
              <w:rPr>
                <w:rFonts w:eastAsia="Times New Roman" w:cs="Calibri"/>
                <w:sz w:val="18"/>
                <w:szCs w:val="18"/>
                <w:lang w:eastAsia="cs-CZ"/>
              </w:rPr>
            </w:pPr>
            <w:r w:rsidRPr="00AA1821">
              <w:rPr>
                <w:rFonts w:eastAsia="Times New Roman" w:cs="Calibri"/>
                <w:sz w:val="18"/>
                <w:szCs w:val="18"/>
                <w:lang w:eastAsia="cs-CZ"/>
              </w:rPr>
              <w:t>0,</w:t>
            </w:r>
            <w:r w:rsidR="00E1023F">
              <w:rPr>
                <w:rFonts w:eastAsia="Times New Roman" w:cs="Calibri"/>
                <w:sz w:val="18"/>
                <w:szCs w:val="18"/>
                <w:lang w:eastAsia="cs-CZ"/>
              </w:rPr>
              <w:t>5583</w:t>
            </w:r>
          </w:p>
        </w:tc>
      </w:tr>
      <w:tr w:rsidR="00E11E1D" w:rsidRPr="00AA1821" w14:paraId="78AD2172" w14:textId="77777777" w:rsidTr="00AA1821">
        <w:trPr>
          <w:trHeight w:val="259"/>
        </w:trPr>
        <w:tc>
          <w:tcPr>
            <w:tcW w:w="993" w:type="dxa"/>
            <w:tcBorders>
              <w:top w:val="nil"/>
              <w:left w:val="single" w:sz="8" w:space="0" w:color="auto"/>
              <w:bottom w:val="single" w:sz="8" w:space="0" w:color="auto"/>
              <w:right w:val="single" w:sz="4" w:space="0" w:color="auto"/>
            </w:tcBorders>
            <w:vAlign w:val="center"/>
          </w:tcPr>
          <w:p w14:paraId="25BDFAF7" w14:textId="613E2DD4" w:rsidR="00E11E1D" w:rsidRDefault="00E11E1D" w:rsidP="00AA1821">
            <w:pPr>
              <w:spacing w:after="0" w:line="240" w:lineRule="auto"/>
              <w:jc w:val="center"/>
              <w:rPr>
                <w:rFonts w:eastAsia="Times New Roman" w:cs="Calibri"/>
                <w:b/>
                <w:bCs/>
                <w:sz w:val="18"/>
                <w:szCs w:val="18"/>
                <w:lang w:eastAsia="cs-CZ"/>
              </w:rPr>
            </w:pPr>
            <w:r>
              <w:rPr>
                <w:rFonts w:eastAsia="Times New Roman" w:cs="Calibri"/>
                <w:b/>
                <w:bCs/>
                <w:sz w:val="18"/>
                <w:szCs w:val="18"/>
                <w:lang w:eastAsia="cs-CZ"/>
              </w:rPr>
              <w:t>Z.12</w:t>
            </w:r>
          </w:p>
        </w:tc>
        <w:tc>
          <w:tcPr>
            <w:tcW w:w="2835" w:type="dxa"/>
            <w:tcBorders>
              <w:top w:val="nil"/>
              <w:left w:val="nil"/>
              <w:bottom w:val="single" w:sz="8" w:space="0" w:color="auto"/>
              <w:right w:val="single" w:sz="4" w:space="0" w:color="auto"/>
            </w:tcBorders>
            <w:vAlign w:val="center"/>
          </w:tcPr>
          <w:p w14:paraId="04519A5E" w14:textId="6A9434C4" w:rsidR="00E11E1D" w:rsidRDefault="00E11E1D" w:rsidP="00AA1821">
            <w:pPr>
              <w:spacing w:after="0" w:line="240" w:lineRule="auto"/>
              <w:rPr>
                <w:rFonts w:eastAsia="Times New Roman" w:cs="Calibri"/>
                <w:color w:val="000000"/>
                <w:sz w:val="18"/>
                <w:szCs w:val="18"/>
                <w:lang w:eastAsia="cs-CZ"/>
              </w:rPr>
            </w:pPr>
            <w:r>
              <w:rPr>
                <w:rFonts w:eastAsia="Times New Roman" w:cs="Calibri"/>
                <w:color w:val="000000"/>
                <w:sz w:val="18"/>
                <w:szCs w:val="18"/>
                <w:lang w:eastAsia="cs-CZ"/>
              </w:rPr>
              <w:t>OS – občanské vybavení sportu</w:t>
            </w:r>
          </w:p>
        </w:tc>
        <w:tc>
          <w:tcPr>
            <w:tcW w:w="1701" w:type="dxa"/>
            <w:tcBorders>
              <w:top w:val="nil"/>
              <w:left w:val="nil"/>
              <w:bottom w:val="single" w:sz="8" w:space="0" w:color="auto"/>
              <w:right w:val="single" w:sz="8" w:space="0" w:color="auto"/>
            </w:tcBorders>
            <w:shd w:val="clear" w:color="000000" w:fill="92D050"/>
            <w:vAlign w:val="center"/>
          </w:tcPr>
          <w:p w14:paraId="499BCA4F" w14:textId="6FDF5628" w:rsidR="00E11E1D" w:rsidRPr="00AA1821" w:rsidRDefault="00E11E1D" w:rsidP="00AA1821">
            <w:pPr>
              <w:spacing w:after="0" w:line="240" w:lineRule="auto"/>
              <w:jc w:val="center"/>
              <w:rPr>
                <w:rFonts w:eastAsia="Times New Roman" w:cs="Calibri"/>
                <w:sz w:val="18"/>
                <w:szCs w:val="18"/>
                <w:lang w:eastAsia="cs-CZ"/>
              </w:rPr>
            </w:pPr>
            <w:r>
              <w:rPr>
                <w:rFonts w:eastAsia="Times New Roman" w:cs="Calibri"/>
                <w:sz w:val="18"/>
                <w:szCs w:val="18"/>
                <w:lang w:eastAsia="cs-CZ"/>
              </w:rPr>
              <w:t>0,3301</w:t>
            </w:r>
          </w:p>
        </w:tc>
      </w:tr>
      <w:tr w:rsidR="00AA1821" w:rsidRPr="00AA1821" w14:paraId="7C077E12" w14:textId="77777777" w:rsidTr="00AA1821">
        <w:trPr>
          <w:trHeight w:val="195"/>
        </w:trPr>
        <w:tc>
          <w:tcPr>
            <w:tcW w:w="3828" w:type="dxa"/>
            <w:gridSpan w:val="2"/>
            <w:tcBorders>
              <w:top w:val="single" w:sz="8" w:space="0" w:color="auto"/>
              <w:left w:val="single" w:sz="8" w:space="0" w:color="auto"/>
              <w:bottom w:val="single" w:sz="8" w:space="0" w:color="auto"/>
              <w:right w:val="single" w:sz="4" w:space="0" w:color="000000"/>
            </w:tcBorders>
            <w:shd w:val="clear" w:color="000000" w:fill="76933C"/>
            <w:noWrap/>
            <w:vAlign w:val="bottom"/>
            <w:hideMark/>
          </w:tcPr>
          <w:p w14:paraId="7239FA04" w14:textId="77777777" w:rsidR="00AA1821" w:rsidRPr="00C93EB3" w:rsidRDefault="00AA1821" w:rsidP="00AA1821">
            <w:pPr>
              <w:spacing w:after="0" w:line="240" w:lineRule="auto"/>
              <w:rPr>
                <w:rFonts w:eastAsia="Times New Roman" w:cs="Calibri"/>
                <w:b/>
                <w:bCs/>
                <w:sz w:val="20"/>
                <w:szCs w:val="20"/>
                <w:lang w:eastAsia="cs-CZ"/>
              </w:rPr>
            </w:pPr>
            <w:r w:rsidRPr="00C93EB3">
              <w:rPr>
                <w:rFonts w:eastAsia="Times New Roman" w:cs="Calibri"/>
                <w:b/>
                <w:bCs/>
                <w:sz w:val="20"/>
                <w:szCs w:val="20"/>
                <w:lang w:eastAsia="cs-CZ"/>
              </w:rPr>
              <w:t>ZÁBOR PUPFL CELKEM</w:t>
            </w:r>
          </w:p>
        </w:tc>
        <w:tc>
          <w:tcPr>
            <w:tcW w:w="1701" w:type="dxa"/>
            <w:tcBorders>
              <w:top w:val="nil"/>
              <w:left w:val="nil"/>
              <w:bottom w:val="single" w:sz="8" w:space="0" w:color="auto"/>
              <w:right w:val="single" w:sz="8" w:space="0" w:color="auto"/>
            </w:tcBorders>
            <w:shd w:val="clear" w:color="000000" w:fill="76933C"/>
            <w:noWrap/>
            <w:vAlign w:val="bottom"/>
            <w:hideMark/>
          </w:tcPr>
          <w:p w14:paraId="35394E96" w14:textId="09BAABD2" w:rsidR="00AA1821" w:rsidRPr="00C93EB3" w:rsidRDefault="00AA1821" w:rsidP="00AA1821">
            <w:pPr>
              <w:spacing w:after="0" w:line="240" w:lineRule="auto"/>
              <w:jc w:val="center"/>
              <w:rPr>
                <w:rFonts w:eastAsia="Times New Roman" w:cs="Calibri"/>
                <w:b/>
                <w:bCs/>
                <w:sz w:val="20"/>
                <w:szCs w:val="20"/>
                <w:lang w:eastAsia="cs-CZ"/>
              </w:rPr>
            </w:pPr>
            <w:r w:rsidRPr="00C93EB3">
              <w:rPr>
                <w:rFonts w:eastAsia="Times New Roman" w:cs="Calibri"/>
                <w:b/>
                <w:bCs/>
                <w:sz w:val="20"/>
                <w:szCs w:val="20"/>
                <w:lang w:eastAsia="cs-CZ"/>
              </w:rPr>
              <w:t>0,</w:t>
            </w:r>
            <w:r w:rsidR="00E11E1D">
              <w:rPr>
                <w:rFonts w:eastAsia="Times New Roman" w:cs="Calibri"/>
                <w:b/>
                <w:bCs/>
                <w:sz w:val="20"/>
                <w:szCs w:val="20"/>
                <w:lang w:eastAsia="cs-CZ"/>
              </w:rPr>
              <w:t>88</w:t>
            </w:r>
            <w:r w:rsidR="00E1023F">
              <w:rPr>
                <w:rFonts w:eastAsia="Times New Roman" w:cs="Calibri"/>
                <w:b/>
                <w:bCs/>
                <w:sz w:val="20"/>
                <w:szCs w:val="20"/>
                <w:lang w:eastAsia="cs-CZ"/>
              </w:rPr>
              <w:t>8</w:t>
            </w:r>
            <w:r w:rsidR="00E11E1D">
              <w:rPr>
                <w:rFonts w:eastAsia="Times New Roman" w:cs="Calibri"/>
                <w:b/>
                <w:bCs/>
                <w:sz w:val="20"/>
                <w:szCs w:val="20"/>
                <w:lang w:eastAsia="cs-CZ"/>
              </w:rPr>
              <w:t>4</w:t>
            </w:r>
          </w:p>
        </w:tc>
      </w:tr>
    </w:tbl>
    <w:p w14:paraId="1B82426A" w14:textId="36C1DF8D" w:rsidR="00AA1821" w:rsidRDefault="00431478" w:rsidP="00431478">
      <w:pPr>
        <w:spacing w:before="120"/>
        <w:jc w:val="both"/>
      </w:pPr>
      <w:r w:rsidRPr="00DD015F">
        <w:rPr>
          <w:sz w:val="20"/>
          <w:szCs w:val="20"/>
        </w:rPr>
        <w:t>Po</w:t>
      </w:r>
      <w:r>
        <w:rPr>
          <w:sz w:val="20"/>
          <w:szCs w:val="20"/>
        </w:rPr>
        <w:t xml:space="preserve">drobné odůvodnění vymezení těchto ploch viz kap. </w:t>
      </w:r>
      <w:r>
        <w:rPr>
          <w:sz w:val="20"/>
          <w:szCs w:val="20"/>
        </w:rPr>
        <w:fldChar w:fldCharType="begin"/>
      </w:r>
      <w:r>
        <w:rPr>
          <w:sz w:val="20"/>
          <w:szCs w:val="20"/>
        </w:rPr>
        <w:instrText xml:space="preserve"> REF _Ref232405748 \r \h </w:instrText>
      </w:r>
      <w:r>
        <w:rPr>
          <w:sz w:val="20"/>
          <w:szCs w:val="20"/>
        </w:rPr>
      </w:r>
      <w:r>
        <w:rPr>
          <w:sz w:val="20"/>
          <w:szCs w:val="20"/>
        </w:rPr>
        <w:fldChar w:fldCharType="separate"/>
      </w:r>
      <w:r w:rsidR="00090D7C">
        <w:rPr>
          <w:sz w:val="20"/>
          <w:szCs w:val="20"/>
        </w:rPr>
        <w:t>f)1.3.1</w:t>
      </w:r>
      <w:r>
        <w:rPr>
          <w:sz w:val="20"/>
          <w:szCs w:val="20"/>
        </w:rPr>
        <w:fldChar w:fldCharType="end"/>
      </w:r>
      <w:r>
        <w:rPr>
          <w:sz w:val="20"/>
          <w:szCs w:val="20"/>
        </w:rPr>
        <w:t xml:space="preserve"> této textové části odůvodnění ÚP.</w:t>
      </w:r>
    </w:p>
    <w:p w14:paraId="7B34E85C" w14:textId="03F5A16D" w:rsidR="003868FE" w:rsidRPr="009300B1" w:rsidRDefault="003868FE" w:rsidP="003868FE">
      <w:pPr>
        <w:spacing w:before="120" w:after="0" w:line="240" w:lineRule="auto"/>
        <w:jc w:val="both"/>
        <w:rPr>
          <w:sz w:val="20"/>
          <w:szCs w:val="20"/>
        </w:rPr>
      </w:pPr>
      <w:r w:rsidRPr="009300B1">
        <w:rPr>
          <w:sz w:val="20"/>
          <w:szCs w:val="20"/>
        </w:rPr>
        <w:t xml:space="preserve">Pro možnost </w:t>
      </w:r>
      <w:r w:rsidRPr="009300B1">
        <w:rPr>
          <w:sz w:val="20"/>
          <w:szCs w:val="20"/>
          <w:u w:val="single"/>
        </w:rPr>
        <w:t>zalesnění</w:t>
      </w:r>
      <w:r w:rsidRPr="009300B1">
        <w:rPr>
          <w:sz w:val="20"/>
          <w:szCs w:val="20"/>
        </w:rPr>
        <w:t xml:space="preserve"> j</w:t>
      </w:r>
      <w:r w:rsidR="00E1023F">
        <w:rPr>
          <w:sz w:val="20"/>
          <w:szCs w:val="20"/>
        </w:rPr>
        <w:t>e</w:t>
      </w:r>
      <w:r w:rsidRPr="009300B1">
        <w:rPr>
          <w:sz w:val="20"/>
          <w:szCs w:val="20"/>
        </w:rPr>
        <w:t xml:space="preserve"> vymezen</w:t>
      </w:r>
      <w:r w:rsidR="00E1023F">
        <w:rPr>
          <w:sz w:val="20"/>
          <w:szCs w:val="20"/>
        </w:rPr>
        <w:t xml:space="preserve">a plocha změny v krajině </w:t>
      </w:r>
      <w:r w:rsidR="00E1023F" w:rsidRPr="00375127">
        <w:rPr>
          <w:b/>
          <w:bCs/>
          <w:sz w:val="20"/>
          <w:szCs w:val="20"/>
        </w:rPr>
        <w:t>K.12</w:t>
      </w:r>
      <w:r w:rsidRPr="009300B1">
        <w:rPr>
          <w:sz w:val="20"/>
          <w:szCs w:val="20"/>
        </w:rPr>
        <w:t xml:space="preserve">. Možnost zalesnění je </w:t>
      </w:r>
      <w:r w:rsidR="00BE191E">
        <w:rPr>
          <w:sz w:val="20"/>
          <w:szCs w:val="20"/>
        </w:rPr>
        <w:t xml:space="preserve">také </w:t>
      </w:r>
      <w:r w:rsidRPr="009300B1">
        <w:rPr>
          <w:sz w:val="20"/>
          <w:szCs w:val="20"/>
        </w:rPr>
        <w:t>uvedena v podmínkách ploch nezastavěného území jako podmíněně přípustné využití.</w:t>
      </w:r>
    </w:p>
    <w:p w14:paraId="37C316B8" w14:textId="2D74F135" w:rsidR="003868FE" w:rsidRPr="009300B1" w:rsidRDefault="003868FE" w:rsidP="00C171F5">
      <w:pPr>
        <w:spacing w:before="120" w:after="0" w:line="240" w:lineRule="auto"/>
        <w:jc w:val="both"/>
        <w:rPr>
          <w:sz w:val="20"/>
          <w:szCs w:val="20"/>
        </w:rPr>
      </w:pPr>
      <w:r w:rsidRPr="009300B1">
        <w:rPr>
          <w:sz w:val="20"/>
          <w:szCs w:val="20"/>
        </w:rPr>
        <w:t>V kontaktu s „</w:t>
      </w:r>
      <w:r w:rsidR="00F329FC" w:rsidRPr="009300B1">
        <w:rPr>
          <w:sz w:val="20"/>
          <w:szCs w:val="20"/>
        </w:rPr>
        <w:t>pásmem 30 m od okraje</w:t>
      </w:r>
      <w:r w:rsidRPr="009300B1">
        <w:rPr>
          <w:sz w:val="20"/>
          <w:szCs w:val="20"/>
        </w:rPr>
        <w:t xml:space="preserve"> lesa“ jsou tyto plochy změn určené pro funkce urbanizovaného území</w:t>
      </w:r>
      <w:r w:rsidR="00B9762C" w:rsidRPr="009300B1">
        <w:rPr>
          <w:sz w:val="20"/>
          <w:szCs w:val="20"/>
        </w:rPr>
        <w:t xml:space="preserve"> (pozn. (v grafické části odůvodnění je vyznačena vzdálenost 50 m od okraje lesa dle dat ÚAP, </w:t>
      </w:r>
      <w:r w:rsidR="009300B1">
        <w:rPr>
          <w:sz w:val="20"/>
          <w:szCs w:val="20"/>
        </w:rPr>
        <w:t xml:space="preserve">níže </w:t>
      </w:r>
      <w:r w:rsidR="00B9762C" w:rsidRPr="009300B1">
        <w:rPr>
          <w:sz w:val="20"/>
          <w:szCs w:val="20"/>
        </w:rPr>
        <w:t>uvedeny jsou však plochy ve vzdálenosti 30 m od okraje lesa)</w:t>
      </w:r>
      <w:r w:rsidRPr="009300B1">
        <w:rPr>
          <w:sz w:val="20"/>
          <w:szCs w:val="20"/>
        </w:rPr>
        <w:t xml:space="preserve">: </w:t>
      </w:r>
    </w:p>
    <w:p w14:paraId="524B7014" w14:textId="3A3E0A84" w:rsidR="003868FE" w:rsidRPr="009300B1" w:rsidRDefault="006A13AE" w:rsidP="00E1023F">
      <w:pPr>
        <w:spacing w:before="120" w:after="0" w:line="240" w:lineRule="auto"/>
        <w:ind w:left="720"/>
        <w:jc w:val="both"/>
        <w:rPr>
          <w:sz w:val="20"/>
          <w:szCs w:val="20"/>
        </w:rPr>
      </w:pPr>
      <w:r w:rsidRPr="009300B1">
        <w:rPr>
          <w:sz w:val="20"/>
          <w:szCs w:val="20"/>
        </w:rPr>
        <w:t xml:space="preserve">v </w:t>
      </w:r>
      <w:r w:rsidR="003868FE" w:rsidRPr="009300B1">
        <w:rPr>
          <w:sz w:val="20"/>
          <w:szCs w:val="20"/>
        </w:rPr>
        <w:t xml:space="preserve">k.ú. </w:t>
      </w:r>
      <w:r w:rsidR="00E1023F">
        <w:rPr>
          <w:sz w:val="20"/>
          <w:szCs w:val="20"/>
        </w:rPr>
        <w:t>Lázně Toušeň</w:t>
      </w:r>
      <w:r w:rsidR="003868FE" w:rsidRPr="009300B1">
        <w:rPr>
          <w:sz w:val="20"/>
          <w:szCs w:val="20"/>
        </w:rPr>
        <w:t xml:space="preserve">: </w:t>
      </w:r>
      <w:r w:rsidR="003868FE" w:rsidRPr="009300B1">
        <w:rPr>
          <w:b/>
          <w:bCs/>
          <w:sz w:val="20"/>
          <w:szCs w:val="20"/>
        </w:rPr>
        <w:t>Z.</w:t>
      </w:r>
      <w:r w:rsidR="00E1023F">
        <w:rPr>
          <w:b/>
          <w:bCs/>
          <w:sz w:val="20"/>
          <w:szCs w:val="20"/>
        </w:rPr>
        <w:t>06</w:t>
      </w:r>
      <w:r w:rsidR="00774D5E" w:rsidRPr="009300B1">
        <w:rPr>
          <w:b/>
          <w:bCs/>
          <w:sz w:val="20"/>
          <w:szCs w:val="20"/>
        </w:rPr>
        <w:t xml:space="preserve">, </w:t>
      </w:r>
      <w:r w:rsidRPr="009300B1">
        <w:rPr>
          <w:b/>
          <w:bCs/>
          <w:sz w:val="20"/>
          <w:szCs w:val="20"/>
        </w:rPr>
        <w:t>Z</w:t>
      </w:r>
      <w:r w:rsidR="00E1023F">
        <w:rPr>
          <w:b/>
          <w:bCs/>
          <w:sz w:val="20"/>
          <w:szCs w:val="20"/>
        </w:rPr>
        <w:t xml:space="preserve">.16, T.07, </w:t>
      </w:r>
      <w:r w:rsidR="00BE191E" w:rsidRPr="00BE191E">
        <w:rPr>
          <w:b/>
          <w:bCs/>
          <w:i/>
          <w:iCs/>
          <w:sz w:val="20"/>
          <w:szCs w:val="20"/>
        </w:rPr>
        <w:t>Z.11</w:t>
      </w:r>
      <w:r w:rsidR="00BE191E">
        <w:rPr>
          <w:b/>
          <w:bCs/>
          <w:sz w:val="20"/>
          <w:szCs w:val="20"/>
        </w:rPr>
        <w:t>, Z.12</w:t>
      </w:r>
    </w:p>
    <w:p w14:paraId="55705E4C" w14:textId="77777777" w:rsidR="00BE191E" w:rsidRPr="009300B1" w:rsidRDefault="00BE191E" w:rsidP="00BE191E">
      <w:pPr>
        <w:spacing w:before="120" w:after="0" w:line="240" w:lineRule="auto"/>
        <w:jc w:val="both"/>
        <w:rPr>
          <w:sz w:val="20"/>
          <w:szCs w:val="20"/>
        </w:rPr>
      </w:pPr>
      <w:r>
        <w:rPr>
          <w:sz w:val="20"/>
          <w:szCs w:val="20"/>
        </w:rPr>
        <w:t>Pozn.: V ploše Z.11 je zástavba již zrealizována.</w:t>
      </w:r>
    </w:p>
    <w:p w14:paraId="5BFBB6DA" w14:textId="57E04998" w:rsidR="00375127" w:rsidRPr="006F462D" w:rsidRDefault="003868FE" w:rsidP="006F462D">
      <w:pPr>
        <w:spacing w:before="120" w:after="0" w:line="240" w:lineRule="auto"/>
        <w:jc w:val="both"/>
        <w:rPr>
          <w:sz w:val="20"/>
          <w:szCs w:val="20"/>
        </w:rPr>
      </w:pPr>
      <w:r w:rsidRPr="009300B1">
        <w:rPr>
          <w:sz w:val="20"/>
          <w:szCs w:val="20"/>
        </w:rPr>
        <w:t>V </w:t>
      </w:r>
      <w:r w:rsidR="009300B1" w:rsidRPr="009300B1">
        <w:rPr>
          <w:sz w:val="20"/>
          <w:szCs w:val="20"/>
        </w:rPr>
        <w:t xml:space="preserve">odůvodnění </w:t>
      </w:r>
      <w:r w:rsidRPr="009300B1">
        <w:rPr>
          <w:sz w:val="20"/>
          <w:szCs w:val="20"/>
        </w:rPr>
        <w:t>ploch změn je na kontakt s </w:t>
      </w:r>
      <w:r w:rsidR="009300B1" w:rsidRPr="009300B1">
        <w:rPr>
          <w:sz w:val="20"/>
          <w:szCs w:val="20"/>
        </w:rPr>
        <w:t xml:space="preserve">„pásmem 30 m od okraje lesa“ </w:t>
      </w:r>
      <w:r w:rsidRPr="009300B1">
        <w:rPr>
          <w:sz w:val="20"/>
          <w:szCs w:val="20"/>
        </w:rPr>
        <w:t xml:space="preserve">upozorněno s tím, že </w:t>
      </w:r>
      <w:r w:rsidR="009300B1" w:rsidRPr="009300B1">
        <w:rPr>
          <w:sz w:val="20"/>
          <w:szCs w:val="20"/>
        </w:rPr>
        <w:t xml:space="preserve">konkrétní </w:t>
      </w:r>
      <w:r w:rsidRPr="009300B1">
        <w:rPr>
          <w:sz w:val="20"/>
          <w:szCs w:val="20"/>
        </w:rPr>
        <w:t xml:space="preserve">podmínky pro umístění zástavby </w:t>
      </w:r>
      <w:r w:rsidR="009300B1" w:rsidRPr="009300B1">
        <w:rPr>
          <w:sz w:val="20"/>
          <w:szCs w:val="20"/>
        </w:rPr>
        <w:t xml:space="preserve">upřesní a </w:t>
      </w:r>
      <w:r w:rsidRPr="009300B1">
        <w:rPr>
          <w:sz w:val="20"/>
          <w:szCs w:val="20"/>
        </w:rPr>
        <w:t>stanoví DO (dle ust. § 14 odst. (2) zákona 289/1995 Sb., ve znění pozdějších předpisů)</w:t>
      </w:r>
      <w:r w:rsidR="009300B1" w:rsidRPr="009300B1">
        <w:rPr>
          <w:sz w:val="20"/>
          <w:szCs w:val="20"/>
        </w:rPr>
        <w:t>, a to při zohlednění skutečných podmínek v území (např. s ohledem na výšku porostu v mýtném stavu).</w:t>
      </w:r>
    </w:p>
    <w:p w14:paraId="2C8137A6" w14:textId="10AD3FB0" w:rsidR="004819CF" w:rsidRPr="005C28F4" w:rsidRDefault="0019061D" w:rsidP="00C611F0">
      <w:pPr>
        <w:pStyle w:val="Nadpis1"/>
      </w:pPr>
      <w:bookmarkStart w:id="159" w:name="_Toc302032957"/>
      <w:bookmarkStart w:id="160" w:name="_Toc305399776"/>
      <w:bookmarkStart w:id="161" w:name="_Toc319588012"/>
      <w:bookmarkStart w:id="162" w:name="_Toc419456516"/>
      <w:bookmarkStart w:id="163" w:name="_Toc88038037"/>
      <w:bookmarkStart w:id="164" w:name="_Toc88038121"/>
      <w:bookmarkStart w:id="165" w:name="_Toc156807534"/>
      <w:bookmarkStart w:id="166" w:name="_Toc236838798"/>
      <w:r w:rsidRPr="005C28F4">
        <w:t>VYHODNOCENÍ PŘIPOMÍNEK</w:t>
      </w:r>
      <w:bookmarkEnd w:id="159"/>
      <w:bookmarkEnd w:id="160"/>
      <w:bookmarkEnd w:id="161"/>
      <w:bookmarkEnd w:id="162"/>
      <w:bookmarkEnd w:id="163"/>
      <w:bookmarkEnd w:id="164"/>
      <w:bookmarkEnd w:id="165"/>
      <w:r w:rsidR="00004303" w:rsidRPr="005C28F4">
        <w:t>, VČETNĚ JE</w:t>
      </w:r>
      <w:r w:rsidR="00B10183">
        <w:t>HO</w:t>
      </w:r>
      <w:r w:rsidR="00004303" w:rsidRPr="005C28F4">
        <w:t xml:space="preserve"> ODŮVODNĚNÍ</w:t>
      </w:r>
      <w:bookmarkEnd w:id="166"/>
    </w:p>
    <w:p w14:paraId="6E250422" w14:textId="52743D49" w:rsidR="00B02602" w:rsidRPr="00143BC4" w:rsidRDefault="00B02602" w:rsidP="007F1F49">
      <w:pPr>
        <w:spacing w:before="120" w:after="0" w:line="240" w:lineRule="auto"/>
        <w:jc w:val="both"/>
        <w:rPr>
          <w:rFonts w:cs="Arial"/>
          <w:color w:val="00B050"/>
          <w:sz w:val="20"/>
          <w:szCs w:val="20"/>
        </w:rPr>
      </w:pPr>
      <w:r w:rsidRPr="005C28F4">
        <w:rPr>
          <w:rFonts w:cs="Arial"/>
          <w:color w:val="000000" w:themeColor="text1"/>
          <w:sz w:val="20"/>
          <w:szCs w:val="20"/>
        </w:rPr>
        <w:t>Vypořádání připomínek dle ust. § 51 stavebního zákona uplatněných ve společném jednání o návrhu ÚP</w:t>
      </w:r>
      <w:r w:rsidR="005C28F4">
        <w:rPr>
          <w:rFonts w:cs="Arial"/>
          <w:color w:val="000000" w:themeColor="text1"/>
          <w:sz w:val="20"/>
          <w:szCs w:val="20"/>
        </w:rPr>
        <w:t xml:space="preserve"> </w:t>
      </w:r>
      <w:r w:rsidR="006C2AAF">
        <w:rPr>
          <w:rFonts w:cs="Arial"/>
          <w:color w:val="000000" w:themeColor="text1"/>
          <w:sz w:val="20"/>
          <w:szCs w:val="20"/>
        </w:rPr>
        <w:t xml:space="preserve">Lázně Toušeň </w:t>
      </w:r>
      <w:r w:rsidR="0019061D" w:rsidRPr="005C28F4">
        <w:rPr>
          <w:rFonts w:cs="Arial"/>
          <w:color w:val="000000" w:themeColor="text1"/>
          <w:sz w:val="20"/>
          <w:szCs w:val="20"/>
        </w:rPr>
        <w:t xml:space="preserve">a ve veřejném projednání </w:t>
      </w:r>
      <w:r w:rsidR="007F1F49" w:rsidRPr="005C28F4">
        <w:rPr>
          <w:rFonts w:cs="Arial"/>
          <w:color w:val="000000" w:themeColor="text1"/>
          <w:sz w:val="20"/>
          <w:szCs w:val="20"/>
        </w:rPr>
        <w:t>bude</w:t>
      </w:r>
      <w:r w:rsidRPr="005C28F4">
        <w:rPr>
          <w:rFonts w:cs="Arial"/>
          <w:color w:val="000000" w:themeColor="text1"/>
          <w:sz w:val="20"/>
          <w:szCs w:val="20"/>
        </w:rPr>
        <w:t xml:space="preserve"> zpracováno a prezentováno </w:t>
      </w:r>
      <w:r w:rsidR="007F1F49" w:rsidRPr="005C28F4">
        <w:rPr>
          <w:rFonts w:cs="Arial"/>
          <w:color w:val="000000" w:themeColor="text1"/>
          <w:sz w:val="20"/>
          <w:szCs w:val="20"/>
        </w:rPr>
        <w:t xml:space="preserve">po </w:t>
      </w:r>
      <w:r w:rsidR="0019061D" w:rsidRPr="005C28F4">
        <w:rPr>
          <w:rFonts w:cs="Arial"/>
          <w:color w:val="000000" w:themeColor="text1"/>
          <w:sz w:val="20"/>
          <w:szCs w:val="20"/>
        </w:rPr>
        <w:t xml:space="preserve">(veřejném projednání) </w:t>
      </w:r>
      <w:r w:rsidR="00E37A48" w:rsidRPr="005C28F4">
        <w:rPr>
          <w:rFonts w:cs="Arial"/>
          <w:color w:val="000000" w:themeColor="text1"/>
          <w:sz w:val="20"/>
          <w:szCs w:val="20"/>
        </w:rPr>
        <w:t>řízení o územním plánu</w:t>
      </w:r>
      <w:r w:rsidR="007F1F49" w:rsidRPr="005C28F4">
        <w:rPr>
          <w:rFonts w:cs="Arial"/>
          <w:color w:val="000000" w:themeColor="text1"/>
          <w:sz w:val="20"/>
          <w:szCs w:val="20"/>
        </w:rPr>
        <w:t>.</w:t>
      </w:r>
    </w:p>
    <w:p w14:paraId="616B1608" w14:textId="77038E3A" w:rsidR="00004303" w:rsidRPr="00036B07" w:rsidRDefault="00004303" w:rsidP="00C611F0">
      <w:pPr>
        <w:pStyle w:val="Nadpis1"/>
      </w:pPr>
      <w:bookmarkStart w:id="167" w:name="_Toc236838799"/>
      <w:r w:rsidRPr="00036B07">
        <w:lastRenderedPageBreak/>
        <w:t>POSOUZENÍ SOULADU ÚZEMNÍHO PLÁNU S JEDNOTNÝM STANDARDEM</w:t>
      </w:r>
      <w:bookmarkEnd w:id="167"/>
    </w:p>
    <w:p w14:paraId="17E2BA75" w14:textId="46CF6F10" w:rsidR="00D113B8" w:rsidRPr="00DD015F" w:rsidRDefault="00D113B8" w:rsidP="00D113B8">
      <w:pPr>
        <w:spacing w:before="120" w:after="0"/>
        <w:jc w:val="both"/>
        <w:rPr>
          <w:rFonts w:asciiTheme="minorHAnsi" w:hAnsiTheme="minorHAnsi" w:cstheme="minorHAnsi"/>
          <w:sz w:val="20"/>
          <w:szCs w:val="20"/>
        </w:rPr>
      </w:pPr>
      <w:r>
        <w:rPr>
          <w:rFonts w:asciiTheme="minorHAnsi" w:hAnsiTheme="minorHAnsi" w:cstheme="minorHAnsi"/>
          <w:sz w:val="20"/>
          <w:szCs w:val="20"/>
        </w:rPr>
        <w:t xml:space="preserve">Územní plán </w:t>
      </w:r>
      <w:r w:rsidR="00375127">
        <w:rPr>
          <w:rFonts w:asciiTheme="minorHAnsi" w:hAnsiTheme="minorHAnsi" w:cstheme="minorHAnsi"/>
          <w:sz w:val="20"/>
          <w:szCs w:val="20"/>
        </w:rPr>
        <w:t>Lázně Toušeň</w:t>
      </w:r>
      <w:r w:rsidRPr="003B4716">
        <w:rPr>
          <w:rFonts w:asciiTheme="minorHAnsi" w:hAnsiTheme="minorHAnsi" w:cstheme="minorHAnsi"/>
          <w:sz w:val="20"/>
          <w:szCs w:val="20"/>
        </w:rPr>
        <w:t xml:space="preserve"> je zpracován v souladu s vyhlášk</w:t>
      </w:r>
      <w:r>
        <w:rPr>
          <w:rFonts w:asciiTheme="minorHAnsi" w:hAnsiTheme="minorHAnsi" w:cstheme="minorHAnsi"/>
          <w:sz w:val="20"/>
          <w:szCs w:val="20"/>
        </w:rPr>
        <w:t>ou č.</w:t>
      </w:r>
      <w:r w:rsidRPr="003B4716">
        <w:rPr>
          <w:rFonts w:asciiTheme="minorHAnsi" w:hAnsiTheme="minorHAnsi" w:cstheme="minorHAnsi"/>
          <w:sz w:val="20"/>
          <w:szCs w:val="20"/>
        </w:rPr>
        <w:t xml:space="preserve"> 157/2024 Sb.</w:t>
      </w:r>
      <w:r>
        <w:rPr>
          <w:rFonts w:asciiTheme="minorHAnsi" w:hAnsiTheme="minorHAnsi" w:cstheme="minorHAnsi"/>
          <w:sz w:val="20"/>
          <w:szCs w:val="20"/>
        </w:rPr>
        <w:t xml:space="preserve">, </w:t>
      </w:r>
      <w:r w:rsidRPr="00DD015F">
        <w:rPr>
          <w:rFonts w:asciiTheme="minorHAnsi" w:hAnsiTheme="minorHAnsi" w:cstheme="minorHAnsi"/>
          <w:sz w:val="20"/>
          <w:szCs w:val="20"/>
        </w:rPr>
        <w:t>v jejím znění platném v červ</w:t>
      </w:r>
      <w:r w:rsidR="00AA1821" w:rsidRPr="00DD015F">
        <w:rPr>
          <w:rFonts w:asciiTheme="minorHAnsi" w:hAnsiTheme="minorHAnsi" w:cstheme="minorHAnsi"/>
          <w:sz w:val="20"/>
          <w:szCs w:val="20"/>
        </w:rPr>
        <w:t>nu</w:t>
      </w:r>
      <w:r w:rsidRPr="00DD015F">
        <w:rPr>
          <w:rFonts w:asciiTheme="minorHAnsi" w:hAnsiTheme="minorHAnsi" w:cstheme="minorHAnsi"/>
          <w:sz w:val="20"/>
          <w:szCs w:val="20"/>
        </w:rPr>
        <w:t xml:space="preserve"> 2026. S ohledem na skutečnost, že územní plán je zpracován v prostředí CAD, tak je nicméně nutné aplikovat přechodné ustanovení zavedené vyhláškou č. 457/2025 Sb., které stanovuje povinnost v tomto případě zpracovat ÚP </w:t>
      </w:r>
      <w:r w:rsidRPr="00DD015F">
        <w:rPr>
          <w:rFonts w:asciiTheme="minorHAnsi" w:hAnsiTheme="minorHAnsi" w:cstheme="minorHAnsi"/>
          <w:i/>
          <w:iCs/>
          <w:sz w:val="20"/>
          <w:szCs w:val="20"/>
        </w:rPr>
        <w:t>podle požadavků vyhlášky č. 157/2024 Sb., ve znění účinném přede dnem nabytí účinnosti této vyhlášky,</w:t>
      </w:r>
      <w:r w:rsidRPr="00DD015F">
        <w:rPr>
          <w:rFonts w:asciiTheme="minorHAnsi" w:hAnsiTheme="minorHAnsi" w:cstheme="minorHAnsi"/>
          <w:sz w:val="20"/>
          <w:szCs w:val="20"/>
        </w:rPr>
        <w:t xml:space="preserve"> tj. podle vyhlášky v jejím znění platném do 31.12.2025. Tento přístup a způsob zpracování je dodržen. Níže je tedy provedeno vyhodnocení vztažené k vyhlášce č. 157/2024 Sb., a to k jejímu znění, které bylo platné do 31.12.2025:</w:t>
      </w:r>
    </w:p>
    <w:p w14:paraId="7017D758" w14:textId="53917EC4" w:rsidR="00D113B8" w:rsidRPr="00DD015F" w:rsidRDefault="00D113B8" w:rsidP="008F1CAC">
      <w:pPr>
        <w:numPr>
          <w:ilvl w:val="0"/>
          <w:numId w:val="24"/>
        </w:numPr>
        <w:spacing w:after="0" w:line="240" w:lineRule="auto"/>
        <w:jc w:val="both"/>
        <w:rPr>
          <w:rFonts w:asciiTheme="minorHAnsi" w:hAnsiTheme="minorHAnsi" w:cstheme="minorHAnsi"/>
          <w:sz w:val="20"/>
          <w:szCs w:val="20"/>
        </w:rPr>
      </w:pPr>
      <w:r w:rsidRPr="00DD015F">
        <w:rPr>
          <w:rFonts w:asciiTheme="minorHAnsi" w:hAnsiTheme="minorHAnsi" w:cstheme="minorHAnsi"/>
          <w:sz w:val="20"/>
          <w:szCs w:val="20"/>
        </w:rPr>
        <w:t>v souladu s ust. § 12 odst. 1 vyhl. č. 157/2024 Sb. využívá ÚP ve svém řešení příslušné standardizované jevy územního plánu;</w:t>
      </w:r>
    </w:p>
    <w:p w14:paraId="5DAD37B0" w14:textId="6DF8BB3B" w:rsidR="00D113B8" w:rsidRPr="00E0170E" w:rsidRDefault="00D113B8" w:rsidP="008F1CAC">
      <w:pPr>
        <w:numPr>
          <w:ilvl w:val="0"/>
          <w:numId w:val="24"/>
        </w:numPr>
        <w:spacing w:after="0" w:line="240" w:lineRule="auto"/>
        <w:jc w:val="both"/>
        <w:rPr>
          <w:rFonts w:asciiTheme="minorHAnsi" w:hAnsiTheme="minorHAnsi" w:cstheme="minorHAnsi"/>
          <w:sz w:val="20"/>
          <w:szCs w:val="20"/>
        </w:rPr>
      </w:pPr>
      <w:r w:rsidRPr="00DD015F">
        <w:rPr>
          <w:rFonts w:asciiTheme="minorHAnsi" w:hAnsiTheme="minorHAnsi" w:cstheme="minorHAnsi"/>
          <w:sz w:val="20"/>
          <w:szCs w:val="20"/>
        </w:rPr>
        <w:t>územní plán je zpracován v prostředí CAD, proto jsou strukturovány standardizované</w:t>
      </w:r>
      <w:r w:rsidRPr="00E0170E">
        <w:rPr>
          <w:rFonts w:asciiTheme="minorHAnsi" w:hAnsiTheme="minorHAnsi" w:cstheme="minorHAnsi"/>
          <w:sz w:val="20"/>
          <w:szCs w:val="20"/>
        </w:rPr>
        <w:t xml:space="preserve"> jevy </w:t>
      </w:r>
      <w:r>
        <w:rPr>
          <w:rFonts w:asciiTheme="minorHAnsi" w:hAnsiTheme="minorHAnsi" w:cstheme="minorHAnsi"/>
          <w:sz w:val="20"/>
          <w:szCs w:val="20"/>
        </w:rPr>
        <w:t>ÚP</w:t>
      </w:r>
      <w:r w:rsidRPr="00E0170E">
        <w:rPr>
          <w:rFonts w:asciiTheme="minorHAnsi" w:hAnsiTheme="minorHAnsi" w:cstheme="minorHAnsi"/>
          <w:sz w:val="20"/>
          <w:szCs w:val="20"/>
        </w:rPr>
        <w:t xml:space="preserve"> dle přílohy č. </w:t>
      </w:r>
      <w:r>
        <w:rPr>
          <w:rFonts w:asciiTheme="minorHAnsi" w:hAnsiTheme="minorHAnsi" w:cstheme="minorHAnsi"/>
          <w:sz w:val="20"/>
          <w:szCs w:val="20"/>
        </w:rPr>
        <w:t>11</w:t>
      </w:r>
      <w:r w:rsidRPr="00E0170E">
        <w:rPr>
          <w:rFonts w:asciiTheme="minorHAnsi" w:hAnsiTheme="minorHAnsi" w:cstheme="minorHAnsi"/>
          <w:sz w:val="20"/>
          <w:szCs w:val="20"/>
        </w:rPr>
        <w:t xml:space="preserve"> vyhl</w:t>
      </w:r>
      <w:r>
        <w:rPr>
          <w:rFonts w:asciiTheme="minorHAnsi" w:hAnsiTheme="minorHAnsi" w:cstheme="minorHAnsi"/>
          <w:sz w:val="20"/>
          <w:szCs w:val="20"/>
        </w:rPr>
        <w:t>ášky</w:t>
      </w:r>
    </w:p>
    <w:p w14:paraId="593E4A5B" w14:textId="1EE48BFC" w:rsidR="00D113B8" w:rsidRPr="0023073B" w:rsidRDefault="00D113B8" w:rsidP="008F1CAC">
      <w:pPr>
        <w:numPr>
          <w:ilvl w:val="0"/>
          <w:numId w:val="24"/>
        </w:numPr>
        <w:spacing w:after="0" w:line="240" w:lineRule="auto"/>
        <w:jc w:val="both"/>
        <w:rPr>
          <w:rFonts w:asciiTheme="minorHAnsi" w:hAnsiTheme="minorHAnsi" w:cstheme="minorHAnsi"/>
          <w:sz w:val="20"/>
          <w:szCs w:val="20"/>
        </w:rPr>
      </w:pPr>
      <w:r w:rsidRPr="0023073B">
        <w:rPr>
          <w:rFonts w:asciiTheme="minorHAnsi" w:hAnsiTheme="minorHAnsi" w:cstheme="minorHAnsi"/>
          <w:sz w:val="20"/>
          <w:szCs w:val="20"/>
        </w:rPr>
        <w:t>grafické vyjádření standardizovaných jevů územního plánu</w:t>
      </w:r>
      <w:r>
        <w:rPr>
          <w:rFonts w:asciiTheme="minorHAnsi" w:hAnsiTheme="minorHAnsi" w:cstheme="minorHAnsi"/>
          <w:sz w:val="20"/>
          <w:szCs w:val="20"/>
        </w:rPr>
        <w:t xml:space="preserve">, které jsou uvedeny v příloze </w:t>
      </w:r>
      <w:r w:rsidRPr="0023073B">
        <w:rPr>
          <w:rFonts w:asciiTheme="minorHAnsi" w:hAnsiTheme="minorHAnsi" w:cstheme="minorHAnsi"/>
          <w:sz w:val="20"/>
          <w:szCs w:val="20"/>
        </w:rPr>
        <w:t>č. 12 vyhl. č. 157/2024 Sb.</w:t>
      </w:r>
      <w:r>
        <w:rPr>
          <w:rFonts w:asciiTheme="minorHAnsi" w:hAnsiTheme="minorHAnsi" w:cstheme="minorHAnsi"/>
          <w:sz w:val="20"/>
          <w:szCs w:val="20"/>
        </w:rPr>
        <w:t xml:space="preserve">, </w:t>
      </w:r>
      <w:r w:rsidRPr="00E0170E">
        <w:rPr>
          <w:rFonts w:asciiTheme="minorHAnsi" w:hAnsiTheme="minorHAnsi" w:cstheme="minorHAnsi"/>
          <w:sz w:val="20"/>
          <w:szCs w:val="20"/>
        </w:rPr>
        <w:t xml:space="preserve">ve znění účinném </w:t>
      </w:r>
      <w:r w:rsidRPr="004B3A47">
        <w:rPr>
          <w:rFonts w:asciiTheme="minorHAnsi" w:hAnsiTheme="minorHAnsi" w:cstheme="minorHAnsi"/>
          <w:sz w:val="20"/>
          <w:szCs w:val="20"/>
        </w:rPr>
        <w:t>do 31. 12. 2025</w:t>
      </w:r>
      <w:r>
        <w:rPr>
          <w:rFonts w:asciiTheme="minorHAnsi" w:hAnsiTheme="minorHAnsi" w:cstheme="minorHAnsi"/>
          <w:sz w:val="20"/>
          <w:szCs w:val="20"/>
        </w:rPr>
        <w:t>, jsou v souladu s požadavky</w:t>
      </w:r>
      <w:r w:rsidRPr="0023073B">
        <w:rPr>
          <w:rFonts w:asciiTheme="minorHAnsi" w:hAnsiTheme="minorHAnsi" w:cstheme="minorHAnsi"/>
          <w:sz w:val="20"/>
          <w:szCs w:val="20"/>
        </w:rPr>
        <w:t>;</w:t>
      </w:r>
    </w:p>
    <w:p w14:paraId="45B762B8" w14:textId="17374BA6" w:rsidR="00D113B8" w:rsidRPr="003B4716" w:rsidRDefault="00D113B8" w:rsidP="008F1CAC">
      <w:pPr>
        <w:numPr>
          <w:ilvl w:val="0"/>
          <w:numId w:val="24"/>
        </w:numPr>
        <w:spacing w:after="0" w:line="240" w:lineRule="auto"/>
        <w:jc w:val="both"/>
        <w:rPr>
          <w:rFonts w:asciiTheme="minorHAnsi" w:hAnsiTheme="minorHAnsi" w:cstheme="minorHAnsi"/>
          <w:sz w:val="20"/>
          <w:szCs w:val="20"/>
        </w:rPr>
      </w:pPr>
      <w:r w:rsidRPr="003B4716">
        <w:rPr>
          <w:rFonts w:asciiTheme="minorHAnsi" w:hAnsiTheme="minorHAnsi" w:cstheme="minorHAnsi"/>
          <w:sz w:val="20"/>
          <w:szCs w:val="20"/>
        </w:rPr>
        <w:t>grafické vyjádření ploch s rozdílným způsobem využití je v souladu s</w:t>
      </w:r>
      <w:r>
        <w:rPr>
          <w:rFonts w:asciiTheme="minorHAnsi" w:hAnsiTheme="minorHAnsi" w:cstheme="minorHAnsi"/>
          <w:sz w:val="20"/>
          <w:szCs w:val="20"/>
        </w:rPr>
        <w:t> požadavky uvedenými v</w:t>
      </w:r>
      <w:r w:rsidRPr="003B4716">
        <w:rPr>
          <w:rFonts w:asciiTheme="minorHAnsi" w:hAnsiTheme="minorHAnsi" w:cstheme="minorHAnsi"/>
          <w:sz w:val="20"/>
          <w:szCs w:val="20"/>
        </w:rPr>
        <w:t> přílo</w:t>
      </w:r>
      <w:r>
        <w:rPr>
          <w:rFonts w:asciiTheme="minorHAnsi" w:hAnsiTheme="minorHAnsi" w:cstheme="minorHAnsi"/>
          <w:sz w:val="20"/>
          <w:szCs w:val="20"/>
        </w:rPr>
        <w:t>ze</w:t>
      </w:r>
      <w:r w:rsidRPr="003B4716">
        <w:rPr>
          <w:rFonts w:asciiTheme="minorHAnsi" w:hAnsiTheme="minorHAnsi" w:cstheme="minorHAnsi"/>
          <w:sz w:val="20"/>
          <w:szCs w:val="20"/>
        </w:rPr>
        <w:t xml:space="preserve"> č. 13 vyhl.</w:t>
      </w:r>
      <w:r>
        <w:rPr>
          <w:rFonts w:asciiTheme="minorHAnsi" w:hAnsiTheme="minorHAnsi" w:cstheme="minorHAnsi"/>
          <w:sz w:val="20"/>
          <w:szCs w:val="20"/>
        </w:rPr>
        <w:t xml:space="preserve"> č.</w:t>
      </w:r>
      <w:r w:rsidRPr="003B4716">
        <w:rPr>
          <w:rFonts w:asciiTheme="minorHAnsi" w:hAnsiTheme="minorHAnsi" w:cstheme="minorHAnsi"/>
          <w:sz w:val="20"/>
          <w:szCs w:val="20"/>
        </w:rPr>
        <w:t xml:space="preserve"> 157/2024 Sb</w:t>
      </w:r>
      <w:r>
        <w:rPr>
          <w:rFonts w:asciiTheme="minorHAnsi" w:hAnsiTheme="minorHAnsi" w:cstheme="minorHAnsi"/>
          <w:sz w:val="20"/>
          <w:szCs w:val="20"/>
        </w:rPr>
        <w:t xml:space="preserve">., </w:t>
      </w:r>
      <w:r w:rsidRPr="00E0170E">
        <w:rPr>
          <w:rFonts w:asciiTheme="minorHAnsi" w:hAnsiTheme="minorHAnsi" w:cstheme="minorHAnsi"/>
          <w:sz w:val="20"/>
          <w:szCs w:val="20"/>
        </w:rPr>
        <w:t xml:space="preserve">ve znění účinném </w:t>
      </w:r>
      <w:r w:rsidRPr="004B3A47">
        <w:rPr>
          <w:rFonts w:asciiTheme="minorHAnsi" w:hAnsiTheme="minorHAnsi" w:cstheme="minorHAnsi"/>
          <w:sz w:val="20"/>
          <w:szCs w:val="20"/>
        </w:rPr>
        <w:t>do 31. 12. 2025</w:t>
      </w:r>
      <w:r>
        <w:rPr>
          <w:rFonts w:asciiTheme="minorHAnsi" w:hAnsiTheme="minorHAnsi" w:cstheme="minorHAnsi"/>
          <w:sz w:val="20"/>
          <w:szCs w:val="20"/>
        </w:rPr>
        <w:t>, jsou v souladu s požadavky</w:t>
      </w:r>
      <w:r w:rsidRPr="003B4716">
        <w:rPr>
          <w:rFonts w:asciiTheme="minorHAnsi" w:hAnsiTheme="minorHAnsi" w:cstheme="minorHAnsi"/>
          <w:sz w:val="20"/>
          <w:szCs w:val="20"/>
        </w:rPr>
        <w:t>;</w:t>
      </w:r>
    </w:p>
    <w:p w14:paraId="6B23B480" w14:textId="6193E431" w:rsidR="00004303" w:rsidRPr="006F462D" w:rsidRDefault="00D113B8" w:rsidP="008F1CAC">
      <w:pPr>
        <w:numPr>
          <w:ilvl w:val="0"/>
          <w:numId w:val="24"/>
        </w:numPr>
        <w:spacing w:after="0" w:line="240" w:lineRule="auto"/>
        <w:jc w:val="both"/>
        <w:rPr>
          <w:rFonts w:asciiTheme="minorHAnsi" w:hAnsiTheme="minorHAnsi" w:cstheme="minorHAnsi"/>
          <w:color w:val="BFBFBF"/>
          <w:sz w:val="20"/>
          <w:szCs w:val="20"/>
        </w:rPr>
      </w:pPr>
      <w:r w:rsidRPr="003B4716">
        <w:rPr>
          <w:rFonts w:asciiTheme="minorHAnsi" w:hAnsiTheme="minorHAnsi" w:cstheme="minorHAnsi"/>
          <w:sz w:val="20"/>
          <w:szCs w:val="20"/>
        </w:rPr>
        <w:t xml:space="preserve">datová struktura, čistota a uspořádání složek a souborů </w:t>
      </w:r>
      <w:r>
        <w:rPr>
          <w:rFonts w:asciiTheme="minorHAnsi" w:hAnsiTheme="minorHAnsi" w:cstheme="minorHAnsi"/>
          <w:sz w:val="20"/>
          <w:szCs w:val="20"/>
        </w:rPr>
        <w:t>bude</w:t>
      </w:r>
      <w:r w:rsidRPr="003B4716">
        <w:rPr>
          <w:rFonts w:asciiTheme="minorHAnsi" w:hAnsiTheme="minorHAnsi" w:cstheme="minorHAnsi"/>
          <w:sz w:val="20"/>
          <w:szCs w:val="20"/>
        </w:rPr>
        <w:t xml:space="preserve"> potvrzena výstupem z</w:t>
      </w:r>
      <w:r>
        <w:rPr>
          <w:rFonts w:asciiTheme="minorHAnsi" w:hAnsiTheme="minorHAnsi" w:cstheme="minorHAnsi"/>
          <w:sz w:val="20"/>
          <w:szCs w:val="20"/>
        </w:rPr>
        <w:t xml:space="preserve"> elektronického kontrolního </w:t>
      </w:r>
      <w:r w:rsidRPr="003B4716">
        <w:rPr>
          <w:rFonts w:asciiTheme="minorHAnsi" w:hAnsiTheme="minorHAnsi" w:cstheme="minorHAnsi"/>
          <w:sz w:val="20"/>
          <w:szCs w:val="20"/>
        </w:rPr>
        <w:t>nástroje</w:t>
      </w:r>
      <w:r>
        <w:rPr>
          <w:rFonts w:asciiTheme="minorHAnsi" w:hAnsiTheme="minorHAnsi" w:cstheme="minorHAnsi"/>
          <w:sz w:val="20"/>
          <w:szCs w:val="20"/>
        </w:rPr>
        <w:t>, který bude vygenerován v prostředí národního geoportálu územního plánování</w:t>
      </w:r>
      <w:r w:rsidRPr="003B4716">
        <w:rPr>
          <w:rFonts w:asciiTheme="minorHAnsi" w:hAnsiTheme="minorHAnsi" w:cstheme="minorHAnsi"/>
          <w:sz w:val="20"/>
          <w:szCs w:val="20"/>
        </w:rPr>
        <w:t xml:space="preserve"> – doklad z elektronického kontrolního nástroje </w:t>
      </w:r>
      <w:r>
        <w:rPr>
          <w:rFonts w:asciiTheme="minorHAnsi" w:hAnsiTheme="minorHAnsi" w:cstheme="minorHAnsi"/>
          <w:sz w:val="20"/>
          <w:szCs w:val="20"/>
        </w:rPr>
        <w:t>tvoří</w:t>
      </w:r>
      <w:r w:rsidRPr="003B4716">
        <w:rPr>
          <w:rFonts w:asciiTheme="minorHAnsi" w:hAnsiTheme="minorHAnsi" w:cstheme="minorHAnsi"/>
          <w:sz w:val="20"/>
          <w:szCs w:val="20"/>
        </w:rPr>
        <w:t xml:space="preserve"> samostatnou přílohu k tomuto odůvodnění </w:t>
      </w:r>
    </w:p>
    <w:p w14:paraId="4F4667A8" w14:textId="138BA5A4" w:rsidR="004819CF" w:rsidRPr="0048711B" w:rsidRDefault="0019061D" w:rsidP="00C611F0">
      <w:pPr>
        <w:pStyle w:val="Nadpis1"/>
      </w:pPr>
      <w:bookmarkStart w:id="168" w:name="_Toc289069730"/>
      <w:bookmarkStart w:id="169" w:name="_Toc302032958"/>
      <w:bookmarkStart w:id="170" w:name="_Toc305399777"/>
      <w:bookmarkStart w:id="171" w:name="_Toc319588013"/>
      <w:bookmarkStart w:id="172" w:name="_Toc419456517"/>
      <w:bookmarkStart w:id="173" w:name="_Toc88038038"/>
      <w:bookmarkStart w:id="174" w:name="_Toc88038122"/>
      <w:bookmarkStart w:id="175" w:name="_Toc156807535"/>
      <w:bookmarkStart w:id="176" w:name="_Toc236838800"/>
      <w:r w:rsidRPr="0048711B">
        <w:t>ÚDAJE O POČTU LISTŮ ODŮVODNĚNÍ ÚZEMNÍHO PLÁNU A POČTU VÝKRESŮ K NĚMU PŘIPOJENÉ GRAFICKÉ ČÁSTI</w:t>
      </w:r>
      <w:bookmarkEnd w:id="168"/>
      <w:bookmarkEnd w:id="169"/>
      <w:bookmarkEnd w:id="170"/>
      <w:bookmarkEnd w:id="171"/>
      <w:bookmarkEnd w:id="172"/>
      <w:bookmarkEnd w:id="173"/>
      <w:bookmarkEnd w:id="174"/>
      <w:bookmarkEnd w:id="175"/>
      <w:bookmarkEnd w:id="176"/>
      <w:r w:rsidR="004819CF" w:rsidRPr="0048711B">
        <w:fldChar w:fldCharType="begin"/>
      </w:r>
      <w:r w:rsidR="004819CF" w:rsidRPr="0048711B">
        <w:instrText xml:space="preserve"> TC "l) Údaje o počtu listů územního plánu a počtu výkresů k němu připojené grafické části" \l 1 </w:instrText>
      </w:r>
      <w:r w:rsidR="004819CF" w:rsidRPr="0048711B">
        <w:fldChar w:fldCharType="end"/>
      </w:r>
    </w:p>
    <w:p w14:paraId="5B036BA6" w14:textId="77777777" w:rsidR="004819CF" w:rsidRPr="0048711B" w:rsidRDefault="004819CF" w:rsidP="004819CF">
      <w:pPr>
        <w:pStyle w:val="Zkladntext"/>
        <w:spacing w:before="240"/>
        <w:rPr>
          <w:rFonts w:ascii="Calibri" w:hAnsi="Calibri" w:cs="Arial"/>
          <w:sz w:val="20"/>
          <w:szCs w:val="20"/>
        </w:rPr>
      </w:pPr>
      <w:r w:rsidRPr="0048711B">
        <w:rPr>
          <w:rFonts w:ascii="Calibri" w:hAnsi="Calibri" w:cs="Arial"/>
          <w:sz w:val="20"/>
          <w:szCs w:val="20"/>
        </w:rPr>
        <w:t>I. Územní plán</w:t>
      </w:r>
    </w:p>
    <w:p w14:paraId="2D45B46B" w14:textId="0B7C6F60" w:rsidR="004819CF" w:rsidRPr="0048711B" w:rsidRDefault="004819CF" w:rsidP="004819CF">
      <w:pPr>
        <w:pStyle w:val="Zkladntext"/>
        <w:spacing w:after="0"/>
        <w:rPr>
          <w:rFonts w:ascii="Calibri" w:hAnsi="Calibri" w:cs="Arial"/>
          <w:sz w:val="20"/>
          <w:szCs w:val="20"/>
        </w:rPr>
      </w:pPr>
      <w:r w:rsidRPr="0048711B">
        <w:rPr>
          <w:rFonts w:ascii="Calibri" w:hAnsi="Calibri" w:cs="Arial"/>
          <w:sz w:val="20"/>
          <w:szCs w:val="20"/>
        </w:rPr>
        <w:t xml:space="preserve">II.A – </w:t>
      </w:r>
      <w:r w:rsidRPr="0048711B">
        <w:rPr>
          <w:rFonts w:ascii="Calibri" w:hAnsi="Calibri" w:cs="Arial"/>
          <w:b/>
          <w:sz w:val="20"/>
          <w:szCs w:val="20"/>
        </w:rPr>
        <w:t>textová část</w:t>
      </w:r>
      <w:r w:rsidRPr="0048711B">
        <w:rPr>
          <w:rFonts w:ascii="Calibri" w:hAnsi="Calibri" w:cs="Arial"/>
          <w:sz w:val="20"/>
          <w:szCs w:val="20"/>
        </w:rPr>
        <w:t xml:space="preserve"> odůvodnění územního plánu (počet stran</w:t>
      </w:r>
      <w:r w:rsidR="0019061D" w:rsidRPr="0048711B">
        <w:rPr>
          <w:rFonts w:ascii="Calibri" w:hAnsi="Calibri" w:cs="Arial"/>
          <w:sz w:val="20"/>
          <w:szCs w:val="20"/>
        </w:rPr>
        <w:t xml:space="preserve"> </w:t>
      </w:r>
      <w:r w:rsidR="00005E0D">
        <w:rPr>
          <w:rFonts w:ascii="Calibri" w:hAnsi="Calibri" w:cs="Arial"/>
          <w:sz w:val="20"/>
          <w:szCs w:val="20"/>
        </w:rPr>
        <w:t>1</w:t>
      </w:r>
      <w:r w:rsidR="00350D0A">
        <w:rPr>
          <w:rFonts w:ascii="Calibri" w:hAnsi="Calibri" w:cs="Arial"/>
          <w:sz w:val="20"/>
          <w:szCs w:val="20"/>
        </w:rPr>
        <w:t>7</w:t>
      </w:r>
      <w:r w:rsidR="00A222E5">
        <w:rPr>
          <w:rFonts w:ascii="Calibri" w:hAnsi="Calibri" w:cs="Arial"/>
          <w:sz w:val="20"/>
          <w:szCs w:val="20"/>
        </w:rPr>
        <w:t>4</w:t>
      </w:r>
      <w:r w:rsidRPr="0048711B">
        <w:rPr>
          <w:rFonts w:ascii="Calibri" w:hAnsi="Calibri" w:cs="Arial"/>
          <w:sz w:val="20"/>
          <w:szCs w:val="20"/>
        </w:rPr>
        <w:t xml:space="preserve">) </w:t>
      </w:r>
    </w:p>
    <w:p w14:paraId="66274309" w14:textId="77777777" w:rsidR="004819CF" w:rsidRPr="0048711B" w:rsidRDefault="004819CF" w:rsidP="004819CF">
      <w:pPr>
        <w:pStyle w:val="Zkladntext"/>
        <w:spacing w:after="0"/>
        <w:rPr>
          <w:rFonts w:ascii="Calibri" w:hAnsi="Calibri" w:cs="Arial"/>
          <w:sz w:val="20"/>
          <w:szCs w:val="20"/>
        </w:rPr>
      </w:pPr>
      <w:r w:rsidRPr="0048711B">
        <w:rPr>
          <w:rFonts w:ascii="Calibri" w:hAnsi="Calibri" w:cs="Arial"/>
          <w:sz w:val="20"/>
          <w:szCs w:val="20"/>
        </w:rPr>
        <w:t xml:space="preserve">II.B – </w:t>
      </w:r>
      <w:r w:rsidRPr="0048711B">
        <w:rPr>
          <w:rFonts w:ascii="Calibri" w:hAnsi="Calibri" w:cs="Arial"/>
          <w:b/>
          <w:sz w:val="20"/>
          <w:szCs w:val="20"/>
        </w:rPr>
        <w:t>grafická část</w:t>
      </w:r>
      <w:r w:rsidRPr="0048711B">
        <w:rPr>
          <w:rFonts w:ascii="Calibri" w:hAnsi="Calibri" w:cs="Arial"/>
          <w:sz w:val="20"/>
          <w:szCs w:val="20"/>
        </w:rPr>
        <w:t>:</w:t>
      </w:r>
    </w:p>
    <w:p w14:paraId="0B43AC21" w14:textId="1494F0B0" w:rsidR="004819CF" w:rsidRPr="0048711B" w:rsidRDefault="004819CF" w:rsidP="004819CF">
      <w:pPr>
        <w:pStyle w:val="Zkladntext"/>
        <w:spacing w:after="0"/>
        <w:ind w:firstLine="720"/>
        <w:rPr>
          <w:rFonts w:ascii="Calibri" w:hAnsi="Calibri" w:cs="Arial"/>
          <w:sz w:val="20"/>
          <w:szCs w:val="20"/>
        </w:rPr>
      </w:pPr>
      <w:r w:rsidRPr="0048711B">
        <w:rPr>
          <w:rFonts w:ascii="Calibri" w:hAnsi="Calibri" w:cs="Arial"/>
          <w:sz w:val="20"/>
          <w:szCs w:val="20"/>
        </w:rPr>
        <w:t xml:space="preserve">IIB1   </w:t>
      </w:r>
      <w:r w:rsidRPr="0048711B">
        <w:rPr>
          <w:rFonts w:ascii="Calibri" w:hAnsi="Calibri" w:cs="Arial"/>
          <w:sz w:val="20"/>
          <w:szCs w:val="20"/>
        </w:rPr>
        <w:tab/>
        <w:t xml:space="preserve"> Koordinační výkres</w:t>
      </w:r>
      <w:r w:rsidRPr="0048711B">
        <w:rPr>
          <w:rFonts w:ascii="Calibri" w:hAnsi="Calibri" w:cs="Arial"/>
          <w:sz w:val="20"/>
          <w:szCs w:val="20"/>
        </w:rPr>
        <w:tab/>
      </w:r>
      <w:r w:rsidRPr="0048711B">
        <w:rPr>
          <w:rFonts w:ascii="Calibri" w:hAnsi="Calibri" w:cs="Arial"/>
          <w:sz w:val="20"/>
          <w:szCs w:val="20"/>
        </w:rPr>
        <w:tab/>
      </w:r>
      <w:r w:rsidRPr="0048711B">
        <w:rPr>
          <w:rFonts w:ascii="Calibri" w:hAnsi="Calibri" w:cs="Arial"/>
          <w:sz w:val="20"/>
          <w:szCs w:val="20"/>
        </w:rPr>
        <w:tab/>
      </w:r>
      <w:r w:rsidRPr="0048711B">
        <w:rPr>
          <w:rFonts w:ascii="Calibri" w:hAnsi="Calibri" w:cs="Arial"/>
          <w:sz w:val="20"/>
          <w:szCs w:val="20"/>
        </w:rPr>
        <w:tab/>
      </w:r>
      <w:r w:rsidRPr="0048711B">
        <w:rPr>
          <w:rFonts w:ascii="Calibri" w:hAnsi="Calibri" w:cs="Arial"/>
          <w:sz w:val="20"/>
          <w:szCs w:val="20"/>
        </w:rPr>
        <w:tab/>
      </w:r>
      <w:r w:rsidRPr="0048711B">
        <w:rPr>
          <w:rFonts w:ascii="Calibri" w:hAnsi="Calibri" w:cs="Arial"/>
          <w:sz w:val="20"/>
          <w:szCs w:val="20"/>
        </w:rPr>
        <w:tab/>
      </w:r>
      <w:r w:rsidRPr="0048711B">
        <w:rPr>
          <w:rFonts w:ascii="Calibri" w:hAnsi="Calibri" w:cs="Arial"/>
          <w:sz w:val="20"/>
          <w:szCs w:val="20"/>
        </w:rPr>
        <w:tab/>
      </w:r>
      <w:r w:rsidRPr="0048711B">
        <w:rPr>
          <w:rFonts w:ascii="Calibri" w:hAnsi="Calibri" w:cs="Arial"/>
          <w:sz w:val="20"/>
          <w:szCs w:val="20"/>
        </w:rPr>
        <w:tab/>
        <w:t>1:5000</w:t>
      </w:r>
    </w:p>
    <w:p w14:paraId="3E2F2B21" w14:textId="30E24523" w:rsidR="004819CF" w:rsidRPr="00375127" w:rsidRDefault="004819CF" w:rsidP="004819CF">
      <w:pPr>
        <w:pStyle w:val="Zkladntext"/>
        <w:spacing w:after="0"/>
        <w:ind w:firstLine="720"/>
        <w:rPr>
          <w:rFonts w:ascii="Calibri" w:hAnsi="Calibri" w:cs="Arial"/>
          <w:sz w:val="20"/>
          <w:szCs w:val="20"/>
        </w:rPr>
      </w:pPr>
      <w:r w:rsidRPr="00375127">
        <w:rPr>
          <w:rFonts w:ascii="Calibri" w:hAnsi="Calibri" w:cs="Arial"/>
          <w:sz w:val="20"/>
          <w:szCs w:val="20"/>
        </w:rPr>
        <w:t xml:space="preserve">IIB2 </w:t>
      </w:r>
      <w:r w:rsidRPr="00375127">
        <w:rPr>
          <w:rFonts w:ascii="Calibri" w:hAnsi="Calibri" w:cs="Arial"/>
          <w:sz w:val="20"/>
          <w:szCs w:val="20"/>
        </w:rPr>
        <w:tab/>
        <w:t xml:space="preserve"> Výkres širších vztahů </w:t>
      </w:r>
      <w:r w:rsidRPr="00375127">
        <w:rPr>
          <w:rFonts w:ascii="Calibri" w:hAnsi="Calibri" w:cs="Arial"/>
          <w:sz w:val="20"/>
          <w:szCs w:val="20"/>
        </w:rPr>
        <w:tab/>
      </w:r>
      <w:r w:rsidRPr="00375127">
        <w:rPr>
          <w:rFonts w:ascii="Calibri" w:hAnsi="Calibri" w:cs="Arial"/>
          <w:sz w:val="20"/>
          <w:szCs w:val="20"/>
        </w:rPr>
        <w:tab/>
      </w:r>
      <w:r w:rsidRPr="00375127">
        <w:rPr>
          <w:rFonts w:ascii="Calibri" w:hAnsi="Calibri" w:cs="Arial"/>
          <w:sz w:val="20"/>
          <w:szCs w:val="20"/>
        </w:rPr>
        <w:tab/>
      </w:r>
      <w:r w:rsidRPr="00375127">
        <w:rPr>
          <w:rFonts w:ascii="Calibri" w:hAnsi="Calibri" w:cs="Arial"/>
          <w:sz w:val="20"/>
          <w:szCs w:val="20"/>
        </w:rPr>
        <w:tab/>
      </w:r>
      <w:r w:rsidRPr="00375127">
        <w:rPr>
          <w:rFonts w:ascii="Calibri" w:hAnsi="Calibri" w:cs="Arial"/>
          <w:sz w:val="20"/>
          <w:szCs w:val="20"/>
        </w:rPr>
        <w:tab/>
      </w:r>
      <w:r w:rsidRPr="00375127">
        <w:rPr>
          <w:rFonts w:ascii="Calibri" w:hAnsi="Calibri" w:cs="Arial"/>
          <w:sz w:val="20"/>
          <w:szCs w:val="20"/>
        </w:rPr>
        <w:tab/>
        <w:t xml:space="preserve"> </w:t>
      </w:r>
      <w:r w:rsidRPr="00375127">
        <w:rPr>
          <w:rFonts w:ascii="Calibri" w:hAnsi="Calibri" w:cs="Arial"/>
          <w:sz w:val="20"/>
          <w:szCs w:val="20"/>
        </w:rPr>
        <w:tab/>
      </w:r>
      <w:r w:rsidRPr="00375127">
        <w:rPr>
          <w:rFonts w:ascii="Calibri" w:hAnsi="Calibri" w:cs="Arial"/>
          <w:sz w:val="20"/>
          <w:szCs w:val="20"/>
        </w:rPr>
        <w:tab/>
        <w:t>1:50000</w:t>
      </w:r>
    </w:p>
    <w:p w14:paraId="314A306C" w14:textId="637C9155" w:rsidR="00350D0A" w:rsidRDefault="004819CF" w:rsidP="00C611F0">
      <w:pPr>
        <w:pStyle w:val="Zkladntext"/>
        <w:spacing w:after="0"/>
        <w:ind w:firstLine="720"/>
        <w:rPr>
          <w:rFonts w:ascii="Calibri" w:hAnsi="Calibri" w:cs="Arial"/>
          <w:sz w:val="20"/>
          <w:szCs w:val="20"/>
        </w:rPr>
      </w:pPr>
      <w:r w:rsidRPr="0048711B">
        <w:rPr>
          <w:rFonts w:ascii="Calibri" w:hAnsi="Calibri" w:cs="Arial"/>
          <w:sz w:val="20"/>
          <w:szCs w:val="20"/>
        </w:rPr>
        <w:t>I</w:t>
      </w:r>
      <w:r w:rsidR="00350D0A">
        <w:rPr>
          <w:rFonts w:ascii="Calibri" w:hAnsi="Calibri" w:cs="Arial"/>
          <w:sz w:val="20"/>
          <w:szCs w:val="20"/>
        </w:rPr>
        <w:t>I</w:t>
      </w:r>
      <w:r w:rsidRPr="0048711B">
        <w:rPr>
          <w:rFonts w:ascii="Calibri" w:hAnsi="Calibri" w:cs="Arial"/>
          <w:sz w:val="20"/>
          <w:szCs w:val="20"/>
        </w:rPr>
        <w:t>B3</w:t>
      </w:r>
      <w:r w:rsidRPr="0048711B">
        <w:rPr>
          <w:rFonts w:ascii="Calibri" w:hAnsi="Calibri" w:cs="Arial"/>
          <w:sz w:val="20"/>
          <w:szCs w:val="20"/>
        </w:rPr>
        <w:tab/>
        <w:t xml:space="preserve"> Výkres předpokládaných záborů půdního fondu</w:t>
      </w:r>
      <w:r w:rsidRPr="0048711B">
        <w:rPr>
          <w:rFonts w:ascii="Calibri" w:hAnsi="Calibri" w:cs="Arial"/>
          <w:sz w:val="20"/>
          <w:szCs w:val="20"/>
        </w:rPr>
        <w:tab/>
      </w:r>
      <w:r w:rsidRPr="0048711B">
        <w:rPr>
          <w:rFonts w:ascii="Calibri" w:hAnsi="Calibri" w:cs="Arial"/>
          <w:sz w:val="20"/>
          <w:szCs w:val="20"/>
        </w:rPr>
        <w:tab/>
      </w:r>
      <w:r w:rsidRPr="0048711B">
        <w:rPr>
          <w:rFonts w:ascii="Calibri" w:hAnsi="Calibri" w:cs="Arial"/>
          <w:sz w:val="20"/>
          <w:szCs w:val="20"/>
        </w:rPr>
        <w:tab/>
      </w:r>
      <w:r w:rsidR="007F1F49" w:rsidRPr="0048711B">
        <w:rPr>
          <w:rFonts w:ascii="Calibri" w:hAnsi="Calibri" w:cs="Arial"/>
          <w:sz w:val="20"/>
          <w:szCs w:val="20"/>
        </w:rPr>
        <w:tab/>
      </w:r>
      <w:r w:rsidRPr="0048711B">
        <w:rPr>
          <w:rFonts w:ascii="Calibri" w:hAnsi="Calibri" w:cs="Arial"/>
          <w:sz w:val="20"/>
          <w:szCs w:val="20"/>
        </w:rPr>
        <w:tab/>
        <w:t>1:5000</w:t>
      </w:r>
    </w:p>
    <w:p w14:paraId="32967338" w14:textId="54425A8B" w:rsidR="004819CF" w:rsidRPr="0048711B" w:rsidRDefault="00350D0A" w:rsidP="00C611F0">
      <w:pPr>
        <w:pStyle w:val="Zkladntext"/>
        <w:spacing w:after="0"/>
        <w:ind w:firstLine="720"/>
        <w:rPr>
          <w:sz w:val="20"/>
          <w:szCs w:val="20"/>
        </w:rPr>
      </w:pPr>
      <w:r>
        <w:rPr>
          <w:rFonts w:ascii="Calibri" w:hAnsi="Calibri" w:cs="Arial"/>
          <w:sz w:val="20"/>
          <w:szCs w:val="20"/>
        </w:rPr>
        <w:t xml:space="preserve">IIB4 </w:t>
      </w:r>
      <w:r w:rsidR="004819CF" w:rsidRPr="0048711B">
        <w:rPr>
          <w:rFonts w:ascii="Calibri" w:hAnsi="Calibri" w:cs="Arial"/>
          <w:sz w:val="20"/>
          <w:szCs w:val="20"/>
        </w:rPr>
        <w:tab/>
      </w:r>
      <w:r w:rsidR="00092E56">
        <w:rPr>
          <w:rFonts w:ascii="Calibri" w:hAnsi="Calibri" w:cs="Arial"/>
          <w:sz w:val="20"/>
          <w:szCs w:val="20"/>
        </w:rPr>
        <w:t xml:space="preserve"> </w:t>
      </w:r>
      <w:r>
        <w:rPr>
          <w:rFonts w:ascii="Calibri" w:hAnsi="Calibri" w:cs="Arial"/>
          <w:sz w:val="20"/>
          <w:szCs w:val="20"/>
        </w:rPr>
        <w:t>Výkres sítí a zařízení technické infrastruktury</w:t>
      </w:r>
      <w:r w:rsidR="00C611F0">
        <w:rPr>
          <w:rFonts w:ascii="Calibri" w:hAnsi="Calibri" w:cs="Arial"/>
          <w:sz w:val="20"/>
          <w:szCs w:val="20"/>
        </w:rPr>
        <w:tab/>
      </w:r>
      <w:r w:rsidR="00C611F0">
        <w:rPr>
          <w:rFonts w:ascii="Calibri" w:hAnsi="Calibri" w:cs="Arial"/>
          <w:sz w:val="20"/>
          <w:szCs w:val="20"/>
        </w:rPr>
        <w:tab/>
      </w:r>
      <w:r w:rsidR="00C611F0">
        <w:rPr>
          <w:rFonts w:ascii="Calibri" w:hAnsi="Calibri" w:cs="Arial"/>
          <w:sz w:val="20"/>
          <w:szCs w:val="20"/>
        </w:rPr>
        <w:tab/>
      </w:r>
      <w:r w:rsidR="00C611F0">
        <w:rPr>
          <w:rFonts w:ascii="Calibri" w:hAnsi="Calibri" w:cs="Arial"/>
          <w:sz w:val="20"/>
          <w:szCs w:val="20"/>
        </w:rPr>
        <w:tab/>
      </w:r>
      <w:r w:rsidR="00C611F0">
        <w:rPr>
          <w:rFonts w:ascii="Calibri" w:hAnsi="Calibri" w:cs="Arial"/>
          <w:sz w:val="20"/>
          <w:szCs w:val="20"/>
        </w:rPr>
        <w:tab/>
        <w:t>1:5000</w:t>
      </w:r>
    </w:p>
    <w:sectPr w:rsidR="004819CF" w:rsidRPr="0048711B" w:rsidSect="004C7F44">
      <w:headerReference w:type="default" r:id="rId283"/>
      <w:footerReference w:type="default" r:id="rId284"/>
      <w:footerReference w:type="first" r:id="rId285"/>
      <w:type w:val="continuous"/>
      <w:pgSz w:w="11906" w:h="16838" w:code="9"/>
      <w:pgMar w:top="74" w:right="849" w:bottom="851"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DE33F1" w14:textId="77777777" w:rsidR="0027393A" w:rsidRDefault="0027393A" w:rsidP="00824ADA">
      <w:pPr>
        <w:spacing w:after="0" w:line="240" w:lineRule="auto"/>
      </w:pPr>
      <w:r>
        <w:separator/>
      </w:r>
    </w:p>
  </w:endnote>
  <w:endnote w:type="continuationSeparator" w:id="0">
    <w:p w14:paraId="228223FB" w14:textId="77777777" w:rsidR="0027393A" w:rsidRDefault="0027393A" w:rsidP="00824A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IDFont+F1">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0A2E9" w14:textId="7840F567" w:rsidR="00414F6E" w:rsidRDefault="00414F6E">
    <w:pPr>
      <w:pStyle w:val="Zpat"/>
      <w:jc w:val="right"/>
    </w:pPr>
    <w:r>
      <w:fldChar w:fldCharType="begin"/>
    </w:r>
    <w:r>
      <w:instrText>PAGE   \* MERGEFORMAT</w:instrText>
    </w:r>
    <w:r>
      <w:fldChar w:fldCharType="separate"/>
    </w:r>
    <w:r w:rsidR="00A2401B">
      <w:rPr>
        <w:noProof/>
      </w:rPr>
      <w:t>7</w:t>
    </w:r>
    <w:r>
      <w:fldChar w:fldCharType="end"/>
    </w:r>
  </w:p>
  <w:p w14:paraId="2D167294" w14:textId="7B1CEA52" w:rsidR="00414F6E" w:rsidRPr="00E67C0E" w:rsidRDefault="00DC3351" w:rsidP="00DC3351">
    <w:pPr>
      <w:widowControl w:val="0"/>
      <w:shd w:val="clear" w:color="auto" w:fill="7F7F7F" w:themeFill="text1" w:themeFillTint="80"/>
      <w:suppressAutoHyphens/>
      <w:spacing w:after="0" w:line="240" w:lineRule="auto"/>
      <w:rPr>
        <w:rFonts w:cs="Calibri"/>
        <w:color w:val="FFFFFF" w:themeColor="background1"/>
        <w:sz w:val="16"/>
        <w:szCs w:val="16"/>
      </w:rPr>
    </w:pPr>
    <w:r w:rsidRPr="00710950">
      <w:rPr>
        <w:rFonts w:cs="Arial"/>
        <w:color w:val="FFFFFF"/>
        <w:sz w:val="16"/>
        <w:szCs w:val="16"/>
      </w:rPr>
      <w:t xml:space="preserve">zpracoval </w:t>
    </w:r>
    <w:r w:rsidRPr="00710950">
      <w:rPr>
        <w:rFonts w:cs="Arial"/>
        <w:b/>
        <w:color w:val="FFFFFF"/>
        <w:sz w:val="16"/>
        <w:szCs w:val="16"/>
      </w:rPr>
      <w:t xml:space="preserve">Atelier </w:t>
    </w:r>
    <w:r>
      <w:rPr>
        <w:rFonts w:cs="Arial"/>
        <w:b/>
        <w:color w:val="FFFFFF"/>
        <w:sz w:val="16"/>
        <w:szCs w:val="16"/>
      </w:rPr>
      <w:t>A</w:t>
    </w:r>
    <w:r w:rsidRPr="00710950">
      <w:rPr>
        <w:rFonts w:cs="Arial"/>
        <w:b/>
        <w:color w:val="FFFFFF"/>
        <w:sz w:val="16"/>
        <w:szCs w:val="16"/>
      </w:rPr>
      <w:t>URUM s.r.o.</w:t>
    </w:r>
    <w:r>
      <w:rPr>
        <w:rFonts w:cs="Arial"/>
        <w:color w:val="FFFFFF"/>
        <w:sz w:val="16"/>
        <w:szCs w:val="1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E244E" w14:textId="77777777" w:rsidR="00414F6E" w:rsidRDefault="00414F6E" w:rsidP="003D72FD">
    <w:pPr>
      <w:pStyle w:val="Zp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494A5F" w14:textId="77777777" w:rsidR="0027393A" w:rsidRDefault="0027393A" w:rsidP="00824ADA">
      <w:pPr>
        <w:spacing w:after="0" w:line="240" w:lineRule="auto"/>
      </w:pPr>
      <w:r>
        <w:separator/>
      </w:r>
    </w:p>
  </w:footnote>
  <w:footnote w:type="continuationSeparator" w:id="0">
    <w:p w14:paraId="474E4746" w14:textId="77777777" w:rsidR="0027393A" w:rsidRDefault="0027393A" w:rsidP="00824A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81B3E" w14:textId="77777777" w:rsidR="00414F6E" w:rsidRPr="00996E2C" w:rsidRDefault="00414F6E" w:rsidP="00734C22">
    <w:pPr>
      <w:pStyle w:val="Zhlav"/>
      <w:shd w:val="clear" w:color="auto" w:fill="767171" w:themeFill="background2" w:themeFillShade="80"/>
      <w:ind w:left="9781" w:right="-654"/>
      <w:rPr>
        <w:b/>
        <w:color w:val="FFFFFF"/>
      </w:rPr>
    </w:pPr>
    <w:r w:rsidRPr="00996E2C">
      <w:rPr>
        <w:b/>
        <w:color w:val="FFFFFF"/>
      </w:rPr>
      <w:fldChar w:fldCharType="begin"/>
    </w:r>
    <w:r w:rsidRPr="00996E2C">
      <w:rPr>
        <w:b/>
        <w:color w:val="FFFFFF"/>
      </w:rPr>
      <w:instrText>PAGE   \* MERGEFORMAT</w:instrText>
    </w:r>
    <w:r w:rsidRPr="00996E2C">
      <w:rPr>
        <w:b/>
        <w:color w:val="FFFFFF"/>
      </w:rPr>
      <w:fldChar w:fldCharType="separate"/>
    </w:r>
    <w:r w:rsidR="00A2401B">
      <w:rPr>
        <w:b/>
        <w:noProof/>
        <w:color w:val="FFFFFF"/>
      </w:rPr>
      <w:t>7</w:t>
    </w:r>
    <w:r w:rsidRPr="00996E2C">
      <w:rPr>
        <w:b/>
        <w:color w:val="FFFFFF"/>
      </w:rPr>
      <w:fldChar w:fldCharType="end"/>
    </w:r>
  </w:p>
  <w:p w14:paraId="17DA1648" w14:textId="77777777" w:rsidR="00414F6E" w:rsidRDefault="00414F6E" w:rsidP="00BC3225">
    <w:pPr>
      <w:pStyle w:val="Zhlav"/>
      <w:ind w:right="-654"/>
      <w:rPr>
        <w:rFonts w:ascii="Arial" w:hAnsi="Arial" w:cs="Arial"/>
        <w:b/>
        <w:color w:val="808080"/>
        <w:sz w:val="16"/>
        <w:szCs w:val="16"/>
      </w:rPr>
    </w:pPr>
  </w:p>
  <w:p w14:paraId="24958C31" w14:textId="767FDF55" w:rsidR="00414F6E" w:rsidRPr="00D130F6" w:rsidRDefault="00414F6E" w:rsidP="00BC3225">
    <w:pPr>
      <w:pStyle w:val="Zhlav"/>
      <w:pBdr>
        <w:bottom w:val="single" w:sz="4" w:space="1" w:color="auto"/>
      </w:pBdr>
      <w:ind w:right="-228"/>
      <w:rPr>
        <w:rFonts w:cs="Calibri"/>
        <w:color w:val="000000" w:themeColor="text1"/>
      </w:rPr>
    </w:pPr>
    <w:r w:rsidRPr="00D130F6">
      <w:rPr>
        <w:rFonts w:cs="Calibri"/>
        <w:color w:val="000000" w:themeColor="text1"/>
        <w:sz w:val="16"/>
        <w:szCs w:val="16"/>
      </w:rPr>
      <w:t xml:space="preserve">příloha: II.A - TEXTOVÁ ČÁST </w:t>
    </w:r>
    <w:r w:rsidRPr="00D130F6">
      <w:rPr>
        <w:rFonts w:cs="Calibri"/>
        <w:b/>
        <w:bCs/>
        <w:color w:val="000000" w:themeColor="text1"/>
        <w:sz w:val="16"/>
        <w:szCs w:val="16"/>
      </w:rPr>
      <w:t xml:space="preserve">ODŮVODNĚNÍ </w:t>
    </w:r>
    <w:r w:rsidR="00D130F6" w:rsidRPr="00D130F6">
      <w:rPr>
        <w:rFonts w:cs="Calibri"/>
        <w:b/>
        <w:bCs/>
        <w:color w:val="000000" w:themeColor="text1"/>
        <w:sz w:val="16"/>
        <w:szCs w:val="16"/>
      </w:rPr>
      <w:t xml:space="preserve">ÚP </w:t>
    </w:r>
    <w:r w:rsidR="00734C22">
      <w:rPr>
        <w:rFonts w:cs="Calibri"/>
        <w:b/>
        <w:bCs/>
        <w:color w:val="000000" w:themeColor="text1"/>
        <w:sz w:val="16"/>
        <w:szCs w:val="16"/>
      </w:rPr>
      <w:t>LÁZNĚ TOUŠEŇ</w:t>
    </w:r>
    <w:r w:rsidR="00D130F6" w:rsidRPr="00D130F6">
      <w:rPr>
        <w:rFonts w:cs="Calibri"/>
        <w:b/>
        <w:color w:val="000000" w:themeColor="text1"/>
        <w:sz w:val="16"/>
        <w:szCs w:val="16"/>
      </w:rPr>
      <w:t xml:space="preserve">        </w:t>
    </w:r>
    <w:r w:rsidR="00D130F6">
      <w:rPr>
        <w:rFonts w:cs="Calibri"/>
        <w:b/>
        <w:color w:val="000000" w:themeColor="text1"/>
        <w:sz w:val="16"/>
        <w:szCs w:val="16"/>
      </w:rPr>
      <w:t xml:space="preserve">          </w:t>
    </w:r>
    <w:r w:rsidR="00D130F6" w:rsidRPr="00D130F6">
      <w:rPr>
        <w:rFonts w:cs="Calibri"/>
        <w:color w:val="000000" w:themeColor="text1"/>
        <w:sz w:val="16"/>
        <w:szCs w:val="16"/>
      </w:rPr>
      <w:t xml:space="preserve">etapa: NÁVRH ÚP PRO SPOLEČNÉ JEDNÁNÍ A VEŘEJNÉ PROJEDNÁNÍ  </w:t>
    </w:r>
    <w:r w:rsidR="00D130F6" w:rsidRPr="00D130F6">
      <w:rPr>
        <w:rFonts w:cs="Calibri"/>
        <w:b/>
        <w:color w:val="000000" w:themeColor="text1"/>
        <w:sz w:val="16"/>
        <w:szCs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9F4459"/>
    <w:multiLevelType w:val="hybridMultilevel"/>
    <w:tmpl w:val="FFFFFFFF"/>
    <w:lvl w:ilvl="0" w:tplc="FFFFFFFF">
      <w:start w:val="1"/>
      <w:numFmt w:val="ideographDigital"/>
      <w:lvlText w:val=""/>
      <w:lvlJc w:val="left"/>
    </w:lvl>
    <w:lvl w:ilvl="1" w:tplc="FFFFFFFF">
      <w:start w:val="1"/>
      <w:numFmt w:val="lowerLetter"/>
      <w:lvlText w:val=""/>
      <w:lvlJc w:val="left"/>
    </w:lvl>
    <w:lvl w:ilvl="2" w:tplc="FFFFFFFF">
      <w:start w:val="1"/>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1DD577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13BD7"/>
    <w:multiLevelType w:val="hybridMultilevel"/>
    <w:tmpl w:val="E648F2A8"/>
    <w:lvl w:ilvl="0" w:tplc="B4441118">
      <w:start w:val="4"/>
      <w:numFmt w:val="upperLetter"/>
      <w:lvlText w:val="%1."/>
      <w:lvlJc w:val="left"/>
      <w:pPr>
        <w:ind w:left="720" w:hanging="360"/>
      </w:pPr>
      <w:rPr>
        <w:rFonts w:ascii="Calibri" w:hAnsi="Calibri" w:cs="Arial" w:hint="default"/>
        <w:b/>
        <w:bCs/>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2953175"/>
    <w:multiLevelType w:val="hybridMultilevel"/>
    <w:tmpl w:val="BD90B6EE"/>
    <w:lvl w:ilvl="0" w:tplc="FFFFFFFF">
      <w:start w:val="2"/>
      <w:numFmt w:val="lowerLetter"/>
      <w:lvlText w:val="%1)"/>
      <w:lvlJc w:val="left"/>
      <w:pPr>
        <w:ind w:left="782" w:hanging="360"/>
      </w:pPr>
      <w:rPr>
        <w:rFonts w:hint="default"/>
        <w:i/>
        <w:iCs/>
      </w:rPr>
    </w:lvl>
    <w:lvl w:ilvl="1" w:tplc="6F326272">
      <w:start w:val="1"/>
      <w:numFmt w:val="bullet"/>
      <w:lvlText w:val="-"/>
      <w:lvlJc w:val="left"/>
      <w:pPr>
        <w:ind w:left="1440" w:hanging="360"/>
      </w:pPr>
      <w:rPr>
        <w:rFonts w:ascii="Calibri" w:eastAsia="Calibri" w:hAnsi="Calibri"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CB28D3"/>
    <w:multiLevelType w:val="hybridMultilevel"/>
    <w:tmpl w:val="C2D855E8"/>
    <w:lvl w:ilvl="0" w:tplc="04050017">
      <w:start w:val="1"/>
      <w:numFmt w:val="lowerLetter"/>
      <w:lvlText w:val="%1)"/>
      <w:lvlJc w:val="left"/>
      <w:pPr>
        <w:tabs>
          <w:tab w:val="num" w:pos="720"/>
        </w:tabs>
        <w:ind w:left="720" w:hanging="360"/>
      </w:pPr>
      <w:rPr>
        <w:rFont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47249C0"/>
    <w:multiLevelType w:val="hybridMultilevel"/>
    <w:tmpl w:val="992C9DF4"/>
    <w:lvl w:ilvl="0" w:tplc="AAFAC80A">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4820FB6"/>
    <w:multiLevelType w:val="hybridMultilevel"/>
    <w:tmpl w:val="7AFCB356"/>
    <w:lvl w:ilvl="0" w:tplc="0405000F">
      <w:start w:val="1"/>
      <w:numFmt w:val="decimal"/>
      <w:lvlText w:val="%1."/>
      <w:lvlJc w:val="left"/>
      <w:pPr>
        <w:ind w:left="1418" w:hanging="360"/>
      </w:pPr>
      <w:rPr>
        <w:rFonts w:cs="Times New Roman" w:hint="default"/>
      </w:rPr>
    </w:lvl>
    <w:lvl w:ilvl="1" w:tplc="04050019" w:tentative="1">
      <w:start w:val="1"/>
      <w:numFmt w:val="lowerLetter"/>
      <w:lvlText w:val="%2."/>
      <w:lvlJc w:val="left"/>
      <w:pPr>
        <w:ind w:left="2138" w:hanging="360"/>
      </w:pPr>
    </w:lvl>
    <w:lvl w:ilvl="2" w:tplc="0405001B" w:tentative="1">
      <w:start w:val="1"/>
      <w:numFmt w:val="lowerRoman"/>
      <w:lvlText w:val="%3."/>
      <w:lvlJc w:val="right"/>
      <w:pPr>
        <w:ind w:left="2858" w:hanging="180"/>
      </w:pPr>
    </w:lvl>
    <w:lvl w:ilvl="3" w:tplc="0405000F" w:tentative="1">
      <w:start w:val="1"/>
      <w:numFmt w:val="decimal"/>
      <w:lvlText w:val="%4."/>
      <w:lvlJc w:val="left"/>
      <w:pPr>
        <w:ind w:left="3578" w:hanging="360"/>
      </w:pPr>
    </w:lvl>
    <w:lvl w:ilvl="4" w:tplc="04050019" w:tentative="1">
      <w:start w:val="1"/>
      <w:numFmt w:val="lowerLetter"/>
      <w:lvlText w:val="%5."/>
      <w:lvlJc w:val="left"/>
      <w:pPr>
        <w:ind w:left="4298" w:hanging="360"/>
      </w:pPr>
    </w:lvl>
    <w:lvl w:ilvl="5" w:tplc="0405001B" w:tentative="1">
      <w:start w:val="1"/>
      <w:numFmt w:val="lowerRoman"/>
      <w:lvlText w:val="%6."/>
      <w:lvlJc w:val="right"/>
      <w:pPr>
        <w:ind w:left="5018" w:hanging="180"/>
      </w:pPr>
    </w:lvl>
    <w:lvl w:ilvl="6" w:tplc="0405000F" w:tentative="1">
      <w:start w:val="1"/>
      <w:numFmt w:val="decimal"/>
      <w:lvlText w:val="%7."/>
      <w:lvlJc w:val="left"/>
      <w:pPr>
        <w:ind w:left="5738" w:hanging="360"/>
      </w:pPr>
    </w:lvl>
    <w:lvl w:ilvl="7" w:tplc="04050019" w:tentative="1">
      <w:start w:val="1"/>
      <w:numFmt w:val="lowerLetter"/>
      <w:lvlText w:val="%8."/>
      <w:lvlJc w:val="left"/>
      <w:pPr>
        <w:ind w:left="6458" w:hanging="360"/>
      </w:pPr>
    </w:lvl>
    <w:lvl w:ilvl="8" w:tplc="0405001B" w:tentative="1">
      <w:start w:val="1"/>
      <w:numFmt w:val="lowerRoman"/>
      <w:lvlText w:val="%9."/>
      <w:lvlJc w:val="right"/>
      <w:pPr>
        <w:ind w:left="7178" w:hanging="180"/>
      </w:pPr>
    </w:lvl>
  </w:abstractNum>
  <w:abstractNum w:abstractNumId="7" w15:restartNumberingAfterBreak="0">
    <w:nsid w:val="070868B4"/>
    <w:multiLevelType w:val="hybridMultilevel"/>
    <w:tmpl w:val="1C5073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710171F"/>
    <w:multiLevelType w:val="hybridMultilevel"/>
    <w:tmpl w:val="5914C586"/>
    <w:lvl w:ilvl="0" w:tplc="00000007">
      <w:start w:val="1"/>
      <w:numFmt w:val="bullet"/>
      <w:lvlText w:val=""/>
      <w:lvlJc w:val="left"/>
      <w:pPr>
        <w:tabs>
          <w:tab w:val="num" w:pos="360"/>
        </w:tabs>
        <w:ind w:left="360" w:hanging="360"/>
      </w:pPr>
      <w:rPr>
        <w:rFonts w:ascii="Symbol" w:hAnsi="Symbol"/>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718416C"/>
    <w:multiLevelType w:val="hybridMultilevel"/>
    <w:tmpl w:val="D7266996"/>
    <w:lvl w:ilvl="0" w:tplc="0A76AA72">
      <w:start w:val="1"/>
      <w:numFmt w:val="lowerLetter"/>
      <w:lvlText w:val="%1)"/>
      <w:lvlJc w:val="left"/>
      <w:pPr>
        <w:ind w:left="782" w:hanging="360"/>
      </w:pPr>
      <w:rPr>
        <w:rFonts w:ascii="Calibri" w:hAnsi="Calibri" w:hint="default"/>
        <w:i/>
        <w:sz w:val="20"/>
        <w:szCs w:val="20"/>
      </w:rPr>
    </w:lvl>
    <w:lvl w:ilvl="1" w:tplc="04050019" w:tentative="1">
      <w:start w:val="1"/>
      <w:numFmt w:val="lowerLetter"/>
      <w:lvlText w:val="%2."/>
      <w:lvlJc w:val="left"/>
      <w:pPr>
        <w:ind w:left="1502" w:hanging="360"/>
      </w:pPr>
    </w:lvl>
    <w:lvl w:ilvl="2" w:tplc="0405001B" w:tentative="1">
      <w:start w:val="1"/>
      <w:numFmt w:val="lowerRoman"/>
      <w:lvlText w:val="%3."/>
      <w:lvlJc w:val="right"/>
      <w:pPr>
        <w:ind w:left="2222" w:hanging="180"/>
      </w:pPr>
    </w:lvl>
    <w:lvl w:ilvl="3" w:tplc="0405000F" w:tentative="1">
      <w:start w:val="1"/>
      <w:numFmt w:val="decimal"/>
      <w:lvlText w:val="%4."/>
      <w:lvlJc w:val="left"/>
      <w:pPr>
        <w:ind w:left="2942" w:hanging="360"/>
      </w:pPr>
    </w:lvl>
    <w:lvl w:ilvl="4" w:tplc="04050019" w:tentative="1">
      <w:start w:val="1"/>
      <w:numFmt w:val="lowerLetter"/>
      <w:lvlText w:val="%5."/>
      <w:lvlJc w:val="left"/>
      <w:pPr>
        <w:ind w:left="3662" w:hanging="360"/>
      </w:pPr>
    </w:lvl>
    <w:lvl w:ilvl="5" w:tplc="0405001B" w:tentative="1">
      <w:start w:val="1"/>
      <w:numFmt w:val="lowerRoman"/>
      <w:lvlText w:val="%6."/>
      <w:lvlJc w:val="right"/>
      <w:pPr>
        <w:ind w:left="4382" w:hanging="180"/>
      </w:pPr>
    </w:lvl>
    <w:lvl w:ilvl="6" w:tplc="0405000F" w:tentative="1">
      <w:start w:val="1"/>
      <w:numFmt w:val="decimal"/>
      <w:lvlText w:val="%7."/>
      <w:lvlJc w:val="left"/>
      <w:pPr>
        <w:ind w:left="5102" w:hanging="360"/>
      </w:pPr>
    </w:lvl>
    <w:lvl w:ilvl="7" w:tplc="04050019" w:tentative="1">
      <w:start w:val="1"/>
      <w:numFmt w:val="lowerLetter"/>
      <w:lvlText w:val="%8."/>
      <w:lvlJc w:val="left"/>
      <w:pPr>
        <w:ind w:left="5822" w:hanging="360"/>
      </w:pPr>
    </w:lvl>
    <w:lvl w:ilvl="8" w:tplc="0405001B" w:tentative="1">
      <w:start w:val="1"/>
      <w:numFmt w:val="lowerRoman"/>
      <w:lvlText w:val="%9."/>
      <w:lvlJc w:val="right"/>
      <w:pPr>
        <w:ind w:left="6542" w:hanging="180"/>
      </w:pPr>
    </w:lvl>
  </w:abstractNum>
  <w:abstractNum w:abstractNumId="10" w15:restartNumberingAfterBreak="0">
    <w:nsid w:val="0BE32DE8"/>
    <w:multiLevelType w:val="hybridMultilevel"/>
    <w:tmpl w:val="4AB42CF8"/>
    <w:lvl w:ilvl="0" w:tplc="04050001">
      <w:start w:val="1"/>
      <w:numFmt w:val="bullet"/>
      <w:lvlText w:val=""/>
      <w:lvlJc w:val="left"/>
      <w:pPr>
        <w:ind w:left="2436" w:hanging="360"/>
      </w:pPr>
      <w:rPr>
        <w:rFonts w:ascii="Symbol" w:hAnsi="Symbol" w:hint="default"/>
      </w:rPr>
    </w:lvl>
    <w:lvl w:ilvl="1" w:tplc="04050003" w:tentative="1">
      <w:start w:val="1"/>
      <w:numFmt w:val="bullet"/>
      <w:lvlText w:val="o"/>
      <w:lvlJc w:val="left"/>
      <w:pPr>
        <w:ind w:left="3156" w:hanging="360"/>
      </w:pPr>
      <w:rPr>
        <w:rFonts w:ascii="Courier New" w:hAnsi="Courier New" w:cs="Courier New" w:hint="default"/>
      </w:rPr>
    </w:lvl>
    <w:lvl w:ilvl="2" w:tplc="04050005" w:tentative="1">
      <w:start w:val="1"/>
      <w:numFmt w:val="bullet"/>
      <w:lvlText w:val=""/>
      <w:lvlJc w:val="left"/>
      <w:pPr>
        <w:ind w:left="3876" w:hanging="360"/>
      </w:pPr>
      <w:rPr>
        <w:rFonts w:ascii="Wingdings" w:hAnsi="Wingdings" w:hint="default"/>
      </w:rPr>
    </w:lvl>
    <w:lvl w:ilvl="3" w:tplc="04050001" w:tentative="1">
      <w:start w:val="1"/>
      <w:numFmt w:val="bullet"/>
      <w:lvlText w:val=""/>
      <w:lvlJc w:val="left"/>
      <w:pPr>
        <w:ind w:left="4596" w:hanging="360"/>
      </w:pPr>
      <w:rPr>
        <w:rFonts w:ascii="Symbol" w:hAnsi="Symbol" w:hint="default"/>
      </w:rPr>
    </w:lvl>
    <w:lvl w:ilvl="4" w:tplc="04050003" w:tentative="1">
      <w:start w:val="1"/>
      <w:numFmt w:val="bullet"/>
      <w:lvlText w:val="o"/>
      <w:lvlJc w:val="left"/>
      <w:pPr>
        <w:ind w:left="5316" w:hanging="360"/>
      </w:pPr>
      <w:rPr>
        <w:rFonts w:ascii="Courier New" w:hAnsi="Courier New" w:cs="Courier New" w:hint="default"/>
      </w:rPr>
    </w:lvl>
    <w:lvl w:ilvl="5" w:tplc="04050005" w:tentative="1">
      <w:start w:val="1"/>
      <w:numFmt w:val="bullet"/>
      <w:lvlText w:val=""/>
      <w:lvlJc w:val="left"/>
      <w:pPr>
        <w:ind w:left="6036" w:hanging="360"/>
      </w:pPr>
      <w:rPr>
        <w:rFonts w:ascii="Wingdings" w:hAnsi="Wingdings" w:hint="default"/>
      </w:rPr>
    </w:lvl>
    <w:lvl w:ilvl="6" w:tplc="04050001" w:tentative="1">
      <w:start w:val="1"/>
      <w:numFmt w:val="bullet"/>
      <w:lvlText w:val=""/>
      <w:lvlJc w:val="left"/>
      <w:pPr>
        <w:ind w:left="6756" w:hanging="360"/>
      </w:pPr>
      <w:rPr>
        <w:rFonts w:ascii="Symbol" w:hAnsi="Symbol" w:hint="default"/>
      </w:rPr>
    </w:lvl>
    <w:lvl w:ilvl="7" w:tplc="04050003" w:tentative="1">
      <w:start w:val="1"/>
      <w:numFmt w:val="bullet"/>
      <w:lvlText w:val="o"/>
      <w:lvlJc w:val="left"/>
      <w:pPr>
        <w:ind w:left="7476" w:hanging="360"/>
      </w:pPr>
      <w:rPr>
        <w:rFonts w:ascii="Courier New" w:hAnsi="Courier New" w:cs="Courier New" w:hint="default"/>
      </w:rPr>
    </w:lvl>
    <w:lvl w:ilvl="8" w:tplc="04050005" w:tentative="1">
      <w:start w:val="1"/>
      <w:numFmt w:val="bullet"/>
      <w:lvlText w:val=""/>
      <w:lvlJc w:val="left"/>
      <w:pPr>
        <w:ind w:left="8196" w:hanging="360"/>
      </w:pPr>
      <w:rPr>
        <w:rFonts w:ascii="Wingdings" w:hAnsi="Wingdings" w:hint="default"/>
      </w:rPr>
    </w:lvl>
  </w:abstractNum>
  <w:abstractNum w:abstractNumId="11" w15:restartNumberingAfterBreak="0">
    <w:nsid w:val="0C23510D"/>
    <w:multiLevelType w:val="hybridMultilevel"/>
    <w:tmpl w:val="6F42DA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C26394D"/>
    <w:multiLevelType w:val="hybridMultilevel"/>
    <w:tmpl w:val="4ECE9440"/>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0CB23876"/>
    <w:multiLevelType w:val="hybridMultilevel"/>
    <w:tmpl w:val="66A429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0CFD77DD"/>
    <w:multiLevelType w:val="hybridMultilevel"/>
    <w:tmpl w:val="ACC0DD78"/>
    <w:lvl w:ilvl="0" w:tplc="07B8874A">
      <w:start w:val="1"/>
      <w:numFmt w:val="bullet"/>
      <w:lvlText w:val=""/>
      <w:lvlJc w:val="left"/>
      <w:pPr>
        <w:ind w:left="502" w:hanging="360"/>
      </w:pPr>
      <w:rPr>
        <w:rFonts w:ascii="Symbol" w:hAnsi="Symbol" w:hint="default"/>
        <w:color w:val="auto"/>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66CC946">
      <w:numFmt w:val="bullet"/>
      <w:lvlText w:val="-"/>
      <w:lvlJc w:val="left"/>
      <w:pPr>
        <w:ind w:left="2520" w:hanging="360"/>
      </w:pPr>
      <w:rPr>
        <w:rFonts w:ascii="Calibri" w:eastAsia="Calibri" w:hAnsi="Calibri" w:cs="Calibri"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 w15:restartNumberingAfterBreak="0">
    <w:nsid w:val="140359B4"/>
    <w:multiLevelType w:val="multilevel"/>
    <w:tmpl w:val="6526F280"/>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441883"/>
    <w:multiLevelType w:val="hybridMultilevel"/>
    <w:tmpl w:val="9E8E2A26"/>
    <w:lvl w:ilvl="0" w:tplc="4D2E4EA0">
      <w:start w:val="9"/>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5452579"/>
    <w:multiLevelType w:val="hybridMultilevel"/>
    <w:tmpl w:val="AE36F1F0"/>
    <w:lvl w:ilvl="0" w:tplc="495CA024">
      <w:start w:val="1"/>
      <w:numFmt w:val="lowerLetter"/>
      <w:pStyle w:val="odrazkypismenka"/>
      <w:lvlText w:val="%1)"/>
      <w:lvlJc w:val="left"/>
      <w:pPr>
        <w:tabs>
          <w:tab w:val="num" w:pos="680"/>
        </w:tabs>
        <w:ind w:left="680" w:hanging="68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66D0492"/>
    <w:multiLevelType w:val="multilevel"/>
    <w:tmpl w:val="8B909EDE"/>
    <w:lvl w:ilvl="0">
      <w:start w:val="1"/>
      <w:numFmt w:val="bullet"/>
      <w:lvlText w:val=""/>
      <w:lvlJc w:val="left"/>
      <w:pPr>
        <w:tabs>
          <w:tab w:val="num" w:pos="0"/>
        </w:tabs>
      </w:pPr>
      <w:rPr>
        <w:rFonts w:ascii="Symbol" w:hAnsi="Symbol" w:hint="default"/>
      </w:rPr>
    </w:lvl>
    <w:lvl w:ilvl="1">
      <w:start w:val="1"/>
      <w:numFmt w:val="bullet"/>
      <w:pStyle w:val="Styl2"/>
      <w:lvlText w:val=""/>
      <w:lvlJc w:val="left"/>
      <w:pPr>
        <w:tabs>
          <w:tab w:val="num" w:pos="360"/>
        </w:tabs>
        <w:ind w:left="360" w:hanging="360"/>
      </w:pPr>
      <w:rPr>
        <w:rFonts w:ascii="Symbol" w:hAnsi="Symbol" w:hint="default"/>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9" w15:restartNumberingAfterBreak="0">
    <w:nsid w:val="16EC1616"/>
    <w:multiLevelType w:val="multilevel"/>
    <w:tmpl w:val="6526F280"/>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3C7D4E"/>
    <w:multiLevelType w:val="hybridMultilevel"/>
    <w:tmpl w:val="BD285D20"/>
    <w:lvl w:ilvl="0" w:tplc="FEF6EE90">
      <w:start w:val="1"/>
      <w:numFmt w:val="lowerLetter"/>
      <w:lvlText w:val="%1)"/>
      <w:lvlJc w:val="left"/>
      <w:pPr>
        <w:ind w:left="720" w:hanging="360"/>
      </w:pPr>
      <w:rPr>
        <w:rFonts w:hint="default"/>
        <w:color w:val="auto"/>
        <w:sz w:val="20"/>
        <w:szCs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19C663EC"/>
    <w:multiLevelType w:val="hybridMultilevel"/>
    <w:tmpl w:val="01FC61BE"/>
    <w:lvl w:ilvl="0" w:tplc="6F326272">
      <w:start w:val="1"/>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1AF551BC"/>
    <w:multiLevelType w:val="hybridMultilevel"/>
    <w:tmpl w:val="134483EC"/>
    <w:lvl w:ilvl="0" w:tplc="04050005">
      <w:start w:val="1"/>
      <w:numFmt w:val="bullet"/>
      <w:lvlText w:val=""/>
      <w:lvlJc w:val="left"/>
      <w:pPr>
        <w:tabs>
          <w:tab w:val="num" w:pos="1426"/>
        </w:tabs>
        <w:ind w:left="1426" w:hanging="360"/>
      </w:pPr>
      <w:rPr>
        <w:rFonts w:ascii="Wingdings" w:hAnsi="Wingdings" w:hint="default"/>
      </w:rPr>
    </w:lvl>
    <w:lvl w:ilvl="1" w:tplc="04050017">
      <w:start w:val="1"/>
      <w:numFmt w:val="lowerLetter"/>
      <w:lvlText w:val="%2)"/>
      <w:lvlJc w:val="left"/>
      <w:pPr>
        <w:tabs>
          <w:tab w:val="num" w:pos="2146"/>
        </w:tabs>
        <w:ind w:left="2146" w:hanging="360"/>
      </w:pPr>
      <w:rPr>
        <w:rFonts w:hint="default"/>
      </w:rPr>
    </w:lvl>
    <w:lvl w:ilvl="2" w:tplc="04050005" w:tentative="1">
      <w:start w:val="1"/>
      <w:numFmt w:val="bullet"/>
      <w:lvlText w:val=""/>
      <w:lvlJc w:val="left"/>
      <w:pPr>
        <w:tabs>
          <w:tab w:val="num" w:pos="2866"/>
        </w:tabs>
        <w:ind w:left="2866" w:hanging="360"/>
      </w:pPr>
      <w:rPr>
        <w:rFonts w:ascii="Wingdings" w:hAnsi="Wingdings" w:hint="default"/>
      </w:rPr>
    </w:lvl>
    <w:lvl w:ilvl="3" w:tplc="04050001" w:tentative="1">
      <w:start w:val="1"/>
      <w:numFmt w:val="bullet"/>
      <w:lvlText w:val=""/>
      <w:lvlJc w:val="left"/>
      <w:pPr>
        <w:tabs>
          <w:tab w:val="num" w:pos="3586"/>
        </w:tabs>
        <w:ind w:left="3586" w:hanging="360"/>
      </w:pPr>
      <w:rPr>
        <w:rFonts w:ascii="Symbol" w:hAnsi="Symbol" w:hint="default"/>
      </w:rPr>
    </w:lvl>
    <w:lvl w:ilvl="4" w:tplc="04050003" w:tentative="1">
      <w:start w:val="1"/>
      <w:numFmt w:val="bullet"/>
      <w:lvlText w:val="o"/>
      <w:lvlJc w:val="left"/>
      <w:pPr>
        <w:tabs>
          <w:tab w:val="num" w:pos="4306"/>
        </w:tabs>
        <w:ind w:left="4306" w:hanging="360"/>
      </w:pPr>
      <w:rPr>
        <w:rFonts w:ascii="Courier New" w:hAnsi="Courier New" w:cs="Courier New" w:hint="default"/>
      </w:rPr>
    </w:lvl>
    <w:lvl w:ilvl="5" w:tplc="04050005" w:tentative="1">
      <w:start w:val="1"/>
      <w:numFmt w:val="bullet"/>
      <w:lvlText w:val=""/>
      <w:lvlJc w:val="left"/>
      <w:pPr>
        <w:tabs>
          <w:tab w:val="num" w:pos="5026"/>
        </w:tabs>
        <w:ind w:left="5026" w:hanging="360"/>
      </w:pPr>
      <w:rPr>
        <w:rFonts w:ascii="Wingdings" w:hAnsi="Wingdings" w:hint="default"/>
      </w:rPr>
    </w:lvl>
    <w:lvl w:ilvl="6" w:tplc="04050001" w:tentative="1">
      <w:start w:val="1"/>
      <w:numFmt w:val="bullet"/>
      <w:lvlText w:val=""/>
      <w:lvlJc w:val="left"/>
      <w:pPr>
        <w:tabs>
          <w:tab w:val="num" w:pos="5746"/>
        </w:tabs>
        <w:ind w:left="5746" w:hanging="360"/>
      </w:pPr>
      <w:rPr>
        <w:rFonts w:ascii="Symbol" w:hAnsi="Symbol" w:hint="default"/>
      </w:rPr>
    </w:lvl>
    <w:lvl w:ilvl="7" w:tplc="04050003" w:tentative="1">
      <w:start w:val="1"/>
      <w:numFmt w:val="bullet"/>
      <w:lvlText w:val="o"/>
      <w:lvlJc w:val="left"/>
      <w:pPr>
        <w:tabs>
          <w:tab w:val="num" w:pos="6466"/>
        </w:tabs>
        <w:ind w:left="6466" w:hanging="360"/>
      </w:pPr>
      <w:rPr>
        <w:rFonts w:ascii="Courier New" w:hAnsi="Courier New" w:cs="Courier New" w:hint="default"/>
      </w:rPr>
    </w:lvl>
    <w:lvl w:ilvl="8" w:tplc="04050005" w:tentative="1">
      <w:start w:val="1"/>
      <w:numFmt w:val="bullet"/>
      <w:lvlText w:val=""/>
      <w:lvlJc w:val="left"/>
      <w:pPr>
        <w:tabs>
          <w:tab w:val="num" w:pos="7186"/>
        </w:tabs>
        <w:ind w:left="7186" w:hanging="360"/>
      </w:pPr>
      <w:rPr>
        <w:rFonts w:ascii="Wingdings" w:hAnsi="Wingdings" w:hint="default"/>
      </w:rPr>
    </w:lvl>
  </w:abstractNum>
  <w:abstractNum w:abstractNumId="23" w15:restartNumberingAfterBreak="0">
    <w:nsid w:val="1C3432B0"/>
    <w:multiLevelType w:val="hybridMultilevel"/>
    <w:tmpl w:val="85A811D6"/>
    <w:lvl w:ilvl="0" w:tplc="B8F8AAB0">
      <w:start w:val="1"/>
      <w:numFmt w:val="lowerLetter"/>
      <w:lvlText w:val="%1)"/>
      <w:lvlJc w:val="left"/>
      <w:pPr>
        <w:ind w:left="720" w:hanging="360"/>
      </w:pPr>
      <w:rPr>
        <w:sz w:val="20"/>
        <w:szCs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1C5B18BF"/>
    <w:multiLevelType w:val="hybridMultilevel"/>
    <w:tmpl w:val="0598F24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1FB7542F"/>
    <w:multiLevelType w:val="hybridMultilevel"/>
    <w:tmpl w:val="D152B898"/>
    <w:lvl w:ilvl="0" w:tplc="04050017">
      <w:start w:val="1"/>
      <w:numFmt w:val="lowerLetter"/>
      <w:lvlText w:val="%1)"/>
      <w:lvlJc w:val="left"/>
      <w:pPr>
        <w:ind w:left="786"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1FC92C7E"/>
    <w:multiLevelType w:val="hybridMultilevel"/>
    <w:tmpl w:val="4BC423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0064BA5"/>
    <w:multiLevelType w:val="hybridMultilevel"/>
    <w:tmpl w:val="95FED33A"/>
    <w:lvl w:ilvl="0" w:tplc="66089FFA">
      <w:start w:val="1"/>
      <w:numFmt w:val="lowerLetter"/>
      <w:lvlText w:val="%1)"/>
      <w:lvlJc w:val="left"/>
      <w:pPr>
        <w:ind w:left="720" w:hanging="360"/>
      </w:pPr>
      <w:rPr>
        <w:rFonts w:ascii="Calibri" w:hAnsi="Calibri" w:cs="Calibri"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206173CF"/>
    <w:multiLevelType w:val="hybridMultilevel"/>
    <w:tmpl w:val="6F8E2DC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25D0655"/>
    <w:multiLevelType w:val="hybridMultilevel"/>
    <w:tmpl w:val="49EA26CA"/>
    <w:lvl w:ilvl="0" w:tplc="9CDE9266">
      <w:start w:val="27"/>
      <w:numFmt w:val="bullet"/>
      <w:lvlText w:val="-"/>
      <w:lvlJc w:val="left"/>
      <w:pPr>
        <w:ind w:left="862" w:hanging="360"/>
      </w:pPr>
      <w:rPr>
        <w:rFonts w:ascii="Arial" w:eastAsia="Times New Roman" w:hAnsi="Arial" w:cs="Arial" w:hint="default"/>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30" w15:restartNumberingAfterBreak="0">
    <w:nsid w:val="24825991"/>
    <w:multiLevelType w:val="hybridMultilevel"/>
    <w:tmpl w:val="3C4ED406"/>
    <w:lvl w:ilvl="0" w:tplc="A894DE64">
      <w:start w:val="1"/>
      <w:numFmt w:val="lowerLetter"/>
      <w:lvlText w:val="%1)"/>
      <w:lvlJc w:val="left"/>
      <w:pPr>
        <w:ind w:left="720" w:hanging="360"/>
      </w:pPr>
      <w:rPr>
        <w:b w:val="0"/>
        <w:bCs/>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5D10B39"/>
    <w:multiLevelType w:val="hybridMultilevel"/>
    <w:tmpl w:val="917A8E6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277E589E"/>
    <w:multiLevelType w:val="hybridMultilevel"/>
    <w:tmpl w:val="2CFC44D6"/>
    <w:lvl w:ilvl="0" w:tplc="04050017">
      <w:start w:val="1"/>
      <w:numFmt w:val="lowerLetter"/>
      <w:lvlText w:val="%1)"/>
      <w:lvlJc w:val="left"/>
      <w:pPr>
        <w:tabs>
          <w:tab w:val="num" w:pos="1080"/>
        </w:tabs>
        <w:ind w:left="1080" w:hanging="360"/>
      </w:pPr>
    </w:lvl>
    <w:lvl w:ilvl="1" w:tplc="04050019" w:tentative="1">
      <w:start w:val="1"/>
      <w:numFmt w:val="lowerLetter"/>
      <w:lvlText w:val="%2."/>
      <w:lvlJc w:val="left"/>
      <w:pPr>
        <w:tabs>
          <w:tab w:val="num" w:pos="1800"/>
        </w:tabs>
        <w:ind w:left="1800" w:hanging="360"/>
      </w:pPr>
    </w:lvl>
    <w:lvl w:ilvl="2" w:tplc="0405001B" w:tentative="1">
      <w:start w:val="1"/>
      <w:numFmt w:val="lowerRoman"/>
      <w:lvlText w:val="%3."/>
      <w:lvlJc w:val="right"/>
      <w:pPr>
        <w:tabs>
          <w:tab w:val="num" w:pos="2520"/>
        </w:tabs>
        <w:ind w:left="2520" w:hanging="180"/>
      </w:pPr>
    </w:lvl>
    <w:lvl w:ilvl="3" w:tplc="0405000F" w:tentative="1">
      <w:start w:val="1"/>
      <w:numFmt w:val="decimal"/>
      <w:lvlText w:val="%4."/>
      <w:lvlJc w:val="left"/>
      <w:pPr>
        <w:tabs>
          <w:tab w:val="num" w:pos="3240"/>
        </w:tabs>
        <w:ind w:left="3240" w:hanging="360"/>
      </w:pPr>
    </w:lvl>
    <w:lvl w:ilvl="4" w:tplc="04050019" w:tentative="1">
      <w:start w:val="1"/>
      <w:numFmt w:val="lowerLetter"/>
      <w:lvlText w:val="%5."/>
      <w:lvlJc w:val="left"/>
      <w:pPr>
        <w:tabs>
          <w:tab w:val="num" w:pos="3960"/>
        </w:tabs>
        <w:ind w:left="3960" w:hanging="360"/>
      </w:pPr>
    </w:lvl>
    <w:lvl w:ilvl="5" w:tplc="0405001B" w:tentative="1">
      <w:start w:val="1"/>
      <w:numFmt w:val="lowerRoman"/>
      <w:lvlText w:val="%6."/>
      <w:lvlJc w:val="right"/>
      <w:pPr>
        <w:tabs>
          <w:tab w:val="num" w:pos="4680"/>
        </w:tabs>
        <w:ind w:left="4680" w:hanging="180"/>
      </w:pPr>
    </w:lvl>
    <w:lvl w:ilvl="6" w:tplc="0405000F" w:tentative="1">
      <w:start w:val="1"/>
      <w:numFmt w:val="decimal"/>
      <w:lvlText w:val="%7."/>
      <w:lvlJc w:val="left"/>
      <w:pPr>
        <w:tabs>
          <w:tab w:val="num" w:pos="5400"/>
        </w:tabs>
        <w:ind w:left="5400" w:hanging="360"/>
      </w:pPr>
    </w:lvl>
    <w:lvl w:ilvl="7" w:tplc="04050019" w:tentative="1">
      <w:start w:val="1"/>
      <w:numFmt w:val="lowerLetter"/>
      <w:lvlText w:val="%8."/>
      <w:lvlJc w:val="left"/>
      <w:pPr>
        <w:tabs>
          <w:tab w:val="num" w:pos="6120"/>
        </w:tabs>
        <w:ind w:left="6120" w:hanging="360"/>
      </w:pPr>
    </w:lvl>
    <w:lvl w:ilvl="8" w:tplc="0405001B" w:tentative="1">
      <w:start w:val="1"/>
      <w:numFmt w:val="lowerRoman"/>
      <w:lvlText w:val="%9."/>
      <w:lvlJc w:val="right"/>
      <w:pPr>
        <w:tabs>
          <w:tab w:val="num" w:pos="6840"/>
        </w:tabs>
        <w:ind w:left="6840" w:hanging="180"/>
      </w:pPr>
    </w:lvl>
  </w:abstractNum>
  <w:abstractNum w:abstractNumId="33" w15:restartNumberingAfterBreak="0">
    <w:nsid w:val="281453FD"/>
    <w:multiLevelType w:val="hybridMultilevel"/>
    <w:tmpl w:val="C24216A0"/>
    <w:lvl w:ilvl="0" w:tplc="FFFFFFFF">
      <w:start w:val="1"/>
      <w:numFmt w:val="lowerLetter"/>
      <w:lvlText w:val="%1)"/>
      <w:lvlJc w:val="left"/>
      <w:pPr>
        <w:ind w:left="720" w:hanging="360"/>
      </w:pPr>
      <w:rPr>
        <w:rFonts w:ascii="Calibri" w:hAnsi="Calibri" w:cs="Calibr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9D76373"/>
    <w:multiLevelType w:val="hybridMultilevel"/>
    <w:tmpl w:val="E78A481C"/>
    <w:lvl w:ilvl="0" w:tplc="FFFFFFFF">
      <w:start w:val="1"/>
      <w:numFmt w:val="ideographDigital"/>
      <w:lvlText w:val=""/>
      <w:lvlJc w:val="left"/>
    </w:lvl>
    <w:lvl w:ilvl="1" w:tplc="FFFFFFFF">
      <w:start w:val="1"/>
      <w:numFmt w:val="lowerLetter"/>
      <w:lvlText w:val=""/>
      <w:lvlJc w:val="left"/>
    </w:lvl>
    <w:lvl w:ilvl="2" w:tplc="0692780C">
      <w:numFmt w:val="bullet"/>
      <w:lvlText w:val="-"/>
      <w:lvlJc w:val="left"/>
      <w:pPr>
        <w:ind w:left="360" w:hanging="360"/>
      </w:pPr>
      <w:rPr>
        <w:rFonts w:ascii="Arial" w:eastAsia="Times New Roman" w:hAnsi="Aria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2AB87FB7"/>
    <w:multiLevelType w:val="hybridMultilevel"/>
    <w:tmpl w:val="85FCAF8E"/>
    <w:lvl w:ilvl="0" w:tplc="FFFFFFFF">
      <w:start w:val="1"/>
      <w:numFmt w:val="lowerLetter"/>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36" w15:restartNumberingAfterBreak="0">
    <w:nsid w:val="2B146085"/>
    <w:multiLevelType w:val="hybridMultilevel"/>
    <w:tmpl w:val="10F8733A"/>
    <w:lvl w:ilvl="0" w:tplc="04050001">
      <w:start w:val="1"/>
      <w:numFmt w:val="bullet"/>
      <w:lvlText w:val=""/>
      <w:lvlJc w:val="left"/>
      <w:pPr>
        <w:ind w:left="786" w:hanging="360"/>
      </w:pPr>
      <w:rPr>
        <w:rFonts w:ascii="Symbol" w:hAnsi="Symbol"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37" w15:restartNumberingAfterBreak="0">
    <w:nsid w:val="2BE22F60"/>
    <w:multiLevelType w:val="hybridMultilevel"/>
    <w:tmpl w:val="4F167C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E007BF8"/>
    <w:multiLevelType w:val="hybridMultilevel"/>
    <w:tmpl w:val="666A747A"/>
    <w:lvl w:ilvl="0" w:tplc="4E00CEE6">
      <w:start w:val="1"/>
      <w:numFmt w:val="bullet"/>
      <w:lvlText w:val="-"/>
      <w:lvlJc w:val="left"/>
      <w:pPr>
        <w:ind w:left="720" w:hanging="360"/>
      </w:pPr>
      <w:rPr>
        <w:rFonts w:ascii="Garamond" w:eastAsia="Times New Roman" w:hAnsi="Garamond"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31682848"/>
    <w:multiLevelType w:val="hybridMultilevel"/>
    <w:tmpl w:val="D0B08382"/>
    <w:lvl w:ilvl="0" w:tplc="7EFCFEF6">
      <w:start w:val="1"/>
      <w:numFmt w:val="lowerLetter"/>
      <w:lvlText w:val="%1)"/>
      <w:lvlJc w:val="left"/>
      <w:pPr>
        <w:ind w:left="720" w:hanging="360"/>
      </w:pPr>
      <w:rPr>
        <w:rFonts w:hint="default"/>
        <w:i/>
        <w:iCs w:val="0"/>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7922630"/>
    <w:multiLevelType w:val="hybridMultilevel"/>
    <w:tmpl w:val="CF464E78"/>
    <w:lvl w:ilvl="0" w:tplc="04050001">
      <w:start w:val="1"/>
      <w:numFmt w:val="bullet"/>
      <w:lvlText w:val=""/>
      <w:lvlJc w:val="left"/>
      <w:pPr>
        <w:ind w:left="720" w:hanging="360"/>
      </w:pPr>
      <w:rPr>
        <w:rFonts w:ascii="Symbol" w:hAnsi="Symbol" w:hint="default"/>
      </w:rPr>
    </w:lvl>
    <w:lvl w:ilvl="1" w:tplc="4E00CEE6">
      <w:start w:val="1"/>
      <w:numFmt w:val="bullet"/>
      <w:lvlText w:val="-"/>
      <w:lvlJc w:val="left"/>
      <w:pPr>
        <w:ind w:left="774" w:hanging="360"/>
      </w:pPr>
      <w:rPr>
        <w:rFonts w:ascii="Garamond" w:eastAsia="Times New Roman" w:hAnsi="Garamond" w:cs="Times New Roman" w:hint="default"/>
      </w:rPr>
    </w:lvl>
    <w:lvl w:ilvl="2" w:tplc="4E00CEE6">
      <w:start w:val="1"/>
      <w:numFmt w:val="bullet"/>
      <w:lvlText w:val="-"/>
      <w:lvlJc w:val="left"/>
      <w:pPr>
        <w:ind w:left="2160" w:hanging="360"/>
      </w:pPr>
      <w:rPr>
        <w:rFonts w:ascii="Garamond" w:eastAsia="Times New Roman" w:hAnsi="Garamond" w:cs="Times New Roman"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385E3108"/>
    <w:multiLevelType w:val="hybridMultilevel"/>
    <w:tmpl w:val="6B2CFED2"/>
    <w:lvl w:ilvl="0" w:tplc="0692780C">
      <w:numFmt w:val="bullet"/>
      <w:lvlText w:val="-"/>
      <w:lvlJc w:val="left"/>
      <w:pPr>
        <w:ind w:left="1854" w:hanging="360"/>
      </w:pPr>
      <w:rPr>
        <w:rFonts w:ascii="Arial" w:eastAsia="Times New Roman" w:hAnsi="Aria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42" w15:restartNumberingAfterBreak="0">
    <w:nsid w:val="386C3940"/>
    <w:multiLevelType w:val="hybridMultilevel"/>
    <w:tmpl w:val="CF465DC8"/>
    <w:lvl w:ilvl="0" w:tplc="11F4205A">
      <w:start w:val="1"/>
      <w:numFmt w:val="lowerLetter"/>
      <w:lvlText w:val="%1)"/>
      <w:lvlJc w:val="left"/>
      <w:pPr>
        <w:ind w:left="720" w:hanging="360"/>
      </w:pPr>
      <w:rPr>
        <w:rFonts w:hint="default"/>
        <w:color w:val="auto"/>
        <w:sz w:val="20"/>
        <w:szCs w:val="20"/>
      </w:rPr>
    </w:lvl>
    <w:lvl w:ilvl="1" w:tplc="04050019" w:tentative="1">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391F19C7"/>
    <w:multiLevelType w:val="multilevel"/>
    <w:tmpl w:val="AE06A26C"/>
    <w:lvl w:ilvl="0">
      <w:start w:val="1"/>
      <w:numFmt w:val="upperLetter"/>
      <w:pStyle w:val="Styl4"/>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15:restartNumberingAfterBreak="0">
    <w:nsid w:val="3B8F0B16"/>
    <w:multiLevelType w:val="hybridMultilevel"/>
    <w:tmpl w:val="4D9236B0"/>
    <w:lvl w:ilvl="0" w:tplc="FFFFFFFF">
      <w:start w:val="1"/>
      <w:numFmt w:val="ideographDigital"/>
      <w:lvlText w:val=""/>
      <w:lvlJc w:val="left"/>
    </w:lvl>
    <w:lvl w:ilvl="1" w:tplc="66089FFA">
      <w:start w:val="1"/>
      <w:numFmt w:val="lowerLetter"/>
      <w:lvlText w:val="%2)"/>
      <w:lvlJc w:val="left"/>
      <w:pPr>
        <w:ind w:left="360" w:hanging="360"/>
      </w:pPr>
      <w:rPr>
        <w:rFonts w:ascii="Calibri" w:hAnsi="Calibri" w:cs="Calibri"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3BAA1905"/>
    <w:multiLevelType w:val="hybridMultilevel"/>
    <w:tmpl w:val="F66655D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6" w15:restartNumberingAfterBreak="0">
    <w:nsid w:val="3D151ACB"/>
    <w:multiLevelType w:val="hybridMultilevel"/>
    <w:tmpl w:val="C24216A0"/>
    <w:lvl w:ilvl="0" w:tplc="FFFFFFFF">
      <w:start w:val="1"/>
      <w:numFmt w:val="lowerLetter"/>
      <w:lvlText w:val="%1)"/>
      <w:lvlJc w:val="left"/>
      <w:pPr>
        <w:ind w:left="720" w:hanging="360"/>
      </w:pPr>
      <w:rPr>
        <w:rFonts w:ascii="Calibri" w:hAnsi="Calibri" w:cs="Calibr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30F4A66"/>
    <w:multiLevelType w:val="hybridMultilevel"/>
    <w:tmpl w:val="85FCAF8E"/>
    <w:lvl w:ilvl="0" w:tplc="04050017">
      <w:start w:val="1"/>
      <w:numFmt w:val="lowerLetter"/>
      <w:lvlText w:val="%1)"/>
      <w:lvlJc w:val="left"/>
      <w:pPr>
        <w:ind w:left="786" w:hanging="360"/>
      </w:p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48" w15:restartNumberingAfterBreak="0">
    <w:nsid w:val="43F960EA"/>
    <w:multiLevelType w:val="hybridMultilevel"/>
    <w:tmpl w:val="87820F86"/>
    <w:lvl w:ilvl="0" w:tplc="04050017">
      <w:start w:val="1"/>
      <w:numFmt w:val="lowerLetter"/>
      <w:lvlText w:val="%1)"/>
      <w:lvlJc w:val="left"/>
      <w:pPr>
        <w:ind w:left="1146" w:hanging="360"/>
      </w:pPr>
    </w:lvl>
    <w:lvl w:ilvl="1" w:tplc="04050017">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49" w15:restartNumberingAfterBreak="0">
    <w:nsid w:val="44B10732"/>
    <w:multiLevelType w:val="hybridMultilevel"/>
    <w:tmpl w:val="732CF9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47EC7D31"/>
    <w:multiLevelType w:val="hybridMultilevel"/>
    <w:tmpl w:val="139ED9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4AA26E1E"/>
    <w:multiLevelType w:val="hybridMultilevel"/>
    <w:tmpl w:val="67D02CD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4AE04AC0"/>
    <w:multiLevelType w:val="hybridMultilevel"/>
    <w:tmpl w:val="CAF848F6"/>
    <w:lvl w:ilvl="0" w:tplc="7DFCA3E0">
      <w:numFmt w:val="bullet"/>
      <w:lvlText w:val="-"/>
      <w:lvlJc w:val="left"/>
      <w:pPr>
        <w:ind w:left="1855" w:hanging="360"/>
      </w:pPr>
      <w:rPr>
        <w:rFonts w:ascii="Calibri" w:eastAsia="Times New Roman" w:hAnsi="Calibri" w:cs="Calibri" w:hint="default"/>
      </w:rPr>
    </w:lvl>
    <w:lvl w:ilvl="1" w:tplc="04050003" w:tentative="1">
      <w:start w:val="1"/>
      <w:numFmt w:val="bullet"/>
      <w:lvlText w:val="o"/>
      <w:lvlJc w:val="left"/>
      <w:pPr>
        <w:ind w:left="2575" w:hanging="360"/>
      </w:pPr>
      <w:rPr>
        <w:rFonts w:ascii="Courier New" w:hAnsi="Courier New" w:cs="Courier New" w:hint="default"/>
      </w:rPr>
    </w:lvl>
    <w:lvl w:ilvl="2" w:tplc="04050005" w:tentative="1">
      <w:start w:val="1"/>
      <w:numFmt w:val="bullet"/>
      <w:lvlText w:val=""/>
      <w:lvlJc w:val="left"/>
      <w:pPr>
        <w:ind w:left="3295" w:hanging="360"/>
      </w:pPr>
      <w:rPr>
        <w:rFonts w:ascii="Wingdings" w:hAnsi="Wingdings" w:hint="default"/>
      </w:rPr>
    </w:lvl>
    <w:lvl w:ilvl="3" w:tplc="04050001" w:tentative="1">
      <w:start w:val="1"/>
      <w:numFmt w:val="bullet"/>
      <w:lvlText w:val=""/>
      <w:lvlJc w:val="left"/>
      <w:pPr>
        <w:ind w:left="4015" w:hanging="360"/>
      </w:pPr>
      <w:rPr>
        <w:rFonts w:ascii="Symbol" w:hAnsi="Symbol" w:hint="default"/>
      </w:rPr>
    </w:lvl>
    <w:lvl w:ilvl="4" w:tplc="04050003" w:tentative="1">
      <w:start w:val="1"/>
      <w:numFmt w:val="bullet"/>
      <w:lvlText w:val="o"/>
      <w:lvlJc w:val="left"/>
      <w:pPr>
        <w:ind w:left="4735" w:hanging="360"/>
      </w:pPr>
      <w:rPr>
        <w:rFonts w:ascii="Courier New" w:hAnsi="Courier New" w:cs="Courier New" w:hint="default"/>
      </w:rPr>
    </w:lvl>
    <w:lvl w:ilvl="5" w:tplc="04050005" w:tentative="1">
      <w:start w:val="1"/>
      <w:numFmt w:val="bullet"/>
      <w:lvlText w:val=""/>
      <w:lvlJc w:val="left"/>
      <w:pPr>
        <w:ind w:left="5455" w:hanging="360"/>
      </w:pPr>
      <w:rPr>
        <w:rFonts w:ascii="Wingdings" w:hAnsi="Wingdings" w:hint="default"/>
      </w:rPr>
    </w:lvl>
    <w:lvl w:ilvl="6" w:tplc="04050001" w:tentative="1">
      <w:start w:val="1"/>
      <w:numFmt w:val="bullet"/>
      <w:lvlText w:val=""/>
      <w:lvlJc w:val="left"/>
      <w:pPr>
        <w:ind w:left="6175" w:hanging="360"/>
      </w:pPr>
      <w:rPr>
        <w:rFonts w:ascii="Symbol" w:hAnsi="Symbol" w:hint="default"/>
      </w:rPr>
    </w:lvl>
    <w:lvl w:ilvl="7" w:tplc="04050003" w:tentative="1">
      <w:start w:val="1"/>
      <w:numFmt w:val="bullet"/>
      <w:lvlText w:val="o"/>
      <w:lvlJc w:val="left"/>
      <w:pPr>
        <w:ind w:left="6895" w:hanging="360"/>
      </w:pPr>
      <w:rPr>
        <w:rFonts w:ascii="Courier New" w:hAnsi="Courier New" w:cs="Courier New" w:hint="default"/>
      </w:rPr>
    </w:lvl>
    <w:lvl w:ilvl="8" w:tplc="04050005" w:tentative="1">
      <w:start w:val="1"/>
      <w:numFmt w:val="bullet"/>
      <w:lvlText w:val=""/>
      <w:lvlJc w:val="left"/>
      <w:pPr>
        <w:ind w:left="7615" w:hanging="360"/>
      </w:pPr>
      <w:rPr>
        <w:rFonts w:ascii="Wingdings" w:hAnsi="Wingdings" w:hint="default"/>
      </w:rPr>
    </w:lvl>
  </w:abstractNum>
  <w:abstractNum w:abstractNumId="53" w15:restartNumberingAfterBreak="0">
    <w:nsid w:val="4BEC53D7"/>
    <w:multiLevelType w:val="multilevel"/>
    <w:tmpl w:val="C6D0B06A"/>
    <w:lvl w:ilvl="0">
      <w:start w:val="1"/>
      <w:numFmt w:val="lowerLetter"/>
      <w:pStyle w:val="Nadpis1"/>
      <w:lvlText w:val="%1)"/>
      <w:lvlJc w:val="left"/>
      <w:pPr>
        <w:ind w:left="567" w:hanging="567"/>
      </w:pPr>
      <w:rPr>
        <w:rFonts w:hint="default"/>
      </w:rPr>
    </w:lvl>
    <w:lvl w:ilvl="1">
      <w:start w:val="1"/>
      <w:numFmt w:val="decimal"/>
      <w:pStyle w:val="Nadpis2"/>
      <w:lvlText w:val="%1) %2."/>
      <w:lvlJc w:val="left"/>
      <w:pPr>
        <w:ind w:left="567" w:hanging="567"/>
      </w:pPr>
      <w:rPr>
        <w:rFonts w:hint="default"/>
      </w:rPr>
    </w:lvl>
    <w:lvl w:ilvl="2">
      <w:start w:val="1"/>
      <w:numFmt w:val="decimal"/>
      <w:pStyle w:val="Nadpis4"/>
      <w:lvlText w:val="%1)%2.%3."/>
      <w:lvlJc w:val="left"/>
      <w:pPr>
        <w:ind w:left="30" w:firstLine="680"/>
      </w:pPr>
      <w:rPr>
        <w:rFonts w:hint="default"/>
        <w:color w:val="auto"/>
      </w:rPr>
    </w:lvl>
    <w:lvl w:ilvl="3">
      <w:start w:val="1"/>
      <w:numFmt w:val="decimal"/>
      <w:lvlText w:val="f)%2.3.%4."/>
      <w:lvlJc w:val="left"/>
      <w:pPr>
        <w:ind w:left="1418" w:hanging="1418"/>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4" w15:restartNumberingAfterBreak="0">
    <w:nsid w:val="4C8F5AD6"/>
    <w:multiLevelType w:val="hybridMultilevel"/>
    <w:tmpl w:val="993AC43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5" w15:restartNumberingAfterBreak="0">
    <w:nsid w:val="4F1A680A"/>
    <w:multiLevelType w:val="hybridMultilevel"/>
    <w:tmpl w:val="A2F8991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4F7F00F4"/>
    <w:multiLevelType w:val="hybridMultilevel"/>
    <w:tmpl w:val="858CD8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508A0013"/>
    <w:multiLevelType w:val="hybridMultilevel"/>
    <w:tmpl w:val="B81EEAE4"/>
    <w:lvl w:ilvl="0" w:tplc="870E9564">
      <w:start w:val="1"/>
      <w:numFmt w:val="bullet"/>
      <w:pStyle w:val="normlnodrky"/>
      <w:lvlText w:val=""/>
      <w:lvlJc w:val="left"/>
      <w:pPr>
        <w:tabs>
          <w:tab w:val="num" w:pos="717"/>
        </w:tabs>
        <w:ind w:left="717" w:hanging="360"/>
      </w:pPr>
      <w:rPr>
        <w:rFonts w:ascii="Wingdings" w:hAnsi="Wingdings" w:hint="default"/>
      </w:rPr>
    </w:lvl>
    <w:lvl w:ilvl="1" w:tplc="B4080898">
      <w:start w:val="1"/>
      <w:numFmt w:val="lowerLetter"/>
      <w:lvlText w:val="%2)"/>
      <w:lvlJc w:val="left"/>
      <w:pPr>
        <w:ind w:left="720" w:hanging="360"/>
      </w:pPr>
      <w:rPr>
        <w:b w:val="0"/>
        <w:bCs/>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0D11BF1"/>
    <w:multiLevelType w:val="hybridMultilevel"/>
    <w:tmpl w:val="9858E26E"/>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83DE565E">
      <w:start w:val="1"/>
      <w:numFmt w:val="lowerLetter"/>
      <w:lvlText w:val="%4)"/>
      <w:lvlJc w:val="left"/>
      <w:pPr>
        <w:ind w:left="2880" w:hanging="360"/>
      </w:pPr>
      <w:rPr>
        <w:rFonts w:ascii="Calibri" w:hAnsi="Calibri" w:cs="Calibri" w:hint="default"/>
      </w:r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15:restartNumberingAfterBreak="0">
    <w:nsid w:val="50EF14EF"/>
    <w:multiLevelType w:val="hybridMultilevel"/>
    <w:tmpl w:val="943C3EA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0" w15:restartNumberingAfterBreak="0">
    <w:nsid w:val="518E7E56"/>
    <w:multiLevelType w:val="hybridMultilevel"/>
    <w:tmpl w:val="CB1C82BC"/>
    <w:lvl w:ilvl="0" w:tplc="04050001">
      <w:start w:val="1"/>
      <w:numFmt w:val="bullet"/>
      <w:lvlText w:val=""/>
      <w:lvlJc w:val="left"/>
      <w:pPr>
        <w:ind w:left="720" w:hanging="360"/>
      </w:pPr>
      <w:rPr>
        <w:rFonts w:ascii="Symbol" w:hAnsi="Symbol" w:hint="default"/>
      </w:rPr>
    </w:lvl>
    <w:lvl w:ilvl="1" w:tplc="6F326272">
      <w:start w:val="1"/>
      <w:numFmt w:val="bullet"/>
      <w:lvlText w:val="-"/>
      <w:lvlJc w:val="left"/>
      <w:pPr>
        <w:ind w:left="1440" w:hanging="360"/>
      </w:pPr>
      <w:rPr>
        <w:rFonts w:ascii="Calibri" w:eastAsia="Calibri" w:hAnsi="Calibri"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5277736A"/>
    <w:multiLevelType w:val="multilevel"/>
    <w:tmpl w:val="94F05E5C"/>
    <w:lvl w:ilvl="0">
      <w:start w:val="1"/>
      <w:numFmt w:val="lowerLetter"/>
      <w:lvlText w:val="%1)"/>
      <w:lvlJc w:val="left"/>
      <w:pPr>
        <w:ind w:left="567" w:hanging="567"/>
      </w:pPr>
      <w:rPr>
        <w:rFonts w:hint="default"/>
      </w:rPr>
    </w:lvl>
    <w:lvl w:ilvl="1">
      <w:start w:val="1"/>
      <w:numFmt w:val="decimal"/>
      <w:lvlText w:val="%1) %2."/>
      <w:lvlJc w:val="left"/>
      <w:pPr>
        <w:ind w:left="567" w:hanging="567"/>
      </w:pPr>
      <w:rPr>
        <w:rFonts w:hint="default"/>
      </w:rPr>
    </w:lvl>
    <w:lvl w:ilvl="2">
      <w:start w:val="1"/>
      <w:numFmt w:val="decimal"/>
      <w:lvlText w:val="%1)%2.%3."/>
      <w:lvlJc w:val="left"/>
      <w:pPr>
        <w:ind w:left="30" w:firstLine="680"/>
      </w:pPr>
      <w:rPr>
        <w:rFonts w:hint="default"/>
        <w:b/>
        <w:bCs/>
      </w:rPr>
    </w:lvl>
    <w:lvl w:ilvl="3">
      <w:start w:val="1"/>
      <w:numFmt w:val="decimal"/>
      <w:lvlText w:val="%4."/>
      <w:lvlJc w:val="left"/>
      <w:pPr>
        <w:ind w:left="2880" w:hanging="360"/>
      </w:pPr>
      <w:rPr>
        <w:rFonts w:hint="default"/>
        <w:color w:val="000000" w:themeColor="text1"/>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2" w15:restartNumberingAfterBreak="0">
    <w:nsid w:val="529024FC"/>
    <w:multiLevelType w:val="hybridMultilevel"/>
    <w:tmpl w:val="3F701DEA"/>
    <w:lvl w:ilvl="0" w:tplc="9D6E1F90">
      <w:numFmt w:val="bullet"/>
      <w:lvlText w:val="-"/>
      <w:lvlJc w:val="left"/>
      <w:pPr>
        <w:ind w:left="420" w:hanging="360"/>
      </w:pPr>
      <w:rPr>
        <w:rFonts w:ascii="Arial" w:eastAsia="Times New Roman" w:hAnsi="Arial" w:cs="Arial" w:hint="default"/>
      </w:rPr>
    </w:lvl>
    <w:lvl w:ilvl="1" w:tplc="04050003" w:tentative="1">
      <w:start w:val="1"/>
      <w:numFmt w:val="bullet"/>
      <w:lvlText w:val="o"/>
      <w:lvlJc w:val="left"/>
      <w:pPr>
        <w:ind w:left="1140" w:hanging="360"/>
      </w:pPr>
      <w:rPr>
        <w:rFonts w:ascii="Courier New" w:hAnsi="Courier New" w:cs="Courier New" w:hint="default"/>
      </w:rPr>
    </w:lvl>
    <w:lvl w:ilvl="2" w:tplc="04050005" w:tentative="1">
      <w:start w:val="1"/>
      <w:numFmt w:val="bullet"/>
      <w:lvlText w:val=""/>
      <w:lvlJc w:val="left"/>
      <w:pPr>
        <w:ind w:left="1860" w:hanging="360"/>
      </w:pPr>
      <w:rPr>
        <w:rFonts w:ascii="Wingdings" w:hAnsi="Wingdings" w:hint="default"/>
      </w:rPr>
    </w:lvl>
    <w:lvl w:ilvl="3" w:tplc="04050001" w:tentative="1">
      <w:start w:val="1"/>
      <w:numFmt w:val="bullet"/>
      <w:lvlText w:val=""/>
      <w:lvlJc w:val="left"/>
      <w:pPr>
        <w:ind w:left="2580" w:hanging="360"/>
      </w:pPr>
      <w:rPr>
        <w:rFonts w:ascii="Symbol" w:hAnsi="Symbol" w:hint="default"/>
      </w:rPr>
    </w:lvl>
    <w:lvl w:ilvl="4" w:tplc="04050003" w:tentative="1">
      <w:start w:val="1"/>
      <w:numFmt w:val="bullet"/>
      <w:lvlText w:val="o"/>
      <w:lvlJc w:val="left"/>
      <w:pPr>
        <w:ind w:left="3300" w:hanging="360"/>
      </w:pPr>
      <w:rPr>
        <w:rFonts w:ascii="Courier New" w:hAnsi="Courier New" w:cs="Courier New" w:hint="default"/>
      </w:rPr>
    </w:lvl>
    <w:lvl w:ilvl="5" w:tplc="04050005" w:tentative="1">
      <w:start w:val="1"/>
      <w:numFmt w:val="bullet"/>
      <w:lvlText w:val=""/>
      <w:lvlJc w:val="left"/>
      <w:pPr>
        <w:ind w:left="4020" w:hanging="360"/>
      </w:pPr>
      <w:rPr>
        <w:rFonts w:ascii="Wingdings" w:hAnsi="Wingdings" w:hint="default"/>
      </w:rPr>
    </w:lvl>
    <w:lvl w:ilvl="6" w:tplc="04050001" w:tentative="1">
      <w:start w:val="1"/>
      <w:numFmt w:val="bullet"/>
      <w:lvlText w:val=""/>
      <w:lvlJc w:val="left"/>
      <w:pPr>
        <w:ind w:left="4740" w:hanging="360"/>
      </w:pPr>
      <w:rPr>
        <w:rFonts w:ascii="Symbol" w:hAnsi="Symbol" w:hint="default"/>
      </w:rPr>
    </w:lvl>
    <w:lvl w:ilvl="7" w:tplc="04050003" w:tentative="1">
      <w:start w:val="1"/>
      <w:numFmt w:val="bullet"/>
      <w:lvlText w:val="o"/>
      <w:lvlJc w:val="left"/>
      <w:pPr>
        <w:ind w:left="5460" w:hanging="360"/>
      </w:pPr>
      <w:rPr>
        <w:rFonts w:ascii="Courier New" w:hAnsi="Courier New" w:cs="Courier New" w:hint="default"/>
      </w:rPr>
    </w:lvl>
    <w:lvl w:ilvl="8" w:tplc="04050005" w:tentative="1">
      <w:start w:val="1"/>
      <w:numFmt w:val="bullet"/>
      <w:lvlText w:val=""/>
      <w:lvlJc w:val="left"/>
      <w:pPr>
        <w:ind w:left="6180" w:hanging="360"/>
      </w:pPr>
      <w:rPr>
        <w:rFonts w:ascii="Wingdings" w:hAnsi="Wingdings" w:hint="default"/>
      </w:rPr>
    </w:lvl>
  </w:abstractNum>
  <w:abstractNum w:abstractNumId="63" w15:restartNumberingAfterBreak="0">
    <w:nsid w:val="53D314CE"/>
    <w:multiLevelType w:val="hybridMultilevel"/>
    <w:tmpl w:val="C24216A0"/>
    <w:lvl w:ilvl="0" w:tplc="66089FFA">
      <w:start w:val="1"/>
      <w:numFmt w:val="lowerLetter"/>
      <w:lvlText w:val="%1)"/>
      <w:lvlJc w:val="left"/>
      <w:pPr>
        <w:ind w:left="720" w:hanging="360"/>
      </w:pPr>
      <w:rPr>
        <w:rFonts w:ascii="Calibri" w:hAnsi="Calibri" w:cs="Calibri"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4" w15:restartNumberingAfterBreak="0">
    <w:nsid w:val="548B229D"/>
    <w:multiLevelType w:val="hybridMultilevel"/>
    <w:tmpl w:val="2CFC44D6"/>
    <w:lvl w:ilvl="0" w:tplc="04050017">
      <w:start w:val="1"/>
      <w:numFmt w:val="lowerLetter"/>
      <w:lvlText w:val="%1)"/>
      <w:lvlJc w:val="left"/>
      <w:pPr>
        <w:tabs>
          <w:tab w:val="num" w:pos="1080"/>
        </w:tabs>
        <w:ind w:left="1080" w:hanging="360"/>
      </w:pPr>
    </w:lvl>
    <w:lvl w:ilvl="1" w:tplc="04050019" w:tentative="1">
      <w:start w:val="1"/>
      <w:numFmt w:val="lowerLetter"/>
      <w:lvlText w:val="%2."/>
      <w:lvlJc w:val="left"/>
      <w:pPr>
        <w:tabs>
          <w:tab w:val="num" w:pos="1800"/>
        </w:tabs>
        <w:ind w:left="1800" w:hanging="360"/>
      </w:pPr>
    </w:lvl>
    <w:lvl w:ilvl="2" w:tplc="0405001B" w:tentative="1">
      <w:start w:val="1"/>
      <w:numFmt w:val="lowerRoman"/>
      <w:lvlText w:val="%3."/>
      <w:lvlJc w:val="right"/>
      <w:pPr>
        <w:tabs>
          <w:tab w:val="num" w:pos="2520"/>
        </w:tabs>
        <w:ind w:left="2520" w:hanging="180"/>
      </w:pPr>
    </w:lvl>
    <w:lvl w:ilvl="3" w:tplc="0405000F" w:tentative="1">
      <w:start w:val="1"/>
      <w:numFmt w:val="decimal"/>
      <w:lvlText w:val="%4."/>
      <w:lvlJc w:val="left"/>
      <w:pPr>
        <w:tabs>
          <w:tab w:val="num" w:pos="3240"/>
        </w:tabs>
        <w:ind w:left="3240" w:hanging="360"/>
      </w:pPr>
    </w:lvl>
    <w:lvl w:ilvl="4" w:tplc="04050019" w:tentative="1">
      <w:start w:val="1"/>
      <w:numFmt w:val="lowerLetter"/>
      <w:lvlText w:val="%5."/>
      <w:lvlJc w:val="left"/>
      <w:pPr>
        <w:tabs>
          <w:tab w:val="num" w:pos="3960"/>
        </w:tabs>
        <w:ind w:left="3960" w:hanging="360"/>
      </w:pPr>
    </w:lvl>
    <w:lvl w:ilvl="5" w:tplc="0405001B" w:tentative="1">
      <w:start w:val="1"/>
      <w:numFmt w:val="lowerRoman"/>
      <w:lvlText w:val="%6."/>
      <w:lvlJc w:val="right"/>
      <w:pPr>
        <w:tabs>
          <w:tab w:val="num" w:pos="4680"/>
        </w:tabs>
        <w:ind w:left="4680" w:hanging="180"/>
      </w:pPr>
    </w:lvl>
    <w:lvl w:ilvl="6" w:tplc="0405000F" w:tentative="1">
      <w:start w:val="1"/>
      <w:numFmt w:val="decimal"/>
      <w:lvlText w:val="%7."/>
      <w:lvlJc w:val="left"/>
      <w:pPr>
        <w:tabs>
          <w:tab w:val="num" w:pos="5400"/>
        </w:tabs>
        <w:ind w:left="5400" w:hanging="360"/>
      </w:pPr>
    </w:lvl>
    <w:lvl w:ilvl="7" w:tplc="04050019" w:tentative="1">
      <w:start w:val="1"/>
      <w:numFmt w:val="lowerLetter"/>
      <w:lvlText w:val="%8."/>
      <w:lvlJc w:val="left"/>
      <w:pPr>
        <w:tabs>
          <w:tab w:val="num" w:pos="6120"/>
        </w:tabs>
        <w:ind w:left="6120" w:hanging="360"/>
      </w:pPr>
    </w:lvl>
    <w:lvl w:ilvl="8" w:tplc="0405001B" w:tentative="1">
      <w:start w:val="1"/>
      <w:numFmt w:val="lowerRoman"/>
      <w:lvlText w:val="%9."/>
      <w:lvlJc w:val="right"/>
      <w:pPr>
        <w:tabs>
          <w:tab w:val="num" w:pos="6840"/>
        </w:tabs>
        <w:ind w:left="6840" w:hanging="180"/>
      </w:pPr>
    </w:lvl>
  </w:abstractNum>
  <w:abstractNum w:abstractNumId="65" w15:restartNumberingAfterBreak="0">
    <w:nsid w:val="54FC09AE"/>
    <w:multiLevelType w:val="hybridMultilevel"/>
    <w:tmpl w:val="EDA215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554D3176"/>
    <w:multiLevelType w:val="hybridMultilevel"/>
    <w:tmpl w:val="6F8E2DC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75776CE"/>
    <w:multiLevelType w:val="hybridMultilevel"/>
    <w:tmpl w:val="38E2B084"/>
    <w:lvl w:ilvl="0" w:tplc="FFFFFFFF">
      <w:start w:val="1"/>
      <w:numFmt w:val="lowerLetter"/>
      <w:lvlText w:val="%1)"/>
      <w:lvlJc w:val="left"/>
      <w:pPr>
        <w:ind w:left="1080" w:hanging="360"/>
      </w:pPr>
      <w:rPr>
        <w:rFonts w:ascii="Calibri" w:hAnsi="Calibri" w:cs="Calibri" w:hint="default"/>
        <w:sz w:val="20"/>
        <w:szCs w:val="20"/>
      </w:rPr>
    </w:lvl>
    <w:lvl w:ilvl="1" w:tplc="0405000F">
      <w:start w:val="1"/>
      <w:numFmt w:val="decimal"/>
      <w:lvlText w:val="%2."/>
      <w:lvlJc w:val="left"/>
      <w:pPr>
        <w:ind w:left="2880" w:hanging="360"/>
      </w:pPr>
    </w:lvl>
    <w:lvl w:ilvl="2" w:tplc="FFFFFFFF" w:tentative="1">
      <w:start w:val="1"/>
      <w:numFmt w:val="lowerRoman"/>
      <w:lvlText w:val="%3."/>
      <w:lvlJc w:val="right"/>
      <w:pPr>
        <w:ind w:left="2520" w:hanging="180"/>
      </w:pPr>
    </w:lvl>
    <w:lvl w:ilvl="3" w:tplc="FFFFFFFF">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8" w15:restartNumberingAfterBreak="0">
    <w:nsid w:val="592410B6"/>
    <w:multiLevelType w:val="hybridMultilevel"/>
    <w:tmpl w:val="A87E80B0"/>
    <w:lvl w:ilvl="0" w:tplc="04050001">
      <w:start w:val="1"/>
      <w:numFmt w:val="bullet"/>
      <w:lvlText w:val=""/>
      <w:lvlJc w:val="left"/>
      <w:pPr>
        <w:tabs>
          <w:tab w:val="num" w:pos="1426"/>
        </w:tabs>
        <w:ind w:left="1426" w:hanging="360"/>
      </w:pPr>
      <w:rPr>
        <w:rFonts w:ascii="Symbol" w:hAnsi="Symbol" w:hint="default"/>
        <w:sz w:val="20"/>
      </w:rPr>
    </w:lvl>
    <w:lvl w:ilvl="1" w:tplc="04050003">
      <w:start w:val="1"/>
      <w:numFmt w:val="bullet"/>
      <w:lvlText w:val="o"/>
      <w:lvlJc w:val="left"/>
      <w:pPr>
        <w:tabs>
          <w:tab w:val="num" w:pos="2146"/>
        </w:tabs>
        <w:ind w:left="2146" w:hanging="360"/>
      </w:pPr>
      <w:rPr>
        <w:rFonts w:ascii="Courier New" w:hAnsi="Courier New" w:cs="Courier New" w:hint="default"/>
      </w:rPr>
    </w:lvl>
    <w:lvl w:ilvl="2" w:tplc="04050005" w:tentative="1">
      <w:start w:val="1"/>
      <w:numFmt w:val="bullet"/>
      <w:lvlText w:val=""/>
      <w:lvlJc w:val="left"/>
      <w:pPr>
        <w:tabs>
          <w:tab w:val="num" w:pos="2866"/>
        </w:tabs>
        <w:ind w:left="2866" w:hanging="360"/>
      </w:pPr>
      <w:rPr>
        <w:rFonts w:ascii="Wingdings" w:hAnsi="Wingdings" w:hint="default"/>
      </w:rPr>
    </w:lvl>
    <w:lvl w:ilvl="3" w:tplc="04050001" w:tentative="1">
      <w:start w:val="1"/>
      <w:numFmt w:val="bullet"/>
      <w:lvlText w:val=""/>
      <w:lvlJc w:val="left"/>
      <w:pPr>
        <w:tabs>
          <w:tab w:val="num" w:pos="3586"/>
        </w:tabs>
        <w:ind w:left="3586" w:hanging="360"/>
      </w:pPr>
      <w:rPr>
        <w:rFonts w:ascii="Symbol" w:hAnsi="Symbol" w:hint="default"/>
      </w:rPr>
    </w:lvl>
    <w:lvl w:ilvl="4" w:tplc="04050003" w:tentative="1">
      <w:start w:val="1"/>
      <w:numFmt w:val="bullet"/>
      <w:lvlText w:val="o"/>
      <w:lvlJc w:val="left"/>
      <w:pPr>
        <w:tabs>
          <w:tab w:val="num" w:pos="4306"/>
        </w:tabs>
        <w:ind w:left="4306" w:hanging="360"/>
      </w:pPr>
      <w:rPr>
        <w:rFonts w:ascii="Courier New" w:hAnsi="Courier New" w:cs="Courier New" w:hint="default"/>
      </w:rPr>
    </w:lvl>
    <w:lvl w:ilvl="5" w:tplc="04050005" w:tentative="1">
      <w:start w:val="1"/>
      <w:numFmt w:val="bullet"/>
      <w:lvlText w:val=""/>
      <w:lvlJc w:val="left"/>
      <w:pPr>
        <w:tabs>
          <w:tab w:val="num" w:pos="5026"/>
        </w:tabs>
        <w:ind w:left="5026" w:hanging="360"/>
      </w:pPr>
      <w:rPr>
        <w:rFonts w:ascii="Wingdings" w:hAnsi="Wingdings" w:hint="default"/>
      </w:rPr>
    </w:lvl>
    <w:lvl w:ilvl="6" w:tplc="04050001" w:tentative="1">
      <w:start w:val="1"/>
      <w:numFmt w:val="bullet"/>
      <w:lvlText w:val=""/>
      <w:lvlJc w:val="left"/>
      <w:pPr>
        <w:tabs>
          <w:tab w:val="num" w:pos="5746"/>
        </w:tabs>
        <w:ind w:left="5746" w:hanging="360"/>
      </w:pPr>
      <w:rPr>
        <w:rFonts w:ascii="Symbol" w:hAnsi="Symbol" w:hint="default"/>
      </w:rPr>
    </w:lvl>
    <w:lvl w:ilvl="7" w:tplc="04050003" w:tentative="1">
      <w:start w:val="1"/>
      <w:numFmt w:val="bullet"/>
      <w:lvlText w:val="o"/>
      <w:lvlJc w:val="left"/>
      <w:pPr>
        <w:tabs>
          <w:tab w:val="num" w:pos="6466"/>
        </w:tabs>
        <w:ind w:left="6466" w:hanging="360"/>
      </w:pPr>
      <w:rPr>
        <w:rFonts w:ascii="Courier New" w:hAnsi="Courier New" w:cs="Courier New" w:hint="default"/>
      </w:rPr>
    </w:lvl>
    <w:lvl w:ilvl="8" w:tplc="04050005" w:tentative="1">
      <w:start w:val="1"/>
      <w:numFmt w:val="bullet"/>
      <w:lvlText w:val=""/>
      <w:lvlJc w:val="left"/>
      <w:pPr>
        <w:tabs>
          <w:tab w:val="num" w:pos="7186"/>
        </w:tabs>
        <w:ind w:left="7186" w:hanging="360"/>
      </w:pPr>
      <w:rPr>
        <w:rFonts w:ascii="Wingdings" w:hAnsi="Wingdings" w:hint="default"/>
      </w:rPr>
    </w:lvl>
  </w:abstractNum>
  <w:abstractNum w:abstractNumId="69" w15:restartNumberingAfterBreak="0">
    <w:nsid w:val="593349FA"/>
    <w:multiLevelType w:val="hybridMultilevel"/>
    <w:tmpl w:val="2202136C"/>
    <w:lvl w:ilvl="0" w:tplc="90E64F60">
      <w:start w:val="1"/>
      <w:numFmt w:val="lowerLetter"/>
      <w:lvlText w:val="%1)"/>
      <w:lvlJc w:val="left"/>
      <w:pPr>
        <w:ind w:left="720" w:hanging="360"/>
      </w:pPr>
      <w:rPr>
        <w:rFonts w:asciiTheme="minorHAnsi" w:hAnsiTheme="minorHAnsi" w:cstheme="minorHAnsi" w:hint="default"/>
        <w:color w:val="auto"/>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0" w15:restartNumberingAfterBreak="0">
    <w:nsid w:val="59573001"/>
    <w:multiLevelType w:val="hybridMultilevel"/>
    <w:tmpl w:val="8B56CC68"/>
    <w:lvl w:ilvl="0" w:tplc="04050001">
      <w:start w:val="1"/>
      <w:numFmt w:val="bullet"/>
      <w:lvlText w:val=""/>
      <w:lvlJc w:val="left"/>
      <w:pPr>
        <w:ind w:left="911" w:hanging="360"/>
      </w:pPr>
      <w:rPr>
        <w:rFonts w:ascii="Symbol" w:hAnsi="Symbol" w:hint="default"/>
      </w:rPr>
    </w:lvl>
    <w:lvl w:ilvl="1" w:tplc="04050003" w:tentative="1">
      <w:start w:val="1"/>
      <w:numFmt w:val="bullet"/>
      <w:lvlText w:val="o"/>
      <w:lvlJc w:val="left"/>
      <w:pPr>
        <w:ind w:left="1631" w:hanging="360"/>
      </w:pPr>
      <w:rPr>
        <w:rFonts w:ascii="Courier New" w:hAnsi="Courier New" w:cs="Courier New" w:hint="default"/>
      </w:rPr>
    </w:lvl>
    <w:lvl w:ilvl="2" w:tplc="04050005" w:tentative="1">
      <w:start w:val="1"/>
      <w:numFmt w:val="bullet"/>
      <w:lvlText w:val=""/>
      <w:lvlJc w:val="left"/>
      <w:pPr>
        <w:ind w:left="2351" w:hanging="360"/>
      </w:pPr>
      <w:rPr>
        <w:rFonts w:ascii="Wingdings" w:hAnsi="Wingdings" w:hint="default"/>
      </w:rPr>
    </w:lvl>
    <w:lvl w:ilvl="3" w:tplc="04050001" w:tentative="1">
      <w:start w:val="1"/>
      <w:numFmt w:val="bullet"/>
      <w:lvlText w:val=""/>
      <w:lvlJc w:val="left"/>
      <w:pPr>
        <w:ind w:left="3071" w:hanging="360"/>
      </w:pPr>
      <w:rPr>
        <w:rFonts w:ascii="Symbol" w:hAnsi="Symbol" w:hint="default"/>
      </w:rPr>
    </w:lvl>
    <w:lvl w:ilvl="4" w:tplc="04050003" w:tentative="1">
      <w:start w:val="1"/>
      <w:numFmt w:val="bullet"/>
      <w:lvlText w:val="o"/>
      <w:lvlJc w:val="left"/>
      <w:pPr>
        <w:ind w:left="3791" w:hanging="360"/>
      </w:pPr>
      <w:rPr>
        <w:rFonts w:ascii="Courier New" w:hAnsi="Courier New" w:cs="Courier New" w:hint="default"/>
      </w:rPr>
    </w:lvl>
    <w:lvl w:ilvl="5" w:tplc="04050005" w:tentative="1">
      <w:start w:val="1"/>
      <w:numFmt w:val="bullet"/>
      <w:lvlText w:val=""/>
      <w:lvlJc w:val="left"/>
      <w:pPr>
        <w:ind w:left="4511" w:hanging="360"/>
      </w:pPr>
      <w:rPr>
        <w:rFonts w:ascii="Wingdings" w:hAnsi="Wingdings" w:hint="default"/>
      </w:rPr>
    </w:lvl>
    <w:lvl w:ilvl="6" w:tplc="04050001" w:tentative="1">
      <w:start w:val="1"/>
      <w:numFmt w:val="bullet"/>
      <w:lvlText w:val=""/>
      <w:lvlJc w:val="left"/>
      <w:pPr>
        <w:ind w:left="5231" w:hanging="360"/>
      </w:pPr>
      <w:rPr>
        <w:rFonts w:ascii="Symbol" w:hAnsi="Symbol" w:hint="default"/>
      </w:rPr>
    </w:lvl>
    <w:lvl w:ilvl="7" w:tplc="04050003" w:tentative="1">
      <w:start w:val="1"/>
      <w:numFmt w:val="bullet"/>
      <w:lvlText w:val="o"/>
      <w:lvlJc w:val="left"/>
      <w:pPr>
        <w:ind w:left="5951" w:hanging="360"/>
      </w:pPr>
      <w:rPr>
        <w:rFonts w:ascii="Courier New" w:hAnsi="Courier New" w:cs="Courier New" w:hint="default"/>
      </w:rPr>
    </w:lvl>
    <w:lvl w:ilvl="8" w:tplc="04050005" w:tentative="1">
      <w:start w:val="1"/>
      <w:numFmt w:val="bullet"/>
      <w:lvlText w:val=""/>
      <w:lvlJc w:val="left"/>
      <w:pPr>
        <w:ind w:left="6671" w:hanging="360"/>
      </w:pPr>
      <w:rPr>
        <w:rFonts w:ascii="Wingdings" w:hAnsi="Wingdings" w:hint="default"/>
      </w:rPr>
    </w:lvl>
  </w:abstractNum>
  <w:abstractNum w:abstractNumId="71" w15:restartNumberingAfterBreak="0">
    <w:nsid w:val="5A0113F0"/>
    <w:multiLevelType w:val="hybridMultilevel"/>
    <w:tmpl w:val="3FFE87E4"/>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2" w15:restartNumberingAfterBreak="0">
    <w:nsid w:val="5B1508B7"/>
    <w:multiLevelType w:val="hybridMultilevel"/>
    <w:tmpl w:val="2034E540"/>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73" w15:restartNumberingAfterBreak="0">
    <w:nsid w:val="5C433415"/>
    <w:multiLevelType w:val="hybridMultilevel"/>
    <w:tmpl w:val="9858E26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lowerLetter"/>
      <w:lvlText w:val="%4)"/>
      <w:lvlJc w:val="left"/>
      <w:pPr>
        <w:ind w:left="2880" w:hanging="360"/>
      </w:pPr>
      <w:rPr>
        <w:rFonts w:ascii="Calibri" w:hAnsi="Calibri" w:cs="Calibri"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C6019DF"/>
    <w:multiLevelType w:val="hybridMultilevel"/>
    <w:tmpl w:val="4BC423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D01331C"/>
    <w:multiLevelType w:val="hybridMultilevel"/>
    <w:tmpl w:val="2E18CCD0"/>
    <w:lvl w:ilvl="0" w:tplc="04050001">
      <w:start w:val="1"/>
      <w:numFmt w:val="bullet"/>
      <w:lvlText w:val=""/>
      <w:lvlJc w:val="left"/>
      <w:pPr>
        <w:ind w:left="782" w:hanging="360"/>
      </w:pPr>
      <w:rPr>
        <w:rFonts w:ascii="Symbol" w:hAnsi="Symbol" w:hint="default"/>
      </w:rPr>
    </w:lvl>
    <w:lvl w:ilvl="1" w:tplc="04050003" w:tentative="1">
      <w:start w:val="1"/>
      <w:numFmt w:val="bullet"/>
      <w:lvlText w:val="o"/>
      <w:lvlJc w:val="left"/>
      <w:pPr>
        <w:ind w:left="1502" w:hanging="360"/>
      </w:pPr>
      <w:rPr>
        <w:rFonts w:ascii="Courier New" w:hAnsi="Courier New" w:cs="Courier New" w:hint="default"/>
      </w:rPr>
    </w:lvl>
    <w:lvl w:ilvl="2" w:tplc="04050005" w:tentative="1">
      <w:start w:val="1"/>
      <w:numFmt w:val="bullet"/>
      <w:lvlText w:val=""/>
      <w:lvlJc w:val="left"/>
      <w:pPr>
        <w:ind w:left="2222" w:hanging="360"/>
      </w:pPr>
      <w:rPr>
        <w:rFonts w:ascii="Wingdings" w:hAnsi="Wingdings" w:hint="default"/>
      </w:rPr>
    </w:lvl>
    <w:lvl w:ilvl="3" w:tplc="04050001" w:tentative="1">
      <w:start w:val="1"/>
      <w:numFmt w:val="bullet"/>
      <w:lvlText w:val=""/>
      <w:lvlJc w:val="left"/>
      <w:pPr>
        <w:ind w:left="2942" w:hanging="360"/>
      </w:pPr>
      <w:rPr>
        <w:rFonts w:ascii="Symbol" w:hAnsi="Symbol" w:hint="default"/>
      </w:rPr>
    </w:lvl>
    <w:lvl w:ilvl="4" w:tplc="04050003" w:tentative="1">
      <w:start w:val="1"/>
      <w:numFmt w:val="bullet"/>
      <w:lvlText w:val="o"/>
      <w:lvlJc w:val="left"/>
      <w:pPr>
        <w:ind w:left="3662" w:hanging="360"/>
      </w:pPr>
      <w:rPr>
        <w:rFonts w:ascii="Courier New" w:hAnsi="Courier New" w:cs="Courier New" w:hint="default"/>
      </w:rPr>
    </w:lvl>
    <w:lvl w:ilvl="5" w:tplc="04050005" w:tentative="1">
      <w:start w:val="1"/>
      <w:numFmt w:val="bullet"/>
      <w:lvlText w:val=""/>
      <w:lvlJc w:val="left"/>
      <w:pPr>
        <w:ind w:left="4382" w:hanging="360"/>
      </w:pPr>
      <w:rPr>
        <w:rFonts w:ascii="Wingdings" w:hAnsi="Wingdings" w:hint="default"/>
      </w:rPr>
    </w:lvl>
    <w:lvl w:ilvl="6" w:tplc="04050001" w:tentative="1">
      <w:start w:val="1"/>
      <w:numFmt w:val="bullet"/>
      <w:lvlText w:val=""/>
      <w:lvlJc w:val="left"/>
      <w:pPr>
        <w:ind w:left="5102" w:hanging="360"/>
      </w:pPr>
      <w:rPr>
        <w:rFonts w:ascii="Symbol" w:hAnsi="Symbol" w:hint="default"/>
      </w:rPr>
    </w:lvl>
    <w:lvl w:ilvl="7" w:tplc="04050003" w:tentative="1">
      <w:start w:val="1"/>
      <w:numFmt w:val="bullet"/>
      <w:lvlText w:val="o"/>
      <w:lvlJc w:val="left"/>
      <w:pPr>
        <w:ind w:left="5822" w:hanging="360"/>
      </w:pPr>
      <w:rPr>
        <w:rFonts w:ascii="Courier New" w:hAnsi="Courier New" w:cs="Courier New" w:hint="default"/>
      </w:rPr>
    </w:lvl>
    <w:lvl w:ilvl="8" w:tplc="04050005" w:tentative="1">
      <w:start w:val="1"/>
      <w:numFmt w:val="bullet"/>
      <w:lvlText w:val=""/>
      <w:lvlJc w:val="left"/>
      <w:pPr>
        <w:ind w:left="6542" w:hanging="360"/>
      </w:pPr>
      <w:rPr>
        <w:rFonts w:ascii="Wingdings" w:hAnsi="Wingdings" w:hint="default"/>
      </w:rPr>
    </w:lvl>
  </w:abstractNum>
  <w:abstractNum w:abstractNumId="76" w15:restartNumberingAfterBreak="0">
    <w:nsid w:val="5D3E6A42"/>
    <w:multiLevelType w:val="hybridMultilevel"/>
    <w:tmpl w:val="180CEAA6"/>
    <w:lvl w:ilvl="0" w:tplc="832CD040">
      <w:start w:val="1"/>
      <w:numFmt w:val="upperLetter"/>
      <w:lvlText w:val="%1."/>
      <w:lvlJc w:val="left"/>
      <w:pPr>
        <w:ind w:left="720" w:hanging="360"/>
      </w:pPr>
      <w:rPr>
        <w:rFonts w:ascii="Calibri" w:hAnsi="Calibri" w:cs="Arial" w:hint="default"/>
        <w:b/>
        <w:bCs/>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7" w15:restartNumberingAfterBreak="0">
    <w:nsid w:val="5FB60D91"/>
    <w:multiLevelType w:val="hybridMultilevel"/>
    <w:tmpl w:val="524A73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8" w15:restartNumberingAfterBreak="0">
    <w:nsid w:val="600E3C6F"/>
    <w:multiLevelType w:val="hybridMultilevel"/>
    <w:tmpl w:val="4DEE2888"/>
    <w:lvl w:ilvl="0" w:tplc="FFFFFFFF">
      <w:start w:val="1"/>
      <w:numFmt w:val="lowerLetter"/>
      <w:lvlText w:val="%1)"/>
      <w:lvlJc w:val="left"/>
      <w:pPr>
        <w:ind w:left="1854" w:hanging="360"/>
      </w:pPr>
      <w:rPr>
        <w:color w:val="auto"/>
      </w:rPr>
    </w:lvl>
    <w:lvl w:ilvl="1" w:tplc="FFFFFFFF" w:tentative="1">
      <w:start w:val="1"/>
      <w:numFmt w:val="lowerLetter"/>
      <w:lvlText w:val="%2."/>
      <w:lvlJc w:val="left"/>
      <w:pPr>
        <w:ind w:left="2574" w:hanging="360"/>
      </w:pPr>
    </w:lvl>
    <w:lvl w:ilvl="2" w:tplc="FFFFFFFF" w:tentative="1">
      <w:start w:val="1"/>
      <w:numFmt w:val="lowerRoman"/>
      <w:lvlText w:val="%3."/>
      <w:lvlJc w:val="right"/>
      <w:pPr>
        <w:ind w:left="3294" w:hanging="180"/>
      </w:pPr>
    </w:lvl>
    <w:lvl w:ilvl="3" w:tplc="FFFFFFFF">
      <w:start w:val="1"/>
      <w:numFmt w:val="decimal"/>
      <w:lvlText w:val="%4."/>
      <w:lvlJc w:val="left"/>
      <w:pPr>
        <w:ind w:left="4014" w:hanging="360"/>
      </w:p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79" w15:restartNumberingAfterBreak="0">
    <w:nsid w:val="602668C3"/>
    <w:multiLevelType w:val="hybridMultilevel"/>
    <w:tmpl w:val="4ECE9440"/>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06020C1"/>
    <w:multiLevelType w:val="hybridMultilevel"/>
    <w:tmpl w:val="64F0A01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81" w15:restartNumberingAfterBreak="0">
    <w:nsid w:val="62693147"/>
    <w:multiLevelType w:val="hybridMultilevel"/>
    <w:tmpl w:val="4DEE2888"/>
    <w:lvl w:ilvl="0" w:tplc="3C46DDE4">
      <w:start w:val="1"/>
      <w:numFmt w:val="lowerLetter"/>
      <w:lvlText w:val="%1)"/>
      <w:lvlJc w:val="left"/>
      <w:pPr>
        <w:ind w:left="1854" w:hanging="360"/>
      </w:pPr>
      <w:rPr>
        <w:color w:val="auto"/>
      </w:rPr>
    </w:lvl>
    <w:lvl w:ilvl="1" w:tplc="04050019" w:tentative="1">
      <w:start w:val="1"/>
      <w:numFmt w:val="lowerLetter"/>
      <w:lvlText w:val="%2."/>
      <w:lvlJc w:val="left"/>
      <w:pPr>
        <w:ind w:left="2574" w:hanging="360"/>
      </w:pPr>
    </w:lvl>
    <w:lvl w:ilvl="2" w:tplc="0405001B" w:tentative="1">
      <w:start w:val="1"/>
      <w:numFmt w:val="lowerRoman"/>
      <w:lvlText w:val="%3."/>
      <w:lvlJc w:val="right"/>
      <w:pPr>
        <w:ind w:left="3294" w:hanging="180"/>
      </w:pPr>
    </w:lvl>
    <w:lvl w:ilvl="3" w:tplc="0405000F" w:tentative="1">
      <w:start w:val="1"/>
      <w:numFmt w:val="decimal"/>
      <w:lvlText w:val="%4."/>
      <w:lvlJc w:val="left"/>
      <w:pPr>
        <w:ind w:left="4014" w:hanging="360"/>
      </w:pPr>
    </w:lvl>
    <w:lvl w:ilvl="4" w:tplc="04050019" w:tentative="1">
      <w:start w:val="1"/>
      <w:numFmt w:val="lowerLetter"/>
      <w:lvlText w:val="%5."/>
      <w:lvlJc w:val="left"/>
      <w:pPr>
        <w:ind w:left="4734" w:hanging="360"/>
      </w:pPr>
    </w:lvl>
    <w:lvl w:ilvl="5" w:tplc="0405001B" w:tentative="1">
      <w:start w:val="1"/>
      <w:numFmt w:val="lowerRoman"/>
      <w:lvlText w:val="%6."/>
      <w:lvlJc w:val="right"/>
      <w:pPr>
        <w:ind w:left="5454" w:hanging="180"/>
      </w:pPr>
    </w:lvl>
    <w:lvl w:ilvl="6" w:tplc="0405000F" w:tentative="1">
      <w:start w:val="1"/>
      <w:numFmt w:val="decimal"/>
      <w:lvlText w:val="%7."/>
      <w:lvlJc w:val="left"/>
      <w:pPr>
        <w:ind w:left="6174" w:hanging="360"/>
      </w:pPr>
    </w:lvl>
    <w:lvl w:ilvl="7" w:tplc="04050019" w:tentative="1">
      <w:start w:val="1"/>
      <w:numFmt w:val="lowerLetter"/>
      <w:lvlText w:val="%8."/>
      <w:lvlJc w:val="left"/>
      <w:pPr>
        <w:ind w:left="6894" w:hanging="360"/>
      </w:pPr>
    </w:lvl>
    <w:lvl w:ilvl="8" w:tplc="0405001B" w:tentative="1">
      <w:start w:val="1"/>
      <w:numFmt w:val="lowerRoman"/>
      <w:lvlText w:val="%9."/>
      <w:lvlJc w:val="right"/>
      <w:pPr>
        <w:ind w:left="7614" w:hanging="180"/>
      </w:pPr>
    </w:lvl>
  </w:abstractNum>
  <w:abstractNum w:abstractNumId="82" w15:restartNumberingAfterBreak="0">
    <w:nsid w:val="62837FB7"/>
    <w:multiLevelType w:val="hybridMultilevel"/>
    <w:tmpl w:val="05562D4E"/>
    <w:lvl w:ilvl="0" w:tplc="0405000F">
      <w:start w:val="1"/>
      <w:numFmt w:val="decimal"/>
      <w:lvlText w:val="%1."/>
      <w:lvlJc w:val="left"/>
      <w:pPr>
        <w:ind w:left="1077" w:hanging="360"/>
      </w:pPr>
      <w:rPr>
        <w:rFonts w:hint="default"/>
      </w:rPr>
    </w:lvl>
    <w:lvl w:ilvl="1" w:tplc="04050015">
      <w:start w:val="1"/>
      <w:numFmt w:val="upperLetter"/>
      <w:lvlText w:val="%2."/>
      <w:lvlJc w:val="left"/>
      <w:pPr>
        <w:ind w:left="720" w:hanging="360"/>
      </w:pPr>
    </w:lvl>
    <w:lvl w:ilvl="2" w:tplc="04050005">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83" w15:restartNumberingAfterBreak="0">
    <w:nsid w:val="63B4429B"/>
    <w:multiLevelType w:val="hybridMultilevel"/>
    <w:tmpl w:val="4A9E05BA"/>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19">
      <w:start w:val="1"/>
      <w:numFmt w:val="lowerLetter"/>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4" w15:restartNumberingAfterBreak="0">
    <w:nsid w:val="65884D5F"/>
    <w:multiLevelType w:val="hybridMultilevel"/>
    <w:tmpl w:val="17AA52E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666747A4"/>
    <w:multiLevelType w:val="hybridMultilevel"/>
    <w:tmpl w:val="58762722"/>
    <w:lvl w:ilvl="0" w:tplc="4E00CEE6">
      <w:start w:val="1"/>
      <w:numFmt w:val="bullet"/>
      <w:lvlText w:val="-"/>
      <w:lvlJc w:val="left"/>
      <w:pPr>
        <w:ind w:left="774" w:hanging="360"/>
      </w:pPr>
      <w:rPr>
        <w:rFonts w:ascii="Garamond" w:eastAsia="Times New Roman" w:hAnsi="Garamond" w:cs="Times New Roman" w:hint="default"/>
      </w:rPr>
    </w:lvl>
    <w:lvl w:ilvl="1" w:tplc="04050003" w:tentative="1">
      <w:start w:val="1"/>
      <w:numFmt w:val="bullet"/>
      <w:lvlText w:val="o"/>
      <w:lvlJc w:val="left"/>
      <w:pPr>
        <w:ind w:left="1494" w:hanging="360"/>
      </w:pPr>
      <w:rPr>
        <w:rFonts w:ascii="Courier New" w:hAnsi="Courier New" w:cs="Courier New" w:hint="default"/>
      </w:rPr>
    </w:lvl>
    <w:lvl w:ilvl="2" w:tplc="04050005" w:tentative="1">
      <w:start w:val="1"/>
      <w:numFmt w:val="bullet"/>
      <w:lvlText w:val=""/>
      <w:lvlJc w:val="left"/>
      <w:pPr>
        <w:ind w:left="2214" w:hanging="360"/>
      </w:pPr>
      <w:rPr>
        <w:rFonts w:ascii="Wingdings" w:hAnsi="Wingdings" w:hint="default"/>
      </w:rPr>
    </w:lvl>
    <w:lvl w:ilvl="3" w:tplc="04050001" w:tentative="1">
      <w:start w:val="1"/>
      <w:numFmt w:val="bullet"/>
      <w:lvlText w:val=""/>
      <w:lvlJc w:val="left"/>
      <w:pPr>
        <w:ind w:left="2934" w:hanging="360"/>
      </w:pPr>
      <w:rPr>
        <w:rFonts w:ascii="Symbol" w:hAnsi="Symbol" w:hint="default"/>
      </w:rPr>
    </w:lvl>
    <w:lvl w:ilvl="4" w:tplc="04050003" w:tentative="1">
      <w:start w:val="1"/>
      <w:numFmt w:val="bullet"/>
      <w:lvlText w:val="o"/>
      <w:lvlJc w:val="left"/>
      <w:pPr>
        <w:ind w:left="3654" w:hanging="360"/>
      </w:pPr>
      <w:rPr>
        <w:rFonts w:ascii="Courier New" w:hAnsi="Courier New" w:cs="Courier New" w:hint="default"/>
      </w:rPr>
    </w:lvl>
    <w:lvl w:ilvl="5" w:tplc="04050005" w:tentative="1">
      <w:start w:val="1"/>
      <w:numFmt w:val="bullet"/>
      <w:lvlText w:val=""/>
      <w:lvlJc w:val="left"/>
      <w:pPr>
        <w:ind w:left="4374" w:hanging="360"/>
      </w:pPr>
      <w:rPr>
        <w:rFonts w:ascii="Wingdings" w:hAnsi="Wingdings" w:hint="default"/>
      </w:rPr>
    </w:lvl>
    <w:lvl w:ilvl="6" w:tplc="04050001" w:tentative="1">
      <w:start w:val="1"/>
      <w:numFmt w:val="bullet"/>
      <w:lvlText w:val=""/>
      <w:lvlJc w:val="left"/>
      <w:pPr>
        <w:ind w:left="5094" w:hanging="360"/>
      </w:pPr>
      <w:rPr>
        <w:rFonts w:ascii="Symbol" w:hAnsi="Symbol" w:hint="default"/>
      </w:rPr>
    </w:lvl>
    <w:lvl w:ilvl="7" w:tplc="04050003" w:tentative="1">
      <w:start w:val="1"/>
      <w:numFmt w:val="bullet"/>
      <w:lvlText w:val="o"/>
      <w:lvlJc w:val="left"/>
      <w:pPr>
        <w:ind w:left="5814" w:hanging="360"/>
      </w:pPr>
      <w:rPr>
        <w:rFonts w:ascii="Courier New" w:hAnsi="Courier New" w:cs="Courier New" w:hint="default"/>
      </w:rPr>
    </w:lvl>
    <w:lvl w:ilvl="8" w:tplc="04050005" w:tentative="1">
      <w:start w:val="1"/>
      <w:numFmt w:val="bullet"/>
      <w:lvlText w:val=""/>
      <w:lvlJc w:val="left"/>
      <w:pPr>
        <w:ind w:left="6534" w:hanging="360"/>
      </w:pPr>
      <w:rPr>
        <w:rFonts w:ascii="Wingdings" w:hAnsi="Wingdings" w:hint="default"/>
      </w:rPr>
    </w:lvl>
  </w:abstractNum>
  <w:abstractNum w:abstractNumId="86" w15:restartNumberingAfterBreak="0">
    <w:nsid w:val="67A85ADD"/>
    <w:multiLevelType w:val="multilevel"/>
    <w:tmpl w:val="6526F280"/>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86D5A85"/>
    <w:multiLevelType w:val="hybridMultilevel"/>
    <w:tmpl w:val="46523DF0"/>
    <w:lvl w:ilvl="0" w:tplc="0405000F">
      <w:start w:val="1"/>
      <w:numFmt w:val="decimal"/>
      <w:lvlText w:val="%1."/>
      <w:lvlJc w:val="left"/>
      <w:pPr>
        <w:ind w:left="2160" w:hanging="360"/>
      </w:pPr>
      <w:rPr>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8" w15:restartNumberingAfterBreak="0">
    <w:nsid w:val="68D63303"/>
    <w:multiLevelType w:val="hybridMultilevel"/>
    <w:tmpl w:val="B92A2762"/>
    <w:lvl w:ilvl="0" w:tplc="553666B6">
      <w:start w:val="1"/>
      <w:numFmt w:val="decimal"/>
      <w:lvlText w:val="(%1."/>
      <w:lvlJc w:val="left"/>
      <w:pPr>
        <w:ind w:left="720" w:hanging="360"/>
      </w:pPr>
      <w:rPr>
        <w:rFonts w:cs="Times New Roman" w:hint="default"/>
        <w:i w:val="0"/>
        <w:sz w:val="18"/>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9" w15:restartNumberingAfterBreak="0">
    <w:nsid w:val="69F40C71"/>
    <w:multiLevelType w:val="hybridMultilevel"/>
    <w:tmpl w:val="3FCE0ED0"/>
    <w:lvl w:ilvl="0" w:tplc="BBBEEA3A">
      <w:start w:val="1"/>
      <w:numFmt w:val="bullet"/>
      <w:lvlText w:val=""/>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A80545"/>
    <w:multiLevelType w:val="hybridMultilevel"/>
    <w:tmpl w:val="8DFA4850"/>
    <w:lvl w:ilvl="0" w:tplc="FEF6EE90">
      <w:start w:val="1"/>
      <w:numFmt w:val="lowerLetter"/>
      <w:lvlText w:val="%1)"/>
      <w:lvlJc w:val="left"/>
      <w:pPr>
        <w:ind w:left="1440" w:hanging="360"/>
      </w:pPr>
      <w:rPr>
        <w:rFonts w:hint="default"/>
        <w:color w:val="auto"/>
        <w:sz w:val="20"/>
        <w:szCs w:val="20"/>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91" w15:restartNumberingAfterBreak="0">
    <w:nsid w:val="6C0E3503"/>
    <w:multiLevelType w:val="hybridMultilevel"/>
    <w:tmpl w:val="E4C02850"/>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92" w15:restartNumberingAfterBreak="0">
    <w:nsid w:val="6C2B04D3"/>
    <w:multiLevelType w:val="hybridMultilevel"/>
    <w:tmpl w:val="878C8A12"/>
    <w:lvl w:ilvl="0" w:tplc="4092B3C0">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3" w15:restartNumberingAfterBreak="0">
    <w:nsid w:val="6C6F2DFD"/>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94" w15:restartNumberingAfterBreak="0">
    <w:nsid w:val="6E7D7370"/>
    <w:multiLevelType w:val="hybridMultilevel"/>
    <w:tmpl w:val="9B580120"/>
    <w:lvl w:ilvl="0" w:tplc="0692780C">
      <w:numFmt w:val="bullet"/>
      <w:lvlText w:val="-"/>
      <w:lvlJc w:val="left"/>
      <w:pPr>
        <w:ind w:left="720" w:hanging="360"/>
      </w:pPr>
      <w:rPr>
        <w:rFonts w:ascii="Arial" w:eastAsia="Times New Roman"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6E7E2904"/>
    <w:multiLevelType w:val="hybridMultilevel"/>
    <w:tmpl w:val="3A88C496"/>
    <w:lvl w:ilvl="0" w:tplc="8A22BAFC">
      <w:start w:val="1"/>
      <w:numFmt w:val="decimal"/>
      <w:pStyle w:val="Podnadpis"/>
      <w:lvlText w:val="b) %1."/>
      <w:lvlJc w:val="left"/>
      <w:pPr>
        <w:ind w:left="720" w:hanging="360"/>
      </w:pPr>
      <w:rPr>
        <w:rFonts w:hint="default"/>
      </w:rPr>
    </w:lvl>
    <w:lvl w:ilvl="1" w:tplc="5B1CCF42">
      <w:start w:val="1"/>
      <w:numFmt w:val="lowerLetter"/>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6" w15:restartNumberingAfterBreak="0">
    <w:nsid w:val="703439C2"/>
    <w:multiLevelType w:val="hybridMultilevel"/>
    <w:tmpl w:val="9D846080"/>
    <w:lvl w:ilvl="0" w:tplc="FFFFFFFF">
      <w:start w:val="1"/>
      <w:numFmt w:val="lowerLetter"/>
      <w:lvlText w:val="%1)"/>
      <w:lvlJc w:val="left"/>
      <w:pPr>
        <w:ind w:left="1854" w:hanging="360"/>
      </w:pPr>
      <w:rPr>
        <w:color w:val="auto"/>
      </w:rPr>
    </w:lvl>
    <w:lvl w:ilvl="1" w:tplc="0405000F">
      <w:start w:val="1"/>
      <w:numFmt w:val="decimal"/>
      <w:lvlText w:val="%2."/>
      <w:lvlJc w:val="left"/>
      <w:pPr>
        <w:ind w:left="2880" w:hanging="360"/>
      </w:pPr>
    </w:lvl>
    <w:lvl w:ilvl="2" w:tplc="FFFFFFFF" w:tentative="1">
      <w:start w:val="1"/>
      <w:numFmt w:val="lowerRoman"/>
      <w:lvlText w:val="%3."/>
      <w:lvlJc w:val="right"/>
      <w:pPr>
        <w:ind w:left="3294" w:hanging="180"/>
      </w:pPr>
    </w:lvl>
    <w:lvl w:ilvl="3" w:tplc="FFFFFFFF" w:tentative="1">
      <w:start w:val="1"/>
      <w:numFmt w:val="decimal"/>
      <w:lvlText w:val="%4."/>
      <w:lvlJc w:val="left"/>
      <w:pPr>
        <w:ind w:left="4014" w:hanging="360"/>
      </w:p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97" w15:restartNumberingAfterBreak="0">
    <w:nsid w:val="75F469B5"/>
    <w:multiLevelType w:val="multilevel"/>
    <w:tmpl w:val="EB62D616"/>
    <w:lvl w:ilvl="0">
      <w:start w:val="1"/>
      <w:numFmt w:val="lowerLetter"/>
      <w:lvlText w:val="%1."/>
      <w:lvlJc w:val="left"/>
      <w:pPr>
        <w:ind w:left="360" w:hanging="360"/>
      </w:pPr>
      <w:rPr>
        <w:rFonts w:hint="default"/>
        <w:b/>
        <w:bCs/>
      </w:rPr>
    </w:lvl>
    <w:lvl w:ilvl="1">
      <w:start w:val="1"/>
      <w:numFmt w:val="decimal"/>
      <w:lvlText w:val="%1.%2."/>
      <w:lvlJc w:val="left"/>
      <w:pPr>
        <w:ind w:left="720" w:hanging="360"/>
      </w:pPr>
      <w:rPr>
        <w:rFonts w:hint="default"/>
      </w:rPr>
    </w:lvl>
    <w:lvl w:ilvl="2">
      <w:start w:val="1"/>
      <w:numFmt w:val="lowerLetter"/>
      <w:pStyle w:val="Nadpis3"/>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8" w15:restartNumberingAfterBreak="0">
    <w:nsid w:val="79295E76"/>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9" w15:restartNumberingAfterBreak="0">
    <w:nsid w:val="7CB74F55"/>
    <w:multiLevelType w:val="hybridMultilevel"/>
    <w:tmpl w:val="FF96E6FE"/>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DA34B7D6">
      <w:start w:val="1"/>
      <w:numFmt w:val="lowerLetter"/>
      <w:lvlText w:val="%4)"/>
      <w:lvlJc w:val="left"/>
      <w:pPr>
        <w:ind w:left="2880" w:hanging="360"/>
      </w:pPr>
      <w:rPr>
        <w:rFonts w:cs="Times New Roman"/>
        <w:sz w:val="20"/>
        <w:szCs w:val="20"/>
      </w:rPr>
    </w:lvl>
    <w:lvl w:ilvl="4" w:tplc="A3AEF0B0">
      <w:start w:val="1"/>
      <w:numFmt w:val="bullet"/>
      <w:lvlText w:val=""/>
      <w:lvlJc w:val="left"/>
      <w:pPr>
        <w:ind w:left="1778" w:hanging="360"/>
      </w:pPr>
      <w:rPr>
        <w:rFonts w:ascii="Symbol" w:hAnsi="Symbol" w:hint="default"/>
        <w:color w:val="auto"/>
      </w:r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0" w15:restartNumberingAfterBreak="0">
    <w:nsid w:val="7E66640D"/>
    <w:multiLevelType w:val="hybridMultilevel"/>
    <w:tmpl w:val="6F8E2DC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7F11156D"/>
    <w:multiLevelType w:val="hybridMultilevel"/>
    <w:tmpl w:val="3E8AAC8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2" w15:restartNumberingAfterBreak="0">
    <w:nsid w:val="7F780526"/>
    <w:multiLevelType w:val="hybridMultilevel"/>
    <w:tmpl w:val="993AC38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530946552">
    <w:abstractNumId w:val="21"/>
  </w:num>
  <w:num w:numId="2" w16cid:durableId="736588579">
    <w:abstractNumId w:val="65"/>
  </w:num>
  <w:num w:numId="3" w16cid:durableId="923295042">
    <w:abstractNumId w:val="14"/>
  </w:num>
  <w:num w:numId="4" w16cid:durableId="63770245">
    <w:abstractNumId w:val="22"/>
  </w:num>
  <w:num w:numId="5" w16cid:durableId="1146312385">
    <w:abstractNumId w:val="68"/>
  </w:num>
  <w:num w:numId="6" w16cid:durableId="2118913007">
    <w:abstractNumId w:val="60"/>
  </w:num>
  <w:num w:numId="7" w16cid:durableId="950892283">
    <w:abstractNumId w:val="31"/>
  </w:num>
  <w:num w:numId="8" w16cid:durableId="1759709944">
    <w:abstractNumId w:val="12"/>
  </w:num>
  <w:num w:numId="9" w16cid:durableId="1698584558">
    <w:abstractNumId w:val="83"/>
  </w:num>
  <w:num w:numId="10" w16cid:durableId="414860952">
    <w:abstractNumId w:val="24"/>
  </w:num>
  <w:num w:numId="11" w16cid:durableId="1815297057">
    <w:abstractNumId w:val="99"/>
  </w:num>
  <w:num w:numId="12" w16cid:durableId="1454708840">
    <w:abstractNumId w:val="51"/>
  </w:num>
  <w:num w:numId="13" w16cid:durableId="339088087">
    <w:abstractNumId w:val="25"/>
  </w:num>
  <w:num w:numId="14" w16cid:durableId="1240603520">
    <w:abstractNumId w:val="58"/>
  </w:num>
  <w:num w:numId="15" w16cid:durableId="1596791278">
    <w:abstractNumId w:val="4"/>
  </w:num>
  <w:num w:numId="16" w16cid:durableId="529149185">
    <w:abstractNumId w:val="95"/>
  </w:num>
  <w:num w:numId="17" w16cid:durableId="889733790">
    <w:abstractNumId w:val="47"/>
  </w:num>
  <w:num w:numId="18" w16cid:durableId="1002314940">
    <w:abstractNumId w:val="48"/>
  </w:num>
  <w:num w:numId="19" w16cid:durableId="1961568288">
    <w:abstractNumId w:val="71"/>
  </w:num>
  <w:num w:numId="20" w16cid:durableId="2093163326">
    <w:abstractNumId w:val="59"/>
  </w:num>
  <w:num w:numId="21" w16cid:durableId="781606304">
    <w:abstractNumId w:val="28"/>
  </w:num>
  <w:num w:numId="22" w16cid:durableId="1912351017">
    <w:abstractNumId w:val="42"/>
  </w:num>
  <w:num w:numId="23" w16cid:durableId="822821584">
    <w:abstractNumId w:val="84"/>
  </w:num>
  <w:num w:numId="24" w16cid:durableId="1906447823">
    <w:abstractNumId w:val="77"/>
  </w:num>
  <w:num w:numId="25" w16cid:durableId="1011420515">
    <w:abstractNumId w:val="17"/>
  </w:num>
  <w:num w:numId="26" w16cid:durableId="348412446">
    <w:abstractNumId w:val="18"/>
  </w:num>
  <w:num w:numId="27" w16cid:durableId="1231118108">
    <w:abstractNumId w:val="57"/>
  </w:num>
  <w:num w:numId="28" w16cid:durableId="292568014">
    <w:abstractNumId w:val="82"/>
  </w:num>
  <w:num w:numId="29" w16cid:durableId="1278488440">
    <w:abstractNumId w:val="54"/>
  </w:num>
  <w:num w:numId="30" w16cid:durableId="1397318898">
    <w:abstractNumId w:val="85"/>
  </w:num>
  <w:num w:numId="31" w16cid:durableId="1021513831">
    <w:abstractNumId w:val="66"/>
  </w:num>
  <w:num w:numId="32" w16cid:durableId="1050613315">
    <w:abstractNumId w:val="69"/>
  </w:num>
  <w:num w:numId="33" w16cid:durableId="1774860742">
    <w:abstractNumId w:val="61"/>
  </w:num>
  <w:num w:numId="34" w16cid:durableId="1231230466">
    <w:abstractNumId w:val="30"/>
  </w:num>
  <w:num w:numId="35" w16cid:durableId="1419905044">
    <w:abstractNumId w:val="73"/>
  </w:num>
  <w:num w:numId="36" w16cid:durableId="1393232374">
    <w:abstractNumId w:val="35"/>
  </w:num>
  <w:num w:numId="37" w16cid:durableId="926810977">
    <w:abstractNumId w:val="62"/>
  </w:num>
  <w:num w:numId="38" w16cid:durableId="926814231">
    <w:abstractNumId w:val="101"/>
  </w:num>
  <w:num w:numId="39" w16cid:durableId="820777054">
    <w:abstractNumId w:val="6"/>
  </w:num>
  <w:num w:numId="40" w16cid:durableId="415828769">
    <w:abstractNumId w:val="8"/>
  </w:num>
  <w:num w:numId="41" w16cid:durableId="1126583615">
    <w:abstractNumId w:val="38"/>
  </w:num>
  <w:num w:numId="42" w16cid:durableId="229121853">
    <w:abstractNumId w:val="55"/>
  </w:num>
  <w:num w:numId="43" w16cid:durableId="73748969">
    <w:abstractNumId w:val="64"/>
  </w:num>
  <w:num w:numId="44" w16cid:durableId="852109304">
    <w:abstractNumId w:val="32"/>
  </w:num>
  <w:num w:numId="45" w16cid:durableId="1875196147">
    <w:abstractNumId w:val="93"/>
  </w:num>
  <w:num w:numId="46" w16cid:durableId="628975483">
    <w:abstractNumId w:val="37"/>
  </w:num>
  <w:num w:numId="47" w16cid:durableId="218173211">
    <w:abstractNumId w:val="19"/>
  </w:num>
  <w:num w:numId="48" w16cid:durableId="658391717">
    <w:abstractNumId w:val="15"/>
  </w:num>
  <w:num w:numId="49" w16cid:durableId="1632437498">
    <w:abstractNumId w:val="23"/>
  </w:num>
  <w:num w:numId="50" w16cid:durableId="1795440620">
    <w:abstractNumId w:val="49"/>
  </w:num>
  <w:num w:numId="51" w16cid:durableId="66736198">
    <w:abstractNumId w:val="67"/>
  </w:num>
  <w:num w:numId="52" w16cid:durableId="1161851853">
    <w:abstractNumId w:val="81"/>
  </w:num>
  <w:num w:numId="53" w16cid:durableId="1858734598">
    <w:abstractNumId w:val="40"/>
  </w:num>
  <w:num w:numId="54" w16cid:durableId="2138836470">
    <w:abstractNumId w:val="9"/>
  </w:num>
  <w:num w:numId="55" w16cid:durableId="1443263063">
    <w:abstractNumId w:val="3"/>
  </w:num>
  <w:num w:numId="56" w16cid:durableId="1450273852">
    <w:abstractNumId w:val="10"/>
  </w:num>
  <w:num w:numId="57" w16cid:durableId="40834249">
    <w:abstractNumId w:val="39"/>
  </w:num>
  <w:num w:numId="58" w16cid:durableId="2070685932">
    <w:abstractNumId w:val="76"/>
  </w:num>
  <w:num w:numId="59" w16cid:durableId="133569437">
    <w:abstractNumId w:val="2"/>
  </w:num>
  <w:num w:numId="60" w16cid:durableId="1764254339">
    <w:abstractNumId w:val="5"/>
  </w:num>
  <w:num w:numId="61" w16cid:durableId="167253451">
    <w:abstractNumId w:val="16"/>
  </w:num>
  <w:num w:numId="62" w16cid:durableId="26681102">
    <w:abstractNumId w:val="44"/>
  </w:num>
  <w:num w:numId="63" w16cid:durableId="1318804636">
    <w:abstractNumId w:val="27"/>
  </w:num>
  <w:num w:numId="64" w16cid:durableId="1412894702">
    <w:abstractNumId w:val="70"/>
  </w:num>
  <w:num w:numId="65" w16cid:durableId="827281953">
    <w:abstractNumId w:val="0"/>
  </w:num>
  <w:num w:numId="66" w16cid:durableId="1841777941">
    <w:abstractNumId w:val="34"/>
  </w:num>
  <w:num w:numId="67" w16cid:durableId="1628197067">
    <w:abstractNumId w:val="63"/>
  </w:num>
  <w:num w:numId="68" w16cid:durableId="547958837">
    <w:abstractNumId w:val="46"/>
  </w:num>
  <w:num w:numId="69" w16cid:durableId="1993874976">
    <w:abstractNumId w:val="1"/>
  </w:num>
  <w:num w:numId="70" w16cid:durableId="1661424507">
    <w:abstractNumId w:val="33"/>
  </w:num>
  <w:num w:numId="71" w16cid:durableId="307173359">
    <w:abstractNumId w:val="75"/>
  </w:num>
  <w:num w:numId="72" w16cid:durableId="1749843892">
    <w:abstractNumId w:val="97"/>
  </w:num>
  <w:num w:numId="73" w16cid:durableId="1607034938">
    <w:abstractNumId w:val="43"/>
    <w:lvlOverride w:ilvl="0">
      <w:lvl w:ilvl="0">
        <w:start w:val="1"/>
        <w:numFmt w:val="upperLetter"/>
        <w:pStyle w:val="Styl4"/>
        <w:lvlText w:val="%1."/>
        <w:lvlJc w:val="left"/>
        <w:pPr>
          <w:ind w:left="720" w:hanging="360"/>
        </w:pPr>
        <w:rPr>
          <w:rFonts w:hint="default"/>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74" w16cid:durableId="1415012860">
    <w:abstractNumId w:val="53"/>
  </w:num>
  <w:num w:numId="75" w16cid:durableId="1091705378">
    <w:abstractNumId w:val="74"/>
  </w:num>
  <w:num w:numId="76" w16cid:durableId="1017078644">
    <w:abstractNumId w:val="89"/>
  </w:num>
  <w:num w:numId="77" w16cid:durableId="1889410289">
    <w:abstractNumId w:val="11"/>
  </w:num>
  <w:num w:numId="78" w16cid:durableId="341709765">
    <w:abstractNumId w:val="100"/>
  </w:num>
  <w:num w:numId="79" w16cid:durableId="702250169">
    <w:abstractNumId w:val="20"/>
  </w:num>
  <w:num w:numId="80" w16cid:durableId="1367027591">
    <w:abstractNumId w:val="102"/>
  </w:num>
  <w:num w:numId="81" w16cid:durableId="2040273893">
    <w:abstractNumId w:val="80"/>
  </w:num>
  <w:num w:numId="82" w16cid:durableId="162858230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241915380">
    <w:abstractNumId w:val="52"/>
  </w:num>
  <w:num w:numId="84" w16cid:durableId="1728798671">
    <w:abstractNumId w:val="72"/>
  </w:num>
  <w:num w:numId="85" w16cid:durableId="626353124">
    <w:abstractNumId w:val="91"/>
  </w:num>
  <w:num w:numId="86" w16cid:durableId="445003314">
    <w:abstractNumId w:val="50"/>
  </w:num>
  <w:num w:numId="87" w16cid:durableId="1556502141">
    <w:abstractNumId w:val="94"/>
  </w:num>
  <w:num w:numId="88" w16cid:durableId="596331442">
    <w:abstractNumId w:val="41"/>
  </w:num>
  <w:num w:numId="89" w16cid:durableId="80640002">
    <w:abstractNumId w:val="98"/>
  </w:num>
  <w:num w:numId="90" w16cid:durableId="1505513323">
    <w:abstractNumId w:val="7"/>
  </w:num>
  <w:num w:numId="91" w16cid:durableId="1743092905">
    <w:abstractNumId w:val="88"/>
  </w:num>
  <w:num w:numId="92" w16cid:durableId="447166766">
    <w:abstractNumId w:val="56"/>
  </w:num>
  <w:num w:numId="93" w16cid:durableId="566498973">
    <w:abstractNumId w:val="78"/>
  </w:num>
  <w:num w:numId="94" w16cid:durableId="85159059">
    <w:abstractNumId w:val="96"/>
  </w:num>
  <w:num w:numId="95" w16cid:durableId="916406625">
    <w:abstractNumId w:val="87"/>
  </w:num>
  <w:num w:numId="96" w16cid:durableId="1345933444">
    <w:abstractNumId w:val="36"/>
  </w:num>
  <w:num w:numId="97" w16cid:durableId="399984252">
    <w:abstractNumId w:val="26"/>
  </w:num>
  <w:num w:numId="98" w16cid:durableId="1494880096">
    <w:abstractNumId w:val="13"/>
  </w:num>
  <w:num w:numId="99" w16cid:durableId="1358854415">
    <w:abstractNumId w:val="79"/>
  </w:num>
  <w:num w:numId="100" w16cid:durableId="1943679578">
    <w:abstractNumId w:val="90"/>
  </w:num>
  <w:num w:numId="101" w16cid:durableId="774132368">
    <w:abstractNumId w:val="29"/>
  </w:num>
  <w:num w:numId="102" w16cid:durableId="260188387">
    <w:abstractNumId w:val="86"/>
  </w:num>
  <w:num w:numId="103" w16cid:durableId="232352417">
    <w:abstractNumId w:val="92"/>
  </w:num>
  <w:num w:numId="104" w16cid:durableId="1584560662">
    <w:abstractNumId w:val="53"/>
  </w:num>
  <w:num w:numId="105" w16cid:durableId="1042091390">
    <w:abstractNumId w:val="45"/>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displayBackgroundShape/>
  <w:doNotTrackFormatting/>
  <w:defaultTabStop w:val="709"/>
  <w:hyphenationZone w:val="425"/>
  <w:drawingGridHorizontalSpacing w:val="181"/>
  <w:drawingGridVerticalSpacing w:val="181"/>
  <w:characterSpacingControl w:val="doNotCompress"/>
  <w:hdrShapeDefaults>
    <o:shapedefaults v:ext="edit" spidmax="2050">
      <o:colormru v:ext="edit" colors="#ffffbd,#ffffc9,#e8eef8"/>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3B53"/>
    <w:rsid w:val="000001E6"/>
    <w:rsid w:val="00000619"/>
    <w:rsid w:val="00000DE2"/>
    <w:rsid w:val="00001183"/>
    <w:rsid w:val="00001768"/>
    <w:rsid w:val="0000199A"/>
    <w:rsid w:val="00001E65"/>
    <w:rsid w:val="00001EBA"/>
    <w:rsid w:val="00002182"/>
    <w:rsid w:val="0000239E"/>
    <w:rsid w:val="00002492"/>
    <w:rsid w:val="00002957"/>
    <w:rsid w:val="00002A2B"/>
    <w:rsid w:val="00002AA5"/>
    <w:rsid w:val="00002C0D"/>
    <w:rsid w:val="00002CF1"/>
    <w:rsid w:val="00002E7F"/>
    <w:rsid w:val="00002F44"/>
    <w:rsid w:val="00002F67"/>
    <w:rsid w:val="00003475"/>
    <w:rsid w:val="000034EB"/>
    <w:rsid w:val="000035C7"/>
    <w:rsid w:val="00003611"/>
    <w:rsid w:val="000037A0"/>
    <w:rsid w:val="000037D7"/>
    <w:rsid w:val="00003920"/>
    <w:rsid w:val="00003B46"/>
    <w:rsid w:val="000041DF"/>
    <w:rsid w:val="00004303"/>
    <w:rsid w:val="00004403"/>
    <w:rsid w:val="0000462B"/>
    <w:rsid w:val="000052DD"/>
    <w:rsid w:val="00005610"/>
    <w:rsid w:val="000058C6"/>
    <w:rsid w:val="00005A01"/>
    <w:rsid w:val="00005E0D"/>
    <w:rsid w:val="00005EED"/>
    <w:rsid w:val="00005FF0"/>
    <w:rsid w:val="000063A5"/>
    <w:rsid w:val="0000671E"/>
    <w:rsid w:val="00006BEB"/>
    <w:rsid w:val="00006E9D"/>
    <w:rsid w:val="00006F26"/>
    <w:rsid w:val="0000735D"/>
    <w:rsid w:val="0000775F"/>
    <w:rsid w:val="000079F5"/>
    <w:rsid w:val="00007BD6"/>
    <w:rsid w:val="00007C06"/>
    <w:rsid w:val="00010821"/>
    <w:rsid w:val="0001090A"/>
    <w:rsid w:val="000109A3"/>
    <w:rsid w:val="00010AD7"/>
    <w:rsid w:val="00010E8E"/>
    <w:rsid w:val="00011264"/>
    <w:rsid w:val="00011460"/>
    <w:rsid w:val="000117E4"/>
    <w:rsid w:val="000118D1"/>
    <w:rsid w:val="000118F2"/>
    <w:rsid w:val="00011C61"/>
    <w:rsid w:val="00011C90"/>
    <w:rsid w:val="00011CD5"/>
    <w:rsid w:val="0001220F"/>
    <w:rsid w:val="0001221E"/>
    <w:rsid w:val="0001227A"/>
    <w:rsid w:val="000122BC"/>
    <w:rsid w:val="00012D8B"/>
    <w:rsid w:val="00012E45"/>
    <w:rsid w:val="00013635"/>
    <w:rsid w:val="000137A6"/>
    <w:rsid w:val="000139CA"/>
    <w:rsid w:val="00013BBC"/>
    <w:rsid w:val="00013E9C"/>
    <w:rsid w:val="00013EAE"/>
    <w:rsid w:val="0001443A"/>
    <w:rsid w:val="00014602"/>
    <w:rsid w:val="00014773"/>
    <w:rsid w:val="0001481D"/>
    <w:rsid w:val="000149AB"/>
    <w:rsid w:val="00014C43"/>
    <w:rsid w:val="00014EA0"/>
    <w:rsid w:val="00014F78"/>
    <w:rsid w:val="00014FED"/>
    <w:rsid w:val="000150B4"/>
    <w:rsid w:val="000154CD"/>
    <w:rsid w:val="000156C3"/>
    <w:rsid w:val="00015A6A"/>
    <w:rsid w:val="00015B5A"/>
    <w:rsid w:val="000167AB"/>
    <w:rsid w:val="00016A2A"/>
    <w:rsid w:val="00017006"/>
    <w:rsid w:val="000174F1"/>
    <w:rsid w:val="000178C4"/>
    <w:rsid w:val="00017AF3"/>
    <w:rsid w:val="00017B94"/>
    <w:rsid w:val="00017C40"/>
    <w:rsid w:val="00017FF4"/>
    <w:rsid w:val="00020536"/>
    <w:rsid w:val="000207E4"/>
    <w:rsid w:val="0002083F"/>
    <w:rsid w:val="00020BA7"/>
    <w:rsid w:val="00020D50"/>
    <w:rsid w:val="000213C4"/>
    <w:rsid w:val="00021561"/>
    <w:rsid w:val="000215E3"/>
    <w:rsid w:val="000218B2"/>
    <w:rsid w:val="000219A0"/>
    <w:rsid w:val="00021AA5"/>
    <w:rsid w:val="00022065"/>
    <w:rsid w:val="00022268"/>
    <w:rsid w:val="0002241E"/>
    <w:rsid w:val="000227E9"/>
    <w:rsid w:val="00022993"/>
    <w:rsid w:val="00022A6D"/>
    <w:rsid w:val="00022C7D"/>
    <w:rsid w:val="00023479"/>
    <w:rsid w:val="00023916"/>
    <w:rsid w:val="00023E34"/>
    <w:rsid w:val="00023E6A"/>
    <w:rsid w:val="00024034"/>
    <w:rsid w:val="00024736"/>
    <w:rsid w:val="000248C0"/>
    <w:rsid w:val="00024AFE"/>
    <w:rsid w:val="00024B03"/>
    <w:rsid w:val="00024DB4"/>
    <w:rsid w:val="000251FA"/>
    <w:rsid w:val="000257AA"/>
    <w:rsid w:val="0002583F"/>
    <w:rsid w:val="00025A47"/>
    <w:rsid w:val="00025A85"/>
    <w:rsid w:val="00025E2A"/>
    <w:rsid w:val="00026222"/>
    <w:rsid w:val="00026407"/>
    <w:rsid w:val="0002650D"/>
    <w:rsid w:val="0002658F"/>
    <w:rsid w:val="000266A5"/>
    <w:rsid w:val="000267AC"/>
    <w:rsid w:val="00026871"/>
    <w:rsid w:val="00026A21"/>
    <w:rsid w:val="00026CA0"/>
    <w:rsid w:val="00026E34"/>
    <w:rsid w:val="00026F63"/>
    <w:rsid w:val="0002712C"/>
    <w:rsid w:val="000273F4"/>
    <w:rsid w:val="000275FD"/>
    <w:rsid w:val="00027821"/>
    <w:rsid w:val="00027EE5"/>
    <w:rsid w:val="00027F58"/>
    <w:rsid w:val="000300F2"/>
    <w:rsid w:val="000302CC"/>
    <w:rsid w:val="00030965"/>
    <w:rsid w:val="00030B0A"/>
    <w:rsid w:val="00030B68"/>
    <w:rsid w:val="00030CEA"/>
    <w:rsid w:val="00030E5C"/>
    <w:rsid w:val="00030FE5"/>
    <w:rsid w:val="000310EE"/>
    <w:rsid w:val="00031385"/>
    <w:rsid w:val="0003181E"/>
    <w:rsid w:val="00031E6A"/>
    <w:rsid w:val="00032570"/>
    <w:rsid w:val="0003285D"/>
    <w:rsid w:val="00032B00"/>
    <w:rsid w:val="00032B0D"/>
    <w:rsid w:val="00032D1E"/>
    <w:rsid w:val="00032E81"/>
    <w:rsid w:val="00032EAA"/>
    <w:rsid w:val="00033011"/>
    <w:rsid w:val="00033387"/>
    <w:rsid w:val="0003338F"/>
    <w:rsid w:val="0003365F"/>
    <w:rsid w:val="00033998"/>
    <w:rsid w:val="00033A44"/>
    <w:rsid w:val="000343CC"/>
    <w:rsid w:val="0003445A"/>
    <w:rsid w:val="0003470D"/>
    <w:rsid w:val="00034BF9"/>
    <w:rsid w:val="00034D10"/>
    <w:rsid w:val="00034E07"/>
    <w:rsid w:val="00035320"/>
    <w:rsid w:val="0003586D"/>
    <w:rsid w:val="00035A45"/>
    <w:rsid w:val="00035BC2"/>
    <w:rsid w:val="00035CBF"/>
    <w:rsid w:val="00035EA2"/>
    <w:rsid w:val="000360C4"/>
    <w:rsid w:val="00036747"/>
    <w:rsid w:val="0003676E"/>
    <w:rsid w:val="000368A4"/>
    <w:rsid w:val="00036B07"/>
    <w:rsid w:val="00036E7A"/>
    <w:rsid w:val="000371AA"/>
    <w:rsid w:val="0003765F"/>
    <w:rsid w:val="00037664"/>
    <w:rsid w:val="00037698"/>
    <w:rsid w:val="000377BF"/>
    <w:rsid w:val="000377DC"/>
    <w:rsid w:val="0003786A"/>
    <w:rsid w:val="00037FC1"/>
    <w:rsid w:val="00040119"/>
    <w:rsid w:val="00040254"/>
    <w:rsid w:val="00040373"/>
    <w:rsid w:val="000405C4"/>
    <w:rsid w:val="00040E29"/>
    <w:rsid w:val="00040E2F"/>
    <w:rsid w:val="00040F0D"/>
    <w:rsid w:val="0004111F"/>
    <w:rsid w:val="00041214"/>
    <w:rsid w:val="000412F4"/>
    <w:rsid w:val="00041304"/>
    <w:rsid w:val="000415D0"/>
    <w:rsid w:val="00041965"/>
    <w:rsid w:val="00041996"/>
    <w:rsid w:val="000419E1"/>
    <w:rsid w:val="00041CF3"/>
    <w:rsid w:val="000421FE"/>
    <w:rsid w:val="0004233A"/>
    <w:rsid w:val="00042677"/>
    <w:rsid w:val="000426A2"/>
    <w:rsid w:val="0004279E"/>
    <w:rsid w:val="00042CDE"/>
    <w:rsid w:val="00042F9D"/>
    <w:rsid w:val="00043088"/>
    <w:rsid w:val="000430C7"/>
    <w:rsid w:val="0004337E"/>
    <w:rsid w:val="000433F1"/>
    <w:rsid w:val="000437F3"/>
    <w:rsid w:val="00043817"/>
    <w:rsid w:val="00043863"/>
    <w:rsid w:val="000438B1"/>
    <w:rsid w:val="00043F3B"/>
    <w:rsid w:val="00044729"/>
    <w:rsid w:val="00044835"/>
    <w:rsid w:val="00044948"/>
    <w:rsid w:val="000449A2"/>
    <w:rsid w:val="000449AC"/>
    <w:rsid w:val="00044BEF"/>
    <w:rsid w:val="00044C13"/>
    <w:rsid w:val="00044D3F"/>
    <w:rsid w:val="00044F3B"/>
    <w:rsid w:val="00044F97"/>
    <w:rsid w:val="000451A5"/>
    <w:rsid w:val="0004541C"/>
    <w:rsid w:val="0004543D"/>
    <w:rsid w:val="00045704"/>
    <w:rsid w:val="00045BB3"/>
    <w:rsid w:val="000460F0"/>
    <w:rsid w:val="00046119"/>
    <w:rsid w:val="00046256"/>
    <w:rsid w:val="00046753"/>
    <w:rsid w:val="00046870"/>
    <w:rsid w:val="000468E7"/>
    <w:rsid w:val="00046949"/>
    <w:rsid w:val="00046AF1"/>
    <w:rsid w:val="00047440"/>
    <w:rsid w:val="000475FB"/>
    <w:rsid w:val="00047854"/>
    <w:rsid w:val="00047861"/>
    <w:rsid w:val="00047F1B"/>
    <w:rsid w:val="00047F38"/>
    <w:rsid w:val="0005026A"/>
    <w:rsid w:val="00050604"/>
    <w:rsid w:val="00050772"/>
    <w:rsid w:val="000507C2"/>
    <w:rsid w:val="000507C8"/>
    <w:rsid w:val="00050B5D"/>
    <w:rsid w:val="00050D06"/>
    <w:rsid w:val="00050DCC"/>
    <w:rsid w:val="00050F7B"/>
    <w:rsid w:val="00051CEA"/>
    <w:rsid w:val="00051E12"/>
    <w:rsid w:val="00052278"/>
    <w:rsid w:val="00052500"/>
    <w:rsid w:val="00052964"/>
    <w:rsid w:val="00052BE5"/>
    <w:rsid w:val="00052E50"/>
    <w:rsid w:val="000530B9"/>
    <w:rsid w:val="000534A9"/>
    <w:rsid w:val="00053966"/>
    <w:rsid w:val="00053AF5"/>
    <w:rsid w:val="00053DC5"/>
    <w:rsid w:val="00053E30"/>
    <w:rsid w:val="0005432E"/>
    <w:rsid w:val="00054452"/>
    <w:rsid w:val="0005467B"/>
    <w:rsid w:val="00055058"/>
    <w:rsid w:val="0005548F"/>
    <w:rsid w:val="00055956"/>
    <w:rsid w:val="00055B12"/>
    <w:rsid w:val="00055B8E"/>
    <w:rsid w:val="00055DB4"/>
    <w:rsid w:val="00055E28"/>
    <w:rsid w:val="0005605A"/>
    <w:rsid w:val="000561D5"/>
    <w:rsid w:val="00057001"/>
    <w:rsid w:val="00057261"/>
    <w:rsid w:val="00057276"/>
    <w:rsid w:val="00057AAA"/>
    <w:rsid w:val="00057D2B"/>
    <w:rsid w:val="00057DCF"/>
    <w:rsid w:val="0006001B"/>
    <w:rsid w:val="0006003B"/>
    <w:rsid w:val="00060A26"/>
    <w:rsid w:val="00060BD2"/>
    <w:rsid w:val="00060CF2"/>
    <w:rsid w:val="00060D3F"/>
    <w:rsid w:val="000610D4"/>
    <w:rsid w:val="000617FD"/>
    <w:rsid w:val="0006192C"/>
    <w:rsid w:val="00061BBE"/>
    <w:rsid w:val="00061E42"/>
    <w:rsid w:val="000625A6"/>
    <w:rsid w:val="00062724"/>
    <w:rsid w:val="000628F8"/>
    <w:rsid w:val="000629DE"/>
    <w:rsid w:val="000631E3"/>
    <w:rsid w:val="0006325D"/>
    <w:rsid w:val="000632B7"/>
    <w:rsid w:val="000633EB"/>
    <w:rsid w:val="0006362B"/>
    <w:rsid w:val="0006364F"/>
    <w:rsid w:val="00063812"/>
    <w:rsid w:val="000638F6"/>
    <w:rsid w:val="00064000"/>
    <w:rsid w:val="000640F6"/>
    <w:rsid w:val="000643EF"/>
    <w:rsid w:val="000645B0"/>
    <w:rsid w:val="000646E0"/>
    <w:rsid w:val="00065209"/>
    <w:rsid w:val="000656D8"/>
    <w:rsid w:val="00065C73"/>
    <w:rsid w:val="00065FCE"/>
    <w:rsid w:val="0006679B"/>
    <w:rsid w:val="00066952"/>
    <w:rsid w:val="00066A8F"/>
    <w:rsid w:val="00066EE8"/>
    <w:rsid w:val="00067123"/>
    <w:rsid w:val="0006735D"/>
    <w:rsid w:val="000673D0"/>
    <w:rsid w:val="00067690"/>
    <w:rsid w:val="000677A4"/>
    <w:rsid w:val="00067D16"/>
    <w:rsid w:val="00067D95"/>
    <w:rsid w:val="00067D9C"/>
    <w:rsid w:val="00067E9B"/>
    <w:rsid w:val="000700BE"/>
    <w:rsid w:val="000701D2"/>
    <w:rsid w:val="00070226"/>
    <w:rsid w:val="000703AC"/>
    <w:rsid w:val="000703D9"/>
    <w:rsid w:val="0007051B"/>
    <w:rsid w:val="0007082F"/>
    <w:rsid w:val="00070882"/>
    <w:rsid w:val="00070B47"/>
    <w:rsid w:val="00070B6C"/>
    <w:rsid w:val="00071158"/>
    <w:rsid w:val="0007165A"/>
    <w:rsid w:val="000716E7"/>
    <w:rsid w:val="00071CB4"/>
    <w:rsid w:val="00071DBE"/>
    <w:rsid w:val="0007210F"/>
    <w:rsid w:val="0007233B"/>
    <w:rsid w:val="00072E2D"/>
    <w:rsid w:val="00073197"/>
    <w:rsid w:val="0007344B"/>
    <w:rsid w:val="00073C96"/>
    <w:rsid w:val="00073EB0"/>
    <w:rsid w:val="00073FF3"/>
    <w:rsid w:val="00074B1B"/>
    <w:rsid w:val="00074C49"/>
    <w:rsid w:val="00074DBB"/>
    <w:rsid w:val="00075288"/>
    <w:rsid w:val="0007532E"/>
    <w:rsid w:val="000753B8"/>
    <w:rsid w:val="0007562C"/>
    <w:rsid w:val="000758D3"/>
    <w:rsid w:val="000758E0"/>
    <w:rsid w:val="00075D6F"/>
    <w:rsid w:val="00075E35"/>
    <w:rsid w:val="00075E55"/>
    <w:rsid w:val="00075FEC"/>
    <w:rsid w:val="000762AF"/>
    <w:rsid w:val="000765AF"/>
    <w:rsid w:val="0007694D"/>
    <w:rsid w:val="00076BD2"/>
    <w:rsid w:val="00076C28"/>
    <w:rsid w:val="00076C69"/>
    <w:rsid w:val="00076F0D"/>
    <w:rsid w:val="00077218"/>
    <w:rsid w:val="000773AE"/>
    <w:rsid w:val="000774C1"/>
    <w:rsid w:val="00077ACB"/>
    <w:rsid w:val="00077B14"/>
    <w:rsid w:val="00077CF9"/>
    <w:rsid w:val="00080091"/>
    <w:rsid w:val="000800FD"/>
    <w:rsid w:val="000804ED"/>
    <w:rsid w:val="00080907"/>
    <w:rsid w:val="000809A1"/>
    <w:rsid w:val="00080DC0"/>
    <w:rsid w:val="00080F3F"/>
    <w:rsid w:val="00081EA7"/>
    <w:rsid w:val="00081EEB"/>
    <w:rsid w:val="00081F03"/>
    <w:rsid w:val="00082132"/>
    <w:rsid w:val="0008230A"/>
    <w:rsid w:val="000823F8"/>
    <w:rsid w:val="00082410"/>
    <w:rsid w:val="00082894"/>
    <w:rsid w:val="00082A4D"/>
    <w:rsid w:val="00082CD9"/>
    <w:rsid w:val="00082D03"/>
    <w:rsid w:val="000830B2"/>
    <w:rsid w:val="00083561"/>
    <w:rsid w:val="00083878"/>
    <w:rsid w:val="00083C14"/>
    <w:rsid w:val="00083DE9"/>
    <w:rsid w:val="00083F63"/>
    <w:rsid w:val="00084022"/>
    <w:rsid w:val="0008404D"/>
    <w:rsid w:val="00084177"/>
    <w:rsid w:val="00084282"/>
    <w:rsid w:val="000843FB"/>
    <w:rsid w:val="00084C6D"/>
    <w:rsid w:val="00084D77"/>
    <w:rsid w:val="0008509D"/>
    <w:rsid w:val="00085A00"/>
    <w:rsid w:val="00085D71"/>
    <w:rsid w:val="00085D80"/>
    <w:rsid w:val="00085E6B"/>
    <w:rsid w:val="00085EC7"/>
    <w:rsid w:val="000860D8"/>
    <w:rsid w:val="00086209"/>
    <w:rsid w:val="00086383"/>
    <w:rsid w:val="00086654"/>
    <w:rsid w:val="00086A05"/>
    <w:rsid w:val="00086E34"/>
    <w:rsid w:val="0008719F"/>
    <w:rsid w:val="000872E3"/>
    <w:rsid w:val="000872FC"/>
    <w:rsid w:val="00087392"/>
    <w:rsid w:val="00087432"/>
    <w:rsid w:val="0008759E"/>
    <w:rsid w:val="000875A7"/>
    <w:rsid w:val="00087608"/>
    <w:rsid w:val="00087CBB"/>
    <w:rsid w:val="00087EE3"/>
    <w:rsid w:val="00087F16"/>
    <w:rsid w:val="0009027B"/>
    <w:rsid w:val="00090404"/>
    <w:rsid w:val="00090453"/>
    <w:rsid w:val="000904FF"/>
    <w:rsid w:val="00090B96"/>
    <w:rsid w:val="00090D6D"/>
    <w:rsid w:val="00090D7C"/>
    <w:rsid w:val="00090EA6"/>
    <w:rsid w:val="00090F1E"/>
    <w:rsid w:val="0009150A"/>
    <w:rsid w:val="000915B1"/>
    <w:rsid w:val="00091954"/>
    <w:rsid w:val="00091A42"/>
    <w:rsid w:val="00091AFC"/>
    <w:rsid w:val="00091DA5"/>
    <w:rsid w:val="00091DB8"/>
    <w:rsid w:val="00092000"/>
    <w:rsid w:val="0009231E"/>
    <w:rsid w:val="00092382"/>
    <w:rsid w:val="0009253A"/>
    <w:rsid w:val="0009283B"/>
    <w:rsid w:val="00092977"/>
    <w:rsid w:val="00092B8C"/>
    <w:rsid w:val="00092CBB"/>
    <w:rsid w:val="00092E56"/>
    <w:rsid w:val="00092F12"/>
    <w:rsid w:val="000932AB"/>
    <w:rsid w:val="000932E2"/>
    <w:rsid w:val="00093602"/>
    <w:rsid w:val="0009377D"/>
    <w:rsid w:val="0009395E"/>
    <w:rsid w:val="00093C4C"/>
    <w:rsid w:val="00093D65"/>
    <w:rsid w:val="00093E2C"/>
    <w:rsid w:val="000945EC"/>
    <w:rsid w:val="000946FC"/>
    <w:rsid w:val="00094AC6"/>
    <w:rsid w:val="00094BCA"/>
    <w:rsid w:val="00094C24"/>
    <w:rsid w:val="00094FF7"/>
    <w:rsid w:val="0009545D"/>
    <w:rsid w:val="00095725"/>
    <w:rsid w:val="00095BEC"/>
    <w:rsid w:val="00095F0A"/>
    <w:rsid w:val="00095F4A"/>
    <w:rsid w:val="000960AE"/>
    <w:rsid w:val="000960CE"/>
    <w:rsid w:val="000961FA"/>
    <w:rsid w:val="000965AA"/>
    <w:rsid w:val="00096648"/>
    <w:rsid w:val="00096C77"/>
    <w:rsid w:val="000970AF"/>
    <w:rsid w:val="0009723B"/>
    <w:rsid w:val="0009725B"/>
    <w:rsid w:val="00097302"/>
    <w:rsid w:val="00097873"/>
    <w:rsid w:val="000979CF"/>
    <w:rsid w:val="00097A04"/>
    <w:rsid w:val="00097E58"/>
    <w:rsid w:val="00097EA3"/>
    <w:rsid w:val="00097F20"/>
    <w:rsid w:val="000A0313"/>
    <w:rsid w:val="000A07AE"/>
    <w:rsid w:val="000A0F8C"/>
    <w:rsid w:val="000A11C5"/>
    <w:rsid w:val="000A11F4"/>
    <w:rsid w:val="000A141A"/>
    <w:rsid w:val="000A18A7"/>
    <w:rsid w:val="000A19A0"/>
    <w:rsid w:val="000A1B0D"/>
    <w:rsid w:val="000A2004"/>
    <w:rsid w:val="000A23F8"/>
    <w:rsid w:val="000A24AD"/>
    <w:rsid w:val="000A2631"/>
    <w:rsid w:val="000A270F"/>
    <w:rsid w:val="000A2E52"/>
    <w:rsid w:val="000A3193"/>
    <w:rsid w:val="000A3277"/>
    <w:rsid w:val="000A32FA"/>
    <w:rsid w:val="000A3419"/>
    <w:rsid w:val="000A34B1"/>
    <w:rsid w:val="000A354D"/>
    <w:rsid w:val="000A3727"/>
    <w:rsid w:val="000A3982"/>
    <w:rsid w:val="000A3D44"/>
    <w:rsid w:val="000A3E84"/>
    <w:rsid w:val="000A4070"/>
    <w:rsid w:val="000A4315"/>
    <w:rsid w:val="000A4361"/>
    <w:rsid w:val="000A4686"/>
    <w:rsid w:val="000A4886"/>
    <w:rsid w:val="000A48A1"/>
    <w:rsid w:val="000A4B7A"/>
    <w:rsid w:val="000A4FD8"/>
    <w:rsid w:val="000A5247"/>
    <w:rsid w:val="000A544C"/>
    <w:rsid w:val="000A5758"/>
    <w:rsid w:val="000A57B4"/>
    <w:rsid w:val="000A583E"/>
    <w:rsid w:val="000A59DF"/>
    <w:rsid w:val="000A5B13"/>
    <w:rsid w:val="000A5C0D"/>
    <w:rsid w:val="000A5D8A"/>
    <w:rsid w:val="000A5E99"/>
    <w:rsid w:val="000A61FD"/>
    <w:rsid w:val="000A6BF8"/>
    <w:rsid w:val="000A6EA4"/>
    <w:rsid w:val="000A6F18"/>
    <w:rsid w:val="000A7029"/>
    <w:rsid w:val="000A73E5"/>
    <w:rsid w:val="000A74C7"/>
    <w:rsid w:val="000A761D"/>
    <w:rsid w:val="000A7807"/>
    <w:rsid w:val="000B00F8"/>
    <w:rsid w:val="000B0932"/>
    <w:rsid w:val="000B0C0B"/>
    <w:rsid w:val="000B0C39"/>
    <w:rsid w:val="000B0FE8"/>
    <w:rsid w:val="000B1323"/>
    <w:rsid w:val="000B1659"/>
    <w:rsid w:val="000B1691"/>
    <w:rsid w:val="000B17DF"/>
    <w:rsid w:val="000B189A"/>
    <w:rsid w:val="000B1B0F"/>
    <w:rsid w:val="000B1D5D"/>
    <w:rsid w:val="000B1FAE"/>
    <w:rsid w:val="000B2430"/>
    <w:rsid w:val="000B24A0"/>
    <w:rsid w:val="000B27F4"/>
    <w:rsid w:val="000B28F4"/>
    <w:rsid w:val="000B2A08"/>
    <w:rsid w:val="000B2BEA"/>
    <w:rsid w:val="000B2CC5"/>
    <w:rsid w:val="000B31CC"/>
    <w:rsid w:val="000B3454"/>
    <w:rsid w:val="000B3570"/>
    <w:rsid w:val="000B3643"/>
    <w:rsid w:val="000B378F"/>
    <w:rsid w:val="000B3B5D"/>
    <w:rsid w:val="000B3CC6"/>
    <w:rsid w:val="000B3E50"/>
    <w:rsid w:val="000B40D1"/>
    <w:rsid w:val="000B4318"/>
    <w:rsid w:val="000B43C8"/>
    <w:rsid w:val="000B450F"/>
    <w:rsid w:val="000B45AE"/>
    <w:rsid w:val="000B45DE"/>
    <w:rsid w:val="000B46A5"/>
    <w:rsid w:val="000B4794"/>
    <w:rsid w:val="000B4BAC"/>
    <w:rsid w:val="000B4D1E"/>
    <w:rsid w:val="000B4ECF"/>
    <w:rsid w:val="000B515F"/>
    <w:rsid w:val="000B539A"/>
    <w:rsid w:val="000B5444"/>
    <w:rsid w:val="000B559F"/>
    <w:rsid w:val="000B588A"/>
    <w:rsid w:val="000B5BA2"/>
    <w:rsid w:val="000B611B"/>
    <w:rsid w:val="000B63F7"/>
    <w:rsid w:val="000B6996"/>
    <w:rsid w:val="000B6A97"/>
    <w:rsid w:val="000B6ED0"/>
    <w:rsid w:val="000B6EDD"/>
    <w:rsid w:val="000B70C1"/>
    <w:rsid w:val="000B7277"/>
    <w:rsid w:val="000B7628"/>
    <w:rsid w:val="000C0250"/>
    <w:rsid w:val="000C037F"/>
    <w:rsid w:val="000C03D2"/>
    <w:rsid w:val="000C06E3"/>
    <w:rsid w:val="000C11E2"/>
    <w:rsid w:val="000C12D3"/>
    <w:rsid w:val="000C12DF"/>
    <w:rsid w:val="000C1A07"/>
    <w:rsid w:val="000C1AF5"/>
    <w:rsid w:val="000C1B1E"/>
    <w:rsid w:val="000C1E5D"/>
    <w:rsid w:val="000C1ECD"/>
    <w:rsid w:val="000C2196"/>
    <w:rsid w:val="000C2C85"/>
    <w:rsid w:val="000C30B3"/>
    <w:rsid w:val="000C33E4"/>
    <w:rsid w:val="000C35B9"/>
    <w:rsid w:val="000C36D9"/>
    <w:rsid w:val="000C412F"/>
    <w:rsid w:val="000C471E"/>
    <w:rsid w:val="000C481C"/>
    <w:rsid w:val="000C497E"/>
    <w:rsid w:val="000C49DB"/>
    <w:rsid w:val="000C50CC"/>
    <w:rsid w:val="000C66F0"/>
    <w:rsid w:val="000C6BA4"/>
    <w:rsid w:val="000C6DFD"/>
    <w:rsid w:val="000C7364"/>
    <w:rsid w:val="000C75A1"/>
    <w:rsid w:val="000C7A19"/>
    <w:rsid w:val="000C7DD9"/>
    <w:rsid w:val="000D00B6"/>
    <w:rsid w:val="000D0414"/>
    <w:rsid w:val="000D088A"/>
    <w:rsid w:val="000D090C"/>
    <w:rsid w:val="000D0CDE"/>
    <w:rsid w:val="000D0CF9"/>
    <w:rsid w:val="000D0D6A"/>
    <w:rsid w:val="000D0F92"/>
    <w:rsid w:val="000D11D8"/>
    <w:rsid w:val="000D17F2"/>
    <w:rsid w:val="000D1B63"/>
    <w:rsid w:val="000D1D30"/>
    <w:rsid w:val="000D220F"/>
    <w:rsid w:val="000D22EA"/>
    <w:rsid w:val="000D27C1"/>
    <w:rsid w:val="000D280E"/>
    <w:rsid w:val="000D2BC3"/>
    <w:rsid w:val="000D2C2E"/>
    <w:rsid w:val="000D2E33"/>
    <w:rsid w:val="000D3E71"/>
    <w:rsid w:val="000D3E7C"/>
    <w:rsid w:val="000D3EB7"/>
    <w:rsid w:val="000D42DD"/>
    <w:rsid w:val="000D4380"/>
    <w:rsid w:val="000D457F"/>
    <w:rsid w:val="000D4737"/>
    <w:rsid w:val="000D4CBA"/>
    <w:rsid w:val="000D4E06"/>
    <w:rsid w:val="000D4FFB"/>
    <w:rsid w:val="000D51C9"/>
    <w:rsid w:val="000D5276"/>
    <w:rsid w:val="000D550D"/>
    <w:rsid w:val="000D5927"/>
    <w:rsid w:val="000D5942"/>
    <w:rsid w:val="000D5A38"/>
    <w:rsid w:val="000D643A"/>
    <w:rsid w:val="000D66A9"/>
    <w:rsid w:val="000D6C07"/>
    <w:rsid w:val="000D6CA2"/>
    <w:rsid w:val="000D6EA6"/>
    <w:rsid w:val="000D700F"/>
    <w:rsid w:val="000D74CE"/>
    <w:rsid w:val="000D771C"/>
    <w:rsid w:val="000D7775"/>
    <w:rsid w:val="000D7B4F"/>
    <w:rsid w:val="000E01CF"/>
    <w:rsid w:val="000E043A"/>
    <w:rsid w:val="000E044B"/>
    <w:rsid w:val="000E06E1"/>
    <w:rsid w:val="000E0825"/>
    <w:rsid w:val="000E0839"/>
    <w:rsid w:val="000E08E6"/>
    <w:rsid w:val="000E09A3"/>
    <w:rsid w:val="000E0D1A"/>
    <w:rsid w:val="000E0EDB"/>
    <w:rsid w:val="000E1001"/>
    <w:rsid w:val="000E126A"/>
    <w:rsid w:val="000E16C1"/>
    <w:rsid w:val="000E172E"/>
    <w:rsid w:val="000E1898"/>
    <w:rsid w:val="000E1958"/>
    <w:rsid w:val="000E1ABA"/>
    <w:rsid w:val="000E1AF5"/>
    <w:rsid w:val="000E1CE1"/>
    <w:rsid w:val="000E260F"/>
    <w:rsid w:val="000E2623"/>
    <w:rsid w:val="000E2669"/>
    <w:rsid w:val="000E2A88"/>
    <w:rsid w:val="000E2AAF"/>
    <w:rsid w:val="000E2AFC"/>
    <w:rsid w:val="000E2C39"/>
    <w:rsid w:val="000E2E6E"/>
    <w:rsid w:val="000E31B8"/>
    <w:rsid w:val="000E325D"/>
    <w:rsid w:val="000E3384"/>
    <w:rsid w:val="000E35CE"/>
    <w:rsid w:val="000E3654"/>
    <w:rsid w:val="000E39C1"/>
    <w:rsid w:val="000E3AEE"/>
    <w:rsid w:val="000E3DBB"/>
    <w:rsid w:val="000E3F87"/>
    <w:rsid w:val="000E400D"/>
    <w:rsid w:val="000E41CD"/>
    <w:rsid w:val="000E4807"/>
    <w:rsid w:val="000E4A4B"/>
    <w:rsid w:val="000E4DE2"/>
    <w:rsid w:val="000E5309"/>
    <w:rsid w:val="000E5315"/>
    <w:rsid w:val="000E537B"/>
    <w:rsid w:val="000E53A7"/>
    <w:rsid w:val="000E5709"/>
    <w:rsid w:val="000E5A65"/>
    <w:rsid w:val="000E5CAF"/>
    <w:rsid w:val="000E5CD9"/>
    <w:rsid w:val="000E5E29"/>
    <w:rsid w:val="000E5EF1"/>
    <w:rsid w:val="000E5F49"/>
    <w:rsid w:val="000E6205"/>
    <w:rsid w:val="000E66DD"/>
    <w:rsid w:val="000E684F"/>
    <w:rsid w:val="000E687C"/>
    <w:rsid w:val="000E6CEA"/>
    <w:rsid w:val="000E6DCB"/>
    <w:rsid w:val="000E71B1"/>
    <w:rsid w:val="000E746B"/>
    <w:rsid w:val="000E75D4"/>
    <w:rsid w:val="000E7CE6"/>
    <w:rsid w:val="000F0230"/>
    <w:rsid w:val="000F0433"/>
    <w:rsid w:val="000F08F9"/>
    <w:rsid w:val="000F09A4"/>
    <w:rsid w:val="000F0B2D"/>
    <w:rsid w:val="000F0C34"/>
    <w:rsid w:val="000F117D"/>
    <w:rsid w:val="000F1542"/>
    <w:rsid w:val="000F1575"/>
    <w:rsid w:val="000F16CD"/>
    <w:rsid w:val="000F193F"/>
    <w:rsid w:val="000F1B3D"/>
    <w:rsid w:val="000F2113"/>
    <w:rsid w:val="000F221C"/>
    <w:rsid w:val="000F245B"/>
    <w:rsid w:val="000F283F"/>
    <w:rsid w:val="000F2A4E"/>
    <w:rsid w:val="000F2B48"/>
    <w:rsid w:val="000F2FA6"/>
    <w:rsid w:val="000F3258"/>
    <w:rsid w:val="000F326E"/>
    <w:rsid w:val="000F32D5"/>
    <w:rsid w:val="000F33C4"/>
    <w:rsid w:val="000F344D"/>
    <w:rsid w:val="000F34F2"/>
    <w:rsid w:val="000F351B"/>
    <w:rsid w:val="000F3583"/>
    <w:rsid w:val="000F36BE"/>
    <w:rsid w:val="000F3770"/>
    <w:rsid w:val="000F3CAF"/>
    <w:rsid w:val="000F3E23"/>
    <w:rsid w:val="000F3F2F"/>
    <w:rsid w:val="000F3FC5"/>
    <w:rsid w:val="000F43F5"/>
    <w:rsid w:val="000F448C"/>
    <w:rsid w:val="000F4769"/>
    <w:rsid w:val="000F47CD"/>
    <w:rsid w:val="000F4B10"/>
    <w:rsid w:val="000F4B65"/>
    <w:rsid w:val="000F4BA0"/>
    <w:rsid w:val="000F4C5B"/>
    <w:rsid w:val="000F4CBF"/>
    <w:rsid w:val="000F4ED5"/>
    <w:rsid w:val="000F5247"/>
    <w:rsid w:val="000F575F"/>
    <w:rsid w:val="000F5FFF"/>
    <w:rsid w:val="000F63D1"/>
    <w:rsid w:val="000F658B"/>
    <w:rsid w:val="000F6890"/>
    <w:rsid w:val="000F6C0C"/>
    <w:rsid w:val="000F6C94"/>
    <w:rsid w:val="000F6CFB"/>
    <w:rsid w:val="000F6D61"/>
    <w:rsid w:val="000F70C1"/>
    <w:rsid w:val="000F738C"/>
    <w:rsid w:val="000F74D4"/>
    <w:rsid w:val="000F77A5"/>
    <w:rsid w:val="000F786E"/>
    <w:rsid w:val="000F7898"/>
    <w:rsid w:val="000F79C7"/>
    <w:rsid w:val="000F7D13"/>
    <w:rsid w:val="000F7DB8"/>
    <w:rsid w:val="00100627"/>
    <w:rsid w:val="00100947"/>
    <w:rsid w:val="00100C86"/>
    <w:rsid w:val="00100EC9"/>
    <w:rsid w:val="00101357"/>
    <w:rsid w:val="001014D7"/>
    <w:rsid w:val="001015E4"/>
    <w:rsid w:val="001016A1"/>
    <w:rsid w:val="001017BE"/>
    <w:rsid w:val="00101864"/>
    <w:rsid w:val="001018FD"/>
    <w:rsid w:val="00101D4F"/>
    <w:rsid w:val="00101E8F"/>
    <w:rsid w:val="00101EB2"/>
    <w:rsid w:val="00101FF0"/>
    <w:rsid w:val="001022DA"/>
    <w:rsid w:val="00102551"/>
    <w:rsid w:val="00102AE8"/>
    <w:rsid w:val="00102B24"/>
    <w:rsid w:val="00102E84"/>
    <w:rsid w:val="00102EF6"/>
    <w:rsid w:val="0010305F"/>
    <w:rsid w:val="001030C1"/>
    <w:rsid w:val="001032CE"/>
    <w:rsid w:val="001036AA"/>
    <w:rsid w:val="0010394C"/>
    <w:rsid w:val="00103985"/>
    <w:rsid w:val="0010399A"/>
    <w:rsid w:val="00103F34"/>
    <w:rsid w:val="001041F5"/>
    <w:rsid w:val="001048B9"/>
    <w:rsid w:val="00104B12"/>
    <w:rsid w:val="00104E73"/>
    <w:rsid w:val="001052BB"/>
    <w:rsid w:val="001054FD"/>
    <w:rsid w:val="00105620"/>
    <w:rsid w:val="001057B6"/>
    <w:rsid w:val="0010607A"/>
    <w:rsid w:val="001060D0"/>
    <w:rsid w:val="00106C97"/>
    <w:rsid w:val="0010715C"/>
    <w:rsid w:val="00107ADD"/>
    <w:rsid w:val="00107B62"/>
    <w:rsid w:val="00107EE5"/>
    <w:rsid w:val="00110198"/>
    <w:rsid w:val="00110217"/>
    <w:rsid w:val="001102FF"/>
    <w:rsid w:val="0011032F"/>
    <w:rsid w:val="00110340"/>
    <w:rsid w:val="00110343"/>
    <w:rsid w:val="001105AE"/>
    <w:rsid w:val="001107DB"/>
    <w:rsid w:val="00110D42"/>
    <w:rsid w:val="00110D82"/>
    <w:rsid w:val="00110FD5"/>
    <w:rsid w:val="00111E22"/>
    <w:rsid w:val="001121DB"/>
    <w:rsid w:val="00112220"/>
    <w:rsid w:val="00112222"/>
    <w:rsid w:val="001128CC"/>
    <w:rsid w:val="001129B2"/>
    <w:rsid w:val="00112A6A"/>
    <w:rsid w:val="00112B44"/>
    <w:rsid w:val="00112B89"/>
    <w:rsid w:val="00112C41"/>
    <w:rsid w:val="00112C6F"/>
    <w:rsid w:val="00112CDD"/>
    <w:rsid w:val="00112FF4"/>
    <w:rsid w:val="001130F5"/>
    <w:rsid w:val="0011386F"/>
    <w:rsid w:val="00113879"/>
    <w:rsid w:val="001138B8"/>
    <w:rsid w:val="001138CE"/>
    <w:rsid w:val="00113C99"/>
    <w:rsid w:val="00113D15"/>
    <w:rsid w:val="00113DC7"/>
    <w:rsid w:val="001141F6"/>
    <w:rsid w:val="00114210"/>
    <w:rsid w:val="00114279"/>
    <w:rsid w:val="00114344"/>
    <w:rsid w:val="00114901"/>
    <w:rsid w:val="00114B29"/>
    <w:rsid w:val="00114CE2"/>
    <w:rsid w:val="00114F77"/>
    <w:rsid w:val="00115A93"/>
    <w:rsid w:val="00115B24"/>
    <w:rsid w:val="00115E11"/>
    <w:rsid w:val="00115EA5"/>
    <w:rsid w:val="00115FE3"/>
    <w:rsid w:val="001164D2"/>
    <w:rsid w:val="00116568"/>
    <w:rsid w:val="001168F8"/>
    <w:rsid w:val="001169FB"/>
    <w:rsid w:val="00116ED4"/>
    <w:rsid w:val="00117405"/>
    <w:rsid w:val="00117428"/>
    <w:rsid w:val="00117444"/>
    <w:rsid w:val="001176F4"/>
    <w:rsid w:val="001179DA"/>
    <w:rsid w:val="00117A7F"/>
    <w:rsid w:val="00117C6C"/>
    <w:rsid w:val="00117CE5"/>
    <w:rsid w:val="00117E11"/>
    <w:rsid w:val="00117E86"/>
    <w:rsid w:val="001202BD"/>
    <w:rsid w:val="001208A8"/>
    <w:rsid w:val="00120A4B"/>
    <w:rsid w:val="00120B8B"/>
    <w:rsid w:val="00120CD3"/>
    <w:rsid w:val="00120F26"/>
    <w:rsid w:val="001212AF"/>
    <w:rsid w:val="00121734"/>
    <w:rsid w:val="0012183E"/>
    <w:rsid w:val="00121EB6"/>
    <w:rsid w:val="0012211A"/>
    <w:rsid w:val="0012214B"/>
    <w:rsid w:val="00122477"/>
    <w:rsid w:val="00122645"/>
    <w:rsid w:val="00122839"/>
    <w:rsid w:val="0012285C"/>
    <w:rsid w:val="00122A52"/>
    <w:rsid w:val="00122CBB"/>
    <w:rsid w:val="00122DD6"/>
    <w:rsid w:val="0012360B"/>
    <w:rsid w:val="00123874"/>
    <w:rsid w:val="0012398A"/>
    <w:rsid w:val="00123B47"/>
    <w:rsid w:val="00123D3D"/>
    <w:rsid w:val="00124256"/>
    <w:rsid w:val="00124439"/>
    <w:rsid w:val="00124765"/>
    <w:rsid w:val="00124824"/>
    <w:rsid w:val="00124EB4"/>
    <w:rsid w:val="00125225"/>
    <w:rsid w:val="001257F6"/>
    <w:rsid w:val="00125972"/>
    <w:rsid w:val="00125CDA"/>
    <w:rsid w:val="00125D37"/>
    <w:rsid w:val="0012643A"/>
    <w:rsid w:val="00126533"/>
    <w:rsid w:val="00126908"/>
    <w:rsid w:val="0012699D"/>
    <w:rsid w:val="00126CB7"/>
    <w:rsid w:val="00126E47"/>
    <w:rsid w:val="00126F25"/>
    <w:rsid w:val="001274D6"/>
    <w:rsid w:val="001275B9"/>
    <w:rsid w:val="00127957"/>
    <w:rsid w:val="00127C93"/>
    <w:rsid w:val="00127DE8"/>
    <w:rsid w:val="001300DE"/>
    <w:rsid w:val="00130344"/>
    <w:rsid w:val="00130440"/>
    <w:rsid w:val="00130528"/>
    <w:rsid w:val="00130AA7"/>
    <w:rsid w:val="00130D84"/>
    <w:rsid w:val="00130FAD"/>
    <w:rsid w:val="0013133D"/>
    <w:rsid w:val="00131CFF"/>
    <w:rsid w:val="00131EBC"/>
    <w:rsid w:val="001322A8"/>
    <w:rsid w:val="00132534"/>
    <w:rsid w:val="00132969"/>
    <w:rsid w:val="00132975"/>
    <w:rsid w:val="00132C15"/>
    <w:rsid w:val="00132DE1"/>
    <w:rsid w:val="0013327A"/>
    <w:rsid w:val="001333B0"/>
    <w:rsid w:val="00133B7E"/>
    <w:rsid w:val="00133D2C"/>
    <w:rsid w:val="00133E58"/>
    <w:rsid w:val="00133F50"/>
    <w:rsid w:val="00134184"/>
    <w:rsid w:val="001342A8"/>
    <w:rsid w:val="0013442E"/>
    <w:rsid w:val="00134447"/>
    <w:rsid w:val="001346BA"/>
    <w:rsid w:val="00134921"/>
    <w:rsid w:val="001349F7"/>
    <w:rsid w:val="00134AA5"/>
    <w:rsid w:val="00134FD8"/>
    <w:rsid w:val="00134FE0"/>
    <w:rsid w:val="0013527E"/>
    <w:rsid w:val="001352BC"/>
    <w:rsid w:val="001353F7"/>
    <w:rsid w:val="001357EF"/>
    <w:rsid w:val="00135803"/>
    <w:rsid w:val="0013585D"/>
    <w:rsid w:val="00135B30"/>
    <w:rsid w:val="00135EA6"/>
    <w:rsid w:val="00135FD1"/>
    <w:rsid w:val="00136322"/>
    <w:rsid w:val="001364AF"/>
    <w:rsid w:val="0013652F"/>
    <w:rsid w:val="00136667"/>
    <w:rsid w:val="00136B22"/>
    <w:rsid w:val="001371C7"/>
    <w:rsid w:val="00137668"/>
    <w:rsid w:val="001377E9"/>
    <w:rsid w:val="00137B12"/>
    <w:rsid w:val="00137C41"/>
    <w:rsid w:val="00137E93"/>
    <w:rsid w:val="00137EAC"/>
    <w:rsid w:val="00137EB2"/>
    <w:rsid w:val="001400B3"/>
    <w:rsid w:val="00140167"/>
    <w:rsid w:val="0014019E"/>
    <w:rsid w:val="00140794"/>
    <w:rsid w:val="001410DE"/>
    <w:rsid w:val="00141442"/>
    <w:rsid w:val="00141559"/>
    <w:rsid w:val="0014170E"/>
    <w:rsid w:val="00141DA5"/>
    <w:rsid w:val="00141FC0"/>
    <w:rsid w:val="00142289"/>
    <w:rsid w:val="00142A90"/>
    <w:rsid w:val="00142CE6"/>
    <w:rsid w:val="00142DBF"/>
    <w:rsid w:val="0014304B"/>
    <w:rsid w:val="00143171"/>
    <w:rsid w:val="00143A26"/>
    <w:rsid w:val="00143AF0"/>
    <w:rsid w:val="00143BC4"/>
    <w:rsid w:val="0014455E"/>
    <w:rsid w:val="00144772"/>
    <w:rsid w:val="001448DD"/>
    <w:rsid w:val="001453FB"/>
    <w:rsid w:val="001457E5"/>
    <w:rsid w:val="00145807"/>
    <w:rsid w:val="0014596C"/>
    <w:rsid w:val="001459AB"/>
    <w:rsid w:val="00145A82"/>
    <w:rsid w:val="00145FF9"/>
    <w:rsid w:val="00146115"/>
    <w:rsid w:val="00146164"/>
    <w:rsid w:val="00146393"/>
    <w:rsid w:val="00146864"/>
    <w:rsid w:val="001468B2"/>
    <w:rsid w:val="001469E3"/>
    <w:rsid w:val="00146C31"/>
    <w:rsid w:val="00146D62"/>
    <w:rsid w:val="00146E56"/>
    <w:rsid w:val="00146E88"/>
    <w:rsid w:val="00147293"/>
    <w:rsid w:val="001479D5"/>
    <w:rsid w:val="00147A6A"/>
    <w:rsid w:val="00150451"/>
    <w:rsid w:val="00150564"/>
    <w:rsid w:val="001506D2"/>
    <w:rsid w:val="001508E2"/>
    <w:rsid w:val="00151113"/>
    <w:rsid w:val="0015134A"/>
    <w:rsid w:val="0015150C"/>
    <w:rsid w:val="00151A6B"/>
    <w:rsid w:val="0015209D"/>
    <w:rsid w:val="00152135"/>
    <w:rsid w:val="001521AA"/>
    <w:rsid w:val="00152608"/>
    <w:rsid w:val="00152AFD"/>
    <w:rsid w:val="00152C7C"/>
    <w:rsid w:val="00152F82"/>
    <w:rsid w:val="00152FA9"/>
    <w:rsid w:val="001532DA"/>
    <w:rsid w:val="001532F5"/>
    <w:rsid w:val="0015340A"/>
    <w:rsid w:val="00153C3B"/>
    <w:rsid w:val="00153EC5"/>
    <w:rsid w:val="00153EDD"/>
    <w:rsid w:val="001546CD"/>
    <w:rsid w:val="001549CE"/>
    <w:rsid w:val="00154BBE"/>
    <w:rsid w:val="00154C36"/>
    <w:rsid w:val="00154D64"/>
    <w:rsid w:val="00154DE1"/>
    <w:rsid w:val="0015506E"/>
    <w:rsid w:val="001551BC"/>
    <w:rsid w:val="001551C0"/>
    <w:rsid w:val="0015556E"/>
    <w:rsid w:val="001555AC"/>
    <w:rsid w:val="001559E2"/>
    <w:rsid w:val="00155CEA"/>
    <w:rsid w:val="00155DA4"/>
    <w:rsid w:val="00156BEC"/>
    <w:rsid w:val="00157234"/>
    <w:rsid w:val="00157824"/>
    <w:rsid w:val="0015791A"/>
    <w:rsid w:val="00157F6E"/>
    <w:rsid w:val="00157FD8"/>
    <w:rsid w:val="00160266"/>
    <w:rsid w:val="00160302"/>
    <w:rsid w:val="00161306"/>
    <w:rsid w:val="00161542"/>
    <w:rsid w:val="001617B7"/>
    <w:rsid w:val="00161DFA"/>
    <w:rsid w:val="00161E1B"/>
    <w:rsid w:val="001622B8"/>
    <w:rsid w:val="001627F7"/>
    <w:rsid w:val="0016294D"/>
    <w:rsid w:val="00162BE5"/>
    <w:rsid w:val="00162CED"/>
    <w:rsid w:val="00163126"/>
    <w:rsid w:val="00163459"/>
    <w:rsid w:val="0016364A"/>
    <w:rsid w:val="001636A4"/>
    <w:rsid w:val="001636B2"/>
    <w:rsid w:val="00163703"/>
    <w:rsid w:val="0016392B"/>
    <w:rsid w:val="00163CA0"/>
    <w:rsid w:val="00163E2C"/>
    <w:rsid w:val="00164208"/>
    <w:rsid w:val="00164392"/>
    <w:rsid w:val="00164519"/>
    <w:rsid w:val="001646AB"/>
    <w:rsid w:val="00164759"/>
    <w:rsid w:val="00164AA4"/>
    <w:rsid w:val="00164F37"/>
    <w:rsid w:val="001651A8"/>
    <w:rsid w:val="0016521A"/>
    <w:rsid w:val="001657D6"/>
    <w:rsid w:val="0016587A"/>
    <w:rsid w:val="00165B59"/>
    <w:rsid w:val="00165DD0"/>
    <w:rsid w:val="0016622D"/>
    <w:rsid w:val="001663CA"/>
    <w:rsid w:val="001663CE"/>
    <w:rsid w:val="00166709"/>
    <w:rsid w:val="00166D65"/>
    <w:rsid w:val="00166D92"/>
    <w:rsid w:val="00166E67"/>
    <w:rsid w:val="00167063"/>
    <w:rsid w:val="0016707B"/>
    <w:rsid w:val="001672B4"/>
    <w:rsid w:val="001673A2"/>
    <w:rsid w:val="00167411"/>
    <w:rsid w:val="001674E2"/>
    <w:rsid w:val="00167645"/>
    <w:rsid w:val="001678EB"/>
    <w:rsid w:val="00167B9C"/>
    <w:rsid w:val="00167C31"/>
    <w:rsid w:val="00167CAB"/>
    <w:rsid w:val="00167CC8"/>
    <w:rsid w:val="001700DA"/>
    <w:rsid w:val="00170CD9"/>
    <w:rsid w:val="00170FD9"/>
    <w:rsid w:val="00171936"/>
    <w:rsid w:val="001720F9"/>
    <w:rsid w:val="0017236C"/>
    <w:rsid w:val="001723AE"/>
    <w:rsid w:val="00172524"/>
    <w:rsid w:val="001725A6"/>
    <w:rsid w:val="00172617"/>
    <w:rsid w:val="00172692"/>
    <w:rsid w:val="00172910"/>
    <w:rsid w:val="00172C03"/>
    <w:rsid w:val="00172E64"/>
    <w:rsid w:val="00172ED9"/>
    <w:rsid w:val="0017349D"/>
    <w:rsid w:val="0017352D"/>
    <w:rsid w:val="00173551"/>
    <w:rsid w:val="00173884"/>
    <w:rsid w:val="0017392A"/>
    <w:rsid w:val="00173AB6"/>
    <w:rsid w:val="00173B29"/>
    <w:rsid w:val="00173D41"/>
    <w:rsid w:val="00173DFD"/>
    <w:rsid w:val="001743BD"/>
    <w:rsid w:val="001749CD"/>
    <w:rsid w:val="00174BFA"/>
    <w:rsid w:val="00175044"/>
    <w:rsid w:val="00175228"/>
    <w:rsid w:val="0017542D"/>
    <w:rsid w:val="0017555D"/>
    <w:rsid w:val="001755DE"/>
    <w:rsid w:val="001759F5"/>
    <w:rsid w:val="00175AE0"/>
    <w:rsid w:val="00175F25"/>
    <w:rsid w:val="00176060"/>
    <w:rsid w:val="0017608F"/>
    <w:rsid w:val="00176626"/>
    <w:rsid w:val="00176AC3"/>
    <w:rsid w:val="00176B9D"/>
    <w:rsid w:val="00177526"/>
    <w:rsid w:val="00177643"/>
    <w:rsid w:val="0017780D"/>
    <w:rsid w:val="00177C3C"/>
    <w:rsid w:val="00177DFD"/>
    <w:rsid w:val="0018007B"/>
    <w:rsid w:val="0018017E"/>
    <w:rsid w:val="0018052F"/>
    <w:rsid w:val="001807F0"/>
    <w:rsid w:val="0018098E"/>
    <w:rsid w:val="00181452"/>
    <w:rsid w:val="001814AA"/>
    <w:rsid w:val="001814CE"/>
    <w:rsid w:val="00181512"/>
    <w:rsid w:val="001816D7"/>
    <w:rsid w:val="00181BC3"/>
    <w:rsid w:val="00181F9A"/>
    <w:rsid w:val="00182011"/>
    <w:rsid w:val="00182059"/>
    <w:rsid w:val="0018234A"/>
    <w:rsid w:val="0018256C"/>
    <w:rsid w:val="00182B4E"/>
    <w:rsid w:val="00182CAB"/>
    <w:rsid w:val="00182DAF"/>
    <w:rsid w:val="00183268"/>
    <w:rsid w:val="00183275"/>
    <w:rsid w:val="00183323"/>
    <w:rsid w:val="00183438"/>
    <w:rsid w:val="001835A2"/>
    <w:rsid w:val="00183803"/>
    <w:rsid w:val="001839F0"/>
    <w:rsid w:val="00183B5A"/>
    <w:rsid w:val="00183C7F"/>
    <w:rsid w:val="00183DF1"/>
    <w:rsid w:val="001841AA"/>
    <w:rsid w:val="001841C2"/>
    <w:rsid w:val="0018449C"/>
    <w:rsid w:val="001847A2"/>
    <w:rsid w:val="001847B1"/>
    <w:rsid w:val="00185012"/>
    <w:rsid w:val="001851E8"/>
    <w:rsid w:val="00185201"/>
    <w:rsid w:val="001852E8"/>
    <w:rsid w:val="001853F9"/>
    <w:rsid w:val="00185714"/>
    <w:rsid w:val="0018581F"/>
    <w:rsid w:val="00185924"/>
    <w:rsid w:val="00185B62"/>
    <w:rsid w:val="00185B6A"/>
    <w:rsid w:val="00185F2A"/>
    <w:rsid w:val="001862CA"/>
    <w:rsid w:val="001862F3"/>
    <w:rsid w:val="00186A40"/>
    <w:rsid w:val="00186B2B"/>
    <w:rsid w:val="00186E8B"/>
    <w:rsid w:val="0018719D"/>
    <w:rsid w:val="001871C2"/>
    <w:rsid w:val="0018728C"/>
    <w:rsid w:val="00187689"/>
    <w:rsid w:val="00187816"/>
    <w:rsid w:val="001879D8"/>
    <w:rsid w:val="001879E6"/>
    <w:rsid w:val="00187B0E"/>
    <w:rsid w:val="00187C42"/>
    <w:rsid w:val="00187CEF"/>
    <w:rsid w:val="00187E82"/>
    <w:rsid w:val="0019061D"/>
    <w:rsid w:val="0019097E"/>
    <w:rsid w:val="00190CF6"/>
    <w:rsid w:val="00190D03"/>
    <w:rsid w:val="00191388"/>
    <w:rsid w:val="001913AF"/>
    <w:rsid w:val="00191502"/>
    <w:rsid w:val="00191521"/>
    <w:rsid w:val="00191537"/>
    <w:rsid w:val="00191E91"/>
    <w:rsid w:val="00191FE0"/>
    <w:rsid w:val="0019215A"/>
    <w:rsid w:val="001924DB"/>
    <w:rsid w:val="0019264C"/>
    <w:rsid w:val="00192AB2"/>
    <w:rsid w:val="00192C66"/>
    <w:rsid w:val="00192E9D"/>
    <w:rsid w:val="0019368A"/>
    <w:rsid w:val="001936AD"/>
    <w:rsid w:val="00194117"/>
    <w:rsid w:val="0019435B"/>
    <w:rsid w:val="00194592"/>
    <w:rsid w:val="00194B5F"/>
    <w:rsid w:val="00194B7F"/>
    <w:rsid w:val="00194F02"/>
    <w:rsid w:val="001952D6"/>
    <w:rsid w:val="0019538F"/>
    <w:rsid w:val="001956E0"/>
    <w:rsid w:val="00195849"/>
    <w:rsid w:val="00195872"/>
    <w:rsid w:val="001959E8"/>
    <w:rsid w:val="00195D11"/>
    <w:rsid w:val="00195D31"/>
    <w:rsid w:val="00195DE1"/>
    <w:rsid w:val="00195FD4"/>
    <w:rsid w:val="00196026"/>
    <w:rsid w:val="0019607F"/>
    <w:rsid w:val="00196083"/>
    <w:rsid w:val="0019625A"/>
    <w:rsid w:val="0019648C"/>
    <w:rsid w:val="00196546"/>
    <w:rsid w:val="00196B8E"/>
    <w:rsid w:val="00196C00"/>
    <w:rsid w:val="00196DBE"/>
    <w:rsid w:val="00196E1E"/>
    <w:rsid w:val="00197015"/>
    <w:rsid w:val="00197323"/>
    <w:rsid w:val="001974B2"/>
    <w:rsid w:val="00197557"/>
    <w:rsid w:val="0019777E"/>
    <w:rsid w:val="0019793D"/>
    <w:rsid w:val="00197A61"/>
    <w:rsid w:val="00197DBD"/>
    <w:rsid w:val="00197F2E"/>
    <w:rsid w:val="00197FD8"/>
    <w:rsid w:val="001A017D"/>
    <w:rsid w:val="001A029D"/>
    <w:rsid w:val="001A0435"/>
    <w:rsid w:val="001A05E2"/>
    <w:rsid w:val="001A0647"/>
    <w:rsid w:val="001A06A0"/>
    <w:rsid w:val="001A0CE4"/>
    <w:rsid w:val="001A0D22"/>
    <w:rsid w:val="001A0FB9"/>
    <w:rsid w:val="001A130A"/>
    <w:rsid w:val="001A1348"/>
    <w:rsid w:val="001A15F6"/>
    <w:rsid w:val="001A1B36"/>
    <w:rsid w:val="001A1C28"/>
    <w:rsid w:val="001A1F38"/>
    <w:rsid w:val="001A22D4"/>
    <w:rsid w:val="001A2626"/>
    <w:rsid w:val="001A290B"/>
    <w:rsid w:val="001A2E42"/>
    <w:rsid w:val="001A3B93"/>
    <w:rsid w:val="001A40CE"/>
    <w:rsid w:val="001A4448"/>
    <w:rsid w:val="001A4535"/>
    <w:rsid w:val="001A4637"/>
    <w:rsid w:val="001A476E"/>
    <w:rsid w:val="001A4890"/>
    <w:rsid w:val="001A4AD7"/>
    <w:rsid w:val="001A4C81"/>
    <w:rsid w:val="001A4CFE"/>
    <w:rsid w:val="001A59DF"/>
    <w:rsid w:val="001A59FF"/>
    <w:rsid w:val="001A5D3C"/>
    <w:rsid w:val="001A615C"/>
    <w:rsid w:val="001A630F"/>
    <w:rsid w:val="001A6497"/>
    <w:rsid w:val="001A65A4"/>
    <w:rsid w:val="001A65E6"/>
    <w:rsid w:val="001A698B"/>
    <w:rsid w:val="001A6999"/>
    <w:rsid w:val="001A6DD1"/>
    <w:rsid w:val="001A6E39"/>
    <w:rsid w:val="001A6E6C"/>
    <w:rsid w:val="001A711C"/>
    <w:rsid w:val="001A73C0"/>
    <w:rsid w:val="001A7946"/>
    <w:rsid w:val="001A79F1"/>
    <w:rsid w:val="001A7B52"/>
    <w:rsid w:val="001A7E97"/>
    <w:rsid w:val="001A7F78"/>
    <w:rsid w:val="001B018D"/>
    <w:rsid w:val="001B01E6"/>
    <w:rsid w:val="001B0E42"/>
    <w:rsid w:val="001B145E"/>
    <w:rsid w:val="001B1534"/>
    <w:rsid w:val="001B1B63"/>
    <w:rsid w:val="001B1D0E"/>
    <w:rsid w:val="001B2652"/>
    <w:rsid w:val="001B2911"/>
    <w:rsid w:val="001B295D"/>
    <w:rsid w:val="001B2982"/>
    <w:rsid w:val="001B32D7"/>
    <w:rsid w:val="001B33D2"/>
    <w:rsid w:val="001B369E"/>
    <w:rsid w:val="001B4010"/>
    <w:rsid w:val="001B42A5"/>
    <w:rsid w:val="001B4373"/>
    <w:rsid w:val="001B4710"/>
    <w:rsid w:val="001B4AAA"/>
    <w:rsid w:val="001B4D91"/>
    <w:rsid w:val="001B4EE9"/>
    <w:rsid w:val="001B53FD"/>
    <w:rsid w:val="001B5680"/>
    <w:rsid w:val="001B593B"/>
    <w:rsid w:val="001B5E2E"/>
    <w:rsid w:val="001B60FA"/>
    <w:rsid w:val="001B663E"/>
    <w:rsid w:val="001B66BB"/>
    <w:rsid w:val="001B682D"/>
    <w:rsid w:val="001B7224"/>
    <w:rsid w:val="001B73C0"/>
    <w:rsid w:val="001B7466"/>
    <w:rsid w:val="001B75E1"/>
    <w:rsid w:val="001B7919"/>
    <w:rsid w:val="001C00BE"/>
    <w:rsid w:val="001C02ED"/>
    <w:rsid w:val="001C04E0"/>
    <w:rsid w:val="001C0544"/>
    <w:rsid w:val="001C0607"/>
    <w:rsid w:val="001C0E0E"/>
    <w:rsid w:val="001C0FAE"/>
    <w:rsid w:val="001C162D"/>
    <w:rsid w:val="001C17CD"/>
    <w:rsid w:val="001C19B0"/>
    <w:rsid w:val="001C1C07"/>
    <w:rsid w:val="001C1F38"/>
    <w:rsid w:val="001C1FB5"/>
    <w:rsid w:val="001C233F"/>
    <w:rsid w:val="001C2550"/>
    <w:rsid w:val="001C25DA"/>
    <w:rsid w:val="001C2738"/>
    <w:rsid w:val="001C28AB"/>
    <w:rsid w:val="001C2BEE"/>
    <w:rsid w:val="001C2BF7"/>
    <w:rsid w:val="001C2E45"/>
    <w:rsid w:val="001C2F3F"/>
    <w:rsid w:val="001C33B0"/>
    <w:rsid w:val="001C3CDA"/>
    <w:rsid w:val="001C40C9"/>
    <w:rsid w:val="001C4468"/>
    <w:rsid w:val="001C454C"/>
    <w:rsid w:val="001C4657"/>
    <w:rsid w:val="001C4E78"/>
    <w:rsid w:val="001C4EE9"/>
    <w:rsid w:val="001C4F2C"/>
    <w:rsid w:val="001C51EF"/>
    <w:rsid w:val="001C5E4D"/>
    <w:rsid w:val="001C6052"/>
    <w:rsid w:val="001C621F"/>
    <w:rsid w:val="001C6787"/>
    <w:rsid w:val="001C6C7D"/>
    <w:rsid w:val="001C6F3A"/>
    <w:rsid w:val="001C6FEC"/>
    <w:rsid w:val="001C7126"/>
    <w:rsid w:val="001C72D7"/>
    <w:rsid w:val="001C7770"/>
    <w:rsid w:val="001C79BD"/>
    <w:rsid w:val="001C7F76"/>
    <w:rsid w:val="001D0363"/>
    <w:rsid w:val="001D0FEC"/>
    <w:rsid w:val="001D1169"/>
    <w:rsid w:val="001D11BA"/>
    <w:rsid w:val="001D1752"/>
    <w:rsid w:val="001D1B0B"/>
    <w:rsid w:val="001D1DF1"/>
    <w:rsid w:val="001D1E13"/>
    <w:rsid w:val="001D1E95"/>
    <w:rsid w:val="001D2162"/>
    <w:rsid w:val="001D2382"/>
    <w:rsid w:val="001D255D"/>
    <w:rsid w:val="001D284B"/>
    <w:rsid w:val="001D292A"/>
    <w:rsid w:val="001D2C39"/>
    <w:rsid w:val="001D3261"/>
    <w:rsid w:val="001D32F2"/>
    <w:rsid w:val="001D3B1C"/>
    <w:rsid w:val="001D3DD6"/>
    <w:rsid w:val="001D3F7E"/>
    <w:rsid w:val="001D424A"/>
    <w:rsid w:val="001D42A3"/>
    <w:rsid w:val="001D48A1"/>
    <w:rsid w:val="001D48C5"/>
    <w:rsid w:val="001D4FD5"/>
    <w:rsid w:val="001D50B0"/>
    <w:rsid w:val="001D54FF"/>
    <w:rsid w:val="001D55C1"/>
    <w:rsid w:val="001D5721"/>
    <w:rsid w:val="001D5A76"/>
    <w:rsid w:val="001D5B28"/>
    <w:rsid w:val="001D5D08"/>
    <w:rsid w:val="001D5D3D"/>
    <w:rsid w:val="001D5F18"/>
    <w:rsid w:val="001D5FD9"/>
    <w:rsid w:val="001D6229"/>
    <w:rsid w:val="001D64BC"/>
    <w:rsid w:val="001D6A92"/>
    <w:rsid w:val="001D6AC7"/>
    <w:rsid w:val="001D6C26"/>
    <w:rsid w:val="001D6CDA"/>
    <w:rsid w:val="001D6E6C"/>
    <w:rsid w:val="001D7168"/>
    <w:rsid w:val="001D7350"/>
    <w:rsid w:val="001D7394"/>
    <w:rsid w:val="001D781A"/>
    <w:rsid w:val="001D7AFC"/>
    <w:rsid w:val="001D7BA4"/>
    <w:rsid w:val="001D7DF5"/>
    <w:rsid w:val="001E0151"/>
    <w:rsid w:val="001E02F6"/>
    <w:rsid w:val="001E04AE"/>
    <w:rsid w:val="001E0537"/>
    <w:rsid w:val="001E053E"/>
    <w:rsid w:val="001E09BA"/>
    <w:rsid w:val="001E0FBD"/>
    <w:rsid w:val="001E12C6"/>
    <w:rsid w:val="001E16A0"/>
    <w:rsid w:val="001E1817"/>
    <w:rsid w:val="001E1958"/>
    <w:rsid w:val="001E1D1B"/>
    <w:rsid w:val="001E2570"/>
    <w:rsid w:val="001E25A9"/>
    <w:rsid w:val="001E28DB"/>
    <w:rsid w:val="001E3064"/>
    <w:rsid w:val="001E316C"/>
    <w:rsid w:val="001E3895"/>
    <w:rsid w:val="001E3A61"/>
    <w:rsid w:val="001E3BA3"/>
    <w:rsid w:val="001E40D7"/>
    <w:rsid w:val="001E4900"/>
    <w:rsid w:val="001E4CBF"/>
    <w:rsid w:val="001E5129"/>
    <w:rsid w:val="001E5379"/>
    <w:rsid w:val="001E54C6"/>
    <w:rsid w:val="001E55A5"/>
    <w:rsid w:val="001E55BD"/>
    <w:rsid w:val="001E57AE"/>
    <w:rsid w:val="001E5F24"/>
    <w:rsid w:val="001E639F"/>
    <w:rsid w:val="001E644C"/>
    <w:rsid w:val="001E66D2"/>
    <w:rsid w:val="001E674F"/>
    <w:rsid w:val="001E6921"/>
    <w:rsid w:val="001E6A4D"/>
    <w:rsid w:val="001E6C48"/>
    <w:rsid w:val="001E6E36"/>
    <w:rsid w:val="001E7134"/>
    <w:rsid w:val="001E7A09"/>
    <w:rsid w:val="001F0247"/>
    <w:rsid w:val="001F08A4"/>
    <w:rsid w:val="001F0A05"/>
    <w:rsid w:val="001F0A63"/>
    <w:rsid w:val="001F0B16"/>
    <w:rsid w:val="001F0BC6"/>
    <w:rsid w:val="001F1111"/>
    <w:rsid w:val="001F1198"/>
    <w:rsid w:val="001F1239"/>
    <w:rsid w:val="001F174A"/>
    <w:rsid w:val="001F1795"/>
    <w:rsid w:val="001F1888"/>
    <w:rsid w:val="001F18F2"/>
    <w:rsid w:val="001F1A88"/>
    <w:rsid w:val="001F1B2B"/>
    <w:rsid w:val="001F20B0"/>
    <w:rsid w:val="001F223B"/>
    <w:rsid w:val="001F2540"/>
    <w:rsid w:val="001F2979"/>
    <w:rsid w:val="001F2E8B"/>
    <w:rsid w:val="001F3184"/>
    <w:rsid w:val="001F321B"/>
    <w:rsid w:val="001F33E9"/>
    <w:rsid w:val="001F398E"/>
    <w:rsid w:val="001F3C92"/>
    <w:rsid w:val="001F3D85"/>
    <w:rsid w:val="001F40A6"/>
    <w:rsid w:val="001F4433"/>
    <w:rsid w:val="001F45B4"/>
    <w:rsid w:val="001F48A2"/>
    <w:rsid w:val="001F4AE6"/>
    <w:rsid w:val="001F4D0A"/>
    <w:rsid w:val="001F4E7D"/>
    <w:rsid w:val="001F4F94"/>
    <w:rsid w:val="001F50DB"/>
    <w:rsid w:val="001F5113"/>
    <w:rsid w:val="001F558C"/>
    <w:rsid w:val="001F55BD"/>
    <w:rsid w:val="001F586B"/>
    <w:rsid w:val="001F5C07"/>
    <w:rsid w:val="001F5C2E"/>
    <w:rsid w:val="001F5D43"/>
    <w:rsid w:val="001F5ED4"/>
    <w:rsid w:val="001F622D"/>
    <w:rsid w:val="001F62AF"/>
    <w:rsid w:val="001F637E"/>
    <w:rsid w:val="001F6A68"/>
    <w:rsid w:val="001F6ADA"/>
    <w:rsid w:val="001F6C87"/>
    <w:rsid w:val="001F6D17"/>
    <w:rsid w:val="001F7065"/>
    <w:rsid w:val="001F7083"/>
    <w:rsid w:val="001F70FC"/>
    <w:rsid w:val="001F71FC"/>
    <w:rsid w:val="001F72AB"/>
    <w:rsid w:val="001F73BB"/>
    <w:rsid w:val="001F7C87"/>
    <w:rsid w:val="001F7D75"/>
    <w:rsid w:val="001F7E9C"/>
    <w:rsid w:val="001F7F28"/>
    <w:rsid w:val="00200224"/>
    <w:rsid w:val="002003E2"/>
    <w:rsid w:val="00200736"/>
    <w:rsid w:val="00200FF4"/>
    <w:rsid w:val="00201225"/>
    <w:rsid w:val="00201576"/>
    <w:rsid w:val="00201652"/>
    <w:rsid w:val="00201731"/>
    <w:rsid w:val="00201753"/>
    <w:rsid w:val="00201A6B"/>
    <w:rsid w:val="00201AD0"/>
    <w:rsid w:val="00201FCE"/>
    <w:rsid w:val="00202548"/>
    <w:rsid w:val="0020288E"/>
    <w:rsid w:val="00202F8D"/>
    <w:rsid w:val="00203316"/>
    <w:rsid w:val="0020334F"/>
    <w:rsid w:val="0020377A"/>
    <w:rsid w:val="0020399E"/>
    <w:rsid w:val="0020424A"/>
    <w:rsid w:val="002042AF"/>
    <w:rsid w:val="0020484E"/>
    <w:rsid w:val="002048CC"/>
    <w:rsid w:val="00204C5E"/>
    <w:rsid w:val="00204C7F"/>
    <w:rsid w:val="00204EAE"/>
    <w:rsid w:val="00204EE1"/>
    <w:rsid w:val="00205029"/>
    <w:rsid w:val="0020576B"/>
    <w:rsid w:val="00205AA2"/>
    <w:rsid w:val="00205CCB"/>
    <w:rsid w:val="00205E1F"/>
    <w:rsid w:val="002061F0"/>
    <w:rsid w:val="00206210"/>
    <w:rsid w:val="002062F5"/>
    <w:rsid w:val="00206616"/>
    <w:rsid w:val="00206752"/>
    <w:rsid w:val="0020675D"/>
    <w:rsid w:val="002069DC"/>
    <w:rsid w:val="00206C54"/>
    <w:rsid w:val="00206D1F"/>
    <w:rsid w:val="00206F29"/>
    <w:rsid w:val="00206FE5"/>
    <w:rsid w:val="00207A38"/>
    <w:rsid w:val="00207D54"/>
    <w:rsid w:val="0021067E"/>
    <w:rsid w:val="00210B5E"/>
    <w:rsid w:val="00210C22"/>
    <w:rsid w:val="00210CAB"/>
    <w:rsid w:val="00210CE1"/>
    <w:rsid w:val="00210E79"/>
    <w:rsid w:val="00211046"/>
    <w:rsid w:val="00211211"/>
    <w:rsid w:val="002112B1"/>
    <w:rsid w:val="0021160D"/>
    <w:rsid w:val="00211FD7"/>
    <w:rsid w:val="002123DA"/>
    <w:rsid w:val="00212ABD"/>
    <w:rsid w:val="002130AF"/>
    <w:rsid w:val="00213357"/>
    <w:rsid w:val="002137C8"/>
    <w:rsid w:val="00213CDF"/>
    <w:rsid w:val="00213D1D"/>
    <w:rsid w:val="002141DB"/>
    <w:rsid w:val="002143BB"/>
    <w:rsid w:val="002143C8"/>
    <w:rsid w:val="00214543"/>
    <w:rsid w:val="00214648"/>
    <w:rsid w:val="0021478F"/>
    <w:rsid w:val="002147C7"/>
    <w:rsid w:val="002147F7"/>
    <w:rsid w:val="00214D6B"/>
    <w:rsid w:val="00215053"/>
    <w:rsid w:val="002156FB"/>
    <w:rsid w:val="00215862"/>
    <w:rsid w:val="00215A87"/>
    <w:rsid w:val="00215D6C"/>
    <w:rsid w:val="00215E57"/>
    <w:rsid w:val="00215EA1"/>
    <w:rsid w:val="002160F0"/>
    <w:rsid w:val="002161AC"/>
    <w:rsid w:val="002161DC"/>
    <w:rsid w:val="00216223"/>
    <w:rsid w:val="00216238"/>
    <w:rsid w:val="00216574"/>
    <w:rsid w:val="00216663"/>
    <w:rsid w:val="00216750"/>
    <w:rsid w:val="0021698B"/>
    <w:rsid w:val="00216B19"/>
    <w:rsid w:val="002173D2"/>
    <w:rsid w:val="002178AD"/>
    <w:rsid w:val="00217B38"/>
    <w:rsid w:val="0022040A"/>
    <w:rsid w:val="00220460"/>
    <w:rsid w:val="002205B9"/>
    <w:rsid w:val="002207DF"/>
    <w:rsid w:val="002207E9"/>
    <w:rsid w:val="00220EB2"/>
    <w:rsid w:val="00220F6B"/>
    <w:rsid w:val="00221113"/>
    <w:rsid w:val="00221222"/>
    <w:rsid w:val="0022126B"/>
    <w:rsid w:val="00221C24"/>
    <w:rsid w:val="00221CBA"/>
    <w:rsid w:val="00221CD4"/>
    <w:rsid w:val="00221CF3"/>
    <w:rsid w:val="00221E73"/>
    <w:rsid w:val="00221EF5"/>
    <w:rsid w:val="00222531"/>
    <w:rsid w:val="0022266B"/>
    <w:rsid w:val="00222A3C"/>
    <w:rsid w:val="00223704"/>
    <w:rsid w:val="00223B1A"/>
    <w:rsid w:val="00223EEB"/>
    <w:rsid w:val="0022412C"/>
    <w:rsid w:val="002242FE"/>
    <w:rsid w:val="00224A5A"/>
    <w:rsid w:val="00224AF1"/>
    <w:rsid w:val="002250D5"/>
    <w:rsid w:val="00225605"/>
    <w:rsid w:val="0022575C"/>
    <w:rsid w:val="002257FF"/>
    <w:rsid w:val="00225B70"/>
    <w:rsid w:val="00225CEE"/>
    <w:rsid w:val="00225E44"/>
    <w:rsid w:val="00226124"/>
    <w:rsid w:val="002262C4"/>
    <w:rsid w:val="00226513"/>
    <w:rsid w:val="002266C6"/>
    <w:rsid w:val="002266EF"/>
    <w:rsid w:val="00226713"/>
    <w:rsid w:val="002270AB"/>
    <w:rsid w:val="002271BE"/>
    <w:rsid w:val="002274D7"/>
    <w:rsid w:val="002274EB"/>
    <w:rsid w:val="002275D1"/>
    <w:rsid w:val="00227A45"/>
    <w:rsid w:val="00227C17"/>
    <w:rsid w:val="00230079"/>
    <w:rsid w:val="002301E9"/>
    <w:rsid w:val="0023067C"/>
    <w:rsid w:val="00230DC5"/>
    <w:rsid w:val="00231129"/>
    <w:rsid w:val="002314A4"/>
    <w:rsid w:val="00231972"/>
    <w:rsid w:val="00232184"/>
    <w:rsid w:val="00232185"/>
    <w:rsid w:val="002325D3"/>
    <w:rsid w:val="00232E0C"/>
    <w:rsid w:val="00233440"/>
    <w:rsid w:val="00233940"/>
    <w:rsid w:val="00233CFD"/>
    <w:rsid w:val="00233EA2"/>
    <w:rsid w:val="00234199"/>
    <w:rsid w:val="00234351"/>
    <w:rsid w:val="00234AA0"/>
    <w:rsid w:val="002350AA"/>
    <w:rsid w:val="002354B0"/>
    <w:rsid w:val="00235AC7"/>
    <w:rsid w:val="00235CFA"/>
    <w:rsid w:val="00235ECE"/>
    <w:rsid w:val="0023607E"/>
    <w:rsid w:val="00236567"/>
    <w:rsid w:val="002365AB"/>
    <w:rsid w:val="0023694A"/>
    <w:rsid w:val="00236CCC"/>
    <w:rsid w:val="00237065"/>
    <w:rsid w:val="00237402"/>
    <w:rsid w:val="00237713"/>
    <w:rsid w:val="00237978"/>
    <w:rsid w:val="00237981"/>
    <w:rsid w:val="00237C05"/>
    <w:rsid w:val="00237F4F"/>
    <w:rsid w:val="002402F0"/>
    <w:rsid w:val="002406CD"/>
    <w:rsid w:val="0024078E"/>
    <w:rsid w:val="0024095F"/>
    <w:rsid w:val="00240992"/>
    <w:rsid w:val="002409EF"/>
    <w:rsid w:val="00240A36"/>
    <w:rsid w:val="00240AEA"/>
    <w:rsid w:val="00240B4D"/>
    <w:rsid w:val="00240B92"/>
    <w:rsid w:val="002415E9"/>
    <w:rsid w:val="002419E3"/>
    <w:rsid w:val="00241BFE"/>
    <w:rsid w:val="00241E90"/>
    <w:rsid w:val="00241F58"/>
    <w:rsid w:val="00241FA6"/>
    <w:rsid w:val="00241FC1"/>
    <w:rsid w:val="0024207A"/>
    <w:rsid w:val="00242415"/>
    <w:rsid w:val="00242484"/>
    <w:rsid w:val="0024258B"/>
    <w:rsid w:val="002429E5"/>
    <w:rsid w:val="00242CC8"/>
    <w:rsid w:val="00242EEB"/>
    <w:rsid w:val="00243029"/>
    <w:rsid w:val="00243168"/>
    <w:rsid w:val="00243285"/>
    <w:rsid w:val="002433C5"/>
    <w:rsid w:val="002435F7"/>
    <w:rsid w:val="00243684"/>
    <w:rsid w:val="00243953"/>
    <w:rsid w:val="00243EFD"/>
    <w:rsid w:val="00244005"/>
    <w:rsid w:val="00244176"/>
    <w:rsid w:val="002441E7"/>
    <w:rsid w:val="00244C6F"/>
    <w:rsid w:val="00245528"/>
    <w:rsid w:val="0024590E"/>
    <w:rsid w:val="00245971"/>
    <w:rsid w:val="00245F0E"/>
    <w:rsid w:val="00245F27"/>
    <w:rsid w:val="00246241"/>
    <w:rsid w:val="002464FA"/>
    <w:rsid w:val="002468BA"/>
    <w:rsid w:val="00246B86"/>
    <w:rsid w:val="00246E1E"/>
    <w:rsid w:val="00247108"/>
    <w:rsid w:val="00247314"/>
    <w:rsid w:val="0024742D"/>
    <w:rsid w:val="002475CC"/>
    <w:rsid w:val="0024775B"/>
    <w:rsid w:val="00250006"/>
    <w:rsid w:val="00250448"/>
    <w:rsid w:val="002505A5"/>
    <w:rsid w:val="002505DB"/>
    <w:rsid w:val="002506C9"/>
    <w:rsid w:val="00250C37"/>
    <w:rsid w:val="00250E67"/>
    <w:rsid w:val="002510AD"/>
    <w:rsid w:val="0025144E"/>
    <w:rsid w:val="0025154D"/>
    <w:rsid w:val="00251A37"/>
    <w:rsid w:val="00251AE0"/>
    <w:rsid w:val="00251FD3"/>
    <w:rsid w:val="00252232"/>
    <w:rsid w:val="0025233A"/>
    <w:rsid w:val="002523E4"/>
    <w:rsid w:val="002525BD"/>
    <w:rsid w:val="00252715"/>
    <w:rsid w:val="00252751"/>
    <w:rsid w:val="0025295E"/>
    <w:rsid w:val="00252E04"/>
    <w:rsid w:val="00252EDB"/>
    <w:rsid w:val="00253622"/>
    <w:rsid w:val="002538B0"/>
    <w:rsid w:val="00253968"/>
    <w:rsid w:val="00253A40"/>
    <w:rsid w:val="00253A4A"/>
    <w:rsid w:val="00253C13"/>
    <w:rsid w:val="00253C34"/>
    <w:rsid w:val="00253CBA"/>
    <w:rsid w:val="0025435D"/>
    <w:rsid w:val="0025446F"/>
    <w:rsid w:val="00254568"/>
    <w:rsid w:val="00254B11"/>
    <w:rsid w:val="00254CBE"/>
    <w:rsid w:val="00254FAE"/>
    <w:rsid w:val="00255527"/>
    <w:rsid w:val="0025587B"/>
    <w:rsid w:val="00255A03"/>
    <w:rsid w:val="00255A8A"/>
    <w:rsid w:val="00255BAA"/>
    <w:rsid w:val="00255C72"/>
    <w:rsid w:val="00255E79"/>
    <w:rsid w:val="00255FA2"/>
    <w:rsid w:val="002561D2"/>
    <w:rsid w:val="002564C8"/>
    <w:rsid w:val="00256578"/>
    <w:rsid w:val="00256649"/>
    <w:rsid w:val="00256ADB"/>
    <w:rsid w:val="00256C65"/>
    <w:rsid w:val="00256CC2"/>
    <w:rsid w:val="00256F0C"/>
    <w:rsid w:val="00256FD9"/>
    <w:rsid w:val="002571C8"/>
    <w:rsid w:val="00257523"/>
    <w:rsid w:val="00257822"/>
    <w:rsid w:val="00257A62"/>
    <w:rsid w:val="00257A83"/>
    <w:rsid w:val="00260314"/>
    <w:rsid w:val="002603D4"/>
    <w:rsid w:val="002605C5"/>
    <w:rsid w:val="00261044"/>
    <w:rsid w:val="00261084"/>
    <w:rsid w:val="002611F6"/>
    <w:rsid w:val="00261277"/>
    <w:rsid w:val="00261351"/>
    <w:rsid w:val="00261518"/>
    <w:rsid w:val="002618C4"/>
    <w:rsid w:val="00261B57"/>
    <w:rsid w:val="00261F1F"/>
    <w:rsid w:val="00261F45"/>
    <w:rsid w:val="002621B4"/>
    <w:rsid w:val="00262431"/>
    <w:rsid w:val="0026276B"/>
    <w:rsid w:val="00262C09"/>
    <w:rsid w:val="0026348D"/>
    <w:rsid w:val="00263497"/>
    <w:rsid w:val="00263628"/>
    <w:rsid w:val="00263D9C"/>
    <w:rsid w:val="00264478"/>
    <w:rsid w:val="002646BA"/>
    <w:rsid w:val="00264856"/>
    <w:rsid w:val="00264B88"/>
    <w:rsid w:val="00265384"/>
    <w:rsid w:val="00265AA0"/>
    <w:rsid w:val="002666BE"/>
    <w:rsid w:val="00266B59"/>
    <w:rsid w:val="00266BBD"/>
    <w:rsid w:val="00266E2E"/>
    <w:rsid w:val="00266E4E"/>
    <w:rsid w:val="00266EC1"/>
    <w:rsid w:val="00267336"/>
    <w:rsid w:val="0026745A"/>
    <w:rsid w:val="00267609"/>
    <w:rsid w:val="002679C5"/>
    <w:rsid w:val="00267AF7"/>
    <w:rsid w:val="0027019B"/>
    <w:rsid w:val="00270324"/>
    <w:rsid w:val="002706C8"/>
    <w:rsid w:val="0027089C"/>
    <w:rsid w:val="00270E0C"/>
    <w:rsid w:val="0027119C"/>
    <w:rsid w:val="00271352"/>
    <w:rsid w:val="00271A68"/>
    <w:rsid w:val="00271A7B"/>
    <w:rsid w:val="00271AA8"/>
    <w:rsid w:val="00271B8D"/>
    <w:rsid w:val="00271CCD"/>
    <w:rsid w:val="00272372"/>
    <w:rsid w:val="002724A7"/>
    <w:rsid w:val="002725A5"/>
    <w:rsid w:val="00272673"/>
    <w:rsid w:val="0027275C"/>
    <w:rsid w:val="0027283A"/>
    <w:rsid w:val="002728C1"/>
    <w:rsid w:val="002728C3"/>
    <w:rsid w:val="00272930"/>
    <w:rsid w:val="002729C9"/>
    <w:rsid w:val="00272C61"/>
    <w:rsid w:val="002730F0"/>
    <w:rsid w:val="00273194"/>
    <w:rsid w:val="002734D9"/>
    <w:rsid w:val="0027393A"/>
    <w:rsid w:val="00273B64"/>
    <w:rsid w:val="00273CCE"/>
    <w:rsid w:val="00274EB8"/>
    <w:rsid w:val="00274EFE"/>
    <w:rsid w:val="00275454"/>
    <w:rsid w:val="00275509"/>
    <w:rsid w:val="00275513"/>
    <w:rsid w:val="002756AA"/>
    <w:rsid w:val="00275913"/>
    <w:rsid w:val="00275D09"/>
    <w:rsid w:val="00275D6C"/>
    <w:rsid w:val="00275D8A"/>
    <w:rsid w:val="00275E1C"/>
    <w:rsid w:val="00276794"/>
    <w:rsid w:val="002769A1"/>
    <w:rsid w:val="00276B22"/>
    <w:rsid w:val="00276C05"/>
    <w:rsid w:val="00276E5C"/>
    <w:rsid w:val="00276EE4"/>
    <w:rsid w:val="00277015"/>
    <w:rsid w:val="0027778D"/>
    <w:rsid w:val="00277E44"/>
    <w:rsid w:val="002808B2"/>
    <w:rsid w:val="002808E7"/>
    <w:rsid w:val="002809E9"/>
    <w:rsid w:val="00280CB5"/>
    <w:rsid w:val="00281A79"/>
    <w:rsid w:val="00281F8B"/>
    <w:rsid w:val="00282550"/>
    <w:rsid w:val="002826C1"/>
    <w:rsid w:val="002827D4"/>
    <w:rsid w:val="0028280E"/>
    <w:rsid w:val="00282BE8"/>
    <w:rsid w:val="00282CA2"/>
    <w:rsid w:val="00282DF9"/>
    <w:rsid w:val="00283599"/>
    <w:rsid w:val="00283864"/>
    <w:rsid w:val="002838D3"/>
    <w:rsid w:val="00284431"/>
    <w:rsid w:val="0028490D"/>
    <w:rsid w:val="00284926"/>
    <w:rsid w:val="00284958"/>
    <w:rsid w:val="00284A3D"/>
    <w:rsid w:val="00284AF0"/>
    <w:rsid w:val="00284B20"/>
    <w:rsid w:val="00284BCA"/>
    <w:rsid w:val="00284E1C"/>
    <w:rsid w:val="002850CC"/>
    <w:rsid w:val="00285370"/>
    <w:rsid w:val="00285425"/>
    <w:rsid w:val="0028558B"/>
    <w:rsid w:val="0028561D"/>
    <w:rsid w:val="0028598E"/>
    <w:rsid w:val="00285C23"/>
    <w:rsid w:val="00285EA7"/>
    <w:rsid w:val="00285EEC"/>
    <w:rsid w:val="002860C0"/>
    <w:rsid w:val="00286351"/>
    <w:rsid w:val="002863F3"/>
    <w:rsid w:val="00286664"/>
    <w:rsid w:val="00286851"/>
    <w:rsid w:val="0028687F"/>
    <w:rsid w:val="002869EC"/>
    <w:rsid w:val="00286A3F"/>
    <w:rsid w:val="00286A5B"/>
    <w:rsid w:val="00286AF8"/>
    <w:rsid w:val="00286BBB"/>
    <w:rsid w:val="00286BF5"/>
    <w:rsid w:val="00286E29"/>
    <w:rsid w:val="002873EA"/>
    <w:rsid w:val="00287552"/>
    <w:rsid w:val="002875B7"/>
    <w:rsid w:val="00287643"/>
    <w:rsid w:val="00287B97"/>
    <w:rsid w:val="00287ED8"/>
    <w:rsid w:val="00290385"/>
    <w:rsid w:val="00290919"/>
    <w:rsid w:val="0029099F"/>
    <w:rsid w:val="00290ADC"/>
    <w:rsid w:val="00290CC8"/>
    <w:rsid w:val="00290F61"/>
    <w:rsid w:val="002911B2"/>
    <w:rsid w:val="002912FA"/>
    <w:rsid w:val="002913DE"/>
    <w:rsid w:val="002914F6"/>
    <w:rsid w:val="002917A0"/>
    <w:rsid w:val="00291970"/>
    <w:rsid w:val="00291D10"/>
    <w:rsid w:val="00291DB5"/>
    <w:rsid w:val="00291E07"/>
    <w:rsid w:val="00291F5D"/>
    <w:rsid w:val="002921D6"/>
    <w:rsid w:val="00292501"/>
    <w:rsid w:val="002926A3"/>
    <w:rsid w:val="002928F8"/>
    <w:rsid w:val="00292900"/>
    <w:rsid w:val="0029310E"/>
    <w:rsid w:val="0029326A"/>
    <w:rsid w:val="0029362E"/>
    <w:rsid w:val="0029363A"/>
    <w:rsid w:val="00293736"/>
    <w:rsid w:val="0029386D"/>
    <w:rsid w:val="00293889"/>
    <w:rsid w:val="00294097"/>
    <w:rsid w:val="002940DB"/>
    <w:rsid w:val="00294309"/>
    <w:rsid w:val="0029492B"/>
    <w:rsid w:val="00294E0D"/>
    <w:rsid w:val="0029528B"/>
    <w:rsid w:val="0029531F"/>
    <w:rsid w:val="002953E0"/>
    <w:rsid w:val="002953E6"/>
    <w:rsid w:val="002954BB"/>
    <w:rsid w:val="00295645"/>
    <w:rsid w:val="00295D2D"/>
    <w:rsid w:val="00296492"/>
    <w:rsid w:val="002968DC"/>
    <w:rsid w:val="00296A90"/>
    <w:rsid w:val="00296B16"/>
    <w:rsid w:val="00296BEF"/>
    <w:rsid w:val="00296DE1"/>
    <w:rsid w:val="00296EFE"/>
    <w:rsid w:val="00296FF6"/>
    <w:rsid w:val="00297DFB"/>
    <w:rsid w:val="00297E04"/>
    <w:rsid w:val="00297E6B"/>
    <w:rsid w:val="00297ED9"/>
    <w:rsid w:val="002A002F"/>
    <w:rsid w:val="002A03D7"/>
    <w:rsid w:val="002A0588"/>
    <w:rsid w:val="002A07B8"/>
    <w:rsid w:val="002A0CC4"/>
    <w:rsid w:val="002A0E66"/>
    <w:rsid w:val="002A0EA0"/>
    <w:rsid w:val="002A11D6"/>
    <w:rsid w:val="002A15B8"/>
    <w:rsid w:val="002A18C0"/>
    <w:rsid w:val="002A1B86"/>
    <w:rsid w:val="002A1E12"/>
    <w:rsid w:val="002A258C"/>
    <w:rsid w:val="002A280C"/>
    <w:rsid w:val="002A2BC6"/>
    <w:rsid w:val="002A2BE1"/>
    <w:rsid w:val="002A30E4"/>
    <w:rsid w:val="002A353A"/>
    <w:rsid w:val="002A359F"/>
    <w:rsid w:val="002A3675"/>
    <w:rsid w:val="002A3ABF"/>
    <w:rsid w:val="002A3BD8"/>
    <w:rsid w:val="002A3E0A"/>
    <w:rsid w:val="002A3F4A"/>
    <w:rsid w:val="002A454B"/>
    <w:rsid w:val="002A4933"/>
    <w:rsid w:val="002A4C34"/>
    <w:rsid w:val="002A4FB1"/>
    <w:rsid w:val="002A5158"/>
    <w:rsid w:val="002A5376"/>
    <w:rsid w:val="002A56D1"/>
    <w:rsid w:val="002A59EA"/>
    <w:rsid w:val="002A5A0A"/>
    <w:rsid w:val="002A5A73"/>
    <w:rsid w:val="002A5CD7"/>
    <w:rsid w:val="002A5D0D"/>
    <w:rsid w:val="002A5F52"/>
    <w:rsid w:val="002A6481"/>
    <w:rsid w:val="002A655D"/>
    <w:rsid w:val="002A66A3"/>
    <w:rsid w:val="002A6DF2"/>
    <w:rsid w:val="002A6E69"/>
    <w:rsid w:val="002A731F"/>
    <w:rsid w:val="002A745C"/>
    <w:rsid w:val="002A76EC"/>
    <w:rsid w:val="002A7BE5"/>
    <w:rsid w:val="002A7DFD"/>
    <w:rsid w:val="002A7E52"/>
    <w:rsid w:val="002A7FDD"/>
    <w:rsid w:val="002B0014"/>
    <w:rsid w:val="002B0122"/>
    <w:rsid w:val="002B04D9"/>
    <w:rsid w:val="002B05C2"/>
    <w:rsid w:val="002B05F3"/>
    <w:rsid w:val="002B0806"/>
    <w:rsid w:val="002B08C1"/>
    <w:rsid w:val="002B08C9"/>
    <w:rsid w:val="002B098C"/>
    <w:rsid w:val="002B0CBE"/>
    <w:rsid w:val="002B10F6"/>
    <w:rsid w:val="002B113D"/>
    <w:rsid w:val="002B12E0"/>
    <w:rsid w:val="002B1423"/>
    <w:rsid w:val="002B1B41"/>
    <w:rsid w:val="002B1BFA"/>
    <w:rsid w:val="002B1C51"/>
    <w:rsid w:val="002B1D79"/>
    <w:rsid w:val="002B2933"/>
    <w:rsid w:val="002B2E00"/>
    <w:rsid w:val="002B2F0E"/>
    <w:rsid w:val="002B3160"/>
    <w:rsid w:val="002B381E"/>
    <w:rsid w:val="002B395F"/>
    <w:rsid w:val="002B397F"/>
    <w:rsid w:val="002B3A54"/>
    <w:rsid w:val="002B3B47"/>
    <w:rsid w:val="002B3B5A"/>
    <w:rsid w:val="002B3C87"/>
    <w:rsid w:val="002B41BE"/>
    <w:rsid w:val="002B4366"/>
    <w:rsid w:val="002B4606"/>
    <w:rsid w:val="002B461D"/>
    <w:rsid w:val="002B4844"/>
    <w:rsid w:val="002B4ED4"/>
    <w:rsid w:val="002B4FD0"/>
    <w:rsid w:val="002B5A92"/>
    <w:rsid w:val="002B6567"/>
    <w:rsid w:val="002B6653"/>
    <w:rsid w:val="002B686A"/>
    <w:rsid w:val="002B687E"/>
    <w:rsid w:val="002B6976"/>
    <w:rsid w:val="002B6B91"/>
    <w:rsid w:val="002B6EF1"/>
    <w:rsid w:val="002B6F54"/>
    <w:rsid w:val="002B7105"/>
    <w:rsid w:val="002B7111"/>
    <w:rsid w:val="002B716F"/>
    <w:rsid w:val="002B7515"/>
    <w:rsid w:val="002B7615"/>
    <w:rsid w:val="002B7962"/>
    <w:rsid w:val="002B7BA6"/>
    <w:rsid w:val="002B7E7A"/>
    <w:rsid w:val="002B7EFC"/>
    <w:rsid w:val="002C0074"/>
    <w:rsid w:val="002C0341"/>
    <w:rsid w:val="002C04A3"/>
    <w:rsid w:val="002C07CA"/>
    <w:rsid w:val="002C09BD"/>
    <w:rsid w:val="002C0C07"/>
    <w:rsid w:val="002C1024"/>
    <w:rsid w:val="002C1230"/>
    <w:rsid w:val="002C1AC8"/>
    <w:rsid w:val="002C1CA7"/>
    <w:rsid w:val="002C2142"/>
    <w:rsid w:val="002C22AF"/>
    <w:rsid w:val="002C2361"/>
    <w:rsid w:val="002C2454"/>
    <w:rsid w:val="002C24C0"/>
    <w:rsid w:val="002C2537"/>
    <w:rsid w:val="002C2998"/>
    <w:rsid w:val="002C2D99"/>
    <w:rsid w:val="002C34C2"/>
    <w:rsid w:val="002C35D6"/>
    <w:rsid w:val="002C3875"/>
    <w:rsid w:val="002C3C1F"/>
    <w:rsid w:val="002C3C40"/>
    <w:rsid w:val="002C3E80"/>
    <w:rsid w:val="002C3FE3"/>
    <w:rsid w:val="002C40BD"/>
    <w:rsid w:val="002C4339"/>
    <w:rsid w:val="002C45ED"/>
    <w:rsid w:val="002C494B"/>
    <w:rsid w:val="002C4A64"/>
    <w:rsid w:val="002C500D"/>
    <w:rsid w:val="002C50D8"/>
    <w:rsid w:val="002C51B7"/>
    <w:rsid w:val="002C5567"/>
    <w:rsid w:val="002C589F"/>
    <w:rsid w:val="002C5E4D"/>
    <w:rsid w:val="002C629E"/>
    <w:rsid w:val="002C6682"/>
    <w:rsid w:val="002C6C99"/>
    <w:rsid w:val="002C6E51"/>
    <w:rsid w:val="002C7574"/>
    <w:rsid w:val="002C79F4"/>
    <w:rsid w:val="002C7B2D"/>
    <w:rsid w:val="002C7C54"/>
    <w:rsid w:val="002C7D2B"/>
    <w:rsid w:val="002C7EB2"/>
    <w:rsid w:val="002C7EDA"/>
    <w:rsid w:val="002D0274"/>
    <w:rsid w:val="002D035C"/>
    <w:rsid w:val="002D061E"/>
    <w:rsid w:val="002D069D"/>
    <w:rsid w:val="002D0726"/>
    <w:rsid w:val="002D081C"/>
    <w:rsid w:val="002D082D"/>
    <w:rsid w:val="002D083F"/>
    <w:rsid w:val="002D09BA"/>
    <w:rsid w:val="002D0D76"/>
    <w:rsid w:val="002D0DE0"/>
    <w:rsid w:val="002D107E"/>
    <w:rsid w:val="002D10A4"/>
    <w:rsid w:val="002D1279"/>
    <w:rsid w:val="002D15A1"/>
    <w:rsid w:val="002D1834"/>
    <w:rsid w:val="002D1922"/>
    <w:rsid w:val="002D1A62"/>
    <w:rsid w:val="002D214F"/>
    <w:rsid w:val="002D2381"/>
    <w:rsid w:val="002D2649"/>
    <w:rsid w:val="002D27DE"/>
    <w:rsid w:val="002D2A80"/>
    <w:rsid w:val="002D2AA6"/>
    <w:rsid w:val="002D2B63"/>
    <w:rsid w:val="002D2F8D"/>
    <w:rsid w:val="002D30C5"/>
    <w:rsid w:val="002D31CE"/>
    <w:rsid w:val="002D3283"/>
    <w:rsid w:val="002D3329"/>
    <w:rsid w:val="002D334F"/>
    <w:rsid w:val="002D38C3"/>
    <w:rsid w:val="002D3935"/>
    <w:rsid w:val="002D45CA"/>
    <w:rsid w:val="002D46BE"/>
    <w:rsid w:val="002D479D"/>
    <w:rsid w:val="002D4A14"/>
    <w:rsid w:val="002D4A32"/>
    <w:rsid w:val="002D4C66"/>
    <w:rsid w:val="002D4CFB"/>
    <w:rsid w:val="002D5232"/>
    <w:rsid w:val="002D5410"/>
    <w:rsid w:val="002D5462"/>
    <w:rsid w:val="002D55B0"/>
    <w:rsid w:val="002D564B"/>
    <w:rsid w:val="002D58D9"/>
    <w:rsid w:val="002D59CF"/>
    <w:rsid w:val="002D59FA"/>
    <w:rsid w:val="002D5AC4"/>
    <w:rsid w:val="002D5FAC"/>
    <w:rsid w:val="002D687D"/>
    <w:rsid w:val="002D6BFC"/>
    <w:rsid w:val="002D6C31"/>
    <w:rsid w:val="002D6DC8"/>
    <w:rsid w:val="002D6EB2"/>
    <w:rsid w:val="002D70A7"/>
    <w:rsid w:val="002D70D5"/>
    <w:rsid w:val="002D7403"/>
    <w:rsid w:val="002D793C"/>
    <w:rsid w:val="002E028E"/>
    <w:rsid w:val="002E0674"/>
    <w:rsid w:val="002E0DE3"/>
    <w:rsid w:val="002E0E4D"/>
    <w:rsid w:val="002E0F4E"/>
    <w:rsid w:val="002E0FCB"/>
    <w:rsid w:val="002E14E4"/>
    <w:rsid w:val="002E1761"/>
    <w:rsid w:val="002E1776"/>
    <w:rsid w:val="002E1940"/>
    <w:rsid w:val="002E1C90"/>
    <w:rsid w:val="002E1D39"/>
    <w:rsid w:val="002E1F8F"/>
    <w:rsid w:val="002E1FD9"/>
    <w:rsid w:val="002E2852"/>
    <w:rsid w:val="002E28A7"/>
    <w:rsid w:val="002E310C"/>
    <w:rsid w:val="002E31BF"/>
    <w:rsid w:val="002E32ED"/>
    <w:rsid w:val="002E33EE"/>
    <w:rsid w:val="002E3771"/>
    <w:rsid w:val="002E394D"/>
    <w:rsid w:val="002E3F09"/>
    <w:rsid w:val="002E3F3A"/>
    <w:rsid w:val="002E422D"/>
    <w:rsid w:val="002E425E"/>
    <w:rsid w:val="002E43C9"/>
    <w:rsid w:val="002E4431"/>
    <w:rsid w:val="002E4BAF"/>
    <w:rsid w:val="002E4BB1"/>
    <w:rsid w:val="002E4D06"/>
    <w:rsid w:val="002E5614"/>
    <w:rsid w:val="002E5BFB"/>
    <w:rsid w:val="002E6053"/>
    <w:rsid w:val="002E6620"/>
    <w:rsid w:val="002E67AD"/>
    <w:rsid w:val="002E67C7"/>
    <w:rsid w:val="002E6C04"/>
    <w:rsid w:val="002E6EBE"/>
    <w:rsid w:val="002E7031"/>
    <w:rsid w:val="002E762F"/>
    <w:rsid w:val="002E7D87"/>
    <w:rsid w:val="002E7EF8"/>
    <w:rsid w:val="002F02BC"/>
    <w:rsid w:val="002F06EC"/>
    <w:rsid w:val="002F0A61"/>
    <w:rsid w:val="002F0CE2"/>
    <w:rsid w:val="002F0D0A"/>
    <w:rsid w:val="002F0EF3"/>
    <w:rsid w:val="002F0F8F"/>
    <w:rsid w:val="002F0F92"/>
    <w:rsid w:val="002F1034"/>
    <w:rsid w:val="002F13E8"/>
    <w:rsid w:val="002F1B0E"/>
    <w:rsid w:val="002F1CBD"/>
    <w:rsid w:val="002F249D"/>
    <w:rsid w:val="002F2685"/>
    <w:rsid w:val="002F289C"/>
    <w:rsid w:val="002F28E9"/>
    <w:rsid w:val="002F2A21"/>
    <w:rsid w:val="002F2B7A"/>
    <w:rsid w:val="002F2D00"/>
    <w:rsid w:val="002F3106"/>
    <w:rsid w:val="002F3120"/>
    <w:rsid w:val="002F32BB"/>
    <w:rsid w:val="002F3508"/>
    <w:rsid w:val="002F37B9"/>
    <w:rsid w:val="002F37CC"/>
    <w:rsid w:val="002F3877"/>
    <w:rsid w:val="002F3A3F"/>
    <w:rsid w:val="002F3A63"/>
    <w:rsid w:val="002F3C49"/>
    <w:rsid w:val="002F3D37"/>
    <w:rsid w:val="002F3FB7"/>
    <w:rsid w:val="002F428B"/>
    <w:rsid w:val="002F4955"/>
    <w:rsid w:val="002F4B27"/>
    <w:rsid w:val="002F4DCD"/>
    <w:rsid w:val="002F4E4F"/>
    <w:rsid w:val="002F528A"/>
    <w:rsid w:val="002F52F9"/>
    <w:rsid w:val="002F53B3"/>
    <w:rsid w:val="002F53D6"/>
    <w:rsid w:val="002F54B7"/>
    <w:rsid w:val="002F5A73"/>
    <w:rsid w:val="002F5AEF"/>
    <w:rsid w:val="002F5CEF"/>
    <w:rsid w:val="002F5D47"/>
    <w:rsid w:val="002F5FF0"/>
    <w:rsid w:val="002F60E9"/>
    <w:rsid w:val="002F638A"/>
    <w:rsid w:val="002F64E8"/>
    <w:rsid w:val="002F6C94"/>
    <w:rsid w:val="002F6E63"/>
    <w:rsid w:val="002F6EAE"/>
    <w:rsid w:val="002F700E"/>
    <w:rsid w:val="002F716E"/>
    <w:rsid w:val="002F736A"/>
    <w:rsid w:val="002F741A"/>
    <w:rsid w:val="002F787F"/>
    <w:rsid w:val="002F7A4D"/>
    <w:rsid w:val="002F7A81"/>
    <w:rsid w:val="002F7CFC"/>
    <w:rsid w:val="00300479"/>
    <w:rsid w:val="00300487"/>
    <w:rsid w:val="003004F7"/>
    <w:rsid w:val="003006BA"/>
    <w:rsid w:val="00300F72"/>
    <w:rsid w:val="0030133A"/>
    <w:rsid w:val="00301475"/>
    <w:rsid w:val="0030162C"/>
    <w:rsid w:val="00301664"/>
    <w:rsid w:val="003016AD"/>
    <w:rsid w:val="0030184E"/>
    <w:rsid w:val="00301A38"/>
    <w:rsid w:val="00301E03"/>
    <w:rsid w:val="00301E3B"/>
    <w:rsid w:val="00302042"/>
    <w:rsid w:val="003023F4"/>
    <w:rsid w:val="00302443"/>
    <w:rsid w:val="003027AE"/>
    <w:rsid w:val="003029CE"/>
    <w:rsid w:val="003029D7"/>
    <w:rsid w:val="00302FED"/>
    <w:rsid w:val="00303394"/>
    <w:rsid w:val="00303762"/>
    <w:rsid w:val="00303773"/>
    <w:rsid w:val="003039DD"/>
    <w:rsid w:val="00303DC9"/>
    <w:rsid w:val="00303E0B"/>
    <w:rsid w:val="00303E2E"/>
    <w:rsid w:val="00303E46"/>
    <w:rsid w:val="00303FE4"/>
    <w:rsid w:val="003042A7"/>
    <w:rsid w:val="0030437B"/>
    <w:rsid w:val="00304F60"/>
    <w:rsid w:val="00305BC8"/>
    <w:rsid w:val="0030624B"/>
    <w:rsid w:val="00306794"/>
    <w:rsid w:val="00306A8D"/>
    <w:rsid w:val="003078BE"/>
    <w:rsid w:val="00307EC6"/>
    <w:rsid w:val="003100E4"/>
    <w:rsid w:val="00310241"/>
    <w:rsid w:val="00310A40"/>
    <w:rsid w:val="00310A7F"/>
    <w:rsid w:val="00310B9C"/>
    <w:rsid w:val="00310BF4"/>
    <w:rsid w:val="00310ED5"/>
    <w:rsid w:val="00311824"/>
    <w:rsid w:val="00311874"/>
    <w:rsid w:val="00311A4C"/>
    <w:rsid w:val="00311DFE"/>
    <w:rsid w:val="00311EFE"/>
    <w:rsid w:val="00312B72"/>
    <w:rsid w:val="00312C69"/>
    <w:rsid w:val="003131AB"/>
    <w:rsid w:val="00313336"/>
    <w:rsid w:val="003133B1"/>
    <w:rsid w:val="00313456"/>
    <w:rsid w:val="003136D7"/>
    <w:rsid w:val="00313825"/>
    <w:rsid w:val="00313885"/>
    <w:rsid w:val="00314239"/>
    <w:rsid w:val="003149DC"/>
    <w:rsid w:val="00314C62"/>
    <w:rsid w:val="00315025"/>
    <w:rsid w:val="00315231"/>
    <w:rsid w:val="00315293"/>
    <w:rsid w:val="0031540E"/>
    <w:rsid w:val="00315616"/>
    <w:rsid w:val="00315673"/>
    <w:rsid w:val="00315831"/>
    <w:rsid w:val="00315890"/>
    <w:rsid w:val="00315D33"/>
    <w:rsid w:val="003162BD"/>
    <w:rsid w:val="0031642A"/>
    <w:rsid w:val="0031648F"/>
    <w:rsid w:val="003167D6"/>
    <w:rsid w:val="003167D7"/>
    <w:rsid w:val="0031699B"/>
    <w:rsid w:val="00316BCA"/>
    <w:rsid w:val="00316D6E"/>
    <w:rsid w:val="0031740F"/>
    <w:rsid w:val="00317462"/>
    <w:rsid w:val="00317529"/>
    <w:rsid w:val="00317E7C"/>
    <w:rsid w:val="0032006B"/>
    <w:rsid w:val="0032042A"/>
    <w:rsid w:val="00320657"/>
    <w:rsid w:val="00320AAE"/>
    <w:rsid w:val="00320B1A"/>
    <w:rsid w:val="00320EFE"/>
    <w:rsid w:val="00320F34"/>
    <w:rsid w:val="0032117D"/>
    <w:rsid w:val="003211F0"/>
    <w:rsid w:val="003212B7"/>
    <w:rsid w:val="00321CE8"/>
    <w:rsid w:val="00321DE2"/>
    <w:rsid w:val="0032255C"/>
    <w:rsid w:val="00322839"/>
    <w:rsid w:val="00322A39"/>
    <w:rsid w:val="0032322C"/>
    <w:rsid w:val="0032333B"/>
    <w:rsid w:val="0032376C"/>
    <w:rsid w:val="00323D88"/>
    <w:rsid w:val="00323EB1"/>
    <w:rsid w:val="00323F3E"/>
    <w:rsid w:val="0032400B"/>
    <w:rsid w:val="0032407F"/>
    <w:rsid w:val="00324595"/>
    <w:rsid w:val="003246E0"/>
    <w:rsid w:val="00324C30"/>
    <w:rsid w:val="003252A1"/>
    <w:rsid w:val="003259DD"/>
    <w:rsid w:val="00325AA2"/>
    <w:rsid w:val="00325C63"/>
    <w:rsid w:val="00325D1F"/>
    <w:rsid w:val="00325E8F"/>
    <w:rsid w:val="00326124"/>
    <w:rsid w:val="00326396"/>
    <w:rsid w:val="003267CB"/>
    <w:rsid w:val="003267FD"/>
    <w:rsid w:val="003269C3"/>
    <w:rsid w:val="00326E9F"/>
    <w:rsid w:val="00326FA0"/>
    <w:rsid w:val="0032746E"/>
    <w:rsid w:val="00327948"/>
    <w:rsid w:val="00327B90"/>
    <w:rsid w:val="00327E01"/>
    <w:rsid w:val="00327E1E"/>
    <w:rsid w:val="003304EB"/>
    <w:rsid w:val="0033057B"/>
    <w:rsid w:val="00330786"/>
    <w:rsid w:val="003308D1"/>
    <w:rsid w:val="00330B54"/>
    <w:rsid w:val="00331379"/>
    <w:rsid w:val="00331632"/>
    <w:rsid w:val="00331949"/>
    <w:rsid w:val="00331BC8"/>
    <w:rsid w:val="003326CF"/>
    <w:rsid w:val="003326D4"/>
    <w:rsid w:val="0033284D"/>
    <w:rsid w:val="0033297F"/>
    <w:rsid w:val="00332B57"/>
    <w:rsid w:val="00332CDC"/>
    <w:rsid w:val="003330E2"/>
    <w:rsid w:val="00333192"/>
    <w:rsid w:val="0033344E"/>
    <w:rsid w:val="003336E4"/>
    <w:rsid w:val="00333BCD"/>
    <w:rsid w:val="00333EF2"/>
    <w:rsid w:val="00334205"/>
    <w:rsid w:val="0033433D"/>
    <w:rsid w:val="00334349"/>
    <w:rsid w:val="00334979"/>
    <w:rsid w:val="00334A81"/>
    <w:rsid w:val="00334AD1"/>
    <w:rsid w:val="0033580C"/>
    <w:rsid w:val="00335843"/>
    <w:rsid w:val="00335892"/>
    <w:rsid w:val="003359F3"/>
    <w:rsid w:val="00335A82"/>
    <w:rsid w:val="003360C7"/>
    <w:rsid w:val="003362F2"/>
    <w:rsid w:val="00336612"/>
    <w:rsid w:val="00336931"/>
    <w:rsid w:val="0034011B"/>
    <w:rsid w:val="003403C1"/>
    <w:rsid w:val="00340481"/>
    <w:rsid w:val="00340713"/>
    <w:rsid w:val="00340A10"/>
    <w:rsid w:val="00340C59"/>
    <w:rsid w:val="00340CEA"/>
    <w:rsid w:val="00341269"/>
    <w:rsid w:val="003418DB"/>
    <w:rsid w:val="00341DDC"/>
    <w:rsid w:val="00342053"/>
    <w:rsid w:val="003420C1"/>
    <w:rsid w:val="003429EF"/>
    <w:rsid w:val="00342C0E"/>
    <w:rsid w:val="00342C6F"/>
    <w:rsid w:val="00342D34"/>
    <w:rsid w:val="00342E65"/>
    <w:rsid w:val="00342E75"/>
    <w:rsid w:val="00342F6E"/>
    <w:rsid w:val="00342F97"/>
    <w:rsid w:val="00342FEA"/>
    <w:rsid w:val="003430CB"/>
    <w:rsid w:val="0034350C"/>
    <w:rsid w:val="0034354B"/>
    <w:rsid w:val="00343564"/>
    <w:rsid w:val="00343691"/>
    <w:rsid w:val="003439A3"/>
    <w:rsid w:val="00343A0E"/>
    <w:rsid w:val="00344104"/>
    <w:rsid w:val="003445CA"/>
    <w:rsid w:val="0034495E"/>
    <w:rsid w:val="00344982"/>
    <w:rsid w:val="00344A22"/>
    <w:rsid w:val="00344BE4"/>
    <w:rsid w:val="003453EA"/>
    <w:rsid w:val="00346671"/>
    <w:rsid w:val="00346970"/>
    <w:rsid w:val="00346B92"/>
    <w:rsid w:val="00346D6E"/>
    <w:rsid w:val="0034709B"/>
    <w:rsid w:val="0034713F"/>
    <w:rsid w:val="00347418"/>
    <w:rsid w:val="0034761A"/>
    <w:rsid w:val="0034763D"/>
    <w:rsid w:val="00347940"/>
    <w:rsid w:val="00347EE1"/>
    <w:rsid w:val="0035095F"/>
    <w:rsid w:val="00350A17"/>
    <w:rsid w:val="00350BC1"/>
    <w:rsid w:val="00350D0A"/>
    <w:rsid w:val="00350F7B"/>
    <w:rsid w:val="00351339"/>
    <w:rsid w:val="00351569"/>
    <w:rsid w:val="0035171B"/>
    <w:rsid w:val="00351B8A"/>
    <w:rsid w:val="00351D1E"/>
    <w:rsid w:val="003522E1"/>
    <w:rsid w:val="003524B3"/>
    <w:rsid w:val="00352C14"/>
    <w:rsid w:val="00352D7B"/>
    <w:rsid w:val="00352EAE"/>
    <w:rsid w:val="0035313F"/>
    <w:rsid w:val="0035319D"/>
    <w:rsid w:val="0035383B"/>
    <w:rsid w:val="00353EE3"/>
    <w:rsid w:val="00353F70"/>
    <w:rsid w:val="00354117"/>
    <w:rsid w:val="003547D5"/>
    <w:rsid w:val="00354948"/>
    <w:rsid w:val="0035498A"/>
    <w:rsid w:val="00354C4F"/>
    <w:rsid w:val="0035563A"/>
    <w:rsid w:val="00355787"/>
    <w:rsid w:val="00355927"/>
    <w:rsid w:val="00355D9F"/>
    <w:rsid w:val="00355FB8"/>
    <w:rsid w:val="00355FDB"/>
    <w:rsid w:val="00356148"/>
    <w:rsid w:val="00356237"/>
    <w:rsid w:val="0035629E"/>
    <w:rsid w:val="0035643C"/>
    <w:rsid w:val="003568F5"/>
    <w:rsid w:val="00356BE7"/>
    <w:rsid w:val="00356D07"/>
    <w:rsid w:val="00356D8B"/>
    <w:rsid w:val="00356FCD"/>
    <w:rsid w:val="0035705A"/>
    <w:rsid w:val="003570DE"/>
    <w:rsid w:val="00357194"/>
    <w:rsid w:val="00357638"/>
    <w:rsid w:val="003577AF"/>
    <w:rsid w:val="00357C6B"/>
    <w:rsid w:val="00357D19"/>
    <w:rsid w:val="00357D2B"/>
    <w:rsid w:val="00357F94"/>
    <w:rsid w:val="003602A6"/>
    <w:rsid w:val="003603CB"/>
    <w:rsid w:val="003605F6"/>
    <w:rsid w:val="00360758"/>
    <w:rsid w:val="00360836"/>
    <w:rsid w:val="003609EC"/>
    <w:rsid w:val="00360A76"/>
    <w:rsid w:val="00360D0E"/>
    <w:rsid w:val="00360D3B"/>
    <w:rsid w:val="00360D43"/>
    <w:rsid w:val="00360DCD"/>
    <w:rsid w:val="0036106B"/>
    <w:rsid w:val="003610F2"/>
    <w:rsid w:val="003611AB"/>
    <w:rsid w:val="00361A0A"/>
    <w:rsid w:val="00361C06"/>
    <w:rsid w:val="00361D4B"/>
    <w:rsid w:val="00361DA4"/>
    <w:rsid w:val="00361E5C"/>
    <w:rsid w:val="0036208B"/>
    <w:rsid w:val="00362246"/>
    <w:rsid w:val="00362523"/>
    <w:rsid w:val="003625EE"/>
    <w:rsid w:val="00362715"/>
    <w:rsid w:val="0036334E"/>
    <w:rsid w:val="003639F9"/>
    <w:rsid w:val="003646FD"/>
    <w:rsid w:val="00364825"/>
    <w:rsid w:val="003648AA"/>
    <w:rsid w:val="0036495C"/>
    <w:rsid w:val="0036585E"/>
    <w:rsid w:val="003658A8"/>
    <w:rsid w:val="00365B9E"/>
    <w:rsid w:val="00365EAB"/>
    <w:rsid w:val="00365F37"/>
    <w:rsid w:val="00365F8F"/>
    <w:rsid w:val="00366EA5"/>
    <w:rsid w:val="003672FD"/>
    <w:rsid w:val="00367420"/>
    <w:rsid w:val="00367706"/>
    <w:rsid w:val="00367997"/>
    <w:rsid w:val="00367F6D"/>
    <w:rsid w:val="003700DB"/>
    <w:rsid w:val="003701C8"/>
    <w:rsid w:val="00370604"/>
    <w:rsid w:val="003706CE"/>
    <w:rsid w:val="00370741"/>
    <w:rsid w:val="00370B86"/>
    <w:rsid w:val="00371091"/>
    <w:rsid w:val="0037123F"/>
    <w:rsid w:val="0037155D"/>
    <w:rsid w:val="00371586"/>
    <w:rsid w:val="00371A47"/>
    <w:rsid w:val="00371EAC"/>
    <w:rsid w:val="00372AE1"/>
    <w:rsid w:val="00372B6D"/>
    <w:rsid w:val="0037333F"/>
    <w:rsid w:val="00373654"/>
    <w:rsid w:val="00373838"/>
    <w:rsid w:val="003739E9"/>
    <w:rsid w:val="00373C13"/>
    <w:rsid w:val="0037403D"/>
    <w:rsid w:val="00374096"/>
    <w:rsid w:val="00374444"/>
    <w:rsid w:val="003744F9"/>
    <w:rsid w:val="00374508"/>
    <w:rsid w:val="00374847"/>
    <w:rsid w:val="0037494F"/>
    <w:rsid w:val="00374976"/>
    <w:rsid w:val="00375127"/>
    <w:rsid w:val="003753B2"/>
    <w:rsid w:val="0037557A"/>
    <w:rsid w:val="0037573A"/>
    <w:rsid w:val="003763E6"/>
    <w:rsid w:val="003764DC"/>
    <w:rsid w:val="003765E3"/>
    <w:rsid w:val="0037669C"/>
    <w:rsid w:val="0037670E"/>
    <w:rsid w:val="00376848"/>
    <w:rsid w:val="003769D1"/>
    <w:rsid w:val="00376E6A"/>
    <w:rsid w:val="00376FA9"/>
    <w:rsid w:val="003772C5"/>
    <w:rsid w:val="003772D8"/>
    <w:rsid w:val="003772E6"/>
    <w:rsid w:val="00377661"/>
    <w:rsid w:val="0037797A"/>
    <w:rsid w:val="00377EC8"/>
    <w:rsid w:val="00377FC2"/>
    <w:rsid w:val="003800F7"/>
    <w:rsid w:val="00380248"/>
    <w:rsid w:val="00380262"/>
    <w:rsid w:val="0038043E"/>
    <w:rsid w:val="003806B5"/>
    <w:rsid w:val="00380BE1"/>
    <w:rsid w:val="00380D04"/>
    <w:rsid w:val="003811AC"/>
    <w:rsid w:val="003813BC"/>
    <w:rsid w:val="00381490"/>
    <w:rsid w:val="00381625"/>
    <w:rsid w:val="00381CA6"/>
    <w:rsid w:val="00381D0B"/>
    <w:rsid w:val="00381ED9"/>
    <w:rsid w:val="00381FDB"/>
    <w:rsid w:val="003829FA"/>
    <w:rsid w:val="00382AAD"/>
    <w:rsid w:val="0038303B"/>
    <w:rsid w:val="003831A1"/>
    <w:rsid w:val="003831D4"/>
    <w:rsid w:val="003836CC"/>
    <w:rsid w:val="0038371A"/>
    <w:rsid w:val="00383724"/>
    <w:rsid w:val="00383A64"/>
    <w:rsid w:val="00383EA0"/>
    <w:rsid w:val="00384503"/>
    <w:rsid w:val="00384538"/>
    <w:rsid w:val="0038491D"/>
    <w:rsid w:val="00384940"/>
    <w:rsid w:val="00384A3E"/>
    <w:rsid w:val="00384DB9"/>
    <w:rsid w:val="00384F61"/>
    <w:rsid w:val="003856CD"/>
    <w:rsid w:val="00385AE6"/>
    <w:rsid w:val="00385C56"/>
    <w:rsid w:val="00385DDE"/>
    <w:rsid w:val="00385E7C"/>
    <w:rsid w:val="00385FF0"/>
    <w:rsid w:val="00386277"/>
    <w:rsid w:val="003867B3"/>
    <w:rsid w:val="003868FE"/>
    <w:rsid w:val="00386930"/>
    <w:rsid w:val="0038694D"/>
    <w:rsid w:val="00386DF9"/>
    <w:rsid w:val="00386EE0"/>
    <w:rsid w:val="00387155"/>
    <w:rsid w:val="003875DF"/>
    <w:rsid w:val="00387664"/>
    <w:rsid w:val="00387721"/>
    <w:rsid w:val="0038784C"/>
    <w:rsid w:val="00387DB5"/>
    <w:rsid w:val="00387E66"/>
    <w:rsid w:val="00387F64"/>
    <w:rsid w:val="00387F87"/>
    <w:rsid w:val="003900D2"/>
    <w:rsid w:val="0039037B"/>
    <w:rsid w:val="0039060D"/>
    <w:rsid w:val="003909D0"/>
    <w:rsid w:val="00390CF7"/>
    <w:rsid w:val="00390F55"/>
    <w:rsid w:val="0039110F"/>
    <w:rsid w:val="003911BD"/>
    <w:rsid w:val="003911C4"/>
    <w:rsid w:val="003912F5"/>
    <w:rsid w:val="00391590"/>
    <w:rsid w:val="00391CA3"/>
    <w:rsid w:val="00391D71"/>
    <w:rsid w:val="0039248F"/>
    <w:rsid w:val="00392610"/>
    <w:rsid w:val="003928C5"/>
    <w:rsid w:val="00392CFF"/>
    <w:rsid w:val="00392D3B"/>
    <w:rsid w:val="00392D5D"/>
    <w:rsid w:val="00392F88"/>
    <w:rsid w:val="003932A7"/>
    <w:rsid w:val="00393985"/>
    <w:rsid w:val="00393AB6"/>
    <w:rsid w:val="00393AE2"/>
    <w:rsid w:val="00393B33"/>
    <w:rsid w:val="00393FB7"/>
    <w:rsid w:val="0039403D"/>
    <w:rsid w:val="003942E1"/>
    <w:rsid w:val="00394311"/>
    <w:rsid w:val="00394333"/>
    <w:rsid w:val="0039479F"/>
    <w:rsid w:val="00394F19"/>
    <w:rsid w:val="00394F7D"/>
    <w:rsid w:val="00395120"/>
    <w:rsid w:val="003951D4"/>
    <w:rsid w:val="0039547A"/>
    <w:rsid w:val="003958F9"/>
    <w:rsid w:val="00395FFB"/>
    <w:rsid w:val="0039612F"/>
    <w:rsid w:val="00396286"/>
    <w:rsid w:val="0039633B"/>
    <w:rsid w:val="00396423"/>
    <w:rsid w:val="00396529"/>
    <w:rsid w:val="00396619"/>
    <w:rsid w:val="00396B64"/>
    <w:rsid w:val="0039702F"/>
    <w:rsid w:val="0039727F"/>
    <w:rsid w:val="0039737F"/>
    <w:rsid w:val="003973B6"/>
    <w:rsid w:val="0039745F"/>
    <w:rsid w:val="0039787D"/>
    <w:rsid w:val="00397ABA"/>
    <w:rsid w:val="00397B7E"/>
    <w:rsid w:val="00397FF0"/>
    <w:rsid w:val="003A024D"/>
    <w:rsid w:val="003A0289"/>
    <w:rsid w:val="003A062E"/>
    <w:rsid w:val="003A1459"/>
    <w:rsid w:val="003A16D4"/>
    <w:rsid w:val="003A2221"/>
    <w:rsid w:val="003A2695"/>
    <w:rsid w:val="003A2DFD"/>
    <w:rsid w:val="003A3203"/>
    <w:rsid w:val="003A37A6"/>
    <w:rsid w:val="003A37B0"/>
    <w:rsid w:val="003A3A46"/>
    <w:rsid w:val="003A3B1B"/>
    <w:rsid w:val="003A3C32"/>
    <w:rsid w:val="003A3D8D"/>
    <w:rsid w:val="003A3D96"/>
    <w:rsid w:val="003A4223"/>
    <w:rsid w:val="003A4571"/>
    <w:rsid w:val="003A472D"/>
    <w:rsid w:val="003A4CA2"/>
    <w:rsid w:val="003A4E3B"/>
    <w:rsid w:val="003A4FFF"/>
    <w:rsid w:val="003A5486"/>
    <w:rsid w:val="003A550D"/>
    <w:rsid w:val="003A5848"/>
    <w:rsid w:val="003A5FA3"/>
    <w:rsid w:val="003A6054"/>
    <w:rsid w:val="003A611C"/>
    <w:rsid w:val="003A618C"/>
    <w:rsid w:val="003A62B9"/>
    <w:rsid w:val="003A65AE"/>
    <w:rsid w:val="003A6743"/>
    <w:rsid w:val="003A6845"/>
    <w:rsid w:val="003A68B2"/>
    <w:rsid w:val="003A6C99"/>
    <w:rsid w:val="003A6E3E"/>
    <w:rsid w:val="003A7256"/>
    <w:rsid w:val="003A731F"/>
    <w:rsid w:val="003A7982"/>
    <w:rsid w:val="003A7B75"/>
    <w:rsid w:val="003A7B79"/>
    <w:rsid w:val="003A7CF2"/>
    <w:rsid w:val="003A7ED2"/>
    <w:rsid w:val="003B0004"/>
    <w:rsid w:val="003B00DE"/>
    <w:rsid w:val="003B012A"/>
    <w:rsid w:val="003B02DF"/>
    <w:rsid w:val="003B03AD"/>
    <w:rsid w:val="003B0CDA"/>
    <w:rsid w:val="003B0E3A"/>
    <w:rsid w:val="003B1102"/>
    <w:rsid w:val="003B11EF"/>
    <w:rsid w:val="003B162C"/>
    <w:rsid w:val="003B1863"/>
    <w:rsid w:val="003B1A73"/>
    <w:rsid w:val="003B1F4B"/>
    <w:rsid w:val="003B214F"/>
    <w:rsid w:val="003B2393"/>
    <w:rsid w:val="003B2482"/>
    <w:rsid w:val="003B269A"/>
    <w:rsid w:val="003B26E2"/>
    <w:rsid w:val="003B3037"/>
    <w:rsid w:val="003B3071"/>
    <w:rsid w:val="003B32B7"/>
    <w:rsid w:val="003B39CD"/>
    <w:rsid w:val="003B3BCA"/>
    <w:rsid w:val="003B421A"/>
    <w:rsid w:val="003B493F"/>
    <w:rsid w:val="003B4AFD"/>
    <w:rsid w:val="003B4D61"/>
    <w:rsid w:val="003B4F8B"/>
    <w:rsid w:val="003B5121"/>
    <w:rsid w:val="003B5666"/>
    <w:rsid w:val="003B5915"/>
    <w:rsid w:val="003B5CBB"/>
    <w:rsid w:val="003B60E2"/>
    <w:rsid w:val="003B6421"/>
    <w:rsid w:val="003B64D8"/>
    <w:rsid w:val="003B6823"/>
    <w:rsid w:val="003B69C7"/>
    <w:rsid w:val="003B6F9E"/>
    <w:rsid w:val="003B76ED"/>
    <w:rsid w:val="003B788D"/>
    <w:rsid w:val="003B7934"/>
    <w:rsid w:val="003B7D49"/>
    <w:rsid w:val="003B7D9E"/>
    <w:rsid w:val="003B7F55"/>
    <w:rsid w:val="003C020F"/>
    <w:rsid w:val="003C06DA"/>
    <w:rsid w:val="003C07B4"/>
    <w:rsid w:val="003C0932"/>
    <w:rsid w:val="003C09FE"/>
    <w:rsid w:val="003C0B63"/>
    <w:rsid w:val="003C0BCF"/>
    <w:rsid w:val="003C1625"/>
    <w:rsid w:val="003C169A"/>
    <w:rsid w:val="003C16B2"/>
    <w:rsid w:val="003C18A1"/>
    <w:rsid w:val="003C18C6"/>
    <w:rsid w:val="003C1983"/>
    <w:rsid w:val="003C1BB1"/>
    <w:rsid w:val="003C1DA5"/>
    <w:rsid w:val="003C252C"/>
    <w:rsid w:val="003C2532"/>
    <w:rsid w:val="003C2A72"/>
    <w:rsid w:val="003C2CF8"/>
    <w:rsid w:val="003C32B4"/>
    <w:rsid w:val="003C36FF"/>
    <w:rsid w:val="003C38FE"/>
    <w:rsid w:val="003C3941"/>
    <w:rsid w:val="003C407D"/>
    <w:rsid w:val="003C426A"/>
    <w:rsid w:val="003C4505"/>
    <w:rsid w:val="003C459C"/>
    <w:rsid w:val="003C4BEF"/>
    <w:rsid w:val="003C4FD1"/>
    <w:rsid w:val="003C5139"/>
    <w:rsid w:val="003C5286"/>
    <w:rsid w:val="003C5469"/>
    <w:rsid w:val="003C5D6C"/>
    <w:rsid w:val="003C5E77"/>
    <w:rsid w:val="003C62F5"/>
    <w:rsid w:val="003C64CC"/>
    <w:rsid w:val="003C6982"/>
    <w:rsid w:val="003C7032"/>
    <w:rsid w:val="003C7035"/>
    <w:rsid w:val="003C74C0"/>
    <w:rsid w:val="003C7975"/>
    <w:rsid w:val="003C7A19"/>
    <w:rsid w:val="003C7BAA"/>
    <w:rsid w:val="003C7C1F"/>
    <w:rsid w:val="003D025D"/>
    <w:rsid w:val="003D06E8"/>
    <w:rsid w:val="003D0854"/>
    <w:rsid w:val="003D0C54"/>
    <w:rsid w:val="003D1280"/>
    <w:rsid w:val="003D155B"/>
    <w:rsid w:val="003D1777"/>
    <w:rsid w:val="003D1891"/>
    <w:rsid w:val="003D1A9C"/>
    <w:rsid w:val="003D1C29"/>
    <w:rsid w:val="003D2107"/>
    <w:rsid w:val="003D2418"/>
    <w:rsid w:val="003D2542"/>
    <w:rsid w:val="003D3676"/>
    <w:rsid w:val="003D37AF"/>
    <w:rsid w:val="003D396C"/>
    <w:rsid w:val="003D3C11"/>
    <w:rsid w:val="003D3E73"/>
    <w:rsid w:val="003D423F"/>
    <w:rsid w:val="003D444F"/>
    <w:rsid w:val="003D484F"/>
    <w:rsid w:val="003D495F"/>
    <w:rsid w:val="003D4AA9"/>
    <w:rsid w:val="003D4DCC"/>
    <w:rsid w:val="003D4E8D"/>
    <w:rsid w:val="003D4F65"/>
    <w:rsid w:val="003D520E"/>
    <w:rsid w:val="003D52A8"/>
    <w:rsid w:val="003D53CE"/>
    <w:rsid w:val="003D5917"/>
    <w:rsid w:val="003D5EB4"/>
    <w:rsid w:val="003D608F"/>
    <w:rsid w:val="003D63BC"/>
    <w:rsid w:val="003D65EE"/>
    <w:rsid w:val="003D6B17"/>
    <w:rsid w:val="003D717D"/>
    <w:rsid w:val="003D72D7"/>
    <w:rsid w:val="003D72FD"/>
    <w:rsid w:val="003D7607"/>
    <w:rsid w:val="003D79E4"/>
    <w:rsid w:val="003D7BDD"/>
    <w:rsid w:val="003D7D63"/>
    <w:rsid w:val="003D7D66"/>
    <w:rsid w:val="003D7E82"/>
    <w:rsid w:val="003E0081"/>
    <w:rsid w:val="003E0244"/>
    <w:rsid w:val="003E0A71"/>
    <w:rsid w:val="003E0AC6"/>
    <w:rsid w:val="003E0B83"/>
    <w:rsid w:val="003E0D9D"/>
    <w:rsid w:val="003E1434"/>
    <w:rsid w:val="003E14DE"/>
    <w:rsid w:val="003E15A7"/>
    <w:rsid w:val="003E1766"/>
    <w:rsid w:val="003E1959"/>
    <w:rsid w:val="003E1F22"/>
    <w:rsid w:val="003E2377"/>
    <w:rsid w:val="003E24E4"/>
    <w:rsid w:val="003E2D88"/>
    <w:rsid w:val="003E2F2D"/>
    <w:rsid w:val="003E33D8"/>
    <w:rsid w:val="003E3C30"/>
    <w:rsid w:val="003E4001"/>
    <w:rsid w:val="003E413E"/>
    <w:rsid w:val="003E4287"/>
    <w:rsid w:val="003E42D0"/>
    <w:rsid w:val="003E4318"/>
    <w:rsid w:val="003E48E6"/>
    <w:rsid w:val="003E4EC1"/>
    <w:rsid w:val="003E510E"/>
    <w:rsid w:val="003E57DF"/>
    <w:rsid w:val="003E58E2"/>
    <w:rsid w:val="003E5CD3"/>
    <w:rsid w:val="003E5D4B"/>
    <w:rsid w:val="003E63B4"/>
    <w:rsid w:val="003E6462"/>
    <w:rsid w:val="003E6584"/>
    <w:rsid w:val="003E65FD"/>
    <w:rsid w:val="003E6920"/>
    <w:rsid w:val="003E6FC8"/>
    <w:rsid w:val="003E7129"/>
    <w:rsid w:val="003E7BEF"/>
    <w:rsid w:val="003E7DA7"/>
    <w:rsid w:val="003E7DD0"/>
    <w:rsid w:val="003E7FB8"/>
    <w:rsid w:val="003F03A6"/>
    <w:rsid w:val="003F0531"/>
    <w:rsid w:val="003F0575"/>
    <w:rsid w:val="003F096F"/>
    <w:rsid w:val="003F0CE7"/>
    <w:rsid w:val="003F0E0C"/>
    <w:rsid w:val="003F10A2"/>
    <w:rsid w:val="003F12C5"/>
    <w:rsid w:val="003F133C"/>
    <w:rsid w:val="003F1448"/>
    <w:rsid w:val="003F14AA"/>
    <w:rsid w:val="003F1777"/>
    <w:rsid w:val="003F189C"/>
    <w:rsid w:val="003F1AF0"/>
    <w:rsid w:val="003F1C3D"/>
    <w:rsid w:val="003F2021"/>
    <w:rsid w:val="003F235C"/>
    <w:rsid w:val="003F2AA8"/>
    <w:rsid w:val="003F2BDA"/>
    <w:rsid w:val="003F2D56"/>
    <w:rsid w:val="003F30D8"/>
    <w:rsid w:val="003F34AB"/>
    <w:rsid w:val="003F35ED"/>
    <w:rsid w:val="003F3E0E"/>
    <w:rsid w:val="003F3E48"/>
    <w:rsid w:val="003F48EF"/>
    <w:rsid w:val="003F49B1"/>
    <w:rsid w:val="003F4A68"/>
    <w:rsid w:val="003F52A1"/>
    <w:rsid w:val="003F53EE"/>
    <w:rsid w:val="003F546F"/>
    <w:rsid w:val="003F584A"/>
    <w:rsid w:val="003F5934"/>
    <w:rsid w:val="003F5BE4"/>
    <w:rsid w:val="003F5F54"/>
    <w:rsid w:val="003F639F"/>
    <w:rsid w:val="003F7179"/>
    <w:rsid w:val="003F73CE"/>
    <w:rsid w:val="003F74B9"/>
    <w:rsid w:val="003F75DD"/>
    <w:rsid w:val="003F797E"/>
    <w:rsid w:val="003F7C6B"/>
    <w:rsid w:val="004000C6"/>
    <w:rsid w:val="0040017F"/>
    <w:rsid w:val="0040045E"/>
    <w:rsid w:val="00400564"/>
    <w:rsid w:val="00400B43"/>
    <w:rsid w:val="00400CDF"/>
    <w:rsid w:val="00400D6A"/>
    <w:rsid w:val="00400DE6"/>
    <w:rsid w:val="004012CF"/>
    <w:rsid w:val="00401437"/>
    <w:rsid w:val="00401481"/>
    <w:rsid w:val="004014E4"/>
    <w:rsid w:val="00401D81"/>
    <w:rsid w:val="00401E50"/>
    <w:rsid w:val="00401EEF"/>
    <w:rsid w:val="00401EF3"/>
    <w:rsid w:val="00401FB1"/>
    <w:rsid w:val="00402649"/>
    <w:rsid w:val="004028B3"/>
    <w:rsid w:val="0040328B"/>
    <w:rsid w:val="004035C8"/>
    <w:rsid w:val="0040365F"/>
    <w:rsid w:val="00403B81"/>
    <w:rsid w:val="004045C1"/>
    <w:rsid w:val="0040485C"/>
    <w:rsid w:val="004049CA"/>
    <w:rsid w:val="00404A6E"/>
    <w:rsid w:val="00405F28"/>
    <w:rsid w:val="004064A4"/>
    <w:rsid w:val="004064C2"/>
    <w:rsid w:val="00406AED"/>
    <w:rsid w:val="00406B5E"/>
    <w:rsid w:val="00406BCC"/>
    <w:rsid w:val="00406FF7"/>
    <w:rsid w:val="004073F6"/>
    <w:rsid w:val="00407483"/>
    <w:rsid w:val="00407530"/>
    <w:rsid w:val="00407D19"/>
    <w:rsid w:val="004105AC"/>
    <w:rsid w:val="00410B19"/>
    <w:rsid w:val="00410C36"/>
    <w:rsid w:val="00410C68"/>
    <w:rsid w:val="00410FBB"/>
    <w:rsid w:val="00411477"/>
    <w:rsid w:val="00411AB6"/>
    <w:rsid w:val="00411C33"/>
    <w:rsid w:val="00411EEB"/>
    <w:rsid w:val="00411FAE"/>
    <w:rsid w:val="00412050"/>
    <w:rsid w:val="0041227A"/>
    <w:rsid w:val="004122B5"/>
    <w:rsid w:val="00412642"/>
    <w:rsid w:val="004128D4"/>
    <w:rsid w:val="0041333D"/>
    <w:rsid w:val="004139C0"/>
    <w:rsid w:val="00413AF7"/>
    <w:rsid w:val="00413C3E"/>
    <w:rsid w:val="00413CE1"/>
    <w:rsid w:val="00413FCD"/>
    <w:rsid w:val="00413FE9"/>
    <w:rsid w:val="00414043"/>
    <w:rsid w:val="0041432A"/>
    <w:rsid w:val="00414354"/>
    <w:rsid w:val="0041448D"/>
    <w:rsid w:val="00414B21"/>
    <w:rsid w:val="00414F6E"/>
    <w:rsid w:val="004150BD"/>
    <w:rsid w:val="00415AA8"/>
    <w:rsid w:val="00415B99"/>
    <w:rsid w:val="0041653D"/>
    <w:rsid w:val="00416DC5"/>
    <w:rsid w:val="0041738E"/>
    <w:rsid w:val="00417ADE"/>
    <w:rsid w:val="00417CD9"/>
    <w:rsid w:val="00417F1A"/>
    <w:rsid w:val="00417FDE"/>
    <w:rsid w:val="0042035B"/>
    <w:rsid w:val="00420546"/>
    <w:rsid w:val="004205BA"/>
    <w:rsid w:val="00420719"/>
    <w:rsid w:val="00420918"/>
    <w:rsid w:val="004209A7"/>
    <w:rsid w:val="00420B7C"/>
    <w:rsid w:val="00420C20"/>
    <w:rsid w:val="00420ED1"/>
    <w:rsid w:val="0042150B"/>
    <w:rsid w:val="0042163E"/>
    <w:rsid w:val="004216CA"/>
    <w:rsid w:val="00421972"/>
    <w:rsid w:val="00421B66"/>
    <w:rsid w:val="00421E4A"/>
    <w:rsid w:val="00421F31"/>
    <w:rsid w:val="00422138"/>
    <w:rsid w:val="00422800"/>
    <w:rsid w:val="00422B54"/>
    <w:rsid w:val="00422B96"/>
    <w:rsid w:val="00422C51"/>
    <w:rsid w:val="00422F49"/>
    <w:rsid w:val="00423544"/>
    <w:rsid w:val="0042359F"/>
    <w:rsid w:val="004238C0"/>
    <w:rsid w:val="00423D85"/>
    <w:rsid w:val="0042451E"/>
    <w:rsid w:val="00424D10"/>
    <w:rsid w:val="00425284"/>
    <w:rsid w:val="004254AA"/>
    <w:rsid w:val="00425632"/>
    <w:rsid w:val="004256BE"/>
    <w:rsid w:val="00425866"/>
    <w:rsid w:val="004259AB"/>
    <w:rsid w:val="00425D72"/>
    <w:rsid w:val="004260FD"/>
    <w:rsid w:val="0042698D"/>
    <w:rsid w:val="00426E52"/>
    <w:rsid w:val="0042718A"/>
    <w:rsid w:val="0042719D"/>
    <w:rsid w:val="004273B5"/>
    <w:rsid w:val="004275FB"/>
    <w:rsid w:val="00427641"/>
    <w:rsid w:val="004276BF"/>
    <w:rsid w:val="00427777"/>
    <w:rsid w:val="00427A92"/>
    <w:rsid w:val="00427DDB"/>
    <w:rsid w:val="004300AB"/>
    <w:rsid w:val="004301B6"/>
    <w:rsid w:val="00430448"/>
    <w:rsid w:val="004304F1"/>
    <w:rsid w:val="004306F6"/>
    <w:rsid w:val="0043086E"/>
    <w:rsid w:val="00430C46"/>
    <w:rsid w:val="00430C66"/>
    <w:rsid w:val="00430F02"/>
    <w:rsid w:val="00431013"/>
    <w:rsid w:val="00431478"/>
    <w:rsid w:val="00431844"/>
    <w:rsid w:val="004321A4"/>
    <w:rsid w:val="00432338"/>
    <w:rsid w:val="004328BE"/>
    <w:rsid w:val="00432988"/>
    <w:rsid w:val="0043299D"/>
    <w:rsid w:val="00432A15"/>
    <w:rsid w:val="00432BA0"/>
    <w:rsid w:val="00432D97"/>
    <w:rsid w:val="00433171"/>
    <w:rsid w:val="00433453"/>
    <w:rsid w:val="004336A3"/>
    <w:rsid w:val="0043385A"/>
    <w:rsid w:val="004338D5"/>
    <w:rsid w:val="00433A44"/>
    <w:rsid w:val="00433C4B"/>
    <w:rsid w:val="00433CAC"/>
    <w:rsid w:val="00433E42"/>
    <w:rsid w:val="0043410C"/>
    <w:rsid w:val="00434174"/>
    <w:rsid w:val="004346F1"/>
    <w:rsid w:val="004346F7"/>
    <w:rsid w:val="00434710"/>
    <w:rsid w:val="004347DD"/>
    <w:rsid w:val="004348A3"/>
    <w:rsid w:val="00434A50"/>
    <w:rsid w:val="00434D46"/>
    <w:rsid w:val="00434F4B"/>
    <w:rsid w:val="0043508C"/>
    <w:rsid w:val="00435743"/>
    <w:rsid w:val="004359D2"/>
    <w:rsid w:val="00435D97"/>
    <w:rsid w:val="00435E95"/>
    <w:rsid w:val="004360CF"/>
    <w:rsid w:val="00436199"/>
    <w:rsid w:val="004367FB"/>
    <w:rsid w:val="00436A8A"/>
    <w:rsid w:val="00436C80"/>
    <w:rsid w:val="004373B9"/>
    <w:rsid w:val="00437675"/>
    <w:rsid w:val="0043769F"/>
    <w:rsid w:val="004378C6"/>
    <w:rsid w:val="00437B75"/>
    <w:rsid w:val="00437B81"/>
    <w:rsid w:val="00437C6A"/>
    <w:rsid w:val="00437E1B"/>
    <w:rsid w:val="00440583"/>
    <w:rsid w:val="0044061D"/>
    <w:rsid w:val="00440A73"/>
    <w:rsid w:val="00440D81"/>
    <w:rsid w:val="00440FA1"/>
    <w:rsid w:val="004419F7"/>
    <w:rsid w:val="00441B11"/>
    <w:rsid w:val="00441F42"/>
    <w:rsid w:val="004424A9"/>
    <w:rsid w:val="004427C1"/>
    <w:rsid w:val="004431C0"/>
    <w:rsid w:val="00443985"/>
    <w:rsid w:val="00443A28"/>
    <w:rsid w:val="00443B06"/>
    <w:rsid w:val="00443E92"/>
    <w:rsid w:val="004441E6"/>
    <w:rsid w:val="00444282"/>
    <w:rsid w:val="00444455"/>
    <w:rsid w:val="00444B44"/>
    <w:rsid w:val="00444CEB"/>
    <w:rsid w:val="00444D37"/>
    <w:rsid w:val="00445086"/>
    <w:rsid w:val="00445844"/>
    <w:rsid w:val="00445DBD"/>
    <w:rsid w:val="00446039"/>
    <w:rsid w:val="0044642F"/>
    <w:rsid w:val="0044643F"/>
    <w:rsid w:val="00446497"/>
    <w:rsid w:val="0044727A"/>
    <w:rsid w:val="004474A4"/>
    <w:rsid w:val="00447532"/>
    <w:rsid w:val="00447F18"/>
    <w:rsid w:val="00450119"/>
    <w:rsid w:val="0045040A"/>
    <w:rsid w:val="00450513"/>
    <w:rsid w:val="00450638"/>
    <w:rsid w:val="00450819"/>
    <w:rsid w:val="00450BB7"/>
    <w:rsid w:val="00450C19"/>
    <w:rsid w:val="00450ED3"/>
    <w:rsid w:val="004510A4"/>
    <w:rsid w:val="0045123B"/>
    <w:rsid w:val="00451261"/>
    <w:rsid w:val="00451555"/>
    <w:rsid w:val="004515F9"/>
    <w:rsid w:val="00451669"/>
    <w:rsid w:val="004517D6"/>
    <w:rsid w:val="00451BA3"/>
    <w:rsid w:val="00451DE1"/>
    <w:rsid w:val="00451E53"/>
    <w:rsid w:val="00451EC5"/>
    <w:rsid w:val="0045223B"/>
    <w:rsid w:val="0045252B"/>
    <w:rsid w:val="00452709"/>
    <w:rsid w:val="004529E2"/>
    <w:rsid w:val="00452D87"/>
    <w:rsid w:val="00453B73"/>
    <w:rsid w:val="00453BEC"/>
    <w:rsid w:val="00453BEF"/>
    <w:rsid w:val="00453E01"/>
    <w:rsid w:val="00453E95"/>
    <w:rsid w:val="00453FBB"/>
    <w:rsid w:val="0045402C"/>
    <w:rsid w:val="00454974"/>
    <w:rsid w:val="0045498E"/>
    <w:rsid w:val="00454B68"/>
    <w:rsid w:val="00454B94"/>
    <w:rsid w:val="00454D22"/>
    <w:rsid w:val="00454EB8"/>
    <w:rsid w:val="00454EFE"/>
    <w:rsid w:val="004554FD"/>
    <w:rsid w:val="00455D51"/>
    <w:rsid w:val="00455E05"/>
    <w:rsid w:val="004560E3"/>
    <w:rsid w:val="00456148"/>
    <w:rsid w:val="0045634E"/>
    <w:rsid w:val="00456483"/>
    <w:rsid w:val="004565BD"/>
    <w:rsid w:val="004565EA"/>
    <w:rsid w:val="004568DA"/>
    <w:rsid w:val="00456B05"/>
    <w:rsid w:val="00456BBA"/>
    <w:rsid w:val="004575E3"/>
    <w:rsid w:val="004576A1"/>
    <w:rsid w:val="0045781C"/>
    <w:rsid w:val="00457838"/>
    <w:rsid w:val="00457A1D"/>
    <w:rsid w:val="00457A5F"/>
    <w:rsid w:val="00457B55"/>
    <w:rsid w:val="00460022"/>
    <w:rsid w:val="00460366"/>
    <w:rsid w:val="00460599"/>
    <w:rsid w:val="00460634"/>
    <w:rsid w:val="00460904"/>
    <w:rsid w:val="00460AB8"/>
    <w:rsid w:val="00460CC9"/>
    <w:rsid w:val="00460CE7"/>
    <w:rsid w:val="00460DFC"/>
    <w:rsid w:val="00460E9B"/>
    <w:rsid w:val="0046149D"/>
    <w:rsid w:val="004619F5"/>
    <w:rsid w:val="00461C25"/>
    <w:rsid w:val="00461CC0"/>
    <w:rsid w:val="00462033"/>
    <w:rsid w:val="004620B7"/>
    <w:rsid w:val="00462474"/>
    <w:rsid w:val="0046270D"/>
    <w:rsid w:val="00462831"/>
    <w:rsid w:val="0046293F"/>
    <w:rsid w:val="00462FD7"/>
    <w:rsid w:val="004630E8"/>
    <w:rsid w:val="004633D2"/>
    <w:rsid w:val="00463609"/>
    <w:rsid w:val="00463E4A"/>
    <w:rsid w:val="00464155"/>
    <w:rsid w:val="004641F4"/>
    <w:rsid w:val="004642E8"/>
    <w:rsid w:val="0046438D"/>
    <w:rsid w:val="00464673"/>
    <w:rsid w:val="004647B6"/>
    <w:rsid w:val="0046492A"/>
    <w:rsid w:val="004655E4"/>
    <w:rsid w:val="00465884"/>
    <w:rsid w:val="00465CF6"/>
    <w:rsid w:val="00465DA4"/>
    <w:rsid w:val="00465FB7"/>
    <w:rsid w:val="0046610E"/>
    <w:rsid w:val="00466254"/>
    <w:rsid w:val="00466462"/>
    <w:rsid w:val="00466998"/>
    <w:rsid w:val="00466A67"/>
    <w:rsid w:val="00466D7C"/>
    <w:rsid w:val="00466E58"/>
    <w:rsid w:val="00466FA6"/>
    <w:rsid w:val="004671CE"/>
    <w:rsid w:val="0046740F"/>
    <w:rsid w:val="00467466"/>
    <w:rsid w:val="004677C0"/>
    <w:rsid w:val="0046782D"/>
    <w:rsid w:val="004678FD"/>
    <w:rsid w:val="00467DB6"/>
    <w:rsid w:val="004700A1"/>
    <w:rsid w:val="004700F7"/>
    <w:rsid w:val="004703C9"/>
    <w:rsid w:val="004705E6"/>
    <w:rsid w:val="0047070A"/>
    <w:rsid w:val="004711A4"/>
    <w:rsid w:val="00472920"/>
    <w:rsid w:val="00472A4C"/>
    <w:rsid w:val="00472F38"/>
    <w:rsid w:val="00472FC1"/>
    <w:rsid w:val="004734AC"/>
    <w:rsid w:val="004734B6"/>
    <w:rsid w:val="004734DF"/>
    <w:rsid w:val="00473AC9"/>
    <w:rsid w:val="00474012"/>
    <w:rsid w:val="00474590"/>
    <w:rsid w:val="00474B0C"/>
    <w:rsid w:val="004750D5"/>
    <w:rsid w:val="004751A3"/>
    <w:rsid w:val="00475455"/>
    <w:rsid w:val="00475B00"/>
    <w:rsid w:val="004766C5"/>
    <w:rsid w:val="00476DCE"/>
    <w:rsid w:val="00477499"/>
    <w:rsid w:val="004775F6"/>
    <w:rsid w:val="004776F1"/>
    <w:rsid w:val="00477871"/>
    <w:rsid w:val="00477B17"/>
    <w:rsid w:val="00477EAE"/>
    <w:rsid w:val="00480B2C"/>
    <w:rsid w:val="00480FC1"/>
    <w:rsid w:val="004813E2"/>
    <w:rsid w:val="004817C4"/>
    <w:rsid w:val="004817CE"/>
    <w:rsid w:val="00481849"/>
    <w:rsid w:val="004818F0"/>
    <w:rsid w:val="00481982"/>
    <w:rsid w:val="004819CF"/>
    <w:rsid w:val="00481A0F"/>
    <w:rsid w:val="00481AAD"/>
    <w:rsid w:val="00481AD3"/>
    <w:rsid w:val="00481D0D"/>
    <w:rsid w:val="00482103"/>
    <w:rsid w:val="00482267"/>
    <w:rsid w:val="004825F0"/>
    <w:rsid w:val="00482695"/>
    <w:rsid w:val="004826F0"/>
    <w:rsid w:val="00482946"/>
    <w:rsid w:val="00482A17"/>
    <w:rsid w:val="00482D5F"/>
    <w:rsid w:val="00482F15"/>
    <w:rsid w:val="00482FC3"/>
    <w:rsid w:val="004830EE"/>
    <w:rsid w:val="004835AF"/>
    <w:rsid w:val="0048365D"/>
    <w:rsid w:val="00483766"/>
    <w:rsid w:val="004839CA"/>
    <w:rsid w:val="00483AD5"/>
    <w:rsid w:val="00483D70"/>
    <w:rsid w:val="00483E6C"/>
    <w:rsid w:val="00483F80"/>
    <w:rsid w:val="00484192"/>
    <w:rsid w:val="00484318"/>
    <w:rsid w:val="0048438D"/>
    <w:rsid w:val="00484920"/>
    <w:rsid w:val="00484985"/>
    <w:rsid w:val="00484BDC"/>
    <w:rsid w:val="004850C2"/>
    <w:rsid w:val="004851E4"/>
    <w:rsid w:val="0048558D"/>
    <w:rsid w:val="00485786"/>
    <w:rsid w:val="00485B58"/>
    <w:rsid w:val="00485BC7"/>
    <w:rsid w:val="00485E98"/>
    <w:rsid w:val="004869DD"/>
    <w:rsid w:val="00486A8A"/>
    <w:rsid w:val="00486C90"/>
    <w:rsid w:val="00486D1C"/>
    <w:rsid w:val="00486E70"/>
    <w:rsid w:val="00486FF8"/>
    <w:rsid w:val="0048711B"/>
    <w:rsid w:val="00487343"/>
    <w:rsid w:val="0048740C"/>
    <w:rsid w:val="00487515"/>
    <w:rsid w:val="004875C4"/>
    <w:rsid w:val="00487618"/>
    <w:rsid w:val="00487934"/>
    <w:rsid w:val="0048793F"/>
    <w:rsid w:val="0048795F"/>
    <w:rsid w:val="00487DC0"/>
    <w:rsid w:val="00487E25"/>
    <w:rsid w:val="0049028E"/>
    <w:rsid w:val="00490421"/>
    <w:rsid w:val="004905F3"/>
    <w:rsid w:val="00490632"/>
    <w:rsid w:val="0049065B"/>
    <w:rsid w:val="00490917"/>
    <w:rsid w:val="0049098D"/>
    <w:rsid w:val="00490AB2"/>
    <w:rsid w:val="00490BF7"/>
    <w:rsid w:val="00490D27"/>
    <w:rsid w:val="00490E56"/>
    <w:rsid w:val="00491161"/>
    <w:rsid w:val="00491317"/>
    <w:rsid w:val="0049131F"/>
    <w:rsid w:val="00491448"/>
    <w:rsid w:val="004915EC"/>
    <w:rsid w:val="00491723"/>
    <w:rsid w:val="00491942"/>
    <w:rsid w:val="00491992"/>
    <w:rsid w:val="004928F7"/>
    <w:rsid w:val="004929F5"/>
    <w:rsid w:val="00492B2D"/>
    <w:rsid w:val="00492F9E"/>
    <w:rsid w:val="004930ED"/>
    <w:rsid w:val="00493883"/>
    <w:rsid w:val="00493B7C"/>
    <w:rsid w:val="00493C12"/>
    <w:rsid w:val="00493C23"/>
    <w:rsid w:val="00493C4A"/>
    <w:rsid w:val="00493C7C"/>
    <w:rsid w:val="00493D8F"/>
    <w:rsid w:val="00493FF8"/>
    <w:rsid w:val="00494EFA"/>
    <w:rsid w:val="00494F92"/>
    <w:rsid w:val="00494FF9"/>
    <w:rsid w:val="00495038"/>
    <w:rsid w:val="00495472"/>
    <w:rsid w:val="0049548D"/>
    <w:rsid w:val="00495641"/>
    <w:rsid w:val="004956E7"/>
    <w:rsid w:val="004957D8"/>
    <w:rsid w:val="004958B4"/>
    <w:rsid w:val="00495954"/>
    <w:rsid w:val="00495DE5"/>
    <w:rsid w:val="004964A5"/>
    <w:rsid w:val="00496689"/>
    <w:rsid w:val="00496955"/>
    <w:rsid w:val="00496B47"/>
    <w:rsid w:val="00496C0E"/>
    <w:rsid w:val="00496D19"/>
    <w:rsid w:val="00496DE5"/>
    <w:rsid w:val="0049714D"/>
    <w:rsid w:val="00497151"/>
    <w:rsid w:val="004973B9"/>
    <w:rsid w:val="00497582"/>
    <w:rsid w:val="0049777A"/>
    <w:rsid w:val="00497827"/>
    <w:rsid w:val="0049793E"/>
    <w:rsid w:val="00497BBC"/>
    <w:rsid w:val="004A0383"/>
    <w:rsid w:val="004A06F5"/>
    <w:rsid w:val="004A07A1"/>
    <w:rsid w:val="004A0B96"/>
    <w:rsid w:val="004A0CF5"/>
    <w:rsid w:val="004A0CF8"/>
    <w:rsid w:val="004A1420"/>
    <w:rsid w:val="004A1D04"/>
    <w:rsid w:val="004A1ECE"/>
    <w:rsid w:val="004A1EDB"/>
    <w:rsid w:val="004A1F6F"/>
    <w:rsid w:val="004A26EA"/>
    <w:rsid w:val="004A27A2"/>
    <w:rsid w:val="004A2804"/>
    <w:rsid w:val="004A29E2"/>
    <w:rsid w:val="004A2CC7"/>
    <w:rsid w:val="004A3109"/>
    <w:rsid w:val="004A3893"/>
    <w:rsid w:val="004A38E2"/>
    <w:rsid w:val="004A39C7"/>
    <w:rsid w:val="004A3B48"/>
    <w:rsid w:val="004A3C45"/>
    <w:rsid w:val="004A3EA9"/>
    <w:rsid w:val="004A3F4F"/>
    <w:rsid w:val="004A4063"/>
    <w:rsid w:val="004A450A"/>
    <w:rsid w:val="004A46DE"/>
    <w:rsid w:val="004A4BC0"/>
    <w:rsid w:val="004A4D14"/>
    <w:rsid w:val="004A4D3F"/>
    <w:rsid w:val="004A4FF9"/>
    <w:rsid w:val="004A5111"/>
    <w:rsid w:val="004A56EF"/>
    <w:rsid w:val="004A58E1"/>
    <w:rsid w:val="004A5991"/>
    <w:rsid w:val="004A5B78"/>
    <w:rsid w:val="004A5E01"/>
    <w:rsid w:val="004A637D"/>
    <w:rsid w:val="004A6424"/>
    <w:rsid w:val="004A65B9"/>
    <w:rsid w:val="004A6899"/>
    <w:rsid w:val="004A6C7E"/>
    <w:rsid w:val="004A70A4"/>
    <w:rsid w:val="004A70C2"/>
    <w:rsid w:val="004A7264"/>
    <w:rsid w:val="004A73A9"/>
    <w:rsid w:val="004A78F8"/>
    <w:rsid w:val="004A794E"/>
    <w:rsid w:val="004A7975"/>
    <w:rsid w:val="004A7B98"/>
    <w:rsid w:val="004A7C4E"/>
    <w:rsid w:val="004B0006"/>
    <w:rsid w:val="004B030E"/>
    <w:rsid w:val="004B061E"/>
    <w:rsid w:val="004B0926"/>
    <w:rsid w:val="004B0EC3"/>
    <w:rsid w:val="004B1089"/>
    <w:rsid w:val="004B16F4"/>
    <w:rsid w:val="004B1A47"/>
    <w:rsid w:val="004B1ADE"/>
    <w:rsid w:val="004B2220"/>
    <w:rsid w:val="004B23C2"/>
    <w:rsid w:val="004B269A"/>
    <w:rsid w:val="004B26FB"/>
    <w:rsid w:val="004B2C73"/>
    <w:rsid w:val="004B2CB7"/>
    <w:rsid w:val="004B3084"/>
    <w:rsid w:val="004B31E0"/>
    <w:rsid w:val="004B3292"/>
    <w:rsid w:val="004B34F0"/>
    <w:rsid w:val="004B3711"/>
    <w:rsid w:val="004B3848"/>
    <w:rsid w:val="004B3B05"/>
    <w:rsid w:val="004B3BEA"/>
    <w:rsid w:val="004B3D52"/>
    <w:rsid w:val="004B3FE8"/>
    <w:rsid w:val="004B40CF"/>
    <w:rsid w:val="004B43F1"/>
    <w:rsid w:val="004B43FF"/>
    <w:rsid w:val="004B4661"/>
    <w:rsid w:val="004B4746"/>
    <w:rsid w:val="004B4CFF"/>
    <w:rsid w:val="004B4FFA"/>
    <w:rsid w:val="004B5006"/>
    <w:rsid w:val="004B5945"/>
    <w:rsid w:val="004B640F"/>
    <w:rsid w:val="004B6990"/>
    <w:rsid w:val="004B69C4"/>
    <w:rsid w:val="004B6B26"/>
    <w:rsid w:val="004B6D04"/>
    <w:rsid w:val="004B7023"/>
    <w:rsid w:val="004B7331"/>
    <w:rsid w:val="004B74F0"/>
    <w:rsid w:val="004B7608"/>
    <w:rsid w:val="004B7917"/>
    <w:rsid w:val="004B7A84"/>
    <w:rsid w:val="004B7B08"/>
    <w:rsid w:val="004B7B9D"/>
    <w:rsid w:val="004B7CF0"/>
    <w:rsid w:val="004C0332"/>
    <w:rsid w:val="004C05E8"/>
    <w:rsid w:val="004C05F6"/>
    <w:rsid w:val="004C061B"/>
    <w:rsid w:val="004C0AF4"/>
    <w:rsid w:val="004C0C64"/>
    <w:rsid w:val="004C0EEC"/>
    <w:rsid w:val="004C0EF4"/>
    <w:rsid w:val="004C1341"/>
    <w:rsid w:val="004C13EE"/>
    <w:rsid w:val="004C17B2"/>
    <w:rsid w:val="004C1803"/>
    <w:rsid w:val="004C1AA7"/>
    <w:rsid w:val="004C1ADE"/>
    <w:rsid w:val="004C1BDC"/>
    <w:rsid w:val="004C1F37"/>
    <w:rsid w:val="004C2215"/>
    <w:rsid w:val="004C24B8"/>
    <w:rsid w:val="004C2A17"/>
    <w:rsid w:val="004C2EDA"/>
    <w:rsid w:val="004C3086"/>
    <w:rsid w:val="004C3409"/>
    <w:rsid w:val="004C34F5"/>
    <w:rsid w:val="004C3953"/>
    <w:rsid w:val="004C39BE"/>
    <w:rsid w:val="004C3AC1"/>
    <w:rsid w:val="004C3B19"/>
    <w:rsid w:val="004C3B53"/>
    <w:rsid w:val="004C3BF3"/>
    <w:rsid w:val="004C3CE3"/>
    <w:rsid w:val="004C3CF4"/>
    <w:rsid w:val="004C409C"/>
    <w:rsid w:val="004C42C9"/>
    <w:rsid w:val="004C4337"/>
    <w:rsid w:val="004C49EE"/>
    <w:rsid w:val="004C53A6"/>
    <w:rsid w:val="004C580B"/>
    <w:rsid w:val="004C5BAF"/>
    <w:rsid w:val="004C5C4A"/>
    <w:rsid w:val="004C5DFC"/>
    <w:rsid w:val="004C6013"/>
    <w:rsid w:val="004C665E"/>
    <w:rsid w:val="004C667B"/>
    <w:rsid w:val="004C6A8E"/>
    <w:rsid w:val="004C6E29"/>
    <w:rsid w:val="004C70FD"/>
    <w:rsid w:val="004C7783"/>
    <w:rsid w:val="004C78F0"/>
    <w:rsid w:val="004C79D9"/>
    <w:rsid w:val="004C7B71"/>
    <w:rsid w:val="004C7CC0"/>
    <w:rsid w:val="004C7F44"/>
    <w:rsid w:val="004D08BF"/>
    <w:rsid w:val="004D0D46"/>
    <w:rsid w:val="004D0F25"/>
    <w:rsid w:val="004D13CA"/>
    <w:rsid w:val="004D14DF"/>
    <w:rsid w:val="004D14F0"/>
    <w:rsid w:val="004D1662"/>
    <w:rsid w:val="004D167B"/>
    <w:rsid w:val="004D16E8"/>
    <w:rsid w:val="004D1726"/>
    <w:rsid w:val="004D1875"/>
    <w:rsid w:val="004D1B4C"/>
    <w:rsid w:val="004D1CB3"/>
    <w:rsid w:val="004D1F21"/>
    <w:rsid w:val="004D210F"/>
    <w:rsid w:val="004D2261"/>
    <w:rsid w:val="004D23FF"/>
    <w:rsid w:val="004D2638"/>
    <w:rsid w:val="004D2A96"/>
    <w:rsid w:val="004D36B5"/>
    <w:rsid w:val="004D3835"/>
    <w:rsid w:val="004D39F6"/>
    <w:rsid w:val="004D4096"/>
    <w:rsid w:val="004D437A"/>
    <w:rsid w:val="004D441C"/>
    <w:rsid w:val="004D4581"/>
    <w:rsid w:val="004D45B5"/>
    <w:rsid w:val="004D4898"/>
    <w:rsid w:val="004D4906"/>
    <w:rsid w:val="004D4912"/>
    <w:rsid w:val="004D4C8D"/>
    <w:rsid w:val="004D4D9D"/>
    <w:rsid w:val="004D4F7E"/>
    <w:rsid w:val="004D50A5"/>
    <w:rsid w:val="004D557E"/>
    <w:rsid w:val="004D5617"/>
    <w:rsid w:val="004D56EF"/>
    <w:rsid w:val="004D59AD"/>
    <w:rsid w:val="004D5C75"/>
    <w:rsid w:val="004D63FB"/>
    <w:rsid w:val="004D6873"/>
    <w:rsid w:val="004D7198"/>
    <w:rsid w:val="004D75E3"/>
    <w:rsid w:val="004E02D7"/>
    <w:rsid w:val="004E0763"/>
    <w:rsid w:val="004E0804"/>
    <w:rsid w:val="004E1C43"/>
    <w:rsid w:val="004E200A"/>
    <w:rsid w:val="004E202E"/>
    <w:rsid w:val="004E263E"/>
    <w:rsid w:val="004E266B"/>
    <w:rsid w:val="004E2848"/>
    <w:rsid w:val="004E29D5"/>
    <w:rsid w:val="004E2B2E"/>
    <w:rsid w:val="004E36C6"/>
    <w:rsid w:val="004E4223"/>
    <w:rsid w:val="004E45B1"/>
    <w:rsid w:val="004E4696"/>
    <w:rsid w:val="004E493A"/>
    <w:rsid w:val="004E494F"/>
    <w:rsid w:val="004E4B21"/>
    <w:rsid w:val="004E4CB4"/>
    <w:rsid w:val="004E4D52"/>
    <w:rsid w:val="004E4E17"/>
    <w:rsid w:val="004E4F8B"/>
    <w:rsid w:val="004E546B"/>
    <w:rsid w:val="004E561B"/>
    <w:rsid w:val="004E5758"/>
    <w:rsid w:val="004E5908"/>
    <w:rsid w:val="004E7231"/>
    <w:rsid w:val="004E76E2"/>
    <w:rsid w:val="004E7A34"/>
    <w:rsid w:val="004E7AB3"/>
    <w:rsid w:val="004E7FF6"/>
    <w:rsid w:val="004F0141"/>
    <w:rsid w:val="004F0397"/>
    <w:rsid w:val="004F04CE"/>
    <w:rsid w:val="004F0514"/>
    <w:rsid w:val="004F05F5"/>
    <w:rsid w:val="004F063B"/>
    <w:rsid w:val="004F06BD"/>
    <w:rsid w:val="004F06EE"/>
    <w:rsid w:val="004F08A5"/>
    <w:rsid w:val="004F0AD9"/>
    <w:rsid w:val="004F0EFA"/>
    <w:rsid w:val="004F1118"/>
    <w:rsid w:val="004F1A32"/>
    <w:rsid w:val="004F1E0E"/>
    <w:rsid w:val="004F2004"/>
    <w:rsid w:val="004F204E"/>
    <w:rsid w:val="004F275A"/>
    <w:rsid w:val="004F363C"/>
    <w:rsid w:val="004F392B"/>
    <w:rsid w:val="004F3EA6"/>
    <w:rsid w:val="004F3FFF"/>
    <w:rsid w:val="004F41C4"/>
    <w:rsid w:val="004F42C9"/>
    <w:rsid w:val="004F4475"/>
    <w:rsid w:val="004F44F5"/>
    <w:rsid w:val="004F45AA"/>
    <w:rsid w:val="004F45E8"/>
    <w:rsid w:val="004F4774"/>
    <w:rsid w:val="004F4794"/>
    <w:rsid w:val="004F4855"/>
    <w:rsid w:val="004F486C"/>
    <w:rsid w:val="004F4A9A"/>
    <w:rsid w:val="004F4CED"/>
    <w:rsid w:val="004F4E2C"/>
    <w:rsid w:val="004F4F21"/>
    <w:rsid w:val="004F50FC"/>
    <w:rsid w:val="004F521F"/>
    <w:rsid w:val="004F55C9"/>
    <w:rsid w:val="004F5AE6"/>
    <w:rsid w:val="004F5B01"/>
    <w:rsid w:val="004F5BED"/>
    <w:rsid w:val="004F5BFE"/>
    <w:rsid w:val="004F5CF1"/>
    <w:rsid w:val="004F5D7B"/>
    <w:rsid w:val="004F6243"/>
    <w:rsid w:val="004F631D"/>
    <w:rsid w:val="004F67BC"/>
    <w:rsid w:val="004F6B42"/>
    <w:rsid w:val="004F6B48"/>
    <w:rsid w:val="004F7144"/>
    <w:rsid w:val="004F773B"/>
    <w:rsid w:val="004F7994"/>
    <w:rsid w:val="004F7B12"/>
    <w:rsid w:val="004F7E31"/>
    <w:rsid w:val="004F7FA5"/>
    <w:rsid w:val="0050034A"/>
    <w:rsid w:val="0050081F"/>
    <w:rsid w:val="00500BE5"/>
    <w:rsid w:val="00501189"/>
    <w:rsid w:val="0050118D"/>
    <w:rsid w:val="00501575"/>
    <w:rsid w:val="00501D6B"/>
    <w:rsid w:val="0050218B"/>
    <w:rsid w:val="0050221C"/>
    <w:rsid w:val="00502253"/>
    <w:rsid w:val="005024BB"/>
    <w:rsid w:val="0050259E"/>
    <w:rsid w:val="005028A4"/>
    <w:rsid w:val="00502E6A"/>
    <w:rsid w:val="00502EF8"/>
    <w:rsid w:val="005030FC"/>
    <w:rsid w:val="00503492"/>
    <w:rsid w:val="00503B2C"/>
    <w:rsid w:val="00503CD8"/>
    <w:rsid w:val="00503DE1"/>
    <w:rsid w:val="00503EC8"/>
    <w:rsid w:val="00504375"/>
    <w:rsid w:val="005043B5"/>
    <w:rsid w:val="00504450"/>
    <w:rsid w:val="0050458E"/>
    <w:rsid w:val="00504997"/>
    <w:rsid w:val="00504DD9"/>
    <w:rsid w:val="005050B3"/>
    <w:rsid w:val="005053A7"/>
    <w:rsid w:val="0050589D"/>
    <w:rsid w:val="00505971"/>
    <w:rsid w:val="00505992"/>
    <w:rsid w:val="005059DB"/>
    <w:rsid w:val="00505F1A"/>
    <w:rsid w:val="005061F9"/>
    <w:rsid w:val="00506599"/>
    <w:rsid w:val="0050675F"/>
    <w:rsid w:val="00506EA9"/>
    <w:rsid w:val="0050709E"/>
    <w:rsid w:val="00507143"/>
    <w:rsid w:val="005071E8"/>
    <w:rsid w:val="00507401"/>
    <w:rsid w:val="00507426"/>
    <w:rsid w:val="00507689"/>
    <w:rsid w:val="00507B53"/>
    <w:rsid w:val="00507C39"/>
    <w:rsid w:val="00507D1C"/>
    <w:rsid w:val="00510137"/>
    <w:rsid w:val="005104BB"/>
    <w:rsid w:val="0051050D"/>
    <w:rsid w:val="00510A9A"/>
    <w:rsid w:val="00510C38"/>
    <w:rsid w:val="00510E52"/>
    <w:rsid w:val="00511194"/>
    <w:rsid w:val="005118E0"/>
    <w:rsid w:val="00511A0F"/>
    <w:rsid w:val="005128A1"/>
    <w:rsid w:val="00512995"/>
    <w:rsid w:val="005135BC"/>
    <w:rsid w:val="0051363E"/>
    <w:rsid w:val="005143CE"/>
    <w:rsid w:val="005145CF"/>
    <w:rsid w:val="00514BCA"/>
    <w:rsid w:val="00514FAB"/>
    <w:rsid w:val="00515141"/>
    <w:rsid w:val="0051517E"/>
    <w:rsid w:val="005152E1"/>
    <w:rsid w:val="0051531A"/>
    <w:rsid w:val="00515343"/>
    <w:rsid w:val="00515411"/>
    <w:rsid w:val="0051574B"/>
    <w:rsid w:val="00516602"/>
    <w:rsid w:val="005167AE"/>
    <w:rsid w:val="005167BD"/>
    <w:rsid w:val="0051685C"/>
    <w:rsid w:val="00516B1D"/>
    <w:rsid w:val="00516DF2"/>
    <w:rsid w:val="00516FAD"/>
    <w:rsid w:val="005173A4"/>
    <w:rsid w:val="005175ED"/>
    <w:rsid w:val="00520143"/>
    <w:rsid w:val="0052031E"/>
    <w:rsid w:val="00520386"/>
    <w:rsid w:val="0052063E"/>
    <w:rsid w:val="005207B8"/>
    <w:rsid w:val="005208C4"/>
    <w:rsid w:val="00520ACF"/>
    <w:rsid w:val="00520CE8"/>
    <w:rsid w:val="0052110E"/>
    <w:rsid w:val="00521476"/>
    <w:rsid w:val="00521488"/>
    <w:rsid w:val="0052164D"/>
    <w:rsid w:val="00521806"/>
    <w:rsid w:val="00522278"/>
    <w:rsid w:val="00522465"/>
    <w:rsid w:val="00522924"/>
    <w:rsid w:val="00522A6F"/>
    <w:rsid w:val="00522C79"/>
    <w:rsid w:val="00522C95"/>
    <w:rsid w:val="0052309D"/>
    <w:rsid w:val="00523494"/>
    <w:rsid w:val="005238C1"/>
    <w:rsid w:val="005238E0"/>
    <w:rsid w:val="00523A7A"/>
    <w:rsid w:val="00523C01"/>
    <w:rsid w:val="00524328"/>
    <w:rsid w:val="005247E1"/>
    <w:rsid w:val="00524D7F"/>
    <w:rsid w:val="00524E54"/>
    <w:rsid w:val="00525059"/>
    <w:rsid w:val="0052505E"/>
    <w:rsid w:val="005252BA"/>
    <w:rsid w:val="0052535F"/>
    <w:rsid w:val="00525477"/>
    <w:rsid w:val="0052564A"/>
    <w:rsid w:val="005258CA"/>
    <w:rsid w:val="0052597B"/>
    <w:rsid w:val="00525C05"/>
    <w:rsid w:val="00525DD1"/>
    <w:rsid w:val="00525E62"/>
    <w:rsid w:val="00525F9A"/>
    <w:rsid w:val="005260E4"/>
    <w:rsid w:val="0052642F"/>
    <w:rsid w:val="0052644F"/>
    <w:rsid w:val="00526795"/>
    <w:rsid w:val="005267C1"/>
    <w:rsid w:val="00526AE8"/>
    <w:rsid w:val="00526C15"/>
    <w:rsid w:val="00526EBD"/>
    <w:rsid w:val="005270A5"/>
    <w:rsid w:val="00527156"/>
    <w:rsid w:val="00527553"/>
    <w:rsid w:val="005277CA"/>
    <w:rsid w:val="00527B18"/>
    <w:rsid w:val="00527DC7"/>
    <w:rsid w:val="00530185"/>
    <w:rsid w:val="0053091C"/>
    <w:rsid w:val="0053096A"/>
    <w:rsid w:val="00530ACA"/>
    <w:rsid w:val="00530ED3"/>
    <w:rsid w:val="00530F23"/>
    <w:rsid w:val="00530F67"/>
    <w:rsid w:val="005313B0"/>
    <w:rsid w:val="00531425"/>
    <w:rsid w:val="0053143D"/>
    <w:rsid w:val="00531B17"/>
    <w:rsid w:val="00531B91"/>
    <w:rsid w:val="00531D43"/>
    <w:rsid w:val="005322EA"/>
    <w:rsid w:val="0053231D"/>
    <w:rsid w:val="00532831"/>
    <w:rsid w:val="00532C1C"/>
    <w:rsid w:val="005332C4"/>
    <w:rsid w:val="0053375A"/>
    <w:rsid w:val="00533EC6"/>
    <w:rsid w:val="005344B4"/>
    <w:rsid w:val="005344E2"/>
    <w:rsid w:val="00534A99"/>
    <w:rsid w:val="00535129"/>
    <w:rsid w:val="0053514F"/>
    <w:rsid w:val="005351B0"/>
    <w:rsid w:val="0053524A"/>
    <w:rsid w:val="005355CA"/>
    <w:rsid w:val="0053578D"/>
    <w:rsid w:val="0053595D"/>
    <w:rsid w:val="00535A91"/>
    <w:rsid w:val="00535ABE"/>
    <w:rsid w:val="00535E00"/>
    <w:rsid w:val="00535E21"/>
    <w:rsid w:val="00536071"/>
    <w:rsid w:val="005361D0"/>
    <w:rsid w:val="00536998"/>
    <w:rsid w:val="005369B7"/>
    <w:rsid w:val="005369E2"/>
    <w:rsid w:val="00536AC7"/>
    <w:rsid w:val="00536E50"/>
    <w:rsid w:val="0053724B"/>
    <w:rsid w:val="005372CD"/>
    <w:rsid w:val="0053749D"/>
    <w:rsid w:val="00537AE4"/>
    <w:rsid w:val="00537BBE"/>
    <w:rsid w:val="00537CD7"/>
    <w:rsid w:val="00537F7C"/>
    <w:rsid w:val="00540249"/>
    <w:rsid w:val="00540428"/>
    <w:rsid w:val="00540A43"/>
    <w:rsid w:val="00540DDF"/>
    <w:rsid w:val="00540F27"/>
    <w:rsid w:val="00541008"/>
    <w:rsid w:val="00541665"/>
    <w:rsid w:val="00541C7D"/>
    <w:rsid w:val="00541CDC"/>
    <w:rsid w:val="00541CE7"/>
    <w:rsid w:val="00541D4F"/>
    <w:rsid w:val="00542525"/>
    <w:rsid w:val="00542693"/>
    <w:rsid w:val="00542694"/>
    <w:rsid w:val="0054289E"/>
    <w:rsid w:val="00542981"/>
    <w:rsid w:val="00542D7F"/>
    <w:rsid w:val="00542DC2"/>
    <w:rsid w:val="00542DD6"/>
    <w:rsid w:val="00542E9C"/>
    <w:rsid w:val="0054302B"/>
    <w:rsid w:val="005430B2"/>
    <w:rsid w:val="00543669"/>
    <w:rsid w:val="00543A46"/>
    <w:rsid w:val="0054432B"/>
    <w:rsid w:val="00544A2A"/>
    <w:rsid w:val="00544AE7"/>
    <w:rsid w:val="00544DA5"/>
    <w:rsid w:val="00544F21"/>
    <w:rsid w:val="00545663"/>
    <w:rsid w:val="0054591D"/>
    <w:rsid w:val="00545B40"/>
    <w:rsid w:val="00545BD7"/>
    <w:rsid w:val="00545E3D"/>
    <w:rsid w:val="00545EC5"/>
    <w:rsid w:val="00546017"/>
    <w:rsid w:val="0054653F"/>
    <w:rsid w:val="0054665A"/>
    <w:rsid w:val="0054687F"/>
    <w:rsid w:val="00546943"/>
    <w:rsid w:val="005469D5"/>
    <w:rsid w:val="00546DA7"/>
    <w:rsid w:val="00547108"/>
    <w:rsid w:val="00547279"/>
    <w:rsid w:val="00550227"/>
    <w:rsid w:val="00550293"/>
    <w:rsid w:val="005507F7"/>
    <w:rsid w:val="005509F1"/>
    <w:rsid w:val="00550A4B"/>
    <w:rsid w:val="00550C61"/>
    <w:rsid w:val="00550CC7"/>
    <w:rsid w:val="00550CDF"/>
    <w:rsid w:val="00550E5D"/>
    <w:rsid w:val="00550F74"/>
    <w:rsid w:val="0055163D"/>
    <w:rsid w:val="00551758"/>
    <w:rsid w:val="0055175E"/>
    <w:rsid w:val="00551C71"/>
    <w:rsid w:val="00551E3B"/>
    <w:rsid w:val="00551EAD"/>
    <w:rsid w:val="00551F0F"/>
    <w:rsid w:val="00551F7D"/>
    <w:rsid w:val="005525DA"/>
    <w:rsid w:val="00552792"/>
    <w:rsid w:val="00552AF1"/>
    <w:rsid w:val="00552B2B"/>
    <w:rsid w:val="00552B37"/>
    <w:rsid w:val="00552BDA"/>
    <w:rsid w:val="00552D10"/>
    <w:rsid w:val="00552EF9"/>
    <w:rsid w:val="00553191"/>
    <w:rsid w:val="00553303"/>
    <w:rsid w:val="00553414"/>
    <w:rsid w:val="0055369E"/>
    <w:rsid w:val="005537B8"/>
    <w:rsid w:val="00553B31"/>
    <w:rsid w:val="00553D4E"/>
    <w:rsid w:val="00553DD7"/>
    <w:rsid w:val="005540AE"/>
    <w:rsid w:val="005540C6"/>
    <w:rsid w:val="0055422E"/>
    <w:rsid w:val="00554528"/>
    <w:rsid w:val="005546AF"/>
    <w:rsid w:val="00554920"/>
    <w:rsid w:val="00554BDF"/>
    <w:rsid w:val="00555406"/>
    <w:rsid w:val="00555876"/>
    <w:rsid w:val="00555948"/>
    <w:rsid w:val="00555ACA"/>
    <w:rsid w:val="00555B9E"/>
    <w:rsid w:val="00555D36"/>
    <w:rsid w:val="00555F3E"/>
    <w:rsid w:val="00555FE8"/>
    <w:rsid w:val="00556055"/>
    <w:rsid w:val="005561F5"/>
    <w:rsid w:val="00556F11"/>
    <w:rsid w:val="0055738E"/>
    <w:rsid w:val="00557409"/>
    <w:rsid w:val="0056005F"/>
    <w:rsid w:val="0056011C"/>
    <w:rsid w:val="005602FF"/>
    <w:rsid w:val="00560441"/>
    <w:rsid w:val="00560626"/>
    <w:rsid w:val="0056078D"/>
    <w:rsid w:val="00560D5D"/>
    <w:rsid w:val="00560FD4"/>
    <w:rsid w:val="0056109C"/>
    <w:rsid w:val="005611AD"/>
    <w:rsid w:val="005614DF"/>
    <w:rsid w:val="00561507"/>
    <w:rsid w:val="00561AB1"/>
    <w:rsid w:val="00561ABC"/>
    <w:rsid w:val="005620AC"/>
    <w:rsid w:val="00562234"/>
    <w:rsid w:val="00562483"/>
    <w:rsid w:val="00562707"/>
    <w:rsid w:val="00562795"/>
    <w:rsid w:val="00562928"/>
    <w:rsid w:val="00562A0D"/>
    <w:rsid w:val="00562BCF"/>
    <w:rsid w:val="00562C51"/>
    <w:rsid w:val="00562F34"/>
    <w:rsid w:val="00562FFB"/>
    <w:rsid w:val="005633CE"/>
    <w:rsid w:val="0056346E"/>
    <w:rsid w:val="00563756"/>
    <w:rsid w:val="00563B30"/>
    <w:rsid w:val="00563EB7"/>
    <w:rsid w:val="00564062"/>
    <w:rsid w:val="005640AE"/>
    <w:rsid w:val="00564408"/>
    <w:rsid w:val="00564893"/>
    <w:rsid w:val="00564BBD"/>
    <w:rsid w:val="00564BDB"/>
    <w:rsid w:val="005655FA"/>
    <w:rsid w:val="00565840"/>
    <w:rsid w:val="00565C10"/>
    <w:rsid w:val="00565C24"/>
    <w:rsid w:val="00565C98"/>
    <w:rsid w:val="00565E17"/>
    <w:rsid w:val="00565E7C"/>
    <w:rsid w:val="00565EE8"/>
    <w:rsid w:val="00566126"/>
    <w:rsid w:val="00566157"/>
    <w:rsid w:val="00566695"/>
    <w:rsid w:val="00566BC9"/>
    <w:rsid w:val="00566C42"/>
    <w:rsid w:val="00567163"/>
    <w:rsid w:val="00567583"/>
    <w:rsid w:val="005676C5"/>
    <w:rsid w:val="005676FA"/>
    <w:rsid w:val="00567750"/>
    <w:rsid w:val="005677C4"/>
    <w:rsid w:val="00567970"/>
    <w:rsid w:val="00567994"/>
    <w:rsid w:val="00567CCA"/>
    <w:rsid w:val="00567D26"/>
    <w:rsid w:val="005703EE"/>
    <w:rsid w:val="0057073B"/>
    <w:rsid w:val="00570AB0"/>
    <w:rsid w:val="00570D6F"/>
    <w:rsid w:val="00571680"/>
    <w:rsid w:val="00571B8F"/>
    <w:rsid w:val="00571F47"/>
    <w:rsid w:val="00572522"/>
    <w:rsid w:val="005728E1"/>
    <w:rsid w:val="00572947"/>
    <w:rsid w:val="005729E1"/>
    <w:rsid w:val="00572A36"/>
    <w:rsid w:val="00572C64"/>
    <w:rsid w:val="00572F86"/>
    <w:rsid w:val="0057323D"/>
    <w:rsid w:val="0057340C"/>
    <w:rsid w:val="00573898"/>
    <w:rsid w:val="00574238"/>
    <w:rsid w:val="005748D5"/>
    <w:rsid w:val="00574A24"/>
    <w:rsid w:val="00574A84"/>
    <w:rsid w:val="00574C78"/>
    <w:rsid w:val="00574DA4"/>
    <w:rsid w:val="00574DCB"/>
    <w:rsid w:val="00574FDE"/>
    <w:rsid w:val="00575073"/>
    <w:rsid w:val="00575086"/>
    <w:rsid w:val="0057522F"/>
    <w:rsid w:val="0057530B"/>
    <w:rsid w:val="00575848"/>
    <w:rsid w:val="00575ED5"/>
    <w:rsid w:val="0057606F"/>
    <w:rsid w:val="00576341"/>
    <w:rsid w:val="00576D46"/>
    <w:rsid w:val="0057748A"/>
    <w:rsid w:val="005774F6"/>
    <w:rsid w:val="00577566"/>
    <w:rsid w:val="00577CE1"/>
    <w:rsid w:val="00577EEA"/>
    <w:rsid w:val="00577F18"/>
    <w:rsid w:val="00577F91"/>
    <w:rsid w:val="005801E2"/>
    <w:rsid w:val="00580269"/>
    <w:rsid w:val="00580639"/>
    <w:rsid w:val="005806EC"/>
    <w:rsid w:val="00580AD0"/>
    <w:rsid w:val="00581290"/>
    <w:rsid w:val="00581501"/>
    <w:rsid w:val="005815C1"/>
    <w:rsid w:val="005819F2"/>
    <w:rsid w:val="005819FA"/>
    <w:rsid w:val="00581D17"/>
    <w:rsid w:val="0058276B"/>
    <w:rsid w:val="00582B70"/>
    <w:rsid w:val="00583390"/>
    <w:rsid w:val="00583AC7"/>
    <w:rsid w:val="005846DB"/>
    <w:rsid w:val="00584D8D"/>
    <w:rsid w:val="00585109"/>
    <w:rsid w:val="0058559B"/>
    <w:rsid w:val="00585687"/>
    <w:rsid w:val="005860CE"/>
    <w:rsid w:val="00586189"/>
    <w:rsid w:val="005864A5"/>
    <w:rsid w:val="00586513"/>
    <w:rsid w:val="00586CA3"/>
    <w:rsid w:val="00586CA6"/>
    <w:rsid w:val="00586F21"/>
    <w:rsid w:val="00586FED"/>
    <w:rsid w:val="005871AF"/>
    <w:rsid w:val="005873C3"/>
    <w:rsid w:val="0058744E"/>
    <w:rsid w:val="005875F2"/>
    <w:rsid w:val="00587607"/>
    <w:rsid w:val="00587814"/>
    <w:rsid w:val="00587A4F"/>
    <w:rsid w:val="00590070"/>
    <w:rsid w:val="0059010B"/>
    <w:rsid w:val="00590193"/>
    <w:rsid w:val="00590536"/>
    <w:rsid w:val="00590743"/>
    <w:rsid w:val="00590856"/>
    <w:rsid w:val="00590BFC"/>
    <w:rsid w:val="00590CDA"/>
    <w:rsid w:val="005910CE"/>
    <w:rsid w:val="005912C0"/>
    <w:rsid w:val="005914D5"/>
    <w:rsid w:val="0059181C"/>
    <w:rsid w:val="00591A19"/>
    <w:rsid w:val="00591A2D"/>
    <w:rsid w:val="00591E52"/>
    <w:rsid w:val="00591FA5"/>
    <w:rsid w:val="00592071"/>
    <w:rsid w:val="00592414"/>
    <w:rsid w:val="00592673"/>
    <w:rsid w:val="00592944"/>
    <w:rsid w:val="0059295D"/>
    <w:rsid w:val="00592D1C"/>
    <w:rsid w:val="00592EA8"/>
    <w:rsid w:val="00593107"/>
    <w:rsid w:val="00593176"/>
    <w:rsid w:val="00593217"/>
    <w:rsid w:val="005934C9"/>
    <w:rsid w:val="00593529"/>
    <w:rsid w:val="00593FBC"/>
    <w:rsid w:val="005940D1"/>
    <w:rsid w:val="0059424E"/>
    <w:rsid w:val="00594712"/>
    <w:rsid w:val="0059497D"/>
    <w:rsid w:val="00594D2D"/>
    <w:rsid w:val="00594EA3"/>
    <w:rsid w:val="00594EA6"/>
    <w:rsid w:val="00595878"/>
    <w:rsid w:val="005962FA"/>
    <w:rsid w:val="0059646E"/>
    <w:rsid w:val="00596672"/>
    <w:rsid w:val="00596733"/>
    <w:rsid w:val="00596D5E"/>
    <w:rsid w:val="00596D98"/>
    <w:rsid w:val="00596E7C"/>
    <w:rsid w:val="005972FB"/>
    <w:rsid w:val="00597407"/>
    <w:rsid w:val="005974FA"/>
    <w:rsid w:val="0059794E"/>
    <w:rsid w:val="00597E85"/>
    <w:rsid w:val="005A027D"/>
    <w:rsid w:val="005A0B3F"/>
    <w:rsid w:val="005A0C9D"/>
    <w:rsid w:val="005A0DEB"/>
    <w:rsid w:val="005A11E7"/>
    <w:rsid w:val="005A164A"/>
    <w:rsid w:val="005A1877"/>
    <w:rsid w:val="005A1B82"/>
    <w:rsid w:val="005A1BE2"/>
    <w:rsid w:val="005A2073"/>
    <w:rsid w:val="005A2124"/>
    <w:rsid w:val="005A22A9"/>
    <w:rsid w:val="005A2472"/>
    <w:rsid w:val="005A2993"/>
    <w:rsid w:val="005A2BEB"/>
    <w:rsid w:val="005A2CA9"/>
    <w:rsid w:val="005A2CAA"/>
    <w:rsid w:val="005A300B"/>
    <w:rsid w:val="005A3029"/>
    <w:rsid w:val="005A3288"/>
    <w:rsid w:val="005A34B4"/>
    <w:rsid w:val="005A3610"/>
    <w:rsid w:val="005A3D6D"/>
    <w:rsid w:val="005A3DE3"/>
    <w:rsid w:val="005A3E50"/>
    <w:rsid w:val="005A3E92"/>
    <w:rsid w:val="005A411A"/>
    <w:rsid w:val="005A441E"/>
    <w:rsid w:val="005A4855"/>
    <w:rsid w:val="005A4A08"/>
    <w:rsid w:val="005A4D75"/>
    <w:rsid w:val="005A4EBA"/>
    <w:rsid w:val="005A550A"/>
    <w:rsid w:val="005A5A96"/>
    <w:rsid w:val="005A5AA9"/>
    <w:rsid w:val="005A5CA7"/>
    <w:rsid w:val="005A5DF6"/>
    <w:rsid w:val="005A5EF2"/>
    <w:rsid w:val="005A61EF"/>
    <w:rsid w:val="005A6284"/>
    <w:rsid w:val="005A62AD"/>
    <w:rsid w:val="005A65E6"/>
    <w:rsid w:val="005A6F30"/>
    <w:rsid w:val="005A7AE5"/>
    <w:rsid w:val="005B0088"/>
    <w:rsid w:val="005B03B9"/>
    <w:rsid w:val="005B05B0"/>
    <w:rsid w:val="005B05CE"/>
    <w:rsid w:val="005B091F"/>
    <w:rsid w:val="005B0A4C"/>
    <w:rsid w:val="005B0D20"/>
    <w:rsid w:val="005B15F2"/>
    <w:rsid w:val="005B16C6"/>
    <w:rsid w:val="005B16E6"/>
    <w:rsid w:val="005B1C05"/>
    <w:rsid w:val="005B1EB7"/>
    <w:rsid w:val="005B1FDE"/>
    <w:rsid w:val="005B20A4"/>
    <w:rsid w:val="005B214F"/>
    <w:rsid w:val="005B27CA"/>
    <w:rsid w:val="005B29E1"/>
    <w:rsid w:val="005B2BD5"/>
    <w:rsid w:val="005B2D72"/>
    <w:rsid w:val="005B2DA0"/>
    <w:rsid w:val="005B32B6"/>
    <w:rsid w:val="005B3846"/>
    <w:rsid w:val="005B38B0"/>
    <w:rsid w:val="005B3CCB"/>
    <w:rsid w:val="005B4143"/>
    <w:rsid w:val="005B425E"/>
    <w:rsid w:val="005B4262"/>
    <w:rsid w:val="005B4594"/>
    <w:rsid w:val="005B4FEA"/>
    <w:rsid w:val="005B5191"/>
    <w:rsid w:val="005B5197"/>
    <w:rsid w:val="005B522F"/>
    <w:rsid w:val="005B5D65"/>
    <w:rsid w:val="005B5DA1"/>
    <w:rsid w:val="005B69DE"/>
    <w:rsid w:val="005B6BCC"/>
    <w:rsid w:val="005B7009"/>
    <w:rsid w:val="005B707B"/>
    <w:rsid w:val="005B717D"/>
    <w:rsid w:val="005B752B"/>
    <w:rsid w:val="005B77B9"/>
    <w:rsid w:val="005B79ED"/>
    <w:rsid w:val="005B7B11"/>
    <w:rsid w:val="005C02A6"/>
    <w:rsid w:val="005C0517"/>
    <w:rsid w:val="005C0664"/>
    <w:rsid w:val="005C0866"/>
    <w:rsid w:val="005C08B3"/>
    <w:rsid w:val="005C0AF4"/>
    <w:rsid w:val="005C0B84"/>
    <w:rsid w:val="005C10D0"/>
    <w:rsid w:val="005C1124"/>
    <w:rsid w:val="005C11F1"/>
    <w:rsid w:val="005C14ED"/>
    <w:rsid w:val="005C1868"/>
    <w:rsid w:val="005C2244"/>
    <w:rsid w:val="005C28F4"/>
    <w:rsid w:val="005C2A96"/>
    <w:rsid w:val="005C2C51"/>
    <w:rsid w:val="005C3222"/>
    <w:rsid w:val="005C3378"/>
    <w:rsid w:val="005C3492"/>
    <w:rsid w:val="005C35A3"/>
    <w:rsid w:val="005C3C7E"/>
    <w:rsid w:val="005C4451"/>
    <w:rsid w:val="005C456F"/>
    <w:rsid w:val="005C4B00"/>
    <w:rsid w:val="005C4D08"/>
    <w:rsid w:val="005C5258"/>
    <w:rsid w:val="005C5284"/>
    <w:rsid w:val="005C59DB"/>
    <w:rsid w:val="005C5F1F"/>
    <w:rsid w:val="005C5F45"/>
    <w:rsid w:val="005C605C"/>
    <w:rsid w:val="005C6170"/>
    <w:rsid w:val="005C6420"/>
    <w:rsid w:val="005C658A"/>
    <w:rsid w:val="005C6607"/>
    <w:rsid w:val="005C667B"/>
    <w:rsid w:val="005C6687"/>
    <w:rsid w:val="005C687C"/>
    <w:rsid w:val="005C69E6"/>
    <w:rsid w:val="005C6CF4"/>
    <w:rsid w:val="005C6D12"/>
    <w:rsid w:val="005C6E73"/>
    <w:rsid w:val="005C731E"/>
    <w:rsid w:val="005C74CB"/>
    <w:rsid w:val="005C7960"/>
    <w:rsid w:val="005C7984"/>
    <w:rsid w:val="005C7BBF"/>
    <w:rsid w:val="005C7DDF"/>
    <w:rsid w:val="005D007E"/>
    <w:rsid w:val="005D025F"/>
    <w:rsid w:val="005D042A"/>
    <w:rsid w:val="005D043A"/>
    <w:rsid w:val="005D06BC"/>
    <w:rsid w:val="005D08DB"/>
    <w:rsid w:val="005D09CF"/>
    <w:rsid w:val="005D0CB5"/>
    <w:rsid w:val="005D0D3E"/>
    <w:rsid w:val="005D12DE"/>
    <w:rsid w:val="005D14C1"/>
    <w:rsid w:val="005D1571"/>
    <w:rsid w:val="005D18EB"/>
    <w:rsid w:val="005D196F"/>
    <w:rsid w:val="005D1B61"/>
    <w:rsid w:val="005D1FB8"/>
    <w:rsid w:val="005D243A"/>
    <w:rsid w:val="005D26D1"/>
    <w:rsid w:val="005D276C"/>
    <w:rsid w:val="005D2884"/>
    <w:rsid w:val="005D29E0"/>
    <w:rsid w:val="005D2A19"/>
    <w:rsid w:val="005D2A4F"/>
    <w:rsid w:val="005D2A7D"/>
    <w:rsid w:val="005D2DCE"/>
    <w:rsid w:val="005D30E4"/>
    <w:rsid w:val="005D31D3"/>
    <w:rsid w:val="005D34CF"/>
    <w:rsid w:val="005D36E3"/>
    <w:rsid w:val="005D3BCA"/>
    <w:rsid w:val="005D3E53"/>
    <w:rsid w:val="005D4023"/>
    <w:rsid w:val="005D41C0"/>
    <w:rsid w:val="005D4590"/>
    <w:rsid w:val="005D47C5"/>
    <w:rsid w:val="005D47FD"/>
    <w:rsid w:val="005D480C"/>
    <w:rsid w:val="005D4A5E"/>
    <w:rsid w:val="005D4F16"/>
    <w:rsid w:val="005D4FA2"/>
    <w:rsid w:val="005D52B9"/>
    <w:rsid w:val="005D5749"/>
    <w:rsid w:val="005D5876"/>
    <w:rsid w:val="005D5AEA"/>
    <w:rsid w:val="005D5B4C"/>
    <w:rsid w:val="005D5CA9"/>
    <w:rsid w:val="005D5D1A"/>
    <w:rsid w:val="005D60B1"/>
    <w:rsid w:val="005D648D"/>
    <w:rsid w:val="005D6587"/>
    <w:rsid w:val="005D66D5"/>
    <w:rsid w:val="005D6790"/>
    <w:rsid w:val="005D6A89"/>
    <w:rsid w:val="005D7053"/>
    <w:rsid w:val="005D73DE"/>
    <w:rsid w:val="005D7402"/>
    <w:rsid w:val="005D7555"/>
    <w:rsid w:val="005D75AD"/>
    <w:rsid w:val="005D77B4"/>
    <w:rsid w:val="005D77E9"/>
    <w:rsid w:val="005D7C1D"/>
    <w:rsid w:val="005D7C34"/>
    <w:rsid w:val="005D7D8A"/>
    <w:rsid w:val="005E00FC"/>
    <w:rsid w:val="005E039E"/>
    <w:rsid w:val="005E03B7"/>
    <w:rsid w:val="005E03D7"/>
    <w:rsid w:val="005E0699"/>
    <w:rsid w:val="005E08CD"/>
    <w:rsid w:val="005E0AAE"/>
    <w:rsid w:val="005E0B4A"/>
    <w:rsid w:val="005E0C80"/>
    <w:rsid w:val="005E10C5"/>
    <w:rsid w:val="005E1478"/>
    <w:rsid w:val="005E180C"/>
    <w:rsid w:val="005E19C2"/>
    <w:rsid w:val="005E1F6E"/>
    <w:rsid w:val="005E2106"/>
    <w:rsid w:val="005E230F"/>
    <w:rsid w:val="005E2AE0"/>
    <w:rsid w:val="005E2CA9"/>
    <w:rsid w:val="005E3741"/>
    <w:rsid w:val="005E3B43"/>
    <w:rsid w:val="005E3B96"/>
    <w:rsid w:val="005E4165"/>
    <w:rsid w:val="005E4292"/>
    <w:rsid w:val="005E4567"/>
    <w:rsid w:val="005E470A"/>
    <w:rsid w:val="005E475B"/>
    <w:rsid w:val="005E4BCF"/>
    <w:rsid w:val="005E4CAB"/>
    <w:rsid w:val="005E4D3D"/>
    <w:rsid w:val="005E4E97"/>
    <w:rsid w:val="005E5BDD"/>
    <w:rsid w:val="005E5C14"/>
    <w:rsid w:val="005E5F5F"/>
    <w:rsid w:val="005E61CF"/>
    <w:rsid w:val="005E62C4"/>
    <w:rsid w:val="005E68CF"/>
    <w:rsid w:val="005E6AE7"/>
    <w:rsid w:val="005E74C1"/>
    <w:rsid w:val="005E7651"/>
    <w:rsid w:val="005E76F1"/>
    <w:rsid w:val="005E76F2"/>
    <w:rsid w:val="005E7812"/>
    <w:rsid w:val="005E7FEE"/>
    <w:rsid w:val="005F0005"/>
    <w:rsid w:val="005F01E3"/>
    <w:rsid w:val="005F0880"/>
    <w:rsid w:val="005F0944"/>
    <w:rsid w:val="005F094A"/>
    <w:rsid w:val="005F0CBF"/>
    <w:rsid w:val="005F0E83"/>
    <w:rsid w:val="005F0F06"/>
    <w:rsid w:val="005F1160"/>
    <w:rsid w:val="005F1232"/>
    <w:rsid w:val="005F1CB6"/>
    <w:rsid w:val="005F1DB7"/>
    <w:rsid w:val="005F1EC7"/>
    <w:rsid w:val="005F22FF"/>
    <w:rsid w:val="005F2340"/>
    <w:rsid w:val="005F2C31"/>
    <w:rsid w:val="005F2C35"/>
    <w:rsid w:val="005F2D11"/>
    <w:rsid w:val="005F3643"/>
    <w:rsid w:val="005F3802"/>
    <w:rsid w:val="005F3994"/>
    <w:rsid w:val="005F3A0B"/>
    <w:rsid w:val="005F3A90"/>
    <w:rsid w:val="005F3EE4"/>
    <w:rsid w:val="005F42C1"/>
    <w:rsid w:val="005F4411"/>
    <w:rsid w:val="005F44F0"/>
    <w:rsid w:val="005F45F1"/>
    <w:rsid w:val="005F4A7D"/>
    <w:rsid w:val="005F522F"/>
    <w:rsid w:val="005F5356"/>
    <w:rsid w:val="005F5380"/>
    <w:rsid w:val="005F5C7A"/>
    <w:rsid w:val="005F64A6"/>
    <w:rsid w:val="005F68F4"/>
    <w:rsid w:val="005F6DD8"/>
    <w:rsid w:val="005F6EB0"/>
    <w:rsid w:val="005F6FD5"/>
    <w:rsid w:val="005F7144"/>
    <w:rsid w:val="005F72F0"/>
    <w:rsid w:val="005F768A"/>
    <w:rsid w:val="005F7867"/>
    <w:rsid w:val="005F7A35"/>
    <w:rsid w:val="00600050"/>
    <w:rsid w:val="006003A9"/>
    <w:rsid w:val="00600694"/>
    <w:rsid w:val="00600D79"/>
    <w:rsid w:val="00600F37"/>
    <w:rsid w:val="00601375"/>
    <w:rsid w:val="0060184D"/>
    <w:rsid w:val="00601A80"/>
    <w:rsid w:val="00601CB7"/>
    <w:rsid w:val="00601EA1"/>
    <w:rsid w:val="00602176"/>
    <w:rsid w:val="006027F6"/>
    <w:rsid w:val="0060296E"/>
    <w:rsid w:val="006029B7"/>
    <w:rsid w:val="00602F19"/>
    <w:rsid w:val="00603087"/>
    <w:rsid w:val="0060330F"/>
    <w:rsid w:val="00603383"/>
    <w:rsid w:val="00603703"/>
    <w:rsid w:val="00603722"/>
    <w:rsid w:val="00603737"/>
    <w:rsid w:val="00603C26"/>
    <w:rsid w:val="00603E8D"/>
    <w:rsid w:val="00603EC4"/>
    <w:rsid w:val="00603FDC"/>
    <w:rsid w:val="00604340"/>
    <w:rsid w:val="00604BE6"/>
    <w:rsid w:val="00604F61"/>
    <w:rsid w:val="006052E1"/>
    <w:rsid w:val="0060533F"/>
    <w:rsid w:val="006054FF"/>
    <w:rsid w:val="0060551E"/>
    <w:rsid w:val="006057BB"/>
    <w:rsid w:val="006057F8"/>
    <w:rsid w:val="00605C0C"/>
    <w:rsid w:val="00605CD1"/>
    <w:rsid w:val="00605D2D"/>
    <w:rsid w:val="006060AD"/>
    <w:rsid w:val="0060622A"/>
    <w:rsid w:val="006062F5"/>
    <w:rsid w:val="00606584"/>
    <w:rsid w:val="00606791"/>
    <w:rsid w:val="00606911"/>
    <w:rsid w:val="00606B1B"/>
    <w:rsid w:val="00606C69"/>
    <w:rsid w:val="00606D60"/>
    <w:rsid w:val="0060742D"/>
    <w:rsid w:val="006074F0"/>
    <w:rsid w:val="00610321"/>
    <w:rsid w:val="00610486"/>
    <w:rsid w:val="00611229"/>
    <w:rsid w:val="00611311"/>
    <w:rsid w:val="006114AA"/>
    <w:rsid w:val="00611ACE"/>
    <w:rsid w:val="00611F36"/>
    <w:rsid w:val="00612257"/>
    <w:rsid w:val="00612480"/>
    <w:rsid w:val="00612C51"/>
    <w:rsid w:val="00612CE2"/>
    <w:rsid w:val="006135F8"/>
    <w:rsid w:val="00613942"/>
    <w:rsid w:val="00613EBE"/>
    <w:rsid w:val="00613F0D"/>
    <w:rsid w:val="00614487"/>
    <w:rsid w:val="00614934"/>
    <w:rsid w:val="00614CAF"/>
    <w:rsid w:val="0061544D"/>
    <w:rsid w:val="006155ED"/>
    <w:rsid w:val="00615748"/>
    <w:rsid w:val="00615D6D"/>
    <w:rsid w:val="00615DCF"/>
    <w:rsid w:val="00616101"/>
    <w:rsid w:val="006162BD"/>
    <w:rsid w:val="006164D7"/>
    <w:rsid w:val="00616993"/>
    <w:rsid w:val="0061723E"/>
    <w:rsid w:val="00617252"/>
    <w:rsid w:val="00617745"/>
    <w:rsid w:val="0061779B"/>
    <w:rsid w:val="006179F7"/>
    <w:rsid w:val="00617B18"/>
    <w:rsid w:val="00617E9D"/>
    <w:rsid w:val="00620013"/>
    <w:rsid w:val="00620554"/>
    <w:rsid w:val="0062058E"/>
    <w:rsid w:val="006206AE"/>
    <w:rsid w:val="00620831"/>
    <w:rsid w:val="0062088B"/>
    <w:rsid w:val="00620968"/>
    <w:rsid w:val="00620DD1"/>
    <w:rsid w:val="00620ED0"/>
    <w:rsid w:val="006211EC"/>
    <w:rsid w:val="006212D0"/>
    <w:rsid w:val="00621B0A"/>
    <w:rsid w:val="0062205A"/>
    <w:rsid w:val="0062263F"/>
    <w:rsid w:val="00622640"/>
    <w:rsid w:val="00622777"/>
    <w:rsid w:val="006227BE"/>
    <w:rsid w:val="006230B0"/>
    <w:rsid w:val="00623211"/>
    <w:rsid w:val="006232E0"/>
    <w:rsid w:val="00623814"/>
    <w:rsid w:val="00623928"/>
    <w:rsid w:val="00623FB2"/>
    <w:rsid w:val="00624978"/>
    <w:rsid w:val="006249E4"/>
    <w:rsid w:val="00624B3B"/>
    <w:rsid w:val="00624CE3"/>
    <w:rsid w:val="006254BC"/>
    <w:rsid w:val="00625A75"/>
    <w:rsid w:val="00625D21"/>
    <w:rsid w:val="00626208"/>
    <w:rsid w:val="0062622F"/>
    <w:rsid w:val="00626C04"/>
    <w:rsid w:val="00627560"/>
    <w:rsid w:val="00627677"/>
    <w:rsid w:val="00627B55"/>
    <w:rsid w:val="00627FF8"/>
    <w:rsid w:val="00630046"/>
    <w:rsid w:val="00630472"/>
    <w:rsid w:val="00630A95"/>
    <w:rsid w:val="00630AD1"/>
    <w:rsid w:val="00630CF6"/>
    <w:rsid w:val="00631025"/>
    <w:rsid w:val="006311C3"/>
    <w:rsid w:val="0063128F"/>
    <w:rsid w:val="0063148B"/>
    <w:rsid w:val="00631B7D"/>
    <w:rsid w:val="00631F8A"/>
    <w:rsid w:val="00632109"/>
    <w:rsid w:val="0063238D"/>
    <w:rsid w:val="0063247D"/>
    <w:rsid w:val="006329E0"/>
    <w:rsid w:val="00632A02"/>
    <w:rsid w:val="00632BD4"/>
    <w:rsid w:val="00632CF8"/>
    <w:rsid w:val="00632E3F"/>
    <w:rsid w:val="00633194"/>
    <w:rsid w:val="006337EA"/>
    <w:rsid w:val="006337FF"/>
    <w:rsid w:val="00633B4D"/>
    <w:rsid w:val="00633D97"/>
    <w:rsid w:val="00633DF5"/>
    <w:rsid w:val="00633FBE"/>
    <w:rsid w:val="00634672"/>
    <w:rsid w:val="006347BE"/>
    <w:rsid w:val="00634CEC"/>
    <w:rsid w:val="006355A7"/>
    <w:rsid w:val="00635893"/>
    <w:rsid w:val="006358E5"/>
    <w:rsid w:val="00635AD2"/>
    <w:rsid w:val="00635C82"/>
    <w:rsid w:val="00635E29"/>
    <w:rsid w:val="00636136"/>
    <w:rsid w:val="00636176"/>
    <w:rsid w:val="00636C7E"/>
    <w:rsid w:val="00636D20"/>
    <w:rsid w:val="00636D29"/>
    <w:rsid w:val="00636E86"/>
    <w:rsid w:val="0063733F"/>
    <w:rsid w:val="0063756C"/>
    <w:rsid w:val="0063779F"/>
    <w:rsid w:val="0063797B"/>
    <w:rsid w:val="00637AC6"/>
    <w:rsid w:val="00637B4F"/>
    <w:rsid w:val="00637C18"/>
    <w:rsid w:val="00637C28"/>
    <w:rsid w:val="00637CD3"/>
    <w:rsid w:val="00640284"/>
    <w:rsid w:val="00640B90"/>
    <w:rsid w:val="00640DA4"/>
    <w:rsid w:val="00640E10"/>
    <w:rsid w:val="00641137"/>
    <w:rsid w:val="0064114C"/>
    <w:rsid w:val="0064146B"/>
    <w:rsid w:val="006416C1"/>
    <w:rsid w:val="0064175E"/>
    <w:rsid w:val="00641D61"/>
    <w:rsid w:val="00642174"/>
    <w:rsid w:val="006421C2"/>
    <w:rsid w:val="00642267"/>
    <w:rsid w:val="006428EB"/>
    <w:rsid w:val="00642D66"/>
    <w:rsid w:val="0064302C"/>
    <w:rsid w:val="0064309F"/>
    <w:rsid w:val="006433C9"/>
    <w:rsid w:val="006434B3"/>
    <w:rsid w:val="00643797"/>
    <w:rsid w:val="0064384C"/>
    <w:rsid w:val="0064391C"/>
    <w:rsid w:val="00643B69"/>
    <w:rsid w:val="00643EEE"/>
    <w:rsid w:val="00643F58"/>
    <w:rsid w:val="006440B3"/>
    <w:rsid w:val="006444D8"/>
    <w:rsid w:val="00644697"/>
    <w:rsid w:val="006448DE"/>
    <w:rsid w:val="00644A2C"/>
    <w:rsid w:val="006456EE"/>
    <w:rsid w:val="00645B07"/>
    <w:rsid w:val="00645E3A"/>
    <w:rsid w:val="00646031"/>
    <w:rsid w:val="00646052"/>
    <w:rsid w:val="0064646E"/>
    <w:rsid w:val="006464E1"/>
    <w:rsid w:val="00646592"/>
    <w:rsid w:val="0064668E"/>
    <w:rsid w:val="0064669D"/>
    <w:rsid w:val="0064687C"/>
    <w:rsid w:val="00646E77"/>
    <w:rsid w:val="0064747E"/>
    <w:rsid w:val="00647688"/>
    <w:rsid w:val="00647CB9"/>
    <w:rsid w:val="00647D89"/>
    <w:rsid w:val="00647E3D"/>
    <w:rsid w:val="00650157"/>
    <w:rsid w:val="0065019C"/>
    <w:rsid w:val="0065032E"/>
    <w:rsid w:val="006506E1"/>
    <w:rsid w:val="00650B53"/>
    <w:rsid w:val="006510D4"/>
    <w:rsid w:val="00651113"/>
    <w:rsid w:val="00651278"/>
    <w:rsid w:val="006513DC"/>
    <w:rsid w:val="006514A0"/>
    <w:rsid w:val="00651561"/>
    <w:rsid w:val="006515D9"/>
    <w:rsid w:val="006515E9"/>
    <w:rsid w:val="006517AF"/>
    <w:rsid w:val="006525DF"/>
    <w:rsid w:val="00652B96"/>
    <w:rsid w:val="00652B9F"/>
    <w:rsid w:val="00652CA7"/>
    <w:rsid w:val="00652E2B"/>
    <w:rsid w:val="00652ECA"/>
    <w:rsid w:val="006530CF"/>
    <w:rsid w:val="006530D5"/>
    <w:rsid w:val="00653386"/>
    <w:rsid w:val="00653552"/>
    <w:rsid w:val="0065383D"/>
    <w:rsid w:val="006538F5"/>
    <w:rsid w:val="00654237"/>
    <w:rsid w:val="00654341"/>
    <w:rsid w:val="006547EC"/>
    <w:rsid w:val="00654825"/>
    <w:rsid w:val="0065495C"/>
    <w:rsid w:val="006549FB"/>
    <w:rsid w:val="00654DB6"/>
    <w:rsid w:val="006555B5"/>
    <w:rsid w:val="006555E1"/>
    <w:rsid w:val="0065591D"/>
    <w:rsid w:val="00655920"/>
    <w:rsid w:val="00655AB8"/>
    <w:rsid w:val="00655B9F"/>
    <w:rsid w:val="00656F5E"/>
    <w:rsid w:val="006570DB"/>
    <w:rsid w:val="00657308"/>
    <w:rsid w:val="00657455"/>
    <w:rsid w:val="006578B4"/>
    <w:rsid w:val="00660E9B"/>
    <w:rsid w:val="00660F63"/>
    <w:rsid w:val="00661960"/>
    <w:rsid w:val="006622C4"/>
    <w:rsid w:val="00662337"/>
    <w:rsid w:val="0066243A"/>
    <w:rsid w:val="00662844"/>
    <w:rsid w:val="00662BBC"/>
    <w:rsid w:val="00662D20"/>
    <w:rsid w:val="00662FA3"/>
    <w:rsid w:val="006635D0"/>
    <w:rsid w:val="006639A5"/>
    <w:rsid w:val="00663B3B"/>
    <w:rsid w:val="00663D77"/>
    <w:rsid w:val="00663F58"/>
    <w:rsid w:val="00664049"/>
    <w:rsid w:val="00664063"/>
    <w:rsid w:val="006640B0"/>
    <w:rsid w:val="00664273"/>
    <w:rsid w:val="00664306"/>
    <w:rsid w:val="0066439B"/>
    <w:rsid w:val="0066444D"/>
    <w:rsid w:val="00664632"/>
    <w:rsid w:val="00664836"/>
    <w:rsid w:val="00664974"/>
    <w:rsid w:val="00664BA1"/>
    <w:rsid w:val="00664C73"/>
    <w:rsid w:val="00664E7E"/>
    <w:rsid w:val="00664EF9"/>
    <w:rsid w:val="00664F55"/>
    <w:rsid w:val="0066538A"/>
    <w:rsid w:val="006658D9"/>
    <w:rsid w:val="00666246"/>
    <w:rsid w:val="0066650F"/>
    <w:rsid w:val="006665E8"/>
    <w:rsid w:val="00666C49"/>
    <w:rsid w:val="00666E07"/>
    <w:rsid w:val="00666EF4"/>
    <w:rsid w:val="006670FC"/>
    <w:rsid w:val="0066711A"/>
    <w:rsid w:val="00667737"/>
    <w:rsid w:val="006679EA"/>
    <w:rsid w:val="00667F12"/>
    <w:rsid w:val="006700FF"/>
    <w:rsid w:val="006707FD"/>
    <w:rsid w:val="0067086E"/>
    <w:rsid w:val="00670B38"/>
    <w:rsid w:val="00670D9E"/>
    <w:rsid w:val="006710FF"/>
    <w:rsid w:val="00671852"/>
    <w:rsid w:val="00671876"/>
    <w:rsid w:val="00671A98"/>
    <w:rsid w:val="00671B4D"/>
    <w:rsid w:val="00671BB8"/>
    <w:rsid w:val="00671C3D"/>
    <w:rsid w:val="00671EFA"/>
    <w:rsid w:val="006721BD"/>
    <w:rsid w:val="00672240"/>
    <w:rsid w:val="006727EA"/>
    <w:rsid w:val="00672E00"/>
    <w:rsid w:val="00673047"/>
    <w:rsid w:val="0067304B"/>
    <w:rsid w:val="0067310D"/>
    <w:rsid w:val="00673637"/>
    <w:rsid w:val="00673CD4"/>
    <w:rsid w:val="00673EFE"/>
    <w:rsid w:val="006740C9"/>
    <w:rsid w:val="006740DD"/>
    <w:rsid w:val="00674140"/>
    <w:rsid w:val="006748E7"/>
    <w:rsid w:val="006749B7"/>
    <w:rsid w:val="00674ADF"/>
    <w:rsid w:val="00674D17"/>
    <w:rsid w:val="00675199"/>
    <w:rsid w:val="006754E2"/>
    <w:rsid w:val="00675BC5"/>
    <w:rsid w:val="00675E23"/>
    <w:rsid w:val="00675EEB"/>
    <w:rsid w:val="00675FA0"/>
    <w:rsid w:val="00676178"/>
    <w:rsid w:val="006763AA"/>
    <w:rsid w:val="0067646E"/>
    <w:rsid w:val="006764C1"/>
    <w:rsid w:val="006764FF"/>
    <w:rsid w:val="0067654B"/>
    <w:rsid w:val="006767E5"/>
    <w:rsid w:val="00676DD9"/>
    <w:rsid w:val="00676DE2"/>
    <w:rsid w:val="00676E1C"/>
    <w:rsid w:val="00676E40"/>
    <w:rsid w:val="006775DF"/>
    <w:rsid w:val="00677915"/>
    <w:rsid w:val="00677C38"/>
    <w:rsid w:val="0068003A"/>
    <w:rsid w:val="006802BC"/>
    <w:rsid w:val="00680452"/>
    <w:rsid w:val="0068051F"/>
    <w:rsid w:val="00680AC1"/>
    <w:rsid w:val="00680C56"/>
    <w:rsid w:val="00680EFA"/>
    <w:rsid w:val="006813EE"/>
    <w:rsid w:val="006816E7"/>
    <w:rsid w:val="006818CF"/>
    <w:rsid w:val="00681981"/>
    <w:rsid w:val="00681A0C"/>
    <w:rsid w:val="006820CF"/>
    <w:rsid w:val="006820DA"/>
    <w:rsid w:val="006821C4"/>
    <w:rsid w:val="006822FA"/>
    <w:rsid w:val="00682796"/>
    <w:rsid w:val="00682AF0"/>
    <w:rsid w:val="00682FAE"/>
    <w:rsid w:val="006837A7"/>
    <w:rsid w:val="00683C8F"/>
    <w:rsid w:val="00683E20"/>
    <w:rsid w:val="00684375"/>
    <w:rsid w:val="00684403"/>
    <w:rsid w:val="006847C7"/>
    <w:rsid w:val="00684C75"/>
    <w:rsid w:val="00684DF7"/>
    <w:rsid w:val="00684ECA"/>
    <w:rsid w:val="006852D1"/>
    <w:rsid w:val="006852D8"/>
    <w:rsid w:val="00685DF9"/>
    <w:rsid w:val="00685ED0"/>
    <w:rsid w:val="00686345"/>
    <w:rsid w:val="006863CA"/>
    <w:rsid w:val="006864BA"/>
    <w:rsid w:val="00686895"/>
    <w:rsid w:val="00686B2D"/>
    <w:rsid w:val="00686B67"/>
    <w:rsid w:val="00686D23"/>
    <w:rsid w:val="00686E37"/>
    <w:rsid w:val="006870A4"/>
    <w:rsid w:val="0068748E"/>
    <w:rsid w:val="006875E9"/>
    <w:rsid w:val="00687B6F"/>
    <w:rsid w:val="00687C79"/>
    <w:rsid w:val="00687CAB"/>
    <w:rsid w:val="00687CE0"/>
    <w:rsid w:val="00687FC1"/>
    <w:rsid w:val="006902FF"/>
    <w:rsid w:val="006904C8"/>
    <w:rsid w:val="0069093A"/>
    <w:rsid w:val="00690CA3"/>
    <w:rsid w:val="00691548"/>
    <w:rsid w:val="0069161D"/>
    <w:rsid w:val="006917C9"/>
    <w:rsid w:val="00691A72"/>
    <w:rsid w:val="00691DB9"/>
    <w:rsid w:val="00691EAC"/>
    <w:rsid w:val="00692091"/>
    <w:rsid w:val="00692174"/>
    <w:rsid w:val="006927F0"/>
    <w:rsid w:val="006928C4"/>
    <w:rsid w:val="00692C3E"/>
    <w:rsid w:val="0069360A"/>
    <w:rsid w:val="0069367B"/>
    <w:rsid w:val="006936B9"/>
    <w:rsid w:val="00693840"/>
    <w:rsid w:val="006938D5"/>
    <w:rsid w:val="0069477A"/>
    <w:rsid w:val="00695ACC"/>
    <w:rsid w:val="00695B60"/>
    <w:rsid w:val="00695C30"/>
    <w:rsid w:val="00695E8E"/>
    <w:rsid w:val="00695EA0"/>
    <w:rsid w:val="00696054"/>
    <w:rsid w:val="006960EE"/>
    <w:rsid w:val="0069627C"/>
    <w:rsid w:val="006963C9"/>
    <w:rsid w:val="00696BCC"/>
    <w:rsid w:val="00697046"/>
    <w:rsid w:val="00697563"/>
    <w:rsid w:val="00697923"/>
    <w:rsid w:val="00697EBC"/>
    <w:rsid w:val="006A05A5"/>
    <w:rsid w:val="006A0819"/>
    <w:rsid w:val="006A0B4E"/>
    <w:rsid w:val="006A0EFE"/>
    <w:rsid w:val="006A13AE"/>
    <w:rsid w:val="006A1891"/>
    <w:rsid w:val="006A18C8"/>
    <w:rsid w:val="006A19B5"/>
    <w:rsid w:val="006A1B0D"/>
    <w:rsid w:val="006A1C4C"/>
    <w:rsid w:val="006A1D21"/>
    <w:rsid w:val="006A212B"/>
    <w:rsid w:val="006A2806"/>
    <w:rsid w:val="006A29FF"/>
    <w:rsid w:val="006A2CF8"/>
    <w:rsid w:val="006A34D0"/>
    <w:rsid w:val="006A3629"/>
    <w:rsid w:val="006A3C2E"/>
    <w:rsid w:val="006A3CDB"/>
    <w:rsid w:val="006A3CEE"/>
    <w:rsid w:val="006A425D"/>
    <w:rsid w:val="006A4285"/>
    <w:rsid w:val="006A4623"/>
    <w:rsid w:val="006A46E4"/>
    <w:rsid w:val="006A4770"/>
    <w:rsid w:val="006A4AC5"/>
    <w:rsid w:val="006A52C6"/>
    <w:rsid w:val="006A55EB"/>
    <w:rsid w:val="006A5804"/>
    <w:rsid w:val="006A5CF9"/>
    <w:rsid w:val="006A5D13"/>
    <w:rsid w:val="006A5D28"/>
    <w:rsid w:val="006A5DD0"/>
    <w:rsid w:val="006A5E49"/>
    <w:rsid w:val="006A62B8"/>
    <w:rsid w:val="006A6808"/>
    <w:rsid w:val="006A68B2"/>
    <w:rsid w:val="006A6931"/>
    <w:rsid w:val="006A6948"/>
    <w:rsid w:val="006A69E6"/>
    <w:rsid w:val="006A6E9B"/>
    <w:rsid w:val="006A75C8"/>
    <w:rsid w:val="006A7816"/>
    <w:rsid w:val="006A789F"/>
    <w:rsid w:val="006A78C7"/>
    <w:rsid w:val="006A7A88"/>
    <w:rsid w:val="006A7B93"/>
    <w:rsid w:val="006A7C13"/>
    <w:rsid w:val="006A7D0F"/>
    <w:rsid w:val="006A7E98"/>
    <w:rsid w:val="006A7EB8"/>
    <w:rsid w:val="006B007F"/>
    <w:rsid w:val="006B072B"/>
    <w:rsid w:val="006B0927"/>
    <w:rsid w:val="006B0A0E"/>
    <w:rsid w:val="006B0C33"/>
    <w:rsid w:val="006B0DF4"/>
    <w:rsid w:val="006B100A"/>
    <w:rsid w:val="006B1034"/>
    <w:rsid w:val="006B14B2"/>
    <w:rsid w:val="006B1755"/>
    <w:rsid w:val="006B1C7A"/>
    <w:rsid w:val="006B1F15"/>
    <w:rsid w:val="006B27DF"/>
    <w:rsid w:val="006B28F3"/>
    <w:rsid w:val="006B2AC6"/>
    <w:rsid w:val="006B2AD9"/>
    <w:rsid w:val="006B2FE1"/>
    <w:rsid w:val="006B321F"/>
    <w:rsid w:val="006B3223"/>
    <w:rsid w:val="006B3432"/>
    <w:rsid w:val="006B3500"/>
    <w:rsid w:val="006B3682"/>
    <w:rsid w:val="006B3952"/>
    <w:rsid w:val="006B39F7"/>
    <w:rsid w:val="006B3A16"/>
    <w:rsid w:val="006B3C5E"/>
    <w:rsid w:val="006B3D09"/>
    <w:rsid w:val="006B3D69"/>
    <w:rsid w:val="006B4182"/>
    <w:rsid w:val="006B46DA"/>
    <w:rsid w:val="006B47BF"/>
    <w:rsid w:val="006B48FC"/>
    <w:rsid w:val="006B4A4D"/>
    <w:rsid w:val="006B4C76"/>
    <w:rsid w:val="006B4F97"/>
    <w:rsid w:val="006B568E"/>
    <w:rsid w:val="006B5977"/>
    <w:rsid w:val="006B5B29"/>
    <w:rsid w:val="006B62FF"/>
    <w:rsid w:val="006B63A6"/>
    <w:rsid w:val="006B63D6"/>
    <w:rsid w:val="006B696D"/>
    <w:rsid w:val="006B6B91"/>
    <w:rsid w:val="006B6DE7"/>
    <w:rsid w:val="006B7084"/>
    <w:rsid w:val="006B74C0"/>
    <w:rsid w:val="006B7F94"/>
    <w:rsid w:val="006C026A"/>
    <w:rsid w:val="006C0927"/>
    <w:rsid w:val="006C0A6E"/>
    <w:rsid w:val="006C0CCF"/>
    <w:rsid w:val="006C0CE2"/>
    <w:rsid w:val="006C1022"/>
    <w:rsid w:val="006C1356"/>
    <w:rsid w:val="006C1677"/>
    <w:rsid w:val="006C1717"/>
    <w:rsid w:val="006C18D6"/>
    <w:rsid w:val="006C1957"/>
    <w:rsid w:val="006C1A23"/>
    <w:rsid w:val="006C1A71"/>
    <w:rsid w:val="006C1AF8"/>
    <w:rsid w:val="006C1BFF"/>
    <w:rsid w:val="006C1C6E"/>
    <w:rsid w:val="006C1D5B"/>
    <w:rsid w:val="006C251C"/>
    <w:rsid w:val="006C2960"/>
    <w:rsid w:val="006C2AAF"/>
    <w:rsid w:val="006C2B9D"/>
    <w:rsid w:val="006C2D1C"/>
    <w:rsid w:val="006C2D9C"/>
    <w:rsid w:val="006C325A"/>
    <w:rsid w:val="006C33DF"/>
    <w:rsid w:val="006C39C2"/>
    <w:rsid w:val="006C3CFF"/>
    <w:rsid w:val="006C41D0"/>
    <w:rsid w:val="006C42C9"/>
    <w:rsid w:val="006C436C"/>
    <w:rsid w:val="006C4407"/>
    <w:rsid w:val="006C44BF"/>
    <w:rsid w:val="006C44EC"/>
    <w:rsid w:val="006C4802"/>
    <w:rsid w:val="006C484E"/>
    <w:rsid w:val="006C492A"/>
    <w:rsid w:val="006C49A9"/>
    <w:rsid w:val="006C4F79"/>
    <w:rsid w:val="006C500D"/>
    <w:rsid w:val="006C511D"/>
    <w:rsid w:val="006C5144"/>
    <w:rsid w:val="006C59C2"/>
    <w:rsid w:val="006C5CCC"/>
    <w:rsid w:val="006C5D63"/>
    <w:rsid w:val="006C5F73"/>
    <w:rsid w:val="006C6071"/>
    <w:rsid w:val="006C61C2"/>
    <w:rsid w:val="006C6381"/>
    <w:rsid w:val="006C6A7F"/>
    <w:rsid w:val="006C6C0B"/>
    <w:rsid w:val="006C6D06"/>
    <w:rsid w:val="006C6D18"/>
    <w:rsid w:val="006C6DF1"/>
    <w:rsid w:val="006C76E9"/>
    <w:rsid w:val="006C76F0"/>
    <w:rsid w:val="006C7A2D"/>
    <w:rsid w:val="006C7BC0"/>
    <w:rsid w:val="006C7E7A"/>
    <w:rsid w:val="006D04AA"/>
    <w:rsid w:val="006D0719"/>
    <w:rsid w:val="006D0A28"/>
    <w:rsid w:val="006D0D7C"/>
    <w:rsid w:val="006D0F5C"/>
    <w:rsid w:val="006D1151"/>
    <w:rsid w:val="006D1916"/>
    <w:rsid w:val="006D1E34"/>
    <w:rsid w:val="006D1ECE"/>
    <w:rsid w:val="006D1FAA"/>
    <w:rsid w:val="006D202E"/>
    <w:rsid w:val="006D2250"/>
    <w:rsid w:val="006D233B"/>
    <w:rsid w:val="006D24BC"/>
    <w:rsid w:val="006D2995"/>
    <w:rsid w:val="006D2CD6"/>
    <w:rsid w:val="006D2F2E"/>
    <w:rsid w:val="006D3120"/>
    <w:rsid w:val="006D3497"/>
    <w:rsid w:val="006D367F"/>
    <w:rsid w:val="006D3720"/>
    <w:rsid w:val="006D3916"/>
    <w:rsid w:val="006D3BF1"/>
    <w:rsid w:val="006D3BF4"/>
    <w:rsid w:val="006D3C3E"/>
    <w:rsid w:val="006D3C7A"/>
    <w:rsid w:val="006D3E5E"/>
    <w:rsid w:val="006D4505"/>
    <w:rsid w:val="006D4928"/>
    <w:rsid w:val="006D519B"/>
    <w:rsid w:val="006D5567"/>
    <w:rsid w:val="006D5E30"/>
    <w:rsid w:val="006D60CD"/>
    <w:rsid w:val="006D6471"/>
    <w:rsid w:val="006D64C4"/>
    <w:rsid w:val="006D65E0"/>
    <w:rsid w:val="006D6776"/>
    <w:rsid w:val="006D6906"/>
    <w:rsid w:val="006D69BA"/>
    <w:rsid w:val="006D7018"/>
    <w:rsid w:val="006D7582"/>
    <w:rsid w:val="006D761A"/>
    <w:rsid w:val="006D7623"/>
    <w:rsid w:val="006E029D"/>
    <w:rsid w:val="006E03F6"/>
    <w:rsid w:val="006E083C"/>
    <w:rsid w:val="006E0DAC"/>
    <w:rsid w:val="006E15AD"/>
    <w:rsid w:val="006E185A"/>
    <w:rsid w:val="006E1B4A"/>
    <w:rsid w:val="006E1B82"/>
    <w:rsid w:val="006E1D9B"/>
    <w:rsid w:val="006E1E52"/>
    <w:rsid w:val="006E1E89"/>
    <w:rsid w:val="006E210B"/>
    <w:rsid w:val="006E21BA"/>
    <w:rsid w:val="006E2471"/>
    <w:rsid w:val="006E272C"/>
    <w:rsid w:val="006E27A1"/>
    <w:rsid w:val="006E2949"/>
    <w:rsid w:val="006E29C5"/>
    <w:rsid w:val="006E2BA2"/>
    <w:rsid w:val="006E2D8D"/>
    <w:rsid w:val="006E2F79"/>
    <w:rsid w:val="006E3060"/>
    <w:rsid w:val="006E3165"/>
    <w:rsid w:val="006E3297"/>
    <w:rsid w:val="006E3E11"/>
    <w:rsid w:val="006E43A9"/>
    <w:rsid w:val="006E44FD"/>
    <w:rsid w:val="006E4632"/>
    <w:rsid w:val="006E4788"/>
    <w:rsid w:val="006E49FD"/>
    <w:rsid w:val="006E4A3C"/>
    <w:rsid w:val="006E4FF4"/>
    <w:rsid w:val="006E5197"/>
    <w:rsid w:val="006E5589"/>
    <w:rsid w:val="006E588F"/>
    <w:rsid w:val="006E58D2"/>
    <w:rsid w:val="006E5EAA"/>
    <w:rsid w:val="006E66B6"/>
    <w:rsid w:val="006E691D"/>
    <w:rsid w:val="006E6A72"/>
    <w:rsid w:val="006E6ECF"/>
    <w:rsid w:val="006E6F29"/>
    <w:rsid w:val="006E727D"/>
    <w:rsid w:val="006E7C83"/>
    <w:rsid w:val="006E7D43"/>
    <w:rsid w:val="006E7DAA"/>
    <w:rsid w:val="006E7FA9"/>
    <w:rsid w:val="006F1A40"/>
    <w:rsid w:val="006F1A4A"/>
    <w:rsid w:val="006F213D"/>
    <w:rsid w:val="006F21A5"/>
    <w:rsid w:val="006F22D4"/>
    <w:rsid w:val="006F23CC"/>
    <w:rsid w:val="006F2439"/>
    <w:rsid w:val="006F2876"/>
    <w:rsid w:val="006F2B57"/>
    <w:rsid w:val="006F2B5B"/>
    <w:rsid w:val="006F2B7C"/>
    <w:rsid w:val="006F2C47"/>
    <w:rsid w:val="006F2EAA"/>
    <w:rsid w:val="006F2FDC"/>
    <w:rsid w:val="006F3007"/>
    <w:rsid w:val="006F300A"/>
    <w:rsid w:val="006F31CD"/>
    <w:rsid w:val="006F3252"/>
    <w:rsid w:val="006F3A3F"/>
    <w:rsid w:val="006F3B30"/>
    <w:rsid w:val="006F3EE2"/>
    <w:rsid w:val="006F462D"/>
    <w:rsid w:val="006F46FF"/>
    <w:rsid w:val="006F49EF"/>
    <w:rsid w:val="006F4A84"/>
    <w:rsid w:val="006F4EAD"/>
    <w:rsid w:val="006F503F"/>
    <w:rsid w:val="006F5205"/>
    <w:rsid w:val="006F5651"/>
    <w:rsid w:val="006F5B40"/>
    <w:rsid w:val="006F5BCC"/>
    <w:rsid w:val="006F6041"/>
    <w:rsid w:val="006F64CD"/>
    <w:rsid w:val="006F6553"/>
    <w:rsid w:val="006F6635"/>
    <w:rsid w:val="006F6921"/>
    <w:rsid w:val="006F69A2"/>
    <w:rsid w:val="006F69B3"/>
    <w:rsid w:val="006F790D"/>
    <w:rsid w:val="006F79B1"/>
    <w:rsid w:val="006F7CB2"/>
    <w:rsid w:val="00700057"/>
    <w:rsid w:val="00700226"/>
    <w:rsid w:val="0070023E"/>
    <w:rsid w:val="00700EDE"/>
    <w:rsid w:val="007010A5"/>
    <w:rsid w:val="0070197D"/>
    <w:rsid w:val="00701F32"/>
    <w:rsid w:val="007022C1"/>
    <w:rsid w:val="00702389"/>
    <w:rsid w:val="00702C03"/>
    <w:rsid w:val="00702C44"/>
    <w:rsid w:val="00703088"/>
    <w:rsid w:val="00703144"/>
    <w:rsid w:val="00703235"/>
    <w:rsid w:val="007039D3"/>
    <w:rsid w:val="00703DB6"/>
    <w:rsid w:val="00703F1C"/>
    <w:rsid w:val="00704011"/>
    <w:rsid w:val="0070481B"/>
    <w:rsid w:val="007049CB"/>
    <w:rsid w:val="00704A34"/>
    <w:rsid w:val="00704D5A"/>
    <w:rsid w:val="00704DE1"/>
    <w:rsid w:val="00704F02"/>
    <w:rsid w:val="007050BF"/>
    <w:rsid w:val="00705866"/>
    <w:rsid w:val="00705BF4"/>
    <w:rsid w:val="00705FC3"/>
    <w:rsid w:val="00706290"/>
    <w:rsid w:val="00706724"/>
    <w:rsid w:val="00706B5C"/>
    <w:rsid w:val="00706C6F"/>
    <w:rsid w:val="007070E2"/>
    <w:rsid w:val="007071E1"/>
    <w:rsid w:val="0070769A"/>
    <w:rsid w:val="00707709"/>
    <w:rsid w:val="00707D88"/>
    <w:rsid w:val="00710223"/>
    <w:rsid w:val="00710376"/>
    <w:rsid w:val="0071039B"/>
    <w:rsid w:val="007108CF"/>
    <w:rsid w:val="007112FB"/>
    <w:rsid w:val="00711399"/>
    <w:rsid w:val="0071154B"/>
    <w:rsid w:val="00711651"/>
    <w:rsid w:val="007118E7"/>
    <w:rsid w:val="00711A7F"/>
    <w:rsid w:val="00711CA3"/>
    <w:rsid w:val="00711EA8"/>
    <w:rsid w:val="00711FEC"/>
    <w:rsid w:val="00712808"/>
    <w:rsid w:val="00712920"/>
    <w:rsid w:val="00712E61"/>
    <w:rsid w:val="00713E5F"/>
    <w:rsid w:val="00714415"/>
    <w:rsid w:val="007145CE"/>
    <w:rsid w:val="007146B8"/>
    <w:rsid w:val="007149D5"/>
    <w:rsid w:val="00714A83"/>
    <w:rsid w:val="00714AC1"/>
    <w:rsid w:val="00714CB6"/>
    <w:rsid w:val="00714E4B"/>
    <w:rsid w:val="00715019"/>
    <w:rsid w:val="007154B3"/>
    <w:rsid w:val="007154FD"/>
    <w:rsid w:val="0071557D"/>
    <w:rsid w:val="0071561E"/>
    <w:rsid w:val="007157B8"/>
    <w:rsid w:val="0071591C"/>
    <w:rsid w:val="00715B8F"/>
    <w:rsid w:val="00715E23"/>
    <w:rsid w:val="00716702"/>
    <w:rsid w:val="00716778"/>
    <w:rsid w:val="007168AE"/>
    <w:rsid w:val="00716CA8"/>
    <w:rsid w:val="00717476"/>
    <w:rsid w:val="007176AE"/>
    <w:rsid w:val="00717839"/>
    <w:rsid w:val="00720764"/>
    <w:rsid w:val="00720B5C"/>
    <w:rsid w:val="00720EA2"/>
    <w:rsid w:val="00721095"/>
    <w:rsid w:val="0072271C"/>
    <w:rsid w:val="00722956"/>
    <w:rsid w:val="00722A7E"/>
    <w:rsid w:val="00722BC3"/>
    <w:rsid w:val="00722CFD"/>
    <w:rsid w:val="00722F39"/>
    <w:rsid w:val="00722FC2"/>
    <w:rsid w:val="00723415"/>
    <w:rsid w:val="007237EA"/>
    <w:rsid w:val="00723ACD"/>
    <w:rsid w:val="00723BD0"/>
    <w:rsid w:val="00723BE1"/>
    <w:rsid w:val="00723C35"/>
    <w:rsid w:val="00723D0A"/>
    <w:rsid w:val="00723E48"/>
    <w:rsid w:val="007242B1"/>
    <w:rsid w:val="00724429"/>
    <w:rsid w:val="00724ECD"/>
    <w:rsid w:val="0072501B"/>
    <w:rsid w:val="00725918"/>
    <w:rsid w:val="007268D9"/>
    <w:rsid w:val="007273EE"/>
    <w:rsid w:val="00727426"/>
    <w:rsid w:val="007274A2"/>
    <w:rsid w:val="00727566"/>
    <w:rsid w:val="0072789A"/>
    <w:rsid w:val="00727AC6"/>
    <w:rsid w:val="00727F57"/>
    <w:rsid w:val="00730388"/>
    <w:rsid w:val="00730560"/>
    <w:rsid w:val="00730A18"/>
    <w:rsid w:val="00730FAC"/>
    <w:rsid w:val="007310C5"/>
    <w:rsid w:val="007317CE"/>
    <w:rsid w:val="007319DD"/>
    <w:rsid w:val="00731AC8"/>
    <w:rsid w:val="00731FAB"/>
    <w:rsid w:val="007322D3"/>
    <w:rsid w:val="00732435"/>
    <w:rsid w:val="00732A4B"/>
    <w:rsid w:val="00732EEE"/>
    <w:rsid w:val="00733238"/>
    <w:rsid w:val="0073332E"/>
    <w:rsid w:val="00733734"/>
    <w:rsid w:val="00733AAF"/>
    <w:rsid w:val="00733F77"/>
    <w:rsid w:val="00733FE0"/>
    <w:rsid w:val="0073404D"/>
    <w:rsid w:val="00734494"/>
    <w:rsid w:val="00734B9B"/>
    <w:rsid w:val="00734C22"/>
    <w:rsid w:val="00734D0A"/>
    <w:rsid w:val="0073518F"/>
    <w:rsid w:val="007351F6"/>
    <w:rsid w:val="00735550"/>
    <w:rsid w:val="00735621"/>
    <w:rsid w:val="0073562A"/>
    <w:rsid w:val="00735678"/>
    <w:rsid w:val="00735949"/>
    <w:rsid w:val="00735DA6"/>
    <w:rsid w:val="0073635C"/>
    <w:rsid w:val="007366C6"/>
    <w:rsid w:val="00736A42"/>
    <w:rsid w:val="00736C9D"/>
    <w:rsid w:val="00737211"/>
    <w:rsid w:val="00737325"/>
    <w:rsid w:val="007373E7"/>
    <w:rsid w:val="007374B8"/>
    <w:rsid w:val="007374BA"/>
    <w:rsid w:val="00737AC1"/>
    <w:rsid w:val="00737B0C"/>
    <w:rsid w:val="00737BE7"/>
    <w:rsid w:val="00737C3A"/>
    <w:rsid w:val="00737CDC"/>
    <w:rsid w:val="00737D32"/>
    <w:rsid w:val="00740481"/>
    <w:rsid w:val="007407C8"/>
    <w:rsid w:val="00740C46"/>
    <w:rsid w:val="00740CB9"/>
    <w:rsid w:val="00740DC1"/>
    <w:rsid w:val="00740DFD"/>
    <w:rsid w:val="00740FA5"/>
    <w:rsid w:val="00741135"/>
    <w:rsid w:val="00741616"/>
    <w:rsid w:val="00741984"/>
    <w:rsid w:val="00741BC9"/>
    <w:rsid w:val="00742362"/>
    <w:rsid w:val="0074254F"/>
    <w:rsid w:val="00742652"/>
    <w:rsid w:val="007429FE"/>
    <w:rsid w:val="00742BAD"/>
    <w:rsid w:val="00742BB1"/>
    <w:rsid w:val="00742ED2"/>
    <w:rsid w:val="0074368F"/>
    <w:rsid w:val="00743ACD"/>
    <w:rsid w:val="007444DD"/>
    <w:rsid w:val="007449BF"/>
    <w:rsid w:val="00744A60"/>
    <w:rsid w:val="00744DD3"/>
    <w:rsid w:val="00744E48"/>
    <w:rsid w:val="00744F9A"/>
    <w:rsid w:val="00745329"/>
    <w:rsid w:val="007453C7"/>
    <w:rsid w:val="0074543E"/>
    <w:rsid w:val="00745660"/>
    <w:rsid w:val="0074572C"/>
    <w:rsid w:val="00745750"/>
    <w:rsid w:val="00745818"/>
    <w:rsid w:val="00745EC0"/>
    <w:rsid w:val="007460F4"/>
    <w:rsid w:val="0074669A"/>
    <w:rsid w:val="00746A3A"/>
    <w:rsid w:val="007474B0"/>
    <w:rsid w:val="007475CF"/>
    <w:rsid w:val="00747601"/>
    <w:rsid w:val="00747B00"/>
    <w:rsid w:val="00747BCB"/>
    <w:rsid w:val="00747D44"/>
    <w:rsid w:val="00747E1C"/>
    <w:rsid w:val="0075022F"/>
    <w:rsid w:val="007503DB"/>
    <w:rsid w:val="00750411"/>
    <w:rsid w:val="00750500"/>
    <w:rsid w:val="00750767"/>
    <w:rsid w:val="007508A9"/>
    <w:rsid w:val="00750A3F"/>
    <w:rsid w:val="00750BDD"/>
    <w:rsid w:val="00750EFA"/>
    <w:rsid w:val="00751036"/>
    <w:rsid w:val="007511E1"/>
    <w:rsid w:val="0075134A"/>
    <w:rsid w:val="00751FAF"/>
    <w:rsid w:val="0075208D"/>
    <w:rsid w:val="007525AD"/>
    <w:rsid w:val="00752B23"/>
    <w:rsid w:val="00752DB8"/>
    <w:rsid w:val="00752E5E"/>
    <w:rsid w:val="00753D54"/>
    <w:rsid w:val="00753E83"/>
    <w:rsid w:val="00753FAC"/>
    <w:rsid w:val="00754069"/>
    <w:rsid w:val="00754491"/>
    <w:rsid w:val="00754729"/>
    <w:rsid w:val="00754763"/>
    <w:rsid w:val="00754821"/>
    <w:rsid w:val="0075483F"/>
    <w:rsid w:val="00755020"/>
    <w:rsid w:val="007551A2"/>
    <w:rsid w:val="007559A3"/>
    <w:rsid w:val="00755CA4"/>
    <w:rsid w:val="007563AB"/>
    <w:rsid w:val="00756650"/>
    <w:rsid w:val="007567F9"/>
    <w:rsid w:val="00756B8C"/>
    <w:rsid w:val="00756E34"/>
    <w:rsid w:val="00756EA3"/>
    <w:rsid w:val="00756EB8"/>
    <w:rsid w:val="00756F7F"/>
    <w:rsid w:val="0075760F"/>
    <w:rsid w:val="0075792A"/>
    <w:rsid w:val="00760067"/>
    <w:rsid w:val="00760103"/>
    <w:rsid w:val="00760200"/>
    <w:rsid w:val="00760475"/>
    <w:rsid w:val="007604F4"/>
    <w:rsid w:val="00760750"/>
    <w:rsid w:val="00760F5B"/>
    <w:rsid w:val="00761833"/>
    <w:rsid w:val="00761B51"/>
    <w:rsid w:val="00761E23"/>
    <w:rsid w:val="00762170"/>
    <w:rsid w:val="0076261E"/>
    <w:rsid w:val="00762924"/>
    <w:rsid w:val="00762B6E"/>
    <w:rsid w:val="00762BA6"/>
    <w:rsid w:val="00762C0B"/>
    <w:rsid w:val="00762D1B"/>
    <w:rsid w:val="00762EF3"/>
    <w:rsid w:val="00763672"/>
    <w:rsid w:val="00763878"/>
    <w:rsid w:val="007639B1"/>
    <w:rsid w:val="00764211"/>
    <w:rsid w:val="007642B3"/>
    <w:rsid w:val="0076453E"/>
    <w:rsid w:val="007646BF"/>
    <w:rsid w:val="00764812"/>
    <w:rsid w:val="00764B2B"/>
    <w:rsid w:val="00764CB5"/>
    <w:rsid w:val="007653A6"/>
    <w:rsid w:val="007654B0"/>
    <w:rsid w:val="00765836"/>
    <w:rsid w:val="00765CFD"/>
    <w:rsid w:val="007660E7"/>
    <w:rsid w:val="00766196"/>
    <w:rsid w:val="007661EB"/>
    <w:rsid w:val="00766201"/>
    <w:rsid w:val="007663C7"/>
    <w:rsid w:val="007665C2"/>
    <w:rsid w:val="00766A44"/>
    <w:rsid w:val="00766E73"/>
    <w:rsid w:val="007671CA"/>
    <w:rsid w:val="00767EF9"/>
    <w:rsid w:val="00770749"/>
    <w:rsid w:val="00770A22"/>
    <w:rsid w:val="00770BBF"/>
    <w:rsid w:val="00770C52"/>
    <w:rsid w:val="00771047"/>
    <w:rsid w:val="00771274"/>
    <w:rsid w:val="00771BFA"/>
    <w:rsid w:val="00771E3F"/>
    <w:rsid w:val="00771ED1"/>
    <w:rsid w:val="0077207B"/>
    <w:rsid w:val="00773B79"/>
    <w:rsid w:val="00773E46"/>
    <w:rsid w:val="00774064"/>
    <w:rsid w:val="0077467D"/>
    <w:rsid w:val="0077468B"/>
    <w:rsid w:val="007746E8"/>
    <w:rsid w:val="0077481D"/>
    <w:rsid w:val="00774CD0"/>
    <w:rsid w:val="00774D5E"/>
    <w:rsid w:val="00775001"/>
    <w:rsid w:val="00775797"/>
    <w:rsid w:val="007758D9"/>
    <w:rsid w:val="00775CB9"/>
    <w:rsid w:val="00775D75"/>
    <w:rsid w:val="00775F25"/>
    <w:rsid w:val="00776790"/>
    <w:rsid w:val="0077683B"/>
    <w:rsid w:val="00776BA6"/>
    <w:rsid w:val="00776C66"/>
    <w:rsid w:val="00776DAA"/>
    <w:rsid w:val="00777064"/>
    <w:rsid w:val="0077717D"/>
    <w:rsid w:val="007772FC"/>
    <w:rsid w:val="007776DE"/>
    <w:rsid w:val="00777A74"/>
    <w:rsid w:val="00777CF8"/>
    <w:rsid w:val="00777DDF"/>
    <w:rsid w:val="00777E2B"/>
    <w:rsid w:val="00777ED3"/>
    <w:rsid w:val="00780429"/>
    <w:rsid w:val="00780C11"/>
    <w:rsid w:val="00781165"/>
    <w:rsid w:val="00781592"/>
    <w:rsid w:val="00781885"/>
    <w:rsid w:val="00781999"/>
    <w:rsid w:val="007819CB"/>
    <w:rsid w:val="00781C23"/>
    <w:rsid w:val="00782695"/>
    <w:rsid w:val="007826DB"/>
    <w:rsid w:val="00782F4C"/>
    <w:rsid w:val="0078350A"/>
    <w:rsid w:val="0078356D"/>
    <w:rsid w:val="007837A5"/>
    <w:rsid w:val="00783837"/>
    <w:rsid w:val="00783AAD"/>
    <w:rsid w:val="00783FE5"/>
    <w:rsid w:val="0078473D"/>
    <w:rsid w:val="00784755"/>
    <w:rsid w:val="00784891"/>
    <w:rsid w:val="00784976"/>
    <w:rsid w:val="00785151"/>
    <w:rsid w:val="0078531E"/>
    <w:rsid w:val="007855D8"/>
    <w:rsid w:val="007859B5"/>
    <w:rsid w:val="00785F11"/>
    <w:rsid w:val="0078644D"/>
    <w:rsid w:val="0078660C"/>
    <w:rsid w:val="00786719"/>
    <w:rsid w:val="00786E31"/>
    <w:rsid w:val="007870DE"/>
    <w:rsid w:val="00787160"/>
    <w:rsid w:val="0078719A"/>
    <w:rsid w:val="00787399"/>
    <w:rsid w:val="0078768F"/>
    <w:rsid w:val="00787A0A"/>
    <w:rsid w:val="00787DB3"/>
    <w:rsid w:val="00790046"/>
    <w:rsid w:val="00790302"/>
    <w:rsid w:val="00790459"/>
    <w:rsid w:val="00790461"/>
    <w:rsid w:val="0079051D"/>
    <w:rsid w:val="00790749"/>
    <w:rsid w:val="00790CC4"/>
    <w:rsid w:val="00790F3C"/>
    <w:rsid w:val="00790F7B"/>
    <w:rsid w:val="0079106E"/>
    <w:rsid w:val="007911BC"/>
    <w:rsid w:val="007912AF"/>
    <w:rsid w:val="00791469"/>
    <w:rsid w:val="007918EE"/>
    <w:rsid w:val="007919B5"/>
    <w:rsid w:val="00791A9D"/>
    <w:rsid w:val="007921EC"/>
    <w:rsid w:val="00792333"/>
    <w:rsid w:val="0079237F"/>
    <w:rsid w:val="00792784"/>
    <w:rsid w:val="00793267"/>
    <w:rsid w:val="007937DA"/>
    <w:rsid w:val="00793BC9"/>
    <w:rsid w:val="007940F7"/>
    <w:rsid w:val="007941A2"/>
    <w:rsid w:val="007942A2"/>
    <w:rsid w:val="0079434B"/>
    <w:rsid w:val="007946E3"/>
    <w:rsid w:val="00794A6E"/>
    <w:rsid w:val="00794EF5"/>
    <w:rsid w:val="00795008"/>
    <w:rsid w:val="007952C5"/>
    <w:rsid w:val="00795512"/>
    <w:rsid w:val="007959B2"/>
    <w:rsid w:val="00795A69"/>
    <w:rsid w:val="00795A79"/>
    <w:rsid w:val="00795DAB"/>
    <w:rsid w:val="00795DE2"/>
    <w:rsid w:val="00795F93"/>
    <w:rsid w:val="00796209"/>
    <w:rsid w:val="007962ED"/>
    <w:rsid w:val="0079722C"/>
    <w:rsid w:val="00797AD5"/>
    <w:rsid w:val="00797D14"/>
    <w:rsid w:val="007A02E6"/>
    <w:rsid w:val="007A0740"/>
    <w:rsid w:val="007A08BC"/>
    <w:rsid w:val="007A092F"/>
    <w:rsid w:val="007A0B59"/>
    <w:rsid w:val="007A0B7B"/>
    <w:rsid w:val="007A0CA4"/>
    <w:rsid w:val="007A0E3C"/>
    <w:rsid w:val="007A0FAE"/>
    <w:rsid w:val="007A11D7"/>
    <w:rsid w:val="007A144C"/>
    <w:rsid w:val="007A18AA"/>
    <w:rsid w:val="007A18BB"/>
    <w:rsid w:val="007A1A00"/>
    <w:rsid w:val="007A1A2B"/>
    <w:rsid w:val="007A1BCA"/>
    <w:rsid w:val="007A1C4A"/>
    <w:rsid w:val="007A1CD1"/>
    <w:rsid w:val="007A1DAD"/>
    <w:rsid w:val="007A2692"/>
    <w:rsid w:val="007A2915"/>
    <w:rsid w:val="007A29AC"/>
    <w:rsid w:val="007A2BA9"/>
    <w:rsid w:val="007A2C59"/>
    <w:rsid w:val="007A2EFB"/>
    <w:rsid w:val="007A30AD"/>
    <w:rsid w:val="007A3385"/>
    <w:rsid w:val="007A3469"/>
    <w:rsid w:val="007A35D5"/>
    <w:rsid w:val="007A368D"/>
    <w:rsid w:val="007A387A"/>
    <w:rsid w:val="007A399A"/>
    <w:rsid w:val="007A3BB3"/>
    <w:rsid w:val="007A3D9D"/>
    <w:rsid w:val="007A3DB5"/>
    <w:rsid w:val="007A3DC7"/>
    <w:rsid w:val="007A3FDE"/>
    <w:rsid w:val="007A41F6"/>
    <w:rsid w:val="007A4880"/>
    <w:rsid w:val="007A49DB"/>
    <w:rsid w:val="007A4A81"/>
    <w:rsid w:val="007A4AED"/>
    <w:rsid w:val="007A4F6D"/>
    <w:rsid w:val="007A4FD7"/>
    <w:rsid w:val="007A52B2"/>
    <w:rsid w:val="007A567B"/>
    <w:rsid w:val="007A5DB2"/>
    <w:rsid w:val="007A5FB4"/>
    <w:rsid w:val="007A6074"/>
    <w:rsid w:val="007A62DE"/>
    <w:rsid w:val="007A6349"/>
    <w:rsid w:val="007A689B"/>
    <w:rsid w:val="007A6B46"/>
    <w:rsid w:val="007A6BB1"/>
    <w:rsid w:val="007A7007"/>
    <w:rsid w:val="007A7943"/>
    <w:rsid w:val="007A7A4C"/>
    <w:rsid w:val="007A7CE2"/>
    <w:rsid w:val="007A7DDD"/>
    <w:rsid w:val="007B0191"/>
    <w:rsid w:val="007B0723"/>
    <w:rsid w:val="007B0E3B"/>
    <w:rsid w:val="007B0E4E"/>
    <w:rsid w:val="007B0F30"/>
    <w:rsid w:val="007B1230"/>
    <w:rsid w:val="007B15A6"/>
    <w:rsid w:val="007B18B4"/>
    <w:rsid w:val="007B1B59"/>
    <w:rsid w:val="007B1CDC"/>
    <w:rsid w:val="007B288D"/>
    <w:rsid w:val="007B2BFA"/>
    <w:rsid w:val="007B2C35"/>
    <w:rsid w:val="007B2D41"/>
    <w:rsid w:val="007B3429"/>
    <w:rsid w:val="007B3C80"/>
    <w:rsid w:val="007B3FF8"/>
    <w:rsid w:val="007B4315"/>
    <w:rsid w:val="007B43CF"/>
    <w:rsid w:val="007B4723"/>
    <w:rsid w:val="007B4752"/>
    <w:rsid w:val="007B479E"/>
    <w:rsid w:val="007B533D"/>
    <w:rsid w:val="007B5946"/>
    <w:rsid w:val="007B5CA1"/>
    <w:rsid w:val="007B5D16"/>
    <w:rsid w:val="007B5FC7"/>
    <w:rsid w:val="007B6161"/>
    <w:rsid w:val="007B6504"/>
    <w:rsid w:val="007B680E"/>
    <w:rsid w:val="007B6C8E"/>
    <w:rsid w:val="007B6FAA"/>
    <w:rsid w:val="007B771D"/>
    <w:rsid w:val="007B77F7"/>
    <w:rsid w:val="007B782C"/>
    <w:rsid w:val="007B7956"/>
    <w:rsid w:val="007B7A42"/>
    <w:rsid w:val="007B7BB9"/>
    <w:rsid w:val="007B7C2F"/>
    <w:rsid w:val="007B7F45"/>
    <w:rsid w:val="007B7FCB"/>
    <w:rsid w:val="007C0091"/>
    <w:rsid w:val="007C00F0"/>
    <w:rsid w:val="007C026E"/>
    <w:rsid w:val="007C061B"/>
    <w:rsid w:val="007C0664"/>
    <w:rsid w:val="007C0E7B"/>
    <w:rsid w:val="007C0F8C"/>
    <w:rsid w:val="007C1227"/>
    <w:rsid w:val="007C1377"/>
    <w:rsid w:val="007C153C"/>
    <w:rsid w:val="007C15ED"/>
    <w:rsid w:val="007C1636"/>
    <w:rsid w:val="007C17CD"/>
    <w:rsid w:val="007C1DAE"/>
    <w:rsid w:val="007C2176"/>
    <w:rsid w:val="007C26E7"/>
    <w:rsid w:val="007C2B68"/>
    <w:rsid w:val="007C2BFA"/>
    <w:rsid w:val="007C30DF"/>
    <w:rsid w:val="007C3365"/>
    <w:rsid w:val="007C3420"/>
    <w:rsid w:val="007C37C1"/>
    <w:rsid w:val="007C3AF4"/>
    <w:rsid w:val="007C3D88"/>
    <w:rsid w:val="007C3F8E"/>
    <w:rsid w:val="007C3FA8"/>
    <w:rsid w:val="007C3FB6"/>
    <w:rsid w:val="007C41D9"/>
    <w:rsid w:val="007C4550"/>
    <w:rsid w:val="007C47FE"/>
    <w:rsid w:val="007C4DB4"/>
    <w:rsid w:val="007C51DC"/>
    <w:rsid w:val="007C52EE"/>
    <w:rsid w:val="007C644A"/>
    <w:rsid w:val="007C6809"/>
    <w:rsid w:val="007C6910"/>
    <w:rsid w:val="007C6F3F"/>
    <w:rsid w:val="007C77D0"/>
    <w:rsid w:val="007C780E"/>
    <w:rsid w:val="007C786D"/>
    <w:rsid w:val="007C78FD"/>
    <w:rsid w:val="007D06B5"/>
    <w:rsid w:val="007D0DDA"/>
    <w:rsid w:val="007D117C"/>
    <w:rsid w:val="007D1185"/>
    <w:rsid w:val="007D1203"/>
    <w:rsid w:val="007D128D"/>
    <w:rsid w:val="007D138E"/>
    <w:rsid w:val="007D1440"/>
    <w:rsid w:val="007D1441"/>
    <w:rsid w:val="007D148D"/>
    <w:rsid w:val="007D1581"/>
    <w:rsid w:val="007D15BF"/>
    <w:rsid w:val="007D272E"/>
    <w:rsid w:val="007D2AAB"/>
    <w:rsid w:val="007D312C"/>
    <w:rsid w:val="007D32CE"/>
    <w:rsid w:val="007D3361"/>
    <w:rsid w:val="007D3409"/>
    <w:rsid w:val="007D34C9"/>
    <w:rsid w:val="007D3FE9"/>
    <w:rsid w:val="007D4204"/>
    <w:rsid w:val="007D42BD"/>
    <w:rsid w:val="007D4354"/>
    <w:rsid w:val="007D442B"/>
    <w:rsid w:val="007D45ED"/>
    <w:rsid w:val="007D46DD"/>
    <w:rsid w:val="007D4AF8"/>
    <w:rsid w:val="007D52CA"/>
    <w:rsid w:val="007D5BDB"/>
    <w:rsid w:val="007D5FE7"/>
    <w:rsid w:val="007D6283"/>
    <w:rsid w:val="007D6A70"/>
    <w:rsid w:val="007D6B87"/>
    <w:rsid w:val="007D7641"/>
    <w:rsid w:val="007D7683"/>
    <w:rsid w:val="007D76B2"/>
    <w:rsid w:val="007D76DC"/>
    <w:rsid w:val="007D7810"/>
    <w:rsid w:val="007D7870"/>
    <w:rsid w:val="007D79DB"/>
    <w:rsid w:val="007E0805"/>
    <w:rsid w:val="007E0F04"/>
    <w:rsid w:val="007E0FE3"/>
    <w:rsid w:val="007E101A"/>
    <w:rsid w:val="007E1568"/>
    <w:rsid w:val="007E15FF"/>
    <w:rsid w:val="007E1661"/>
    <w:rsid w:val="007E188B"/>
    <w:rsid w:val="007E1E22"/>
    <w:rsid w:val="007E1F80"/>
    <w:rsid w:val="007E2377"/>
    <w:rsid w:val="007E261B"/>
    <w:rsid w:val="007E29AF"/>
    <w:rsid w:val="007E2DD6"/>
    <w:rsid w:val="007E2F91"/>
    <w:rsid w:val="007E313C"/>
    <w:rsid w:val="007E318F"/>
    <w:rsid w:val="007E33E0"/>
    <w:rsid w:val="007E3664"/>
    <w:rsid w:val="007E37DB"/>
    <w:rsid w:val="007E3888"/>
    <w:rsid w:val="007E3D38"/>
    <w:rsid w:val="007E3FCB"/>
    <w:rsid w:val="007E43C8"/>
    <w:rsid w:val="007E43FA"/>
    <w:rsid w:val="007E47D6"/>
    <w:rsid w:val="007E4A39"/>
    <w:rsid w:val="007E4C99"/>
    <w:rsid w:val="007E4CB5"/>
    <w:rsid w:val="007E55E8"/>
    <w:rsid w:val="007E5AD4"/>
    <w:rsid w:val="007E5D2F"/>
    <w:rsid w:val="007E62A9"/>
    <w:rsid w:val="007E6391"/>
    <w:rsid w:val="007E69FC"/>
    <w:rsid w:val="007E6AD5"/>
    <w:rsid w:val="007E6C32"/>
    <w:rsid w:val="007E6E7E"/>
    <w:rsid w:val="007E7082"/>
    <w:rsid w:val="007E727F"/>
    <w:rsid w:val="007E7756"/>
    <w:rsid w:val="007E79AD"/>
    <w:rsid w:val="007E7A0D"/>
    <w:rsid w:val="007E7C2D"/>
    <w:rsid w:val="007E7E31"/>
    <w:rsid w:val="007E7ED1"/>
    <w:rsid w:val="007F001D"/>
    <w:rsid w:val="007F00A8"/>
    <w:rsid w:val="007F02CF"/>
    <w:rsid w:val="007F0390"/>
    <w:rsid w:val="007F05EE"/>
    <w:rsid w:val="007F0E4E"/>
    <w:rsid w:val="007F1218"/>
    <w:rsid w:val="007F1A4F"/>
    <w:rsid w:val="007F1F49"/>
    <w:rsid w:val="007F2E42"/>
    <w:rsid w:val="007F2F07"/>
    <w:rsid w:val="007F32F8"/>
    <w:rsid w:val="007F338A"/>
    <w:rsid w:val="007F349B"/>
    <w:rsid w:val="007F34D3"/>
    <w:rsid w:val="007F3912"/>
    <w:rsid w:val="007F3954"/>
    <w:rsid w:val="007F447C"/>
    <w:rsid w:val="007F4533"/>
    <w:rsid w:val="007F45C3"/>
    <w:rsid w:val="007F4662"/>
    <w:rsid w:val="007F4758"/>
    <w:rsid w:val="007F4917"/>
    <w:rsid w:val="007F4A1E"/>
    <w:rsid w:val="007F4BF3"/>
    <w:rsid w:val="007F4CAB"/>
    <w:rsid w:val="007F4CEE"/>
    <w:rsid w:val="007F4D43"/>
    <w:rsid w:val="007F4D75"/>
    <w:rsid w:val="007F4F9A"/>
    <w:rsid w:val="007F4F9B"/>
    <w:rsid w:val="007F516E"/>
    <w:rsid w:val="007F55B4"/>
    <w:rsid w:val="007F5D79"/>
    <w:rsid w:val="007F5D80"/>
    <w:rsid w:val="007F5E5F"/>
    <w:rsid w:val="007F6199"/>
    <w:rsid w:val="007F6402"/>
    <w:rsid w:val="007F6728"/>
    <w:rsid w:val="007F690B"/>
    <w:rsid w:val="007F6E7D"/>
    <w:rsid w:val="007F7368"/>
    <w:rsid w:val="007F73FC"/>
    <w:rsid w:val="007F77C5"/>
    <w:rsid w:val="007F7BAB"/>
    <w:rsid w:val="007F7EC9"/>
    <w:rsid w:val="0080013A"/>
    <w:rsid w:val="00800307"/>
    <w:rsid w:val="008009A5"/>
    <w:rsid w:val="00800A86"/>
    <w:rsid w:val="0080197F"/>
    <w:rsid w:val="00801B95"/>
    <w:rsid w:val="00801D37"/>
    <w:rsid w:val="00801EDF"/>
    <w:rsid w:val="00801F92"/>
    <w:rsid w:val="008023F6"/>
    <w:rsid w:val="0080262B"/>
    <w:rsid w:val="00802658"/>
    <w:rsid w:val="0080266E"/>
    <w:rsid w:val="00802794"/>
    <w:rsid w:val="00802845"/>
    <w:rsid w:val="0080286C"/>
    <w:rsid w:val="0080291F"/>
    <w:rsid w:val="008029E0"/>
    <w:rsid w:val="00802EDF"/>
    <w:rsid w:val="008038DC"/>
    <w:rsid w:val="008041EA"/>
    <w:rsid w:val="00804B52"/>
    <w:rsid w:val="0080522B"/>
    <w:rsid w:val="008052B2"/>
    <w:rsid w:val="00805483"/>
    <w:rsid w:val="00805696"/>
    <w:rsid w:val="008056F3"/>
    <w:rsid w:val="00805BD3"/>
    <w:rsid w:val="00805FA3"/>
    <w:rsid w:val="00806162"/>
    <w:rsid w:val="0080642E"/>
    <w:rsid w:val="00806B5B"/>
    <w:rsid w:val="00806C9D"/>
    <w:rsid w:val="00806F96"/>
    <w:rsid w:val="00806FE1"/>
    <w:rsid w:val="0080704A"/>
    <w:rsid w:val="008077F3"/>
    <w:rsid w:val="0080784D"/>
    <w:rsid w:val="00807A38"/>
    <w:rsid w:val="00807ACA"/>
    <w:rsid w:val="00807E32"/>
    <w:rsid w:val="00807F59"/>
    <w:rsid w:val="008100AA"/>
    <w:rsid w:val="00810109"/>
    <w:rsid w:val="008102D7"/>
    <w:rsid w:val="008103B3"/>
    <w:rsid w:val="008105E1"/>
    <w:rsid w:val="00810918"/>
    <w:rsid w:val="00810C0E"/>
    <w:rsid w:val="00810C18"/>
    <w:rsid w:val="0081163B"/>
    <w:rsid w:val="008117C6"/>
    <w:rsid w:val="008122D6"/>
    <w:rsid w:val="008123AF"/>
    <w:rsid w:val="008126EB"/>
    <w:rsid w:val="008128DA"/>
    <w:rsid w:val="00812948"/>
    <w:rsid w:val="00812AC7"/>
    <w:rsid w:val="00812CCD"/>
    <w:rsid w:val="00812EA8"/>
    <w:rsid w:val="008130A2"/>
    <w:rsid w:val="00813308"/>
    <w:rsid w:val="008134BC"/>
    <w:rsid w:val="0081364F"/>
    <w:rsid w:val="008136E6"/>
    <w:rsid w:val="00813814"/>
    <w:rsid w:val="00813C0D"/>
    <w:rsid w:val="00813F96"/>
    <w:rsid w:val="00813FAA"/>
    <w:rsid w:val="008141B8"/>
    <w:rsid w:val="00814434"/>
    <w:rsid w:val="0081446E"/>
    <w:rsid w:val="00814508"/>
    <w:rsid w:val="008145AB"/>
    <w:rsid w:val="008148B2"/>
    <w:rsid w:val="00814CD9"/>
    <w:rsid w:val="008151DF"/>
    <w:rsid w:val="00815837"/>
    <w:rsid w:val="00815C66"/>
    <w:rsid w:val="00815DDA"/>
    <w:rsid w:val="00815FE1"/>
    <w:rsid w:val="00815FF9"/>
    <w:rsid w:val="008160E6"/>
    <w:rsid w:val="008162CE"/>
    <w:rsid w:val="00816338"/>
    <w:rsid w:val="00816862"/>
    <w:rsid w:val="00816AF4"/>
    <w:rsid w:val="00816B49"/>
    <w:rsid w:val="00816DFE"/>
    <w:rsid w:val="0081732D"/>
    <w:rsid w:val="008177A6"/>
    <w:rsid w:val="00817BE4"/>
    <w:rsid w:val="00817EB2"/>
    <w:rsid w:val="008202E3"/>
    <w:rsid w:val="00820A2C"/>
    <w:rsid w:val="00820C0B"/>
    <w:rsid w:val="00820EA5"/>
    <w:rsid w:val="0082113A"/>
    <w:rsid w:val="0082114A"/>
    <w:rsid w:val="008211C5"/>
    <w:rsid w:val="008215F6"/>
    <w:rsid w:val="008216BF"/>
    <w:rsid w:val="00821713"/>
    <w:rsid w:val="00821A84"/>
    <w:rsid w:val="00821AAD"/>
    <w:rsid w:val="00821B75"/>
    <w:rsid w:val="00821D1D"/>
    <w:rsid w:val="00822586"/>
    <w:rsid w:val="00822741"/>
    <w:rsid w:val="00822ED8"/>
    <w:rsid w:val="008233A0"/>
    <w:rsid w:val="008236CC"/>
    <w:rsid w:val="00823776"/>
    <w:rsid w:val="00823872"/>
    <w:rsid w:val="00823985"/>
    <w:rsid w:val="00823C6C"/>
    <w:rsid w:val="00823CF2"/>
    <w:rsid w:val="00823F53"/>
    <w:rsid w:val="0082449B"/>
    <w:rsid w:val="00824ADA"/>
    <w:rsid w:val="00824B4F"/>
    <w:rsid w:val="008253FE"/>
    <w:rsid w:val="00825506"/>
    <w:rsid w:val="00825888"/>
    <w:rsid w:val="0082588B"/>
    <w:rsid w:val="008259BC"/>
    <w:rsid w:val="00825A78"/>
    <w:rsid w:val="00825C4E"/>
    <w:rsid w:val="00825F1A"/>
    <w:rsid w:val="0082624A"/>
    <w:rsid w:val="00826537"/>
    <w:rsid w:val="00826D61"/>
    <w:rsid w:val="00826E73"/>
    <w:rsid w:val="00827099"/>
    <w:rsid w:val="00827432"/>
    <w:rsid w:val="00827534"/>
    <w:rsid w:val="0082766D"/>
    <w:rsid w:val="008276DB"/>
    <w:rsid w:val="00830172"/>
    <w:rsid w:val="00830334"/>
    <w:rsid w:val="00830427"/>
    <w:rsid w:val="00830447"/>
    <w:rsid w:val="00830889"/>
    <w:rsid w:val="00830B9E"/>
    <w:rsid w:val="0083108A"/>
    <w:rsid w:val="008311D2"/>
    <w:rsid w:val="008312CA"/>
    <w:rsid w:val="008316BC"/>
    <w:rsid w:val="00831A27"/>
    <w:rsid w:val="00831CD0"/>
    <w:rsid w:val="00831D6E"/>
    <w:rsid w:val="00831E34"/>
    <w:rsid w:val="00831EEA"/>
    <w:rsid w:val="00831F5B"/>
    <w:rsid w:val="008320DC"/>
    <w:rsid w:val="00832198"/>
    <w:rsid w:val="008322AE"/>
    <w:rsid w:val="008324AD"/>
    <w:rsid w:val="00832908"/>
    <w:rsid w:val="00832C6C"/>
    <w:rsid w:val="00832E05"/>
    <w:rsid w:val="00832E99"/>
    <w:rsid w:val="00832EF7"/>
    <w:rsid w:val="00833595"/>
    <w:rsid w:val="00833735"/>
    <w:rsid w:val="00833932"/>
    <w:rsid w:val="008339C1"/>
    <w:rsid w:val="008339D9"/>
    <w:rsid w:val="00833AC9"/>
    <w:rsid w:val="00833BEA"/>
    <w:rsid w:val="00833E24"/>
    <w:rsid w:val="00833E74"/>
    <w:rsid w:val="008347A0"/>
    <w:rsid w:val="00834A8D"/>
    <w:rsid w:val="00834C98"/>
    <w:rsid w:val="008351CC"/>
    <w:rsid w:val="008355FB"/>
    <w:rsid w:val="008356E7"/>
    <w:rsid w:val="00835CE2"/>
    <w:rsid w:val="00835DB8"/>
    <w:rsid w:val="00836356"/>
    <w:rsid w:val="0083636A"/>
    <w:rsid w:val="008365C8"/>
    <w:rsid w:val="00836799"/>
    <w:rsid w:val="00836CFA"/>
    <w:rsid w:val="00837002"/>
    <w:rsid w:val="00837733"/>
    <w:rsid w:val="008377D6"/>
    <w:rsid w:val="00837834"/>
    <w:rsid w:val="00837CEB"/>
    <w:rsid w:val="00837EED"/>
    <w:rsid w:val="008402C5"/>
    <w:rsid w:val="008404A8"/>
    <w:rsid w:val="00840748"/>
    <w:rsid w:val="0084089A"/>
    <w:rsid w:val="008408E4"/>
    <w:rsid w:val="008408EA"/>
    <w:rsid w:val="008409A5"/>
    <w:rsid w:val="008409B0"/>
    <w:rsid w:val="00840DB2"/>
    <w:rsid w:val="008413A5"/>
    <w:rsid w:val="00841491"/>
    <w:rsid w:val="008418CD"/>
    <w:rsid w:val="008418E5"/>
    <w:rsid w:val="00841A47"/>
    <w:rsid w:val="00841C5C"/>
    <w:rsid w:val="00841F0C"/>
    <w:rsid w:val="0084201E"/>
    <w:rsid w:val="0084223D"/>
    <w:rsid w:val="008424C8"/>
    <w:rsid w:val="00842501"/>
    <w:rsid w:val="00842513"/>
    <w:rsid w:val="00842554"/>
    <w:rsid w:val="008425DD"/>
    <w:rsid w:val="008426BD"/>
    <w:rsid w:val="008428A7"/>
    <w:rsid w:val="00842A63"/>
    <w:rsid w:val="00842A92"/>
    <w:rsid w:val="0084351B"/>
    <w:rsid w:val="008438CB"/>
    <w:rsid w:val="00843AC7"/>
    <w:rsid w:val="00843F44"/>
    <w:rsid w:val="008441AC"/>
    <w:rsid w:val="0084427D"/>
    <w:rsid w:val="008444BA"/>
    <w:rsid w:val="008444E7"/>
    <w:rsid w:val="008446BD"/>
    <w:rsid w:val="00844800"/>
    <w:rsid w:val="00844E33"/>
    <w:rsid w:val="008450EC"/>
    <w:rsid w:val="008455E9"/>
    <w:rsid w:val="0084564C"/>
    <w:rsid w:val="0084568E"/>
    <w:rsid w:val="00845704"/>
    <w:rsid w:val="00845CB5"/>
    <w:rsid w:val="00845CF9"/>
    <w:rsid w:val="00845DCB"/>
    <w:rsid w:val="0084653A"/>
    <w:rsid w:val="00846D80"/>
    <w:rsid w:val="00846F0D"/>
    <w:rsid w:val="008473EE"/>
    <w:rsid w:val="008475B4"/>
    <w:rsid w:val="00847611"/>
    <w:rsid w:val="00847647"/>
    <w:rsid w:val="00847906"/>
    <w:rsid w:val="008479B3"/>
    <w:rsid w:val="00847BCC"/>
    <w:rsid w:val="00850150"/>
    <w:rsid w:val="00850431"/>
    <w:rsid w:val="008504A6"/>
    <w:rsid w:val="00850683"/>
    <w:rsid w:val="00850697"/>
    <w:rsid w:val="00850719"/>
    <w:rsid w:val="00850B01"/>
    <w:rsid w:val="00850C8D"/>
    <w:rsid w:val="008510EB"/>
    <w:rsid w:val="00851188"/>
    <w:rsid w:val="008512AA"/>
    <w:rsid w:val="00851535"/>
    <w:rsid w:val="00851ACC"/>
    <w:rsid w:val="00851B65"/>
    <w:rsid w:val="0085218A"/>
    <w:rsid w:val="00852384"/>
    <w:rsid w:val="00852521"/>
    <w:rsid w:val="00852AF2"/>
    <w:rsid w:val="00852EA6"/>
    <w:rsid w:val="0085308E"/>
    <w:rsid w:val="0085335A"/>
    <w:rsid w:val="00853A5E"/>
    <w:rsid w:val="00853B44"/>
    <w:rsid w:val="00853EF0"/>
    <w:rsid w:val="00853EFC"/>
    <w:rsid w:val="00853F9E"/>
    <w:rsid w:val="008540EE"/>
    <w:rsid w:val="00854353"/>
    <w:rsid w:val="0085438A"/>
    <w:rsid w:val="008548D8"/>
    <w:rsid w:val="00854D03"/>
    <w:rsid w:val="00854E31"/>
    <w:rsid w:val="0085501A"/>
    <w:rsid w:val="0085502C"/>
    <w:rsid w:val="00855128"/>
    <w:rsid w:val="008551CA"/>
    <w:rsid w:val="00855DDF"/>
    <w:rsid w:val="00855E00"/>
    <w:rsid w:val="00856749"/>
    <w:rsid w:val="00856808"/>
    <w:rsid w:val="00856B91"/>
    <w:rsid w:val="00856D2A"/>
    <w:rsid w:val="00857206"/>
    <w:rsid w:val="00857671"/>
    <w:rsid w:val="0085774B"/>
    <w:rsid w:val="0085783E"/>
    <w:rsid w:val="008579DD"/>
    <w:rsid w:val="00857ECB"/>
    <w:rsid w:val="008600A3"/>
    <w:rsid w:val="008602CA"/>
    <w:rsid w:val="00860407"/>
    <w:rsid w:val="00860CAB"/>
    <w:rsid w:val="00860CF8"/>
    <w:rsid w:val="00860DA9"/>
    <w:rsid w:val="00861588"/>
    <w:rsid w:val="00861741"/>
    <w:rsid w:val="00861915"/>
    <w:rsid w:val="00861C90"/>
    <w:rsid w:val="00861FF6"/>
    <w:rsid w:val="008620E2"/>
    <w:rsid w:val="008621F8"/>
    <w:rsid w:val="008622A0"/>
    <w:rsid w:val="00862454"/>
    <w:rsid w:val="00862603"/>
    <w:rsid w:val="00862929"/>
    <w:rsid w:val="008630FB"/>
    <w:rsid w:val="00863294"/>
    <w:rsid w:val="008634FF"/>
    <w:rsid w:val="0086352E"/>
    <w:rsid w:val="008635BC"/>
    <w:rsid w:val="0086365E"/>
    <w:rsid w:val="00863935"/>
    <w:rsid w:val="00863C5A"/>
    <w:rsid w:val="00863EBF"/>
    <w:rsid w:val="008643DB"/>
    <w:rsid w:val="0086463B"/>
    <w:rsid w:val="00864A82"/>
    <w:rsid w:val="00864AC0"/>
    <w:rsid w:val="00864BBC"/>
    <w:rsid w:val="00864C3C"/>
    <w:rsid w:val="008655B3"/>
    <w:rsid w:val="008657ED"/>
    <w:rsid w:val="0086589D"/>
    <w:rsid w:val="00865FC9"/>
    <w:rsid w:val="00866166"/>
    <w:rsid w:val="008662EB"/>
    <w:rsid w:val="008665AC"/>
    <w:rsid w:val="0086689B"/>
    <w:rsid w:val="00867148"/>
    <w:rsid w:val="008672A1"/>
    <w:rsid w:val="0086732A"/>
    <w:rsid w:val="0086746D"/>
    <w:rsid w:val="00867AED"/>
    <w:rsid w:val="00867E2B"/>
    <w:rsid w:val="008700AB"/>
    <w:rsid w:val="008707C1"/>
    <w:rsid w:val="00870B8B"/>
    <w:rsid w:val="00870F69"/>
    <w:rsid w:val="00871127"/>
    <w:rsid w:val="00871199"/>
    <w:rsid w:val="008712B3"/>
    <w:rsid w:val="0087183E"/>
    <w:rsid w:val="00871C3C"/>
    <w:rsid w:val="00871CB5"/>
    <w:rsid w:val="00871D38"/>
    <w:rsid w:val="008720E8"/>
    <w:rsid w:val="00872510"/>
    <w:rsid w:val="00872BF5"/>
    <w:rsid w:val="00872C14"/>
    <w:rsid w:val="008730C2"/>
    <w:rsid w:val="008735BA"/>
    <w:rsid w:val="008736F4"/>
    <w:rsid w:val="00873959"/>
    <w:rsid w:val="00873D00"/>
    <w:rsid w:val="00873D8C"/>
    <w:rsid w:val="00873E3E"/>
    <w:rsid w:val="00873EDF"/>
    <w:rsid w:val="00874003"/>
    <w:rsid w:val="008742CA"/>
    <w:rsid w:val="008742DE"/>
    <w:rsid w:val="008743E3"/>
    <w:rsid w:val="008744CF"/>
    <w:rsid w:val="00874683"/>
    <w:rsid w:val="00874895"/>
    <w:rsid w:val="00874B94"/>
    <w:rsid w:val="00874BB5"/>
    <w:rsid w:val="00874BC4"/>
    <w:rsid w:val="00874F8E"/>
    <w:rsid w:val="0087514B"/>
    <w:rsid w:val="0087526F"/>
    <w:rsid w:val="00875E77"/>
    <w:rsid w:val="00875F84"/>
    <w:rsid w:val="0087609D"/>
    <w:rsid w:val="008761E3"/>
    <w:rsid w:val="008762F8"/>
    <w:rsid w:val="00876313"/>
    <w:rsid w:val="00876709"/>
    <w:rsid w:val="008767D1"/>
    <w:rsid w:val="00876AB5"/>
    <w:rsid w:val="00876C39"/>
    <w:rsid w:val="00876CC3"/>
    <w:rsid w:val="00876EA0"/>
    <w:rsid w:val="0087717F"/>
    <w:rsid w:val="0087755B"/>
    <w:rsid w:val="0087793C"/>
    <w:rsid w:val="00877B63"/>
    <w:rsid w:val="0088074B"/>
    <w:rsid w:val="00880E82"/>
    <w:rsid w:val="00880F2E"/>
    <w:rsid w:val="00881496"/>
    <w:rsid w:val="008816F9"/>
    <w:rsid w:val="00881A89"/>
    <w:rsid w:val="008821D7"/>
    <w:rsid w:val="00882BFC"/>
    <w:rsid w:val="00882C55"/>
    <w:rsid w:val="00882D54"/>
    <w:rsid w:val="00882FAE"/>
    <w:rsid w:val="00882FC7"/>
    <w:rsid w:val="00883088"/>
    <w:rsid w:val="00883115"/>
    <w:rsid w:val="008834BC"/>
    <w:rsid w:val="00883921"/>
    <w:rsid w:val="00883D71"/>
    <w:rsid w:val="00883ECB"/>
    <w:rsid w:val="00883F2E"/>
    <w:rsid w:val="00884C5C"/>
    <w:rsid w:val="00884CB6"/>
    <w:rsid w:val="00884D55"/>
    <w:rsid w:val="00884F2A"/>
    <w:rsid w:val="00885072"/>
    <w:rsid w:val="00885221"/>
    <w:rsid w:val="00885ED2"/>
    <w:rsid w:val="00885EE4"/>
    <w:rsid w:val="00886094"/>
    <w:rsid w:val="0088624D"/>
    <w:rsid w:val="00886B98"/>
    <w:rsid w:val="00886DE3"/>
    <w:rsid w:val="0088712F"/>
    <w:rsid w:val="00887311"/>
    <w:rsid w:val="0088745E"/>
    <w:rsid w:val="008874DC"/>
    <w:rsid w:val="008875A3"/>
    <w:rsid w:val="00887793"/>
    <w:rsid w:val="008877F1"/>
    <w:rsid w:val="00887AED"/>
    <w:rsid w:val="00887D0D"/>
    <w:rsid w:val="00887E58"/>
    <w:rsid w:val="008907C3"/>
    <w:rsid w:val="00890A48"/>
    <w:rsid w:val="00890A5E"/>
    <w:rsid w:val="00890F2C"/>
    <w:rsid w:val="00890FA9"/>
    <w:rsid w:val="008911C7"/>
    <w:rsid w:val="008917BF"/>
    <w:rsid w:val="00891C57"/>
    <w:rsid w:val="0089207A"/>
    <w:rsid w:val="0089218B"/>
    <w:rsid w:val="00892397"/>
    <w:rsid w:val="0089259D"/>
    <w:rsid w:val="008926DE"/>
    <w:rsid w:val="008927D0"/>
    <w:rsid w:val="0089284F"/>
    <w:rsid w:val="008928E7"/>
    <w:rsid w:val="00892AEE"/>
    <w:rsid w:val="00892BAC"/>
    <w:rsid w:val="00893E6A"/>
    <w:rsid w:val="00893EA1"/>
    <w:rsid w:val="00893F8D"/>
    <w:rsid w:val="0089414B"/>
    <w:rsid w:val="0089446E"/>
    <w:rsid w:val="00894733"/>
    <w:rsid w:val="00894B93"/>
    <w:rsid w:val="00894BBC"/>
    <w:rsid w:val="00894EEA"/>
    <w:rsid w:val="008950CB"/>
    <w:rsid w:val="008951B7"/>
    <w:rsid w:val="00895A57"/>
    <w:rsid w:val="00895C8D"/>
    <w:rsid w:val="00895CE7"/>
    <w:rsid w:val="0089617F"/>
    <w:rsid w:val="008961EF"/>
    <w:rsid w:val="008964B7"/>
    <w:rsid w:val="0089695F"/>
    <w:rsid w:val="00896BA5"/>
    <w:rsid w:val="00896FBF"/>
    <w:rsid w:val="00896FD1"/>
    <w:rsid w:val="00897000"/>
    <w:rsid w:val="008970C8"/>
    <w:rsid w:val="00897163"/>
    <w:rsid w:val="00897204"/>
    <w:rsid w:val="008975BA"/>
    <w:rsid w:val="00897703"/>
    <w:rsid w:val="008977F9"/>
    <w:rsid w:val="00897BF1"/>
    <w:rsid w:val="00897F6F"/>
    <w:rsid w:val="008A02F3"/>
    <w:rsid w:val="008A038F"/>
    <w:rsid w:val="008A05CE"/>
    <w:rsid w:val="008A08C7"/>
    <w:rsid w:val="008A0A68"/>
    <w:rsid w:val="008A0B45"/>
    <w:rsid w:val="008A0EA5"/>
    <w:rsid w:val="008A0EFB"/>
    <w:rsid w:val="008A1370"/>
    <w:rsid w:val="008A1792"/>
    <w:rsid w:val="008A1915"/>
    <w:rsid w:val="008A1C4C"/>
    <w:rsid w:val="008A1DFC"/>
    <w:rsid w:val="008A213C"/>
    <w:rsid w:val="008A2183"/>
    <w:rsid w:val="008A22B3"/>
    <w:rsid w:val="008A27F7"/>
    <w:rsid w:val="008A29A8"/>
    <w:rsid w:val="008A2ED1"/>
    <w:rsid w:val="008A3681"/>
    <w:rsid w:val="008A388C"/>
    <w:rsid w:val="008A3B35"/>
    <w:rsid w:val="008A3C1D"/>
    <w:rsid w:val="008A3CA4"/>
    <w:rsid w:val="008A3FDB"/>
    <w:rsid w:val="008A4154"/>
    <w:rsid w:val="008A41CD"/>
    <w:rsid w:val="008A5631"/>
    <w:rsid w:val="008A5853"/>
    <w:rsid w:val="008A5A65"/>
    <w:rsid w:val="008A5E0C"/>
    <w:rsid w:val="008A630A"/>
    <w:rsid w:val="008A6348"/>
    <w:rsid w:val="008A650B"/>
    <w:rsid w:val="008A6A2A"/>
    <w:rsid w:val="008A6A3B"/>
    <w:rsid w:val="008A6B6C"/>
    <w:rsid w:val="008A71A3"/>
    <w:rsid w:val="008A747C"/>
    <w:rsid w:val="008A75C2"/>
    <w:rsid w:val="008A75C3"/>
    <w:rsid w:val="008A79DC"/>
    <w:rsid w:val="008A7A72"/>
    <w:rsid w:val="008B02B3"/>
    <w:rsid w:val="008B03A5"/>
    <w:rsid w:val="008B04A0"/>
    <w:rsid w:val="008B04E0"/>
    <w:rsid w:val="008B04FA"/>
    <w:rsid w:val="008B0786"/>
    <w:rsid w:val="008B0D2D"/>
    <w:rsid w:val="008B0DD2"/>
    <w:rsid w:val="008B0E82"/>
    <w:rsid w:val="008B15CA"/>
    <w:rsid w:val="008B179A"/>
    <w:rsid w:val="008B17E1"/>
    <w:rsid w:val="008B23BB"/>
    <w:rsid w:val="008B23EA"/>
    <w:rsid w:val="008B24FC"/>
    <w:rsid w:val="008B2BE5"/>
    <w:rsid w:val="008B40A8"/>
    <w:rsid w:val="008B4419"/>
    <w:rsid w:val="008B451C"/>
    <w:rsid w:val="008B456E"/>
    <w:rsid w:val="008B4616"/>
    <w:rsid w:val="008B4CE6"/>
    <w:rsid w:val="008B4D14"/>
    <w:rsid w:val="008B52CA"/>
    <w:rsid w:val="008B5519"/>
    <w:rsid w:val="008B5537"/>
    <w:rsid w:val="008B569E"/>
    <w:rsid w:val="008B59AB"/>
    <w:rsid w:val="008B5C0F"/>
    <w:rsid w:val="008B5CEC"/>
    <w:rsid w:val="008B5DEB"/>
    <w:rsid w:val="008B5E7C"/>
    <w:rsid w:val="008B62C5"/>
    <w:rsid w:val="008B63C2"/>
    <w:rsid w:val="008B6429"/>
    <w:rsid w:val="008B653F"/>
    <w:rsid w:val="008B6ABF"/>
    <w:rsid w:val="008B6DED"/>
    <w:rsid w:val="008B73AE"/>
    <w:rsid w:val="008B7414"/>
    <w:rsid w:val="008B792B"/>
    <w:rsid w:val="008B79D9"/>
    <w:rsid w:val="008B7A41"/>
    <w:rsid w:val="008B7F6C"/>
    <w:rsid w:val="008C0532"/>
    <w:rsid w:val="008C0AA9"/>
    <w:rsid w:val="008C130B"/>
    <w:rsid w:val="008C1930"/>
    <w:rsid w:val="008C1FDF"/>
    <w:rsid w:val="008C231A"/>
    <w:rsid w:val="008C2AE7"/>
    <w:rsid w:val="008C2B36"/>
    <w:rsid w:val="008C2C5F"/>
    <w:rsid w:val="008C2DD3"/>
    <w:rsid w:val="008C3148"/>
    <w:rsid w:val="008C334F"/>
    <w:rsid w:val="008C3797"/>
    <w:rsid w:val="008C3BB8"/>
    <w:rsid w:val="008C3F15"/>
    <w:rsid w:val="008C4240"/>
    <w:rsid w:val="008C447F"/>
    <w:rsid w:val="008C448B"/>
    <w:rsid w:val="008C4748"/>
    <w:rsid w:val="008C476F"/>
    <w:rsid w:val="008C47B0"/>
    <w:rsid w:val="008C508A"/>
    <w:rsid w:val="008C585B"/>
    <w:rsid w:val="008C5872"/>
    <w:rsid w:val="008C58C7"/>
    <w:rsid w:val="008C5A45"/>
    <w:rsid w:val="008C5BEC"/>
    <w:rsid w:val="008C6276"/>
    <w:rsid w:val="008C6563"/>
    <w:rsid w:val="008C6DB4"/>
    <w:rsid w:val="008C6E97"/>
    <w:rsid w:val="008C6F49"/>
    <w:rsid w:val="008C78B1"/>
    <w:rsid w:val="008C7D1D"/>
    <w:rsid w:val="008D039E"/>
    <w:rsid w:val="008D043E"/>
    <w:rsid w:val="008D0555"/>
    <w:rsid w:val="008D0682"/>
    <w:rsid w:val="008D093B"/>
    <w:rsid w:val="008D116C"/>
    <w:rsid w:val="008D13B7"/>
    <w:rsid w:val="008D1687"/>
    <w:rsid w:val="008D168A"/>
    <w:rsid w:val="008D1BD3"/>
    <w:rsid w:val="008D1F03"/>
    <w:rsid w:val="008D1F2D"/>
    <w:rsid w:val="008D209F"/>
    <w:rsid w:val="008D2181"/>
    <w:rsid w:val="008D244B"/>
    <w:rsid w:val="008D24CB"/>
    <w:rsid w:val="008D261F"/>
    <w:rsid w:val="008D2760"/>
    <w:rsid w:val="008D2912"/>
    <w:rsid w:val="008D2C65"/>
    <w:rsid w:val="008D4131"/>
    <w:rsid w:val="008D4576"/>
    <w:rsid w:val="008D45D2"/>
    <w:rsid w:val="008D4612"/>
    <w:rsid w:val="008D4741"/>
    <w:rsid w:val="008D4BB4"/>
    <w:rsid w:val="008D4BDC"/>
    <w:rsid w:val="008D5620"/>
    <w:rsid w:val="008D5933"/>
    <w:rsid w:val="008D5AD6"/>
    <w:rsid w:val="008D5C4F"/>
    <w:rsid w:val="008D616E"/>
    <w:rsid w:val="008D63E6"/>
    <w:rsid w:val="008D659F"/>
    <w:rsid w:val="008D67CD"/>
    <w:rsid w:val="008D6A0B"/>
    <w:rsid w:val="008D6A3E"/>
    <w:rsid w:val="008D6C64"/>
    <w:rsid w:val="008D6D91"/>
    <w:rsid w:val="008D6E91"/>
    <w:rsid w:val="008D7099"/>
    <w:rsid w:val="008D7D32"/>
    <w:rsid w:val="008D7DC9"/>
    <w:rsid w:val="008E02E5"/>
    <w:rsid w:val="008E03CD"/>
    <w:rsid w:val="008E0719"/>
    <w:rsid w:val="008E0722"/>
    <w:rsid w:val="008E07F5"/>
    <w:rsid w:val="008E0C59"/>
    <w:rsid w:val="008E0DE0"/>
    <w:rsid w:val="008E11A4"/>
    <w:rsid w:val="008E1445"/>
    <w:rsid w:val="008E1796"/>
    <w:rsid w:val="008E1C54"/>
    <w:rsid w:val="008E1F09"/>
    <w:rsid w:val="008E3297"/>
    <w:rsid w:val="008E33AB"/>
    <w:rsid w:val="008E3753"/>
    <w:rsid w:val="008E3EF7"/>
    <w:rsid w:val="008E4322"/>
    <w:rsid w:val="008E4703"/>
    <w:rsid w:val="008E47BB"/>
    <w:rsid w:val="008E47F8"/>
    <w:rsid w:val="008E4980"/>
    <w:rsid w:val="008E555D"/>
    <w:rsid w:val="008E58F9"/>
    <w:rsid w:val="008E5958"/>
    <w:rsid w:val="008E5AAB"/>
    <w:rsid w:val="008E5DD5"/>
    <w:rsid w:val="008E5DE5"/>
    <w:rsid w:val="008E6192"/>
    <w:rsid w:val="008E62B6"/>
    <w:rsid w:val="008E63FD"/>
    <w:rsid w:val="008E6F8F"/>
    <w:rsid w:val="008E7061"/>
    <w:rsid w:val="008E7C55"/>
    <w:rsid w:val="008E7E0B"/>
    <w:rsid w:val="008F01D8"/>
    <w:rsid w:val="008F0329"/>
    <w:rsid w:val="008F0384"/>
    <w:rsid w:val="008F05B4"/>
    <w:rsid w:val="008F0753"/>
    <w:rsid w:val="008F0787"/>
    <w:rsid w:val="008F0E8E"/>
    <w:rsid w:val="008F0F99"/>
    <w:rsid w:val="008F10BC"/>
    <w:rsid w:val="008F12C2"/>
    <w:rsid w:val="008F1748"/>
    <w:rsid w:val="008F17AE"/>
    <w:rsid w:val="008F19E2"/>
    <w:rsid w:val="008F1BE1"/>
    <w:rsid w:val="008F1C4D"/>
    <w:rsid w:val="008F1CAC"/>
    <w:rsid w:val="008F1E25"/>
    <w:rsid w:val="008F201A"/>
    <w:rsid w:val="008F20F8"/>
    <w:rsid w:val="008F2884"/>
    <w:rsid w:val="008F2917"/>
    <w:rsid w:val="008F2B4D"/>
    <w:rsid w:val="008F2D52"/>
    <w:rsid w:val="008F2DD0"/>
    <w:rsid w:val="008F31CB"/>
    <w:rsid w:val="008F3284"/>
    <w:rsid w:val="008F3390"/>
    <w:rsid w:val="008F34CF"/>
    <w:rsid w:val="008F3895"/>
    <w:rsid w:val="008F3A95"/>
    <w:rsid w:val="008F3C8E"/>
    <w:rsid w:val="008F3CDC"/>
    <w:rsid w:val="008F3D45"/>
    <w:rsid w:val="008F3DAD"/>
    <w:rsid w:val="008F3F6B"/>
    <w:rsid w:val="008F411D"/>
    <w:rsid w:val="008F44AD"/>
    <w:rsid w:val="008F4DEA"/>
    <w:rsid w:val="008F5071"/>
    <w:rsid w:val="008F5B4A"/>
    <w:rsid w:val="008F5D71"/>
    <w:rsid w:val="008F5DFF"/>
    <w:rsid w:val="008F6117"/>
    <w:rsid w:val="008F66A6"/>
    <w:rsid w:val="008F69F4"/>
    <w:rsid w:val="008F6C0F"/>
    <w:rsid w:val="008F70BD"/>
    <w:rsid w:val="008F7185"/>
    <w:rsid w:val="008F7305"/>
    <w:rsid w:val="008F7559"/>
    <w:rsid w:val="008F75D9"/>
    <w:rsid w:val="008F77CD"/>
    <w:rsid w:val="008F7830"/>
    <w:rsid w:val="008F786F"/>
    <w:rsid w:val="008F7B8E"/>
    <w:rsid w:val="008F7C89"/>
    <w:rsid w:val="008F7E3B"/>
    <w:rsid w:val="008F7FF2"/>
    <w:rsid w:val="00900111"/>
    <w:rsid w:val="00900809"/>
    <w:rsid w:val="009008FB"/>
    <w:rsid w:val="00900EF0"/>
    <w:rsid w:val="00900FBE"/>
    <w:rsid w:val="009013C0"/>
    <w:rsid w:val="00901F38"/>
    <w:rsid w:val="00902597"/>
    <w:rsid w:val="009026D5"/>
    <w:rsid w:val="009027D3"/>
    <w:rsid w:val="00902977"/>
    <w:rsid w:val="009029E4"/>
    <w:rsid w:val="00902DF2"/>
    <w:rsid w:val="00902F35"/>
    <w:rsid w:val="00902F73"/>
    <w:rsid w:val="0090358B"/>
    <w:rsid w:val="009037B3"/>
    <w:rsid w:val="00903998"/>
    <w:rsid w:val="00903A3A"/>
    <w:rsid w:val="00903BB5"/>
    <w:rsid w:val="00903C35"/>
    <w:rsid w:val="00903DE3"/>
    <w:rsid w:val="00904300"/>
    <w:rsid w:val="009047E7"/>
    <w:rsid w:val="00904C87"/>
    <w:rsid w:val="00904F9B"/>
    <w:rsid w:val="00904FB5"/>
    <w:rsid w:val="00905451"/>
    <w:rsid w:val="009054E2"/>
    <w:rsid w:val="009054EF"/>
    <w:rsid w:val="00905605"/>
    <w:rsid w:val="00905671"/>
    <w:rsid w:val="00905675"/>
    <w:rsid w:val="00905BC1"/>
    <w:rsid w:val="00905BE6"/>
    <w:rsid w:val="00905DAE"/>
    <w:rsid w:val="009061A4"/>
    <w:rsid w:val="0090665B"/>
    <w:rsid w:val="00906B98"/>
    <w:rsid w:val="00906C02"/>
    <w:rsid w:val="00906E66"/>
    <w:rsid w:val="009071D9"/>
    <w:rsid w:val="009072D5"/>
    <w:rsid w:val="0090742E"/>
    <w:rsid w:val="0090769E"/>
    <w:rsid w:val="0090772C"/>
    <w:rsid w:val="00907950"/>
    <w:rsid w:val="00907C2C"/>
    <w:rsid w:val="00910142"/>
    <w:rsid w:val="009101E0"/>
    <w:rsid w:val="0091099E"/>
    <w:rsid w:val="00910ED5"/>
    <w:rsid w:val="009114EA"/>
    <w:rsid w:val="0091157F"/>
    <w:rsid w:val="009115FC"/>
    <w:rsid w:val="00911830"/>
    <w:rsid w:val="009124CE"/>
    <w:rsid w:val="009126DA"/>
    <w:rsid w:val="00912855"/>
    <w:rsid w:val="00912B70"/>
    <w:rsid w:val="00912E9C"/>
    <w:rsid w:val="00912FB6"/>
    <w:rsid w:val="00913188"/>
    <w:rsid w:val="00913192"/>
    <w:rsid w:val="009131F1"/>
    <w:rsid w:val="00913509"/>
    <w:rsid w:val="009136DC"/>
    <w:rsid w:val="009139DF"/>
    <w:rsid w:val="00913B5E"/>
    <w:rsid w:val="00914653"/>
    <w:rsid w:val="00914675"/>
    <w:rsid w:val="00914786"/>
    <w:rsid w:val="00914A4C"/>
    <w:rsid w:val="009150C5"/>
    <w:rsid w:val="0091513C"/>
    <w:rsid w:val="009152C1"/>
    <w:rsid w:val="009153CE"/>
    <w:rsid w:val="0091556F"/>
    <w:rsid w:val="0091564A"/>
    <w:rsid w:val="009158CD"/>
    <w:rsid w:val="00915F4E"/>
    <w:rsid w:val="00916643"/>
    <w:rsid w:val="009169FB"/>
    <w:rsid w:val="00916AB4"/>
    <w:rsid w:val="00916C28"/>
    <w:rsid w:val="0091700D"/>
    <w:rsid w:val="00917084"/>
    <w:rsid w:val="0091714A"/>
    <w:rsid w:val="0091745C"/>
    <w:rsid w:val="00917473"/>
    <w:rsid w:val="0091748E"/>
    <w:rsid w:val="009174F2"/>
    <w:rsid w:val="00917594"/>
    <w:rsid w:val="00917A4B"/>
    <w:rsid w:val="00917C0E"/>
    <w:rsid w:val="00917D34"/>
    <w:rsid w:val="00917E0E"/>
    <w:rsid w:val="00917EB7"/>
    <w:rsid w:val="009200EF"/>
    <w:rsid w:val="009205D4"/>
    <w:rsid w:val="00920648"/>
    <w:rsid w:val="009206BF"/>
    <w:rsid w:val="00920930"/>
    <w:rsid w:val="00920CCC"/>
    <w:rsid w:val="00921168"/>
    <w:rsid w:val="009214C0"/>
    <w:rsid w:val="00921F29"/>
    <w:rsid w:val="00922248"/>
    <w:rsid w:val="00922D78"/>
    <w:rsid w:val="00922EA2"/>
    <w:rsid w:val="009235B3"/>
    <w:rsid w:val="00923752"/>
    <w:rsid w:val="00923D29"/>
    <w:rsid w:val="00923E8B"/>
    <w:rsid w:val="00923FF8"/>
    <w:rsid w:val="009248D1"/>
    <w:rsid w:val="00924B9B"/>
    <w:rsid w:val="00924BE4"/>
    <w:rsid w:val="00924CAE"/>
    <w:rsid w:val="00925050"/>
    <w:rsid w:val="00925BA8"/>
    <w:rsid w:val="00925CE6"/>
    <w:rsid w:val="00925E0F"/>
    <w:rsid w:val="00925F31"/>
    <w:rsid w:val="009262DE"/>
    <w:rsid w:val="00926477"/>
    <w:rsid w:val="00926968"/>
    <w:rsid w:val="00926C19"/>
    <w:rsid w:val="00926CF7"/>
    <w:rsid w:val="00926D2C"/>
    <w:rsid w:val="00926EA4"/>
    <w:rsid w:val="00927121"/>
    <w:rsid w:val="00927472"/>
    <w:rsid w:val="009277AB"/>
    <w:rsid w:val="00927A63"/>
    <w:rsid w:val="00927EC9"/>
    <w:rsid w:val="00927ED7"/>
    <w:rsid w:val="009300B1"/>
    <w:rsid w:val="00930574"/>
    <w:rsid w:val="0093075C"/>
    <w:rsid w:val="00930A4A"/>
    <w:rsid w:val="00930DE6"/>
    <w:rsid w:val="00931397"/>
    <w:rsid w:val="00931565"/>
    <w:rsid w:val="00931AF1"/>
    <w:rsid w:val="00931DB6"/>
    <w:rsid w:val="009322B5"/>
    <w:rsid w:val="00932629"/>
    <w:rsid w:val="0093263D"/>
    <w:rsid w:val="00932A67"/>
    <w:rsid w:val="00932B40"/>
    <w:rsid w:val="00932BC2"/>
    <w:rsid w:val="00932EA6"/>
    <w:rsid w:val="00933508"/>
    <w:rsid w:val="00933587"/>
    <w:rsid w:val="0093367B"/>
    <w:rsid w:val="0093381C"/>
    <w:rsid w:val="009338C9"/>
    <w:rsid w:val="00934077"/>
    <w:rsid w:val="00934093"/>
    <w:rsid w:val="009343BA"/>
    <w:rsid w:val="00934545"/>
    <w:rsid w:val="009346C0"/>
    <w:rsid w:val="00934788"/>
    <w:rsid w:val="00934E22"/>
    <w:rsid w:val="00934EFC"/>
    <w:rsid w:val="00934F00"/>
    <w:rsid w:val="009354DE"/>
    <w:rsid w:val="00935579"/>
    <w:rsid w:val="00935939"/>
    <w:rsid w:val="00935956"/>
    <w:rsid w:val="00935B71"/>
    <w:rsid w:val="009360BD"/>
    <w:rsid w:val="00936379"/>
    <w:rsid w:val="009364D9"/>
    <w:rsid w:val="00936AFB"/>
    <w:rsid w:val="00936BA3"/>
    <w:rsid w:val="00936BCA"/>
    <w:rsid w:val="00936BD8"/>
    <w:rsid w:val="009371CE"/>
    <w:rsid w:val="009372AA"/>
    <w:rsid w:val="009373D5"/>
    <w:rsid w:val="009374D3"/>
    <w:rsid w:val="00937652"/>
    <w:rsid w:val="00937B26"/>
    <w:rsid w:val="00937B98"/>
    <w:rsid w:val="009400AF"/>
    <w:rsid w:val="00940313"/>
    <w:rsid w:val="00940342"/>
    <w:rsid w:val="00940407"/>
    <w:rsid w:val="009408F7"/>
    <w:rsid w:val="00940AFD"/>
    <w:rsid w:val="00940BF3"/>
    <w:rsid w:val="0094135C"/>
    <w:rsid w:val="009413B7"/>
    <w:rsid w:val="0094191D"/>
    <w:rsid w:val="00941A09"/>
    <w:rsid w:val="00941B6B"/>
    <w:rsid w:val="00941C31"/>
    <w:rsid w:val="00941DA1"/>
    <w:rsid w:val="009422FE"/>
    <w:rsid w:val="009426DD"/>
    <w:rsid w:val="00942C2C"/>
    <w:rsid w:val="00942D6F"/>
    <w:rsid w:val="00943009"/>
    <w:rsid w:val="00943037"/>
    <w:rsid w:val="00943716"/>
    <w:rsid w:val="009438EB"/>
    <w:rsid w:val="00943AED"/>
    <w:rsid w:val="00943BAA"/>
    <w:rsid w:val="00943F7C"/>
    <w:rsid w:val="009442F6"/>
    <w:rsid w:val="009442FC"/>
    <w:rsid w:val="00944470"/>
    <w:rsid w:val="0094491F"/>
    <w:rsid w:val="009449DB"/>
    <w:rsid w:val="00944BAB"/>
    <w:rsid w:val="00944E4C"/>
    <w:rsid w:val="00944EF1"/>
    <w:rsid w:val="009451CC"/>
    <w:rsid w:val="009453EA"/>
    <w:rsid w:val="00945461"/>
    <w:rsid w:val="00945587"/>
    <w:rsid w:val="00945652"/>
    <w:rsid w:val="009459F9"/>
    <w:rsid w:val="00945D5C"/>
    <w:rsid w:val="00945FC7"/>
    <w:rsid w:val="00946086"/>
    <w:rsid w:val="00947034"/>
    <w:rsid w:val="0094732D"/>
    <w:rsid w:val="009474CB"/>
    <w:rsid w:val="00947A18"/>
    <w:rsid w:val="00947B48"/>
    <w:rsid w:val="00947E45"/>
    <w:rsid w:val="00947FEE"/>
    <w:rsid w:val="009507D3"/>
    <w:rsid w:val="00950AE9"/>
    <w:rsid w:val="00951173"/>
    <w:rsid w:val="0095138F"/>
    <w:rsid w:val="009516E2"/>
    <w:rsid w:val="00951A3B"/>
    <w:rsid w:val="00951BDF"/>
    <w:rsid w:val="00951D40"/>
    <w:rsid w:val="009521F8"/>
    <w:rsid w:val="009529BF"/>
    <w:rsid w:val="00953B28"/>
    <w:rsid w:val="00953E19"/>
    <w:rsid w:val="009541C1"/>
    <w:rsid w:val="00954239"/>
    <w:rsid w:val="00954497"/>
    <w:rsid w:val="00954644"/>
    <w:rsid w:val="00954B7F"/>
    <w:rsid w:val="00954BFA"/>
    <w:rsid w:val="00955064"/>
    <w:rsid w:val="009551FC"/>
    <w:rsid w:val="00955899"/>
    <w:rsid w:val="00955CE8"/>
    <w:rsid w:val="00955D7A"/>
    <w:rsid w:val="00956285"/>
    <w:rsid w:val="009563B8"/>
    <w:rsid w:val="00956595"/>
    <w:rsid w:val="00956686"/>
    <w:rsid w:val="00956A24"/>
    <w:rsid w:val="00956AC0"/>
    <w:rsid w:val="00956C09"/>
    <w:rsid w:val="00957035"/>
    <w:rsid w:val="00957280"/>
    <w:rsid w:val="0095737C"/>
    <w:rsid w:val="00957644"/>
    <w:rsid w:val="0095773D"/>
    <w:rsid w:val="00957CC8"/>
    <w:rsid w:val="009600BD"/>
    <w:rsid w:val="009608BD"/>
    <w:rsid w:val="00960F1E"/>
    <w:rsid w:val="00960FD0"/>
    <w:rsid w:val="009612DF"/>
    <w:rsid w:val="009614AC"/>
    <w:rsid w:val="00961507"/>
    <w:rsid w:val="00961653"/>
    <w:rsid w:val="00961F63"/>
    <w:rsid w:val="00962086"/>
    <w:rsid w:val="009624BB"/>
    <w:rsid w:val="0096275D"/>
    <w:rsid w:val="00962B5E"/>
    <w:rsid w:val="00962C15"/>
    <w:rsid w:val="00963446"/>
    <w:rsid w:val="009636CE"/>
    <w:rsid w:val="009638FF"/>
    <w:rsid w:val="00963DD3"/>
    <w:rsid w:val="00963DDD"/>
    <w:rsid w:val="0096466D"/>
    <w:rsid w:val="009646AB"/>
    <w:rsid w:val="00964FEB"/>
    <w:rsid w:val="0096588A"/>
    <w:rsid w:val="009659F2"/>
    <w:rsid w:val="00965B45"/>
    <w:rsid w:val="009664F6"/>
    <w:rsid w:val="00966C79"/>
    <w:rsid w:val="00966CDA"/>
    <w:rsid w:val="00966D53"/>
    <w:rsid w:val="00966EA0"/>
    <w:rsid w:val="00966F46"/>
    <w:rsid w:val="00966FC6"/>
    <w:rsid w:val="009670A2"/>
    <w:rsid w:val="00967520"/>
    <w:rsid w:val="009675E7"/>
    <w:rsid w:val="009679B0"/>
    <w:rsid w:val="00967BE6"/>
    <w:rsid w:val="00967BE8"/>
    <w:rsid w:val="00967CA8"/>
    <w:rsid w:val="00967E18"/>
    <w:rsid w:val="00967EB1"/>
    <w:rsid w:val="00967FFA"/>
    <w:rsid w:val="0097009D"/>
    <w:rsid w:val="009700B0"/>
    <w:rsid w:val="009700B2"/>
    <w:rsid w:val="00970262"/>
    <w:rsid w:val="009706EA"/>
    <w:rsid w:val="00970757"/>
    <w:rsid w:val="009707E1"/>
    <w:rsid w:val="00970954"/>
    <w:rsid w:val="00970B22"/>
    <w:rsid w:val="00970B75"/>
    <w:rsid w:val="00971099"/>
    <w:rsid w:val="0097120E"/>
    <w:rsid w:val="009714F3"/>
    <w:rsid w:val="009718C2"/>
    <w:rsid w:val="00971C03"/>
    <w:rsid w:val="00971C18"/>
    <w:rsid w:val="00971C1E"/>
    <w:rsid w:val="0097212F"/>
    <w:rsid w:val="009724CE"/>
    <w:rsid w:val="009724F5"/>
    <w:rsid w:val="00972ACD"/>
    <w:rsid w:val="00972F44"/>
    <w:rsid w:val="00973E41"/>
    <w:rsid w:val="00973F63"/>
    <w:rsid w:val="009746C3"/>
    <w:rsid w:val="00974DF7"/>
    <w:rsid w:val="00975086"/>
    <w:rsid w:val="00975302"/>
    <w:rsid w:val="00975613"/>
    <w:rsid w:val="00975651"/>
    <w:rsid w:val="009757BE"/>
    <w:rsid w:val="0097580C"/>
    <w:rsid w:val="0097581E"/>
    <w:rsid w:val="00975C69"/>
    <w:rsid w:val="00975CC9"/>
    <w:rsid w:val="00976337"/>
    <w:rsid w:val="00976362"/>
    <w:rsid w:val="0097656D"/>
    <w:rsid w:val="009765AF"/>
    <w:rsid w:val="009773E1"/>
    <w:rsid w:val="00977EFA"/>
    <w:rsid w:val="0098015A"/>
    <w:rsid w:val="009806B4"/>
    <w:rsid w:val="00980795"/>
    <w:rsid w:val="009807C7"/>
    <w:rsid w:val="00980AAA"/>
    <w:rsid w:val="00980F9D"/>
    <w:rsid w:val="0098133C"/>
    <w:rsid w:val="009815FB"/>
    <w:rsid w:val="00981622"/>
    <w:rsid w:val="0098184E"/>
    <w:rsid w:val="00981BB2"/>
    <w:rsid w:val="00981C2E"/>
    <w:rsid w:val="0098220D"/>
    <w:rsid w:val="009824A0"/>
    <w:rsid w:val="009827C2"/>
    <w:rsid w:val="009828FB"/>
    <w:rsid w:val="009829AF"/>
    <w:rsid w:val="0098317B"/>
    <w:rsid w:val="009831C0"/>
    <w:rsid w:val="00983396"/>
    <w:rsid w:val="009834B2"/>
    <w:rsid w:val="00983ABD"/>
    <w:rsid w:val="00983ED1"/>
    <w:rsid w:val="0098411D"/>
    <w:rsid w:val="009843F2"/>
    <w:rsid w:val="00984DCB"/>
    <w:rsid w:val="00984DFD"/>
    <w:rsid w:val="00984FD4"/>
    <w:rsid w:val="009853D3"/>
    <w:rsid w:val="009855C1"/>
    <w:rsid w:val="00985610"/>
    <w:rsid w:val="00985F77"/>
    <w:rsid w:val="009863C6"/>
    <w:rsid w:val="00986461"/>
    <w:rsid w:val="00986711"/>
    <w:rsid w:val="00986A7D"/>
    <w:rsid w:val="00986CB2"/>
    <w:rsid w:val="00986D61"/>
    <w:rsid w:val="00986F63"/>
    <w:rsid w:val="00987033"/>
    <w:rsid w:val="0098728E"/>
    <w:rsid w:val="009873F7"/>
    <w:rsid w:val="00987780"/>
    <w:rsid w:val="009906C9"/>
    <w:rsid w:val="00990C79"/>
    <w:rsid w:val="00991093"/>
    <w:rsid w:val="009910E2"/>
    <w:rsid w:val="0099115B"/>
    <w:rsid w:val="0099189A"/>
    <w:rsid w:val="00991A40"/>
    <w:rsid w:val="00991DA2"/>
    <w:rsid w:val="00991DD7"/>
    <w:rsid w:val="00991FAB"/>
    <w:rsid w:val="009923DF"/>
    <w:rsid w:val="00992424"/>
    <w:rsid w:val="00992D60"/>
    <w:rsid w:val="00992DD2"/>
    <w:rsid w:val="00992F4D"/>
    <w:rsid w:val="0099341A"/>
    <w:rsid w:val="00993456"/>
    <w:rsid w:val="009935FA"/>
    <w:rsid w:val="00994809"/>
    <w:rsid w:val="00994A22"/>
    <w:rsid w:val="00994BC4"/>
    <w:rsid w:val="00994E3D"/>
    <w:rsid w:val="00995580"/>
    <w:rsid w:val="00995A66"/>
    <w:rsid w:val="00995C50"/>
    <w:rsid w:val="00995DC5"/>
    <w:rsid w:val="00995EDC"/>
    <w:rsid w:val="009960A8"/>
    <w:rsid w:val="009962EE"/>
    <w:rsid w:val="00996687"/>
    <w:rsid w:val="009966D8"/>
    <w:rsid w:val="00996C4F"/>
    <w:rsid w:val="00996E2C"/>
    <w:rsid w:val="0099706B"/>
    <w:rsid w:val="00997260"/>
    <w:rsid w:val="009972A4"/>
    <w:rsid w:val="009975DE"/>
    <w:rsid w:val="00997906"/>
    <w:rsid w:val="00997DA9"/>
    <w:rsid w:val="009A0354"/>
    <w:rsid w:val="009A088A"/>
    <w:rsid w:val="009A09BA"/>
    <w:rsid w:val="009A0B0F"/>
    <w:rsid w:val="009A10B3"/>
    <w:rsid w:val="009A11A6"/>
    <w:rsid w:val="009A1233"/>
    <w:rsid w:val="009A1239"/>
    <w:rsid w:val="009A18EA"/>
    <w:rsid w:val="009A19F8"/>
    <w:rsid w:val="009A1CCF"/>
    <w:rsid w:val="009A1FFB"/>
    <w:rsid w:val="009A25AD"/>
    <w:rsid w:val="009A27B8"/>
    <w:rsid w:val="009A3261"/>
    <w:rsid w:val="009A32A9"/>
    <w:rsid w:val="009A33AA"/>
    <w:rsid w:val="009A33CF"/>
    <w:rsid w:val="009A36D8"/>
    <w:rsid w:val="009A3C12"/>
    <w:rsid w:val="009A3D7E"/>
    <w:rsid w:val="009A413A"/>
    <w:rsid w:val="009A4D5B"/>
    <w:rsid w:val="009A50E1"/>
    <w:rsid w:val="009A5293"/>
    <w:rsid w:val="009A52C0"/>
    <w:rsid w:val="009A55F2"/>
    <w:rsid w:val="009A5989"/>
    <w:rsid w:val="009A59F0"/>
    <w:rsid w:val="009A5D62"/>
    <w:rsid w:val="009A63BD"/>
    <w:rsid w:val="009A6527"/>
    <w:rsid w:val="009A6588"/>
    <w:rsid w:val="009A669C"/>
    <w:rsid w:val="009A6CB1"/>
    <w:rsid w:val="009A6CCC"/>
    <w:rsid w:val="009A6EC9"/>
    <w:rsid w:val="009A7205"/>
    <w:rsid w:val="009A7359"/>
    <w:rsid w:val="009A7540"/>
    <w:rsid w:val="009A7630"/>
    <w:rsid w:val="009A7854"/>
    <w:rsid w:val="009A7E94"/>
    <w:rsid w:val="009A7EAE"/>
    <w:rsid w:val="009A7FF9"/>
    <w:rsid w:val="009B029A"/>
    <w:rsid w:val="009B0481"/>
    <w:rsid w:val="009B053F"/>
    <w:rsid w:val="009B06F8"/>
    <w:rsid w:val="009B07ED"/>
    <w:rsid w:val="009B0C25"/>
    <w:rsid w:val="009B0CC0"/>
    <w:rsid w:val="009B0E40"/>
    <w:rsid w:val="009B0EC3"/>
    <w:rsid w:val="009B1213"/>
    <w:rsid w:val="009B129F"/>
    <w:rsid w:val="009B1507"/>
    <w:rsid w:val="009B1604"/>
    <w:rsid w:val="009B177B"/>
    <w:rsid w:val="009B187B"/>
    <w:rsid w:val="009B18E3"/>
    <w:rsid w:val="009B1A19"/>
    <w:rsid w:val="009B1BD6"/>
    <w:rsid w:val="009B1D22"/>
    <w:rsid w:val="009B1EE3"/>
    <w:rsid w:val="009B2010"/>
    <w:rsid w:val="009B2345"/>
    <w:rsid w:val="009B27CB"/>
    <w:rsid w:val="009B2AFD"/>
    <w:rsid w:val="009B2B45"/>
    <w:rsid w:val="009B2BE4"/>
    <w:rsid w:val="009B2FC0"/>
    <w:rsid w:val="009B3034"/>
    <w:rsid w:val="009B35F4"/>
    <w:rsid w:val="009B3824"/>
    <w:rsid w:val="009B3BC9"/>
    <w:rsid w:val="009B482E"/>
    <w:rsid w:val="009B49BD"/>
    <w:rsid w:val="009B4B7E"/>
    <w:rsid w:val="009B4C33"/>
    <w:rsid w:val="009B5270"/>
    <w:rsid w:val="009B5361"/>
    <w:rsid w:val="009B552F"/>
    <w:rsid w:val="009B5593"/>
    <w:rsid w:val="009B55B9"/>
    <w:rsid w:val="009B57F4"/>
    <w:rsid w:val="009B5ABF"/>
    <w:rsid w:val="009B5E2C"/>
    <w:rsid w:val="009B600E"/>
    <w:rsid w:val="009B620F"/>
    <w:rsid w:val="009B628E"/>
    <w:rsid w:val="009B652D"/>
    <w:rsid w:val="009B6584"/>
    <w:rsid w:val="009B67EB"/>
    <w:rsid w:val="009B72E9"/>
    <w:rsid w:val="009B775A"/>
    <w:rsid w:val="009B78D3"/>
    <w:rsid w:val="009B7935"/>
    <w:rsid w:val="009B7CE6"/>
    <w:rsid w:val="009C003D"/>
    <w:rsid w:val="009C033E"/>
    <w:rsid w:val="009C0465"/>
    <w:rsid w:val="009C0A8B"/>
    <w:rsid w:val="009C0B4D"/>
    <w:rsid w:val="009C1164"/>
    <w:rsid w:val="009C12F7"/>
    <w:rsid w:val="009C1302"/>
    <w:rsid w:val="009C1A68"/>
    <w:rsid w:val="009C1AA9"/>
    <w:rsid w:val="009C1D46"/>
    <w:rsid w:val="009C1E32"/>
    <w:rsid w:val="009C20B4"/>
    <w:rsid w:val="009C24DC"/>
    <w:rsid w:val="009C25DF"/>
    <w:rsid w:val="009C29E5"/>
    <w:rsid w:val="009C2A25"/>
    <w:rsid w:val="009C2F60"/>
    <w:rsid w:val="009C3058"/>
    <w:rsid w:val="009C3D19"/>
    <w:rsid w:val="009C3E41"/>
    <w:rsid w:val="009C3E42"/>
    <w:rsid w:val="009C4556"/>
    <w:rsid w:val="009C45C7"/>
    <w:rsid w:val="009C4BFD"/>
    <w:rsid w:val="009C4D79"/>
    <w:rsid w:val="009C4DC9"/>
    <w:rsid w:val="009C54C8"/>
    <w:rsid w:val="009C56D9"/>
    <w:rsid w:val="009C5E77"/>
    <w:rsid w:val="009C60F3"/>
    <w:rsid w:val="009C617F"/>
    <w:rsid w:val="009C6726"/>
    <w:rsid w:val="009C6792"/>
    <w:rsid w:val="009C68D6"/>
    <w:rsid w:val="009C6EAA"/>
    <w:rsid w:val="009C78AC"/>
    <w:rsid w:val="009C7BD4"/>
    <w:rsid w:val="009C7C42"/>
    <w:rsid w:val="009C7FE8"/>
    <w:rsid w:val="009D0145"/>
    <w:rsid w:val="009D02BF"/>
    <w:rsid w:val="009D0339"/>
    <w:rsid w:val="009D0387"/>
    <w:rsid w:val="009D04F9"/>
    <w:rsid w:val="009D0569"/>
    <w:rsid w:val="009D064B"/>
    <w:rsid w:val="009D09FB"/>
    <w:rsid w:val="009D09FE"/>
    <w:rsid w:val="009D0B3A"/>
    <w:rsid w:val="009D1292"/>
    <w:rsid w:val="009D17C4"/>
    <w:rsid w:val="009D1A52"/>
    <w:rsid w:val="009D1AD3"/>
    <w:rsid w:val="009D224F"/>
    <w:rsid w:val="009D29C6"/>
    <w:rsid w:val="009D2A88"/>
    <w:rsid w:val="009D2AE9"/>
    <w:rsid w:val="009D3090"/>
    <w:rsid w:val="009D3975"/>
    <w:rsid w:val="009D39F6"/>
    <w:rsid w:val="009D3D0E"/>
    <w:rsid w:val="009D4443"/>
    <w:rsid w:val="009D4BB7"/>
    <w:rsid w:val="009D4E7E"/>
    <w:rsid w:val="009D4EFA"/>
    <w:rsid w:val="009D51D9"/>
    <w:rsid w:val="009D5C18"/>
    <w:rsid w:val="009D5F47"/>
    <w:rsid w:val="009D6623"/>
    <w:rsid w:val="009D67AD"/>
    <w:rsid w:val="009D69A7"/>
    <w:rsid w:val="009D6C16"/>
    <w:rsid w:val="009D745B"/>
    <w:rsid w:val="009D74DC"/>
    <w:rsid w:val="009D7A3D"/>
    <w:rsid w:val="009D7D31"/>
    <w:rsid w:val="009E053C"/>
    <w:rsid w:val="009E0676"/>
    <w:rsid w:val="009E07AF"/>
    <w:rsid w:val="009E0A11"/>
    <w:rsid w:val="009E0CDA"/>
    <w:rsid w:val="009E0E87"/>
    <w:rsid w:val="009E1030"/>
    <w:rsid w:val="009E158D"/>
    <w:rsid w:val="009E1A76"/>
    <w:rsid w:val="009E1DD2"/>
    <w:rsid w:val="009E1E8C"/>
    <w:rsid w:val="009E20B3"/>
    <w:rsid w:val="009E2167"/>
    <w:rsid w:val="009E21D8"/>
    <w:rsid w:val="009E224F"/>
    <w:rsid w:val="009E2646"/>
    <w:rsid w:val="009E266C"/>
    <w:rsid w:val="009E270D"/>
    <w:rsid w:val="009E29F4"/>
    <w:rsid w:val="009E2E70"/>
    <w:rsid w:val="009E3156"/>
    <w:rsid w:val="009E3469"/>
    <w:rsid w:val="009E346B"/>
    <w:rsid w:val="009E39A9"/>
    <w:rsid w:val="009E3AF9"/>
    <w:rsid w:val="009E3F93"/>
    <w:rsid w:val="009E4016"/>
    <w:rsid w:val="009E437D"/>
    <w:rsid w:val="009E442D"/>
    <w:rsid w:val="009E47F8"/>
    <w:rsid w:val="009E4810"/>
    <w:rsid w:val="009E4A17"/>
    <w:rsid w:val="009E4A18"/>
    <w:rsid w:val="009E4B7C"/>
    <w:rsid w:val="009E4CB9"/>
    <w:rsid w:val="009E534F"/>
    <w:rsid w:val="009E54CB"/>
    <w:rsid w:val="009E5508"/>
    <w:rsid w:val="009E5745"/>
    <w:rsid w:val="009E5778"/>
    <w:rsid w:val="009E57BD"/>
    <w:rsid w:val="009E5A34"/>
    <w:rsid w:val="009E5E6C"/>
    <w:rsid w:val="009E62B7"/>
    <w:rsid w:val="009E62BF"/>
    <w:rsid w:val="009E6739"/>
    <w:rsid w:val="009E69C7"/>
    <w:rsid w:val="009E6C9F"/>
    <w:rsid w:val="009E6F3C"/>
    <w:rsid w:val="009E704E"/>
    <w:rsid w:val="009E7326"/>
    <w:rsid w:val="009E7422"/>
    <w:rsid w:val="009E7667"/>
    <w:rsid w:val="009E7C4D"/>
    <w:rsid w:val="009F0365"/>
    <w:rsid w:val="009F10DB"/>
    <w:rsid w:val="009F119E"/>
    <w:rsid w:val="009F15AF"/>
    <w:rsid w:val="009F1A9C"/>
    <w:rsid w:val="009F1BE0"/>
    <w:rsid w:val="009F2023"/>
    <w:rsid w:val="009F2D92"/>
    <w:rsid w:val="009F2FCC"/>
    <w:rsid w:val="009F3400"/>
    <w:rsid w:val="009F3523"/>
    <w:rsid w:val="009F3AE4"/>
    <w:rsid w:val="009F3D82"/>
    <w:rsid w:val="009F3E90"/>
    <w:rsid w:val="009F4084"/>
    <w:rsid w:val="009F4089"/>
    <w:rsid w:val="009F41DA"/>
    <w:rsid w:val="009F4408"/>
    <w:rsid w:val="009F4B8B"/>
    <w:rsid w:val="009F4C8A"/>
    <w:rsid w:val="009F4CF1"/>
    <w:rsid w:val="009F4DF1"/>
    <w:rsid w:val="009F4DF3"/>
    <w:rsid w:val="009F51D2"/>
    <w:rsid w:val="009F5305"/>
    <w:rsid w:val="009F545D"/>
    <w:rsid w:val="009F548C"/>
    <w:rsid w:val="009F57F6"/>
    <w:rsid w:val="009F5A41"/>
    <w:rsid w:val="009F5E6F"/>
    <w:rsid w:val="009F5EA6"/>
    <w:rsid w:val="009F6427"/>
    <w:rsid w:val="009F6631"/>
    <w:rsid w:val="009F6E20"/>
    <w:rsid w:val="009F6F08"/>
    <w:rsid w:val="009F7014"/>
    <w:rsid w:val="009F7409"/>
    <w:rsid w:val="009F741F"/>
    <w:rsid w:val="009F7997"/>
    <w:rsid w:val="009F79B4"/>
    <w:rsid w:val="009F7E6D"/>
    <w:rsid w:val="00A00273"/>
    <w:rsid w:val="00A006C5"/>
    <w:rsid w:val="00A0081A"/>
    <w:rsid w:val="00A008EC"/>
    <w:rsid w:val="00A009EF"/>
    <w:rsid w:val="00A01833"/>
    <w:rsid w:val="00A01D2D"/>
    <w:rsid w:val="00A01D97"/>
    <w:rsid w:val="00A0232E"/>
    <w:rsid w:val="00A024EA"/>
    <w:rsid w:val="00A025D4"/>
    <w:rsid w:val="00A027DE"/>
    <w:rsid w:val="00A02A5B"/>
    <w:rsid w:val="00A02C0D"/>
    <w:rsid w:val="00A02DCE"/>
    <w:rsid w:val="00A03264"/>
    <w:rsid w:val="00A03409"/>
    <w:rsid w:val="00A03480"/>
    <w:rsid w:val="00A03940"/>
    <w:rsid w:val="00A03DA8"/>
    <w:rsid w:val="00A03E76"/>
    <w:rsid w:val="00A041E1"/>
    <w:rsid w:val="00A047C7"/>
    <w:rsid w:val="00A04A9B"/>
    <w:rsid w:val="00A04B7C"/>
    <w:rsid w:val="00A04B99"/>
    <w:rsid w:val="00A051AA"/>
    <w:rsid w:val="00A05861"/>
    <w:rsid w:val="00A05F53"/>
    <w:rsid w:val="00A0628E"/>
    <w:rsid w:val="00A064AA"/>
    <w:rsid w:val="00A0661F"/>
    <w:rsid w:val="00A066B2"/>
    <w:rsid w:val="00A06729"/>
    <w:rsid w:val="00A0681D"/>
    <w:rsid w:val="00A06C14"/>
    <w:rsid w:val="00A06DEC"/>
    <w:rsid w:val="00A06EFC"/>
    <w:rsid w:val="00A0735E"/>
    <w:rsid w:val="00A07579"/>
    <w:rsid w:val="00A075DA"/>
    <w:rsid w:val="00A0792D"/>
    <w:rsid w:val="00A07D90"/>
    <w:rsid w:val="00A07ED3"/>
    <w:rsid w:val="00A10039"/>
    <w:rsid w:val="00A10145"/>
    <w:rsid w:val="00A10202"/>
    <w:rsid w:val="00A1021A"/>
    <w:rsid w:val="00A10714"/>
    <w:rsid w:val="00A10779"/>
    <w:rsid w:val="00A109D6"/>
    <w:rsid w:val="00A10B01"/>
    <w:rsid w:val="00A10E91"/>
    <w:rsid w:val="00A1101B"/>
    <w:rsid w:val="00A11566"/>
    <w:rsid w:val="00A11813"/>
    <w:rsid w:val="00A11B45"/>
    <w:rsid w:val="00A12B3B"/>
    <w:rsid w:val="00A12C40"/>
    <w:rsid w:val="00A13251"/>
    <w:rsid w:val="00A13385"/>
    <w:rsid w:val="00A13445"/>
    <w:rsid w:val="00A1358B"/>
    <w:rsid w:val="00A13610"/>
    <w:rsid w:val="00A13937"/>
    <w:rsid w:val="00A13A18"/>
    <w:rsid w:val="00A13E2D"/>
    <w:rsid w:val="00A13F06"/>
    <w:rsid w:val="00A1428D"/>
    <w:rsid w:val="00A14849"/>
    <w:rsid w:val="00A14CF8"/>
    <w:rsid w:val="00A14F58"/>
    <w:rsid w:val="00A150DC"/>
    <w:rsid w:val="00A1532B"/>
    <w:rsid w:val="00A15334"/>
    <w:rsid w:val="00A1569C"/>
    <w:rsid w:val="00A158BA"/>
    <w:rsid w:val="00A15944"/>
    <w:rsid w:val="00A15A17"/>
    <w:rsid w:val="00A15A22"/>
    <w:rsid w:val="00A16388"/>
    <w:rsid w:val="00A164ED"/>
    <w:rsid w:val="00A166E2"/>
    <w:rsid w:val="00A16805"/>
    <w:rsid w:val="00A169DB"/>
    <w:rsid w:val="00A16D90"/>
    <w:rsid w:val="00A16E45"/>
    <w:rsid w:val="00A16F52"/>
    <w:rsid w:val="00A17125"/>
    <w:rsid w:val="00A17152"/>
    <w:rsid w:val="00A1729E"/>
    <w:rsid w:val="00A17343"/>
    <w:rsid w:val="00A17432"/>
    <w:rsid w:val="00A17472"/>
    <w:rsid w:val="00A174E9"/>
    <w:rsid w:val="00A179C4"/>
    <w:rsid w:val="00A17B8A"/>
    <w:rsid w:val="00A2019C"/>
    <w:rsid w:val="00A20237"/>
    <w:rsid w:val="00A20870"/>
    <w:rsid w:val="00A20A18"/>
    <w:rsid w:val="00A20AEA"/>
    <w:rsid w:val="00A20BDA"/>
    <w:rsid w:val="00A20CAF"/>
    <w:rsid w:val="00A20DC5"/>
    <w:rsid w:val="00A20E39"/>
    <w:rsid w:val="00A20E52"/>
    <w:rsid w:val="00A212E6"/>
    <w:rsid w:val="00A21935"/>
    <w:rsid w:val="00A21BE0"/>
    <w:rsid w:val="00A21C78"/>
    <w:rsid w:val="00A21E4F"/>
    <w:rsid w:val="00A21F9B"/>
    <w:rsid w:val="00A2210A"/>
    <w:rsid w:val="00A222E5"/>
    <w:rsid w:val="00A22F1E"/>
    <w:rsid w:val="00A23454"/>
    <w:rsid w:val="00A2401B"/>
    <w:rsid w:val="00A241A6"/>
    <w:rsid w:val="00A24443"/>
    <w:rsid w:val="00A24CBC"/>
    <w:rsid w:val="00A24CDD"/>
    <w:rsid w:val="00A24FD4"/>
    <w:rsid w:val="00A24FE4"/>
    <w:rsid w:val="00A251B4"/>
    <w:rsid w:val="00A25710"/>
    <w:rsid w:val="00A25D56"/>
    <w:rsid w:val="00A25F9C"/>
    <w:rsid w:val="00A26105"/>
    <w:rsid w:val="00A26177"/>
    <w:rsid w:val="00A2617E"/>
    <w:rsid w:val="00A26275"/>
    <w:rsid w:val="00A264BD"/>
    <w:rsid w:val="00A269B2"/>
    <w:rsid w:val="00A26A6D"/>
    <w:rsid w:val="00A26C57"/>
    <w:rsid w:val="00A26E67"/>
    <w:rsid w:val="00A26F27"/>
    <w:rsid w:val="00A2747A"/>
    <w:rsid w:val="00A276D8"/>
    <w:rsid w:val="00A277F7"/>
    <w:rsid w:val="00A278C7"/>
    <w:rsid w:val="00A27C25"/>
    <w:rsid w:val="00A27D47"/>
    <w:rsid w:val="00A27D55"/>
    <w:rsid w:val="00A27EBE"/>
    <w:rsid w:val="00A30434"/>
    <w:rsid w:val="00A306A3"/>
    <w:rsid w:val="00A30BAF"/>
    <w:rsid w:val="00A30C3E"/>
    <w:rsid w:val="00A30C98"/>
    <w:rsid w:val="00A30D38"/>
    <w:rsid w:val="00A310F9"/>
    <w:rsid w:val="00A311C5"/>
    <w:rsid w:val="00A3126A"/>
    <w:rsid w:val="00A3167F"/>
    <w:rsid w:val="00A3185E"/>
    <w:rsid w:val="00A318A2"/>
    <w:rsid w:val="00A319CC"/>
    <w:rsid w:val="00A31C4A"/>
    <w:rsid w:val="00A31DD0"/>
    <w:rsid w:val="00A31FE0"/>
    <w:rsid w:val="00A31FF0"/>
    <w:rsid w:val="00A320C2"/>
    <w:rsid w:val="00A32535"/>
    <w:rsid w:val="00A32ADF"/>
    <w:rsid w:val="00A32C3F"/>
    <w:rsid w:val="00A32D03"/>
    <w:rsid w:val="00A32E00"/>
    <w:rsid w:val="00A3328C"/>
    <w:rsid w:val="00A3361C"/>
    <w:rsid w:val="00A337B2"/>
    <w:rsid w:val="00A33AB5"/>
    <w:rsid w:val="00A33C94"/>
    <w:rsid w:val="00A33F31"/>
    <w:rsid w:val="00A341C1"/>
    <w:rsid w:val="00A34AB6"/>
    <w:rsid w:val="00A351E9"/>
    <w:rsid w:val="00A35213"/>
    <w:rsid w:val="00A35A06"/>
    <w:rsid w:val="00A35BA7"/>
    <w:rsid w:val="00A35D84"/>
    <w:rsid w:val="00A360DD"/>
    <w:rsid w:val="00A3626C"/>
    <w:rsid w:val="00A36680"/>
    <w:rsid w:val="00A36854"/>
    <w:rsid w:val="00A36B41"/>
    <w:rsid w:val="00A36D3B"/>
    <w:rsid w:val="00A36D3F"/>
    <w:rsid w:val="00A36DA9"/>
    <w:rsid w:val="00A36E30"/>
    <w:rsid w:val="00A372DB"/>
    <w:rsid w:val="00A3740A"/>
    <w:rsid w:val="00A3788D"/>
    <w:rsid w:val="00A37900"/>
    <w:rsid w:val="00A37A67"/>
    <w:rsid w:val="00A37A6B"/>
    <w:rsid w:val="00A37B91"/>
    <w:rsid w:val="00A37BCA"/>
    <w:rsid w:val="00A37CB9"/>
    <w:rsid w:val="00A37D46"/>
    <w:rsid w:val="00A37F19"/>
    <w:rsid w:val="00A37F3E"/>
    <w:rsid w:val="00A40069"/>
    <w:rsid w:val="00A40276"/>
    <w:rsid w:val="00A4027D"/>
    <w:rsid w:val="00A405C2"/>
    <w:rsid w:val="00A40779"/>
    <w:rsid w:val="00A4093D"/>
    <w:rsid w:val="00A40C15"/>
    <w:rsid w:val="00A4118D"/>
    <w:rsid w:val="00A41940"/>
    <w:rsid w:val="00A41A6D"/>
    <w:rsid w:val="00A42296"/>
    <w:rsid w:val="00A42357"/>
    <w:rsid w:val="00A424EE"/>
    <w:rsid w:val="00A4257B"/>
    <w:rsid w:val="00A425C1"/>
    <w:rsid w:val="00A426CF"/>
    <w:rsid w:val="00A42730"/>
    <w:rsid w:val="00A42800"/>
    <w:rsid w:val="00A42A71"/>
    <w:rsid w:val="00A42E0B"/>
    <w:rsid w:val="00A42E7C"/>
    <w:rsid w:val="00A433EC"/>
    <w:rsid w:val="00A4416E"/>
    <w:rsid w:val="00A443D9"/>
    <w:rsid w:val="00A444D3"/>
    <w:rsid w:val="00A44728"/>
    <w:rsid w:val="00A44735"/>
    <w:rsid w:val="00A44AEF"/>
    <w:rsid w:val="00A44AF3"/>
    <w:rsid w:val="00A44BA5"/>
    <w:rsid w:val="00A45113"/>
    <w:rsid w:val="00A4528A"/>
    <w:rsid w:val="00A455E3"/>
    <w:rsid w:val="00A45715"/>
    <w:rsid w:val="00A45887"/>
    <w:rsid w:val="00A45899"/>
    <w:rsid w:val="00A45ABE"/>
    <w:rsid w:val="00A45B28"/>
    <w:rsid w:val="00A45C59"/>
    <w:rsid w:val="00A45E5F"/>
    <w:rsid w:val="00A460C2"/>
    <w:rsid w:val="00A46221"/>
    <w:rsid w:val="00A46465"/>
    <w:rsid w:val="00A46548"/>
    <w:rsid w:val="00A46598"/>
    <w:rsid w:val="00A46680"/>
    <w:rsid w:val="00A466D2"/>
    <w:rsid w:val="00A46890"/>
    <w:rsid w:val="00A46C53"/>
    <w:rsid w:val="00A47123"/>
    <w:rsid w:val="00A47347"/>
    <w:rsid w:val="00A47516"/>
    <w:rsid w:val="00A47599"/>
    <w:rsid w:val="00A47D7B"/>
    <w:rsid w:val="00A500B3"/>
    <w:rsid w:val="00A50101"/>
    <w:rsid w:val="00A5021A"/>
    <w:rsid w:val="00A5045C"/>
    <w:rsid w:val="00A505C3"/>
    <w:rsid w:val="00A50742"/>
    <w:rsid w:val="00A508D4"/>
    <w:rsid w:val="00A50CC9"/>
    <w:rsid w:val="00A50EAA"/>
    <w:rsid w:val="00A512ED"/>
    <w:rsid w:val="00A5177A"/>
    <w:rsid w:val="00A51D41"/>
    <w:rsid w:val="00A51E3A"/>
    <w:rsid w:val="00A520DD"/>
    <w:rsid w:val="00A52211"/>
    <w:rsid w:val="00A523BD"/>
    <w:rsid w:val="00A524FC"/>
    <w:rsid w:val="00A52677"/>
    <w:rsid w:val="00A52E30"/>
    <w:rsid w:val="00A53063"/>
    <w:rsid w:val="00A53249"/>
    <w:rsid w:val="00A536AF"/>
    <w:rsid w:val="00A53B90"/>
    <w:rsid w:val="00A53D6E"/>
    <w:rsid w:val="00A53EB7"/>
    <w:rsid w:val="00A54240"/>
    <w:rsid w:val="00A54706"/>
    <w:rsid w:val="00A547DE"/>
    <w:rsid w:val="00A549BC"/>
    <w:rsid w:val="00A54A03"/>
    <w:rsid w:val="00A54C04"/>
    <w:rsid w:val="00A54E09"/>
    <w:rsid w:val="00A54F19"/>
    <w:rsid w:val="00A551FB"/>
    <w:rsid w:val="00A554E5"/>
    <w:rsid w:val="00A55A84"/>
    <w:rsid w:val="00A55C5D"/>
    <w:rsid w:val="00A5669A"/>
    <w:rsid w:val="00A57280"/>
    <w:rsid w:val="00A57389"/>
    <w:rsid w:val="00A578B7"/>
    <w:rsid w:val="00A603E6"/>
    <w:rsid w:val="00A607BF"/>
    <w:rsid w:val="00A60B1A"/>
    <w:rsid w:val="00A60BC9"/>
    <w:rsid w:val="00A612EE"/>
    <w:rsid w:val="00A61485"/>
    <w:rsid w:val="00A614EC"/>
    <w:rsid w:val="00A616BC"/>
    <w:rsid w:val="00A61704"/>
    <w:rsid w:val="00A61707"/>
    <w:rsid w:val="00A6191E"/>
    <w:rsid w:val="00A61981"/>
    <w:rsid w:val="00A61E37"/>
    <w:rsid w:val="00A62187"/>
    <w:rsid w:val="00A627A8"/>
    <w:rsid w:val="00A629D4"/>
    <w:rsid w:val="00A62E32"/>
    <w:rsid w:val="00A62F43"/>
    <w:rsid w:val="00A63242"/>
    <w:rsid w:val="00A632A0"/>
    <w:rsid w:val="00A63674"/>
    <w:rsid w:val="00A63A69"/>
    <w:rsid w:val="00A63BE8"/>
    <w:rsid w:val="00A63FE4"/>
    <w:rsid w:val="00A640D2"/>
    <w:rsid w:val="00A64424"/>
    <w:rsid w:val="00A64642"/>
    <w:rsid w:val="00A6483A"/>
    <w:rsid w:val="00A64B56"/>
    <w:rsid w:val="00A64CF9"/>
    <w:rsid w:val="00A64E22"/>
    <w:rsid w:val="00A6515F"/>
    <w:rsid w:val="00A6562D"/>
    <w:rsid w:val="00A65854"/>
    <w:rsid w:val="00A65977"/>
    <w:rsid w:val="00A65AAC"/>
    <w:rsid w:val="00A65BB2"/>
    <w:rsid w:val="00A65DC4"/>
    <w:rsid w:val="00A65FBA"/>
    <w:rsid w:val="00A6604F"/>
    <w:rsid w:val="00A66248"/>
    <w:rsid w:val="00A6693D"/>
    <w:rsid w:val="00A669B9"/>
    <w:rsid w:val="00A66CDE"/>
    <w:rsid w:val="00A67327"/>
    <w:rsid w:val="00A677F3"/>
    <w:rsid w:val="00A67C6F"/>
    <w:rsid w:val="00A67D54"/>
    <w:rsid w:val="00A70079"/>
    <w:rsid w:val="00A7023E"/>
    <w:rsid w:val="00A7024E"/>
    <w:rsid w:val="00A70405"/>
    <w:rsid w:val="00A70642"/>
    <w:rsid w:val="00A709C6"/>
    <w:rsid w:val="00A70C90"/>
    <w:rsid w:val="00A70CD0"/>
    <w:rsid w:val="00A7120F"/>
    <w:rsid w:val="00A712CB"/>
    <w:rsid w:val="00A714C8"/>
    <w:rsid w:val="00A7151B"/>
    <w:rsid w:val="00A715FA"/>
    <w:rsid w:val="00A71782"/>
    <w:rsid w:val="00A7198C"/>
    <w:rsid w:val="00A719D5"/>
    <w:rsid w:val="00A71CDE"/>
    <w:rsid w:val="00A72359"/>
    <w:rsid w:val="00A7248A"/>
    <w:rsid w:val="00A7259E"/>
    <w:rsid w:val="00A728DD"/>
    <w:rsid w:val="00A72CE5"/>
    <w:rsid w:val="00A730FA"/>
    <w:rsid w:val="00A73197"/>
    <w:rsid w:val="00A7345A"/>
    <w:rsid w:val="00A737A0"/>
    <w:rsid w:val="00A7388D"/>
    <w:rsid w:val="00A73B0E"/>
    <w:rsid w:val="00A73D18"/>
    <w:rsid w:val="00A73EF1"/>
    <w:rsid w:val="00A7405A"/>
    <w:rsid w:val="00A74429"/>
    <w:rsid w:val="00A745F8"/>
    <w:rsid w:val="00A7481C"/>
    <w:rsid w:val="00A74927"/>
    <w:rsid w:val="00A74EE5"/>
    <w:rsid w:val="00A74F0A"/>
    <w:rsid w:val="00A75599"/>
    <w:rsid w:val="00A755DA"/>
    <w:rsid w:val="00A75877"/>
    <w:rsid w:val="00A75CC9"/>
    <w:rsid w:val="00A75ED8"/>
    <w:rsid w:val="00A7605E"/>
    <w:rsid w:val="00A76321"/>
    <w:rsid w:val="00A76529"/>
    <w:rsid w:val="00A765DA"/>
    <w:rsid w:val="00A76BC8"/>
    <w:rsid w:val="00A76C1C"/>
    <w:rsid w:val="00A76F87"/>
    <w:rsid w:val="00A77569"/>
    <w:rsid w:val="00A7778C"/>
    <w:rsid w:val="00A777C7"/>
    <w:rsid w:val="00A779E6"/>
    <w:rsid w:val="00A77DDA"/>
    <w:rsid w:val="00A77FAD"/>
    <w:rsid w:val="00A80065"/>
    <w:rsid w:val="00A80295"/>
    <w:rsid w:val="00A803A9"/>
    <w:rsid w:val="00A80536"/>
    <w:rsid w:val="00A808B6"/>
    <w:rsid w:val="00A80A88"/>
    <w:rsid w:val="00A80B41"/>
    <w:rsid w:val="00A8188E"/>
    <w:rsid w:val="00A8189A"/>
    <w:rsid w:val="00A81D51"/>
    <w:rsid w:val="00A81E4B"/>
    <w:rsid w:val="00A824E4"/>
    <w:rsid w:val="00A82658"/>
    <w:rsid w:val="00A82711"/>
    <w:rsid w:val="00A8299E"/>
    <w:rsid w:val="00A829B6"/>
    <w:rsid w:val="00A829E7"/>
    <w:rsid w:val="00A82A83"/>
    <w:rsid w:val="00A82C1B"/>
    <w:rsid w:val="00A830E7"/>
    <w:rsid w:val="00A83D81"/>
    <w:rsid w:val="00A83F1E"/>
    <w:rsid w:val="00A842BC"/>
    <w:rsid w:val="00A84DB6"/>
    <w:rsid w:val="00A850BC"/>
    <w:rsid w:val="00A8545D"/>
    <w:rsid w:val="00A8547B"/>
    <w:rsid w:val="00A8558B"/>
    <w:rsid w:val="00A8562B"/>
    <w:rsid w:val="00A85C3D"/>
    <w:rsid w:val="00A85D82"/>
    <w:rsid w:val="00A85F46"/>
    <w:rsid w:val="00A8611D"/>
    <w:rsid w:val="00A864D3"/>
    <w:rsid w:val="00A8684A"/>
    <w:rsid w:val="00A86967"/>
    <w:rsid w:val="00A869AE"/>
    <w:rsid w:val="00A87550"/>
    <w:rsid w:val="00A87704"/>
    <w:rsid w:val="00A87AD5"/>
    <w:rsid w:val="00A87F5F"/>
    <w:rsid w:val="00A90242"/>
    <w:rsid w:val="00A90259"/>
    <w:rsid w:val="00A907FC"/>
    <w:rsid w:val="00A90B4C"/>
    <w:rsid w:val="00A90DB4"/>
    <w:rsid w:val="00A91001"/>
    <w:rsid w:val="00A917C9"/>
    <w:rsid w:val="00A917D6"/>
    <w:rsid w:val="00A917E4"/>
    <w:rsid w:val="00A91B27"/>
    <w:rsid w:val="00A92020"/>
    <w:rsid w:val="00A9214F"/>
    <w:rsid w:val="00A922C0"/>
    <w:rsid w:val="00A926B0"/>
    <w:rsid w:val="00A92723"/>
    <w:rsid w:val="00A92827"/>
    <w:rsid w:val="00A92C74"/>
    <w:rsid w:val="00A92EA3"/>
    <w:rsid w:val="00A92ECC"/>
    <w:rsid w:val="00A93219"/>
    <w:rsid w:val="00A932A9"/>
    <w:rsid w:val="00A9334F"/>
    <w:rsid w:val="00A937C2"/>
    <w:rsid w:val="00A93842"/>
    <w:rsid w:val="00A93894"/>
    <w:rsid w:val="00A93EBA"/>
    <w:rsid w:val="00A94107"/>
    <w:rsid w:val="00A9431E"/>
    <w:rsid w:val="00A943A9"/>
    <w:rsid w:val="00A94BF8"/>
    <w:rsid w:val="00A94C34"/>
    <w:rsid w:val="00A94DBA"/>
    <w:rsid w:val="00A94E26"/>
    <w:rsid w:val="00A9503B"/>
    <w:rsid w:val="00A9512D"/>
    <w:rsid w:val="00A956DB"/>
    <w:rsid w:val="00A95846"/>
    <w:rsid w:val="00A958F0"/>
    <w:rsid w:val="00A95C7B"/>
    <w:rsid w:val="00A96689"/>
    <w:rsid w:val="00A968A5"/>
    <w:rsid w:val="00A96BBE"/>
    <w:rsid w:val="00A96FCB"/>
    <w:rsid w:val="00A97EC5"/>
    <w:rsid w:val="00AA01FC"/>
    <w:rsid w:val="00AA03E0"/>
    <w:rsid w:val="00AA05E7"/>
    <w:rsid w:val="00AA0916"/>
    <w:rsid w:val="00AA09A3"/>
    <w:rsid w:val="00AA0BEB"/>
    <w:rsid w:val="00AA0C6F"/>
    <w:rsid w:val="00AA0F83"/>
    <w:rsid w:val="00AA1053"/>
    <w:rsid w:val="00AA1284"/>
    <w:rsid w:val="00AA133C"/>
    <w:rsid w:val="00AA1479"/>
    <w:rsid w:val="00AA1484"/>
    <w:rsid w:val="00AA1545"/>
    <w:rsid w:val="00AA15D9"/>
    <w:rsid w:val="00AA1821"/>
    <w:rsid w:val="00AA198D"/>
    <w:rsid w:val="00AA1C5A"/>
    <w:rsid w:val="00AA1D59"/>
    <w:rsid w:val="00AA2331"/>
    <w:rsid w:val="00AA2492"/>
    <w:rsid w:val="00AA278F"/>
    <w:rsid w:val="00AA29BC"/>
    <w:rsid w:val="00AA2CA0"/>
    <w:rsid w:val="00AA2E63"/>
    <w:rsid w:val="00AA303E"/>
    <w:rsid w:val="00AA3A1A"/>
    <w:rsid w:val="00AA3BBB"/>
    <w:rsid w:val="00AA43FA"/>
    <w:rsid w:val="00AA45EA"/>
    <w:rsid w:val="00AA4874"/>
    <w:rsid w:val="00AA4899"/>
    <w:rsid w:val="00AA48C1"/>
    <w:rsid w:val="00AA490A"/>
    <w:rsid w:val="00AA4CF3"/>
    <w:rsid w:val="00AA4F8D"/>
    <w:rsid w:val="00AA5273"/>
    <w:rsid w:val="00AA5487"/>
    <w:rsid w:val="00AA5D1C"/>
    <w:rsid w:val="00AA5D8D"/>
    <w:rsid w:val="00AA5E4C"/>
    <w:rsid w:val="00AA61BF"/>
    <w:rsid w:val="00AA64F0"/>
    <w:rsid w:val="00AA6572"/>
    <w:rsid w:val="00AA6744"/>
    <w:rsid w:val="00AA6B08"/>
    <w:rsid w:val="00AA6B25"/>
    <w:rsid w:val="00AA6BC0"/>
    <w:rsid w:val="00AA6C8F"/>
    <w:rsid w:val="00AA6F15"/>
    <w:rsid w:val="00AA7630"/>
    <w:rsid w:val="00AA76FA"/>
    <w:rsid w:val="00AA7A0F"/>
    <w:rsid w:val="00AA7AD5"/>
    <w:rsid w:val="00AB0274"/>
    <w:rsid w:val="00AB051D"/>
    <w:rsid w:val="00AB0721"/>
    <w:rsid w:val="00AB0AB4"/>
    <w:rsid w:val="00AB0B32"/>
    <w:rsid w:val="00AB0CFD"/>
    <w:rsid w:val="00AB108F"/>
    <w:rsid w:val="00AB1101"/>
    <w:rsid w:val="00AB12FA"/>
    <w:rsid w:val="00AB1549"/>
    <w:rsid w:val="00AB17F5"/>
    <w:rsid w:val="00AB1908"/>
    <w:rsid w:val="00AB1D14"/>
    <w:rsid w:val="00AB1EFD"/>
    <w:rsid w:val="00AB27BB"/>
    <w:rsid w:val="00AB2AFB"/>
    <w:rsid w:val="00AB3D1E"/>
    <w:rsid w:val="00AB43DB"/>
    <w:rsid w:val="00AB474B"/>
    <w:rsid w:val="00AB4CB4"/>
    <w:rsid w:val="00AB4CD4"/>
    <w:rsid w:val="00AB517C"/>
    <w:rsid w:val="00AB53FC"/>
    <w:rsid w:val="00AB57AA"/>
    <w:rsid w:val="00AB57DD"/>
    <w:rsid w:val="00AB58EA"/>
    <w:rsid w:val="00AB5996"/>
    <w:rsid w:val="00AB5A65"/>
    <w:rsid w:val="00AB5D00"/>
    <w:rsid w:val="00AB615D"/>
    <w:rsid w:val="00AB6688"/>
    <w:rsid w:val="00AB6A8B"/>
    <w:rsid w:val="00AB6C60"/>
    <w:rsid w:val="00AB6D12"/>
    <w:rsid w:val="00AB6F70"/>
    <w:rsid w:val="00AB73DB"/>
    <w:rsid w:val="00AB7425"/>
    <w:rsid w:val="00AB77FB"/>
    <w:rsid w:val="00AB7C09"/>
    <w:rsid w:val="00AB7D25"/>
    <w:rsid w:val="00AC01CD"/>
    <w:rsid w:val="00AC0585"/>
    <w:rsid w:val="00AC05B8"/>
    <w:rsid w:val="00AC089C"/>
    <w:rsid w:val="00AC0DB1"/>
    <w:rsid w:val="00AC115A"/>
    <w:rsid w:val="00AC1223"/>
    <w:rsid w:val="00AC1622"/>
    <w:rsid w:val="00AC1954"/>
    <w:rsid w:val="00AC1BB0"/>
    <w:rsid w:val="00AC1BE3"/>
    <w:rsid w:val="00AC1CB6"/>
    <w:rsid w:val="00AC2014"/>
    <w:rsid w:val="00AC232B"/>
    <w:rsid w:val="00AC2711"/>
    <w:rsid w:val="00AC294D"/>
    <w:rsid w:val="00AC29AD"/>
    <w:rsid w:val="00AC2AE4"/>
    <w:rsid w:val="00AC2E8B"/>
    <w:rsid w:val="00AC2F52"/>
    <w:rsid w:val="00AC3299"/>
    <w:rsid w:val="00AC3443"/>
    <w:rsid w:val="00AC353D"/>
    <w:rsid w:val="00AC3D9A"/>
    <w:rsid w:val="00AC3DC2"/>
    <w:rsid w:val="00AC3F44"/>
    <w:rsid w:val="00AC4904"/>
    <w:rsid w:val="00AC4B54"/>
    <w:rsid w:val="00AC4FB4"/>
    <w:rsid w:val="00AC540D"/>
    <w:rsid w:val="00AC5554"/>
    <w:rsid w:val="00AC5732"/>
    <w:rsid w:val="00AC57B9"/>
    <w:rsid w:val="00AC57CB"/>
    <w:rsid w:val="00AC5B95"/>
    <w:rsid w:val="00AC5E5F"/>
    <w:rsid w:val="00AC5FA8"/>
    <w:rsid w:val="00AC6029"/>
    <w:rsid w:val="00AC640A"/>
    <w:rsid w:val="00AC6440"/>
    <w:rsid w:val="00AC69D8"/>
    <w:rsid w:val="00AC6B48"/>
    <w:rsid w:val="00AC6E5B"/>
    <w:rsid w:val="00AC6E7E"/>
    <w:rsid w:val="00AC7159"/>
    <w:rsid w:val="00AC72EB"/>
    <w:rsid w:val="00AD001F"/>
    <w:rsid w:val="00AD0037"/>
    <w:rsid w:val="00AD042D"/>
    <w:rsid w:val="00AD0501"/>
    <w:rsid w:val="00AD0567"/>
    <w:rsid w:val="00AD0580"/>
    <w:rsid w:val="00AD1043"/>
    <w:rsid w:val="00AD1062"/>
    <w:rsid w:val="00AD1213"/>
    <w:rsid w:val="00AD13E9"/>
    <w:rsid w:val="00AD1417"/>
    <w:rsid w:val="00AD16ED"/>
    <w:rsid w:val="00AD1892"/>
    <w:rsid w:val="00AD2006"/>
    <w:rsid w:val="00AD2291"/>
    <w:rsid w:val="00AD22C3"/>
    <w:rsid w:val="00AD236A"/>
    <w:rsid w:val="00AD24F7"/>
    <w:rsid w:val="00AD2E17"/>
    <w:rsid w:val="00AD2F87"/>
    <w:rsid w:val="00AD352E"/>
    <w:rsid w:val="00AD39B3"/>
    <w:rsid w:val="00AD39C4"/>
    <w:rsid w:val="00AD3A9E"/>
    <w:rsid w:val="00AD3AD3"/>
    <w:rsid w:val="00AD3E7C"/>
    <w:rsid w:val="00AD401A"/>
    <w:rsid w:val="00AD40CA"/>
    <w:rsid w:val="00AD4185"/>
    <w:rsid w:val="00AD46BD"/>
    <w:rsid w:val="00AD501B"/>
    <w:rsid w:val="00AD51E0"/>
    <w:rsid w:val="00AD57C1"/>
    <w:rsid w:val="00AD57C6"/>
    <w:rsid w:val="00AD5E70"/>
    <w:rsid w:val="00AD5EED"/>
    <w:rsid w:val="00AD654E"/>
    <w:rsid w:val="00AD6764"/>
    <w:rsid w:val="00AD68F6"/>
    <w:rsid w:val="00AD6959"/>
    <w:rsid w:val="00AD6D95"/>
    <w:rsid w:val="00AD6FEF"/>
    <w:rsid w:val="00AD72BA"/>
    <w:rsid w:val="00AD771F"/>
    <w:rsid w:val="00AD7824"/>
    <w:rsid w:val="00AD784F"/>
    <w:rsid w:val="00AD7BF3"/>
    <w:rsid w:val="00AD7E06"/>
    <w:rsid w:val="00AE01F4"/>
    <w:rsid w:val="00AE05D3"/>
    <w:rsid w:val="00AE06AB"/>
    <w:rsid w:val="00AE07DB"/>
    <w:rsid w:val="00AE0995"/>
    <w:rsid w:val="00AE0A53"/>
    <w:rsid w:val="00AE0F7A"/>
    <w:rsid w:val="00AE1107"/>
    <w:rsid w:val="00AE14CB"/>
    <w:rsid w:val="00AE1C3B"/>
    <w:rsid w:val="00AE22B4"/>
    <w:rsid w:val="00AE2598"/>
    <w:rsid w:val="00AE263F"/>
    <w:rsid w:val="00AE26A2"/>
    <w:rsid w:val="00AE26C3"/>
    <w:rsid w:val="00AE3311"/>
    <w:rsid w:val="00AE33F1"/>
    <w:rsid w:val="00AE3409"/>
    <w:rsid w:val="00AE3484"/>
    <w:rsid w:val="00AE3492"/>
    <w:rsid w:val="00AE368C"/>
    <w:rsid w:val="00AE3719"/>
    <w:rsid w:val="00AE38AA"/>
    <w:rsid w:val="00AE390E"/>
    <w:rsid w:val="00AE41C8"/>
    <w:rsid w:val="00AE442F"/>
    <w:rsid w:val="00AE4893"/>
    <w:rsid w:val="00AE4BA7"/>
    <w:rsid w:val="00AE4D16"/>
    <w:rsid w:val="00AE5152"/>
    <w:rsid w:val="00AE53DA"/>
    <w:rsid w:val="00AE55B0"/>
    <w:rsid w:val="00AE59D2"/>
    <w:rsid w:val="00AE5B99"/>
    <w:rsid w:val="00AE5CCC"/>
    <w:rsid w:val="00AE5FCA"/>
    <w:rsid w:val="00AE667F"/>
    <w:rsid w:val="00AE66C1"/>
    <w:rsid w:val="00AE68C3"/>
    <w:rsid w:val="00AE70D0"/>
    <w:rsid w:val="00AE74C2"/>
    <w:rsid w:val="00AE79A4"/>
    <w:rsid w:val="00AE7FA7"/>
    <w:rsid w:val="00AF0346"/>
    <w:rsid w:val="00AF0805"/>
    <w:rsid w:val="00AF0900"/>
    <w:rsid w:val="00AF0AA1"/>
    <w:rsid w:val="00AF0AC2"/>
    <w:rsid w:val="00AF0AE6"/>
    <w:rsid w:val="00AF0BDC"/>
    <w:rsid w:val="00AF0E20"/>
    <w:rsid w:val="00AF1002"/>
    <w:rsid w:val="00AF102D"/>
    <w:rsid w:val="00AF13F9"/>
    <w:rsid w:val="00AF1503"/>
    <w:rsid w:val="00AF196C"/>
    <w:rsid w:val="00AF2840"/>
    <w:rsid w:val="00AF2DD1"/>
    <w:rsid w:val="00AF2F8C"/>
    <w:rsid w:val="00AF2FB0"/>
    <w:rsid w:val="00AF3464"/>
    <w:rsid w:val="00AF4019"/>
    <w:rsid w:val="00AF43E8"/>
    <w:rsid w:val="00AF46CD"/>
    <w:rsid w:val="00AF46E6"/>
    <w:rsid w:val="00AF4CD4"/>
    <w:rsid w:val="00AF4D66"/>
    <w:rsid w:val="00AF5029"/>
    <w:rsid w:val="00AF50BD"/>
    <w:rsid w:val="00AF5106"/>
    <w:rsid w:val="00AF55F8"/>
    <w:rsid w:val="00AF5956"/>
    <w:rsid w:val="00AF59F0"/>
    <w:rsid w:val="00AF5A18"/>
    <w:rsid w:val="00AF5C0D"/>
    <w:rsid w:val="00AF5C80"/>
    <w:rsid w:val="00AF5D9B"/>
    <w:rsid w:val="00AF5E28"/>
    <w:rsid w:val="00AF60C6"/>
    <w:rsid w:val="00AF6345"/>
    <w:rsid w:val="00AF6949"/>
    <w:rsid w:val="00AF6D3E"/>
    <w:rsid w:val="00AF745E"/>
    <w:rsid w:val="00AF7668"/>
    <w:rsid w:val="00AF7DA3"/>
    <w:rsid w:val="00AF7F13"/>
    <w:rsid w:val="00B00253"/>
    <w:rsid w:val="00B002EE"/>
    <w:rsid w:val="00B004CB"/>
    <w:rsid w:val="00B004F1"/>
    <w:rsid w:val="00B006E5"/>
    <w:rsid w:val="00B00905"/>
    <w:rsid w:val="00B00C47"/>
    <w:rsid w:val="00B00C4F"/>
    <w:rsid w:val="00B00C7E"/>
    <w:rsid w:val="00B01C8B"/>
    <w:rsid w:val="00B01F03"/>
    <w:rsid w:val="00B021E8"/>
    <w:rsid w:val="00B02602"/>
    <w:rsid w:val="00B02649"/>
    <w:rsid w:val="00B02847"/>
    <w:rsid w:val="00B02985"/>
    <w:rsid w:val="00B02CA6"/>
    <w:rsid w:val="00B02E9D"/>
    <w:rsid w:val="00B0342A"/>
    <w:rsid w:val="00B0352B"/>
    <w:rsid w:val="00B03808"/>
    <w:rsid w:val="00B03AC2"/>
    <w:rsid w:val="00B03EF8"/>
    <w:rsid w:val="00B041C7"/>
    <w:rsid w:val="00B0428D"/>
    <w:rsid w:val="00B0430E"/>
    <w:rsid w:val="00B043D4"/>
    <w:rsid w:val="00B0471F"/>
    <w:rsid w:val="00B04C3B"/>
    <w:rsid w:val="00B04D21"/>
    <w:rsid w:val="00B04DD6"/>
    <w:rsid w:val="00B05188"/>
    <w:rsid w:val="00B05465"/>
    <w:rsid w:val="00B0556E"/>
    <w:rsid w:val="00B0567F"/>
    <w:rsid w:val="00B05CDF"/>
    <w:rsid w:val="00B05D14"/>
    <w:rsid w:val="00B05EC4"/>
    <w:rsid w:val="00B0624D"/>
    <w:rsid w:val="00B06771"/>
    <w:rsid w:val="00B068BC"/>
    <w:rsid w:val="00B06C02"/>
    <w:rsid w:val="00B06EA8"/>
    <w:rsid w:val="00B06F58"/>
    <w:rsid w:val="00B071AB"/>
    <w:rsid w:val="00B07294"/>
    <w:rsid w:val="00B07A78"/>
    <w:rsid w:val="00B07DB3"/>
    <w:rsid w:val="00B07E13"/>
    <w:rsid w:val="00B07F39"/>
    <w:rsid w:val="00B10183"/>
    <w:rsid w:val="00B1054A"/>
    <w:rsid w:val="00B106F8"/>
    <w:rsid w:val="00B1090D"/>
    <w:rsid w:val="00B10952"/>
    <w:rsid w:val="00B10AFF"/>
    <w:rsid w:val="00B10C9E"/>
    <w:rsid w:val="00B10DF7"/>
    <w:rsid w:val="00B10ECC"/>
    <w:rsid w:val="00B11096"/>
    <w:rsid w:val="00B114AF"/>
    <w:rsid w:val="00B11754"/>
    <w:rsid w:val="00B1198E"/>
    <w:rsid w:val="00B11A05"/>
    <w:rsid w:val="00B11FC8"/>
    <w:rsid w:val="00B123F7"/>
    <w:rsid w:val="00B1251B"/>
    <w:rsid w:val="00B127F8"/>
    <w:rsid w:val="00B12C25"/>
    <w:rsid w:val="00B12C6E"/>
    <w:rsid w:val="00B1351D"/>
    <w:rsid w:val="00B13B29"/>
    <w:rsid w:val="00B13CFC"/>
    <w:rsid w:val="00B13E49"/>
    <w:rsid w:val="00B13E50"/>
    <w:rsid w:val="00B13E74"/>
    <w:rsid w:val="00B143C8"/>
    <w:rsid w:val="00B145D4"/>
    <w:rsid w:val="00B14919"/>
    <w:rsid w:val="00B14BBB"/>
    <w:rsid w:val="00B14F90"/>
    <w:rsid w:val="00B14FF6"/>
    <w:rsid w:val="00B1500B"/>
    <w:rsid w:val="00B151EC"/>
    <w:rsid w:val="00B1541A"/>
    <w:rsid w:val="00B1591D"/>
    <w:rsid w:val="00B15A15"/>
    <w:rsid w:val="00B15BA0"/>
    <w:rsid w:val="00B15CC2"/>
    <w:rsid w:val="00B15F36"/>
    <w:rsid w:val="00B161A9"/>
    <w:rsid w:val="00B16324"/>
    <w:rsid w:val="00B16497"/>
    <w:rsid w:val="00B16520"/>
    <w:rsid w:val="00B16991"/>
    <w:rsid w:val="00B16A5E"/>
    <w:rsid w:val="00B16AFA"/>
    <w:rsid w:val="00B16B0C"/>
    <w:rsid w:val="00B16B0D"/>
    <w:rsid w:val="00B17082"/>
    <w:rsid w:val="00B172F0"/>
    <w:rsid w:val="00B17553"/>
    <w:rsid w:val="00B179BD"/>
    <w:rsid w:val="00B17EBD"/>
    <w:rsid w:val="00B20410"/>
    <w:rsid w:val="00B207B6"/>
    <w:rsid w:val="00B20C1C"/>
    <w:rsid w:val="00B2130F"/>
    <w:rsid w:val="00B213E8"/>
    <w:rsid w:val="00B215F1"/>
    <w:rsid w:val="00B216AF"/>
    <w:rsid w:val="00B21730"/>
    <w:rsid w:val="00B21742"/>
    <w:rsid w:val="00B21ABC"/>
    <w:rsid w:val="00B21E0E"/>
    <w:rsid w:val="00B2277C"/>
    <w:rsid w:val="00B22A9F"/>
    <w:rsid w:val="00B233EC"/>
    <w:rsid w:val="00B23609"/>
    <w:rsid w:val="00B236F3"/>
    <w:rsid w:val="00B23F90"/>
    <w:rsid w:val="00B247E7"/>
    <w:rsid w:val="00B24B3F"/>
    <w:rsid w:val="00B25264"/>
    <w:rsid w:val="00B25285"/>
    <w:rsid w:val="00B25482"/>
    <w:rsid w:val="00B25516"/>
    <w:rsid w:val="00B25694"/>
    <w:rsid w:val="00B25949"/>
    <w:rsid w:val="00B25DDE"/>
    <w:rsid w:val="00B25F8A"/>
    <w:rsid w:val="00B26130"/>
    <w:rsid w:val="00B26530"/>
    <w:rsid w:val="00B265F9"/>
    <w:rsid w:val="00B2667B"/>
    <w:rsid w:val="00B2670E"/>
    <w:rsid w:val="00B26A5C"/>
    <w:rsid w:val="00B26B1C"/>
    <w:rsid w:val="00B26C5C"/>
    <w:rsid w:val="00B26FAB"/>
    <w:rsid w:val="00B27256"/>
    <w:rsid w:val="00B27341"/>
    <w:rsid w:val="00B27568"/>
    <w:rsid w:val="00B2768F"/>
    <w:rsid w:val="00B27927"/>
    <w:rsid w:val="00B27A86"/>
    <w:rsid w:val="00B3000A"/>
    <w:rsid w:val="00B306CD"/>
    <w:rsid w:val="00B306F1"/>
    <w:rsid w:val="00B30AA1"/>
    <w:rsid w:val="00B30D42"/>
    <w:rsid w:val="00B30E73"/>
    <w:rsid w:val="00B310FE"/>
    <w:rsid w:val="00B31D00"/>
    <w:rsid w:val="00B31E81"/>
    <w:rsid w:val="00B32110"/>
    <w:rsid w:val="00B321CF"/>
    <w:rsid w:val="00B32247"/>
    <w:rsid w:val="00B32501"/>
    <w:rsid w:val="00B325EA"/>
    <w:rsid w:val="00B32783"/>
    <w:rsid w:val="00B32879"/>
    <w:rsid w:val="00B33324"/>
    <w:rsid w:val="00B336AE"/>
    <w:rsid w:val="00B337A1"/>
    <w:rsid w:val="00B33E0D"/>
    <w:rsid w:val="00B3402D"/>
    <w:rsid w:val="00B34191"/>
    <w:rsid w:val="00B3436F"/>
    <w:rsid w:val="00B3468C"/>
    <w:rsid w:val="00B34797"/>
    <w:rsid w:val="00B34973"/>
    <w:rsid w:val="00B34ACE"/>
    <w:rsid w:val="00B351F0"/>
    <w:rsid w:val="00B35459"/>
    <w:rsid w:val="00B3565B"/>
    <w:rsid w:val="00B35D7E"/>
    <w:rsid w:val="00B35DCF"/>
    <w:rsid w:val="00B35DDF"/>
    <w:rsid w:val="00B3683A"/>
    <w:rsid w:val="00B37068"/>
    <w:rsid w:val="00B37584"/>
    <w:rsid w:val="00B3758C"/>
    <w:rsid w:val="00B37685"/>
    <w:rsid w:val="00B376BC"/>
    <w:rsid w:val="00B37C91"/>
    <w:rsid w:val="00B37E00"/>
    <w:rsid w:val="00B37E59"/>
    <w:rsid w:val="00B4008D"/>
    <w:rsid w:val="00B4016D"/>
    <w:rsid w:val="00B402AA"/>
    <w:rsid w:val="00B403C2"/>
    <w:rsid w:val="00B41437"/>
    <w:rsid w:val="00B41591"/>
    <w:rsid w:val="00B41624"/>
    <w:rsid w:val="00B4189F"/>
    <w:rsid w:val="00B41B56"/>
    <w:rsid w:val="00B41CA0"/>
    <w:rsid w:val="00B422CB"/>
    <w:rsid w:val="00B424B4"/>
    <w:rsid w:val="00B424FA"/>
    <w:rsid w:val="00B428AE"/>
    <w:rsid w:val="00B42B29"/>
    <w:rsid w:val="00B42E74"/>
    <w:rsid w:val="00B42E76"/>
    <w:rsid w:val="00B42F19"/>
    <w:rsid w:val="00B430CD"/>
    <w:rsid w:val="00B430E5"/>
    <w:rsid w:val="00B4347C"/>
    <w:rsid w:val="00B43797"/>
    <w:rsid w:val="00B43A28"/>
    <w:rsid w:val="00B43A9D"/>
    <w:rsid w:val="00B43C6A"/>
    <w:rsid w:val="00B43D65"/>
    <w:rsid w:val="00B44190"/>
    <w:rsid w:val="00B444C7"/>
    <w:rsid w:val="00B447E9"/>
    <w:rsid w:val="00B44AC1"/>
    <w:rsid w:val="00B4518B"/>
    <w:rsid w:val="00B451FA"/>
    <w:rsid w:val="00B453CB"/>
    <w:rsid w:val="00B4551C"/>
    <w:rsid w:val="00B4579F"/>
    <w:rsid w:val="00B45A04"/>
    <w:rsid w:val="00B46056"/>
    <w:rsid w:val="00B465DF"/>
    <w:rsid w:val="00B477BD"/>
    <w:rsid w:val="00B47871"/>
    <w:rsid w:val="00B47908"/>
    <w:rsid w:val="00B47E79"/>
    <w:rsid w:val="00B47FD1"/>
    <w:rsid w:val="00B500D6"/>
    <w:rsid w:val="00B5069B"/>
    <w:rsid w:val="00B50797"/>
    <w:rsid w:val="00B50806"/>
    <w:rsid w:val="00B50BF2"/>
    <w:rsid w:val="00B50DE7"/>
    <w:rsid w:val="00B50FBA"/>
    <w:rsid w:val="00B515F7"/>
    <w:rsid w:val="00B51773"/>
    <w:rsid w:val="00B517FA"/>
    <w:rsid w:val="00B518D9"/>
    <w:rsid w:val="00B51F79"/>
    <w:rsid w:val="00B52302"/>
    <w:rsid w:val="00B52CE8"/>
    <w:rsid w:val="00B52F1E"/>
    <w:rsid w:val="00B532FA"/>
    <w:rsid w:val="00B53797"/>
    <w:rsid w:val="00B538B8"/>
    <w:rsid w:val="00B53D58"/>
    <w:rsid w:val="00B54022"/>
    <w:rsid w:val="00B54133"/>
    <w:rsid w:val="00B542A2"/>
    <w:rsid w:val="00B544A1"/>
    <w:rsid w:val="00B545BF"/>
    <w:rsid w:val="00B54C57"/>
    <w:rsid w:val="00B54F4C"/>
    <w:rsid w:val="00B54F9C"/>
    <w:rsid w:val="00B55622"/>
    <w:rsid w:val="00B558FA"/>
    <w:rsid w:val="00B55EEA"/>
    <w:rsid w:val="00B55EF5"/>
    <w:rsid w:val="00B560D8"/>
    <w:rsid w:val="00B564FD"/>
    <w:rsid w:val="00B56560"/>
    <w:rsid w:val="00B56948"/>
    <w:rsid w:val="00B56D74"/>
    <w:rsid w:val="00B57374"/>
    <w:rsid w:val="00B574ED"/>
    <w:rsid w:val="00B57542"/>
    <w:rsid w:val="00B57726"/>
    <w:rsid w:val="00B578CA"/>
    <w:rsid w:val="00B5796B"/>
    <w:rsid w:val="00B579E0"/>
    <w:rsid w:val="00B57C82"/>
    <w:rsid w:val="00B57CC2"/>
    <w:rsid w:val="00B57ED8"/>
    <w:rsid w:val="00B57F15"/>
    <w:rsid w:val="00B603C6"/>
    <w:rsid w:val="00B609A8"/>
    <w:rsid w:val="00B60A69"/>
    <w:rsid w:val="00B60AF6"/>
    <w:rsid w:val="00B60EFC"/>
    <w:rsid w:val="00B610E7"/>
    <w:rsid w:val="00B616BC"/>
    <w:rsid w:val="00B6171B"/>
    <w:rsid w:val="00B617D2"/>
    <w:rsid w:val="00B61BD9"/>
    <w:rsid w:val="00B61E01"/>
    <w:rsid w:val="00B6266B"/>
    <w:rsid w:val="00B62721"/>
    <w:rsid w:val="00B6273B"/>
    <w:rsid w:val="00B62808"/>
    <w:rsid w:val="00B6292D"/>
    <w:rsid w:val="00B62966"/>
    <w:rsid w:val="00B62B60"/>
    <w:rsid w:val="00B62C63"/>
    <w:rsid w:val="00B62CBC"/>
    <w:rsid w:val="00B62F33"/>
    <w:rsid w:val="00B63585"/>
    <w:rsid w:val="00B63681"/>
    <w:rsid w:val="00B637F1"/>
    <w:rsid w:val="00B63BA4"/>
    <w:rsid w:val="00B64175"/>
    <w:rsid w:val="00B643E1"/>
    <w:rsid w:val="00B646AC"/>
    <w:rsid w:val="00B6470E"/>
    <w:rsid w:val="00B6484B"/>
    <w:rsid w:val="00B649DA"/>
    <w:rsid w:val="00B649FB"/>
    <w:rsid w:val="00B64A68"/>
    <w:rsid w:val="00B64D4D"/>
    <w:rsid w:val="00B6542C"/>
    <w:rsid w:val="00B657F5"/>
    <w:rsid w:val="00B65A85"/>
    <w:rsid w:val="00B6627B"/>
    <w:rsid w:val="00B67149"/>
    <w:rsid w:val="00B671CB"/>
    <w:rsid w:val="00B672C8"/>
    <w:rsid w:val="00B67B82"/>
    <w:rsid w:val="00B67F35"/>
    <w:rsid w:val="00B67F91"/>
    <w:rsid w:val="00B67FFD"/>
    <w:rsid w:val="00B70005"/>
    <w:rsid w:val="00B704F3"/>
    <w:rsid w:val="00B705DA"/>
    <w:rsid w:val="00B7060E"/>
    <w:rsid w:val="00B7071F"/>
    <w:rsid w:val="00B7086E"/>
    <w:rsid w:val="00B7098C"/>
    <w:rsid w:val="00B7099D"/>
    <w:rsid w:val="00B70A45"/>
    <w:rsid w:val="00B70B22"/>
    <w:rsid w:val="00B70B8D"/>
    <w:rsid w:val="00B70C78"/>
    <w:rsid w:val="00B70EE2"/>
    <w:rsid w:val="00B712CC"/>
    <w:rsid w:val="00B71347"/>
    <w:rsid w:val="00B713CA"/>
    <w:rsid w:val="00B71688"/>
    <w:rsid w:val="00B71AF6"/>
    <w:rsid w:val="00B71C7F"/>
    <w:rsid w:val="00B71DA3"/>
    <w:rsid w:val="00B71E12"/>
    <w:rsid w:val="00B7209F"/>
    <w:rsid w:val="00B724A7"/>
    <w:rsid w:val="00B72AE5"/>
    <w:rsid w:val="00B737E0"/>
    <w:rsid w:val="00B73845"/>
    <w:rsid w:val="00B73A1E"/>
    <w:rsid w:val="00B73F9C"/>
    <w:rsid w:val="00B740E0"/>
    <w:rsid w:val="00B744FE"/>
    <w:rsid w:val="00B74B46"/>
    <w:rsid w:val="00B74C86"/>
    <w:rsid w:val="00B74D88"/>
    <w:rsid w:val="00B75149"/>
    <w:rsid w:val="00B75162"/>
    <w:rsid w:val="00B751DA"/>
    <w:rsid w:val="00B75595"/>
    <w:rsid w:val="00B757E6"/>
    <w:rsid w:val="00B75F7C"/>
    <w:rsid w:val="00B7622B"/>
    <w:rsid w:val="00B76781"/>
    <w:rsid w:val="00B768C3"/>
    <w:rsid w:val="00B7695E"/>
    <w:rsid w:val="00B76B79"/>
    <w:rsid w:val="00B770E5"/>
    <w:rsid w:val="00B774F2"/>
    <w:rsid w:val="00B776BA"/>
    <w:rsid w:val="00B77AA2"/>
    <w:rsid w:val="00B77F7D"/>
    <w:rsid w:val="00B80477"/>
    <w:rsid w:val="00B8062C"/>
    <w:rsid w:val="00B8067C"/>
    <w:rsid w:val="00B8091B"/>
    <w:rsid w:val="00B812F0"/>
    <w:rsid w:val="00B81379"/>
    <w:rsid w:val="00B813BF"/>
    <w:rsid w:val="00B81602"/>
    <w:rsid w:val="00B81FB4"/>
    <w:rsid w:val="00B82101"/>
    <w:rsid w:val="00B8240A"/>
    <w:rsid w:val="00B82972"/>
    <w:rsid w:val="00B82F35"/>
    <w:rsid w:val="00B833EF"/>
    <w:rsid w:val="00B8351B"/>
    <w:rsid w:val="00B83613"/>
    <w:rsid w:val="00B838C4"/>
    <w:rsid w:val="00B83C20"/>
    <w:rsid w:val="00B84057"/>
    <w:rsid w:val="00B84065"/>
    <w:rsid w:val="00B844A5"/>
    <w:rsid w:val="00B84646"/>
    <w:rsid w:val="00B84ABB"/>
    <w:rsid w:val="00B84B47"/>
    <w:rsid w:val="00B84D3B"/>
    <w:rsid w:val="00B84F1E"/>
    <w:rsid w:val="00B853DA"/>
    <w:rsid w:val="00B856E5"/>
    <w:rsid w:val="00B8586E"/>
    <w:rsid w:val="00B85944"/>
    <w:rsid w:val="00B859A1"/>
    <w:rsid w:val="00B85B45"/>
    <w:rsid w:val="00B86059"/>
    <w:rsid w:val="00B86165"/>
    <w:rsid w:val="00B864A8"/>
    <w:rsid w:val="00B869BB"/>
    <w:rsid w:val="00B869F1"/>
    <w:rsid w:val="00B86B9B"/>
    <w:rsid w:val="00B86F84"/>
    <w:rsid w:val="00B87170"/>
    <w:rsid w:val="00B87590"/>
    <w:rsid w:val="00B87A2C"/>
    <w:rsid w:val="00B87A65"/>
    <w:rsid w:val="00B87EB2"/>
    <w:rsid w:val="00B90215"/>
    <w:rsid w:val="00B9025A"/>
    <w:rsid w:val="00B9038F"/>
    <w:rsid w:val="00B906EA"/>
    <w:rsid w:val="00B906ED"/>
    <w:rsid w:val="00B9087F"/>
    <w:rsid w:val="00B90B04"/>
    <w:rsid w:val="00B90BAF"/>
    <w:rsid w:val="00B90F7C"/>
    <w:rsid w:val="00B91146"/>
    <w:rsid w:val="00B916B2"/>
    <w:rsid w:val="00B918FA"/>
    <w:rsid w:val="00B91DF1"/>
    <w:rsid w:val="00B91DFB"/>
    <w:rsid w:val="00B92078"/>
    <w:rsid w:val="00B9224C"/>
    <w:rsid w:val="00B9228E"/>
    <w:rsid w:val="00B92453"/>
    <w:rsid w:val="00B925BF"/>
    <w:rsid w:val="00B927B3"/>
    <w:rsid w:val="00B92CD2"/>
    <w:rsid w:val="00B92DE6"/>
    <w:rsid w:val="00B93BCC"/>
    <w:rsid w:val="00B93C31"/>
    <w:rsid w:val="00B93E87"/>
    <w:rsid w:val="00B9404D"/>
    <w:rsid w:val="00B94530"/>
    <w:rsid w:val="00B9462E"/>
    <w:rsid w:val="00B946B4"/>
    <w:rsid w:val="00B94895"/>
    <w:rsid w:val="00B94B8A"/>
    <w:rsid w:val="00B951B8"/>
    <w:rsid w:val="00B956A6"/>
    <w:rsid w:val="00B957B0"/>
    <w:rsid w:val="00B957BC"/>
    <w:rsid w:val="00B958A1"/>
    <w:rsid w:val="00B95A94"/>
    <w:rsid w:val="00B95BFA"/>
    <w:rsid w:val="00B95EC5"/>
    <w:rsid w:val="00B96044"/>
    <w:rsid w:val="00B96536"/>
    <w:rsid w:val="00B9680D"/>
    <w:rsid w:val="00B9698E"/>
    <w:rsid w:val="00B96C17"/>
    <w:rsid w:val="00B96DEF"/>
    <w:rsid w:val="00B97216"/>
    <w:rsid w:val="00B974FA"/>
    <w:rsid w:val="00B974FC"/>
    <w:rsid w:val="00B9762C"/>
    <w:rsid w:val="00B97A49"/>
    <w:rsid w:val="00B97E5C"/>
    <w:rsid w:val="00BA0289"/>
    <w:rsid w:val="00BA03E0"/>
    <w:rsid w:val="00BA0431"/>
    <w:rsid w:val="00BA06E7"/>
    <w:rsid w:val="00BA088E"/>
    <w:rsid w:val="00BA0A9B"/>
    <w:rsid w:val="00BA0AB8"/>
    <w:rsid w:val="00BA1281"/>
    <w:rsid w:val="00BA12BA"/>
    <w:rsid w:val="00BA132A"/>
    <w:rsid w:val="00BA16C4"/>
    <w:rsid w:val="00BA1838"/>
    <w:rsid w:val="00BA1863"/>
    <w:rsid w:val="00BA188A"/>
    <w:rsid w:val="00BA1EF3"/>
    <w:rsid w:val="00BA226E"/>
    <w:rsid w:val="00BA25B3"/>
    <w:rsid w:val="00BA2A2C"/>
    <w:rsid w:val="00BA2A3C"/>
    <w:rsid w:val="00BA2D74"/>
    <w:rsid w:val="00BA2F31"/>
    <w:rsid w:val="00BA31CC"/>
    <w:rsid w:val="00BA3657"/>
    <w:rsid w:val="00BA37B2"/>
    <w:rsid w:val="00BA3D2B"/>
    <w:rsid w:val="00BA42B8"/>
    <w:rsid w:val="00BA4459"/>
    <w:rsid w:val="00BA4A48"/>
    <w:rsid w:val="00BA50D3"/>
    <w:rsid w:val="00BA54D2"/>
    <w:rsid w:val="00BA5622"/>
    <w:rsid w:val="00BA577C"/>
    <w:rsid w:val="00BA5979"/>
    <w:rsid w:val="00BA5F63"/>
    <w:rsid w:val="00BA632E"/>
    <w:rsid w:val="00BA6A66"/>
    <w:rsid w:val="00BA6ADD"/>
    <w:rsid w:val="00BA6E3A"/>
    <w:rsid w:val="00BA6F30"/>
    <w:rsid w:val="00BA71B5"/>
    <w:rsid w:val="00BA72DA"/>
    <w:rsid w:val="00BA72F5"/>
    <w:rsid w:val="00BA7515"/>
    <w:rsid w:val="00BA7AEE"/>
    <w:rsid w:val="00BA7C3C"/>
    <w:rsid w:val="00BA7C70"/>
    <w:rsid w:val="00BA7C77"/>
    <w:rsid w:val="00BA7EA7"/>
    <w:rsid w:val="00BA7F9E"/>
    <w:rsid w:val="00BB0341"/>
    <w:rsid w:val="00BB05BE"/>
    <w:rsid w:val="00BB08F2"/>
    <w:rsid w:val="00BB09C2"/>
    <w:rsid w:val="00BB122D"/>
    <w:rsid w:val="00BB12E4"/>
    <w:rsid w:val="00BB137A"/>
    <w:rsid w:val="00BB1682"/>
    <w:rsid w:val="00BB17F6"/>
    <w:rsid w:val="00BB1BB7"/>
    <w:rsid w:val="00BB1C60"/>
    <w:rsid w:val="00BB2071"/>
    <w:rsid w:val="00BB24BA"/>
    <w:rsid w:val="00BB2671"/>
    <w:rsid w:val="00BB2A17"/>
    <w:rsid w:val="00BB2E47"/>
    <w:rsid w:val="00BB3629"/>
    <w:rsid w:val="00BB37C5"/>
    <w:rsid w:val="00BB3CE0"/>
    <w:rsid w:val="00BB40F6"/>
    <w:rsid w:val="00BB4765"/>
    <w:rsid w:val="00BB4D45"/>
    <w:rsid w:val="00BB50CB"/>
    <w:rsid w:val="00BB50F9"/>
    <w:rsid w:val="00BB54F5"/>
    <w:rsid w:val="00BB5848"/>
    <w:rsid w:val="00BB5CE1"/>
    <w:rsid w:val="00BB5DC7"/>
    <w:rsid w:val="00BB5ECC"/>
    <w:rsid w:val="00BB6368"/>
    <w:rsid w:val="00BB6B13"/>
    <w:rsid w:val="00BB6EDF"/>
    <w:rsid w:val="00BB6EE9"/>
    <w:rsid w:val="00BB7051"/>
    <w:rsid w:val="00BB718F"/>
    <w:rsid w:val="00BB727E"/>
    <w:rsid w:val="00BB736E"/>
    <w:rsid w:val="00BC09F8"/>
    <w:rsid w:val="00BC0BA8"/>
    <w:rsid w:val="00BC0BBC"/>
    <w:rsid w:val="00BC12CD"/>
    <w:rsid w:val="00BC136D"/>
    <w:rsid w:val="00BC1402"/>
    <w:rsid w:val="00BC1737"/>
    <w:rsid w:val="00BC1BF5"/>
    <w:rsid w:val="00BC1CEA"/>
    <w:rsid w:val="00BC1E8B"/>
    <w:rsid w:val="00BC1F17"/>
    <w:rsid w:val="00BC2294"/>
    <w:rsid w:val="00BC2439"/>
    <w:rsid w:val="00BC2683"/>
    <w:rsid w:val="00BC29C7"/>
    <w:rsid w:val="00BC29F9"/>
    <w:rsid w:val="00BC2C89"/>
    <w:rsid w:val="00BC2DE1"/>
    <w:rsid w:val="00BC314E"/>
    <w:rsid w:val="00BC3225"/>
    <w:rsid w:val="00BC3741"/>
    <w:rsid w:val="00BC38C3"/>
    <w:rsid w:val="00BC4270"/>
    <w:rsid w:val="00BC4816"/>
    <w:rsid w:val="00BC49D1"/>
    <w:rsid w:val="00BC4CF4"/>
    <w:rsid w:val="00BC55EC"/>
    <w:rsid w:val="00BC5777"/>
    <w:rsid w:val="00BC5DC7"/>
    <w:rsid w:val="00BC6114"/>
    <w:rsid w:val="00BC6DC4"/>
    <w:rsid w:val="00BC6DFB"/>
    <w:rsid w:val="00BC6E10"/>
    <w:rsid w:val="00BC6E52"/>
    <w:rsid w:val="00BC713F"/>
    <w:rsid w:val="00BC72F2"/>
    <w:rsid w:val="00BC7953"/>
    <w:rsid w:val="00BC7BEA"/>
    <w:rsid w:val="00BD00F5"/>
    <w:rsid w:val="00BD1312"/>
    <w:rsid w:val="00BD182B"/>
    <w:rsid w:val="00BD1A28"/>
    <w:rsid w:val="00BD1AE3"/>
    <w:rsid w:val="00BD212F"/>
    <w:rsid w:val="00BD259F"/>
    <w:rsid w:val="00BD25F3"/>
    <w:rsid w:val="00BD2711"/>
    <w:rsid w:val="00BD271F"/>
    <w:rsid w:val="00BD2D4F"/>
    <w:rsid w:val="00BD33DF"/>
    <w:rsid w:val="00BD37CB"/>
    <w:rsid w:val="00BD3A46"/>
    <w:rsid w:val="00BD3FED"/>
    <w:rsid w:val="00BD45DA"/>
    <w:rsid w:val="00BD496B"/>
    <w:rsid w:val="00BD4A36"/>
    <w:rsid w:val="00BD4C74"/>
    <w:rsid w:val="00BD4CBF"/>
    <w:rsid w:val="00BD5073"/>
    <w:rsid w:val="00BD538C"/>
    <w:rsid w:val="00BD54D4"/>
    <w:rsid w:val="00BD56C5"/>
    <w:rsid w:val="00BD584C"/>
    <w:rsid w:val="00BD5A44"/>
    <w:rsid w:val="00BD5CC4"/>
    <w:rsid w:val="00BD5D8B"/>
    <w:rsid w:val="00BD621B"/>
    <w:rsid w:val="00BD639A"/>
    <w:rsid w:val="00BD6849"/>
    <w:rsid w:val="00BD6D99"/>
    <w:rsid w:val="00BD75B5"/>
    <w:rsid w:val="00BD7F05"/>
    <w:rsid w:val="00BE01B8"/>
    <w:rsid w:val="00BE0859"/>
    <w:rsid w:val="00BE0894"/>
    <w:rsid w:val="00BE0904"/>
    <w:rsid w:val="00BE0A8C"/>
    <w:rsid w:val="00BE0AA4"/>
    <w:rsid w:val="00BE0FCE"/>
    <w:rsid w:val="00BE1077"/>
    <w:rsid w:val="00BE15F2"/>
    <w:rsid w:val="00BE1651"/>
    <w:rsid w:val="00BE1896"/>
    <w:rsid w:val="00BE191E"/>
    <w:rsid w:val="00BE1CE4"/>
    <w:rsid w:val="00BE1EC5"/>
    <w:rsid w:val="00BE2329"/>
    <w:rsid w:val="00BE24D5"/>
    <w:rsid w:val="00BE2557"/>
    <w:rsid w:val="00BE264D"/>
    <w:rsid w:val="00BE2D28"/>
    <w:rsid w:val="00BE2EBE"/>
    <w:rsid w:val="00BE326B"/>
    <w:rsid w:val="00BE334D"/>
    <w:rsid w:val="00BE335E"/>
    <w:rsid w:val="00BE36F0"/>
    <w:rsid w:val="00BE37B8"/>
    <w:rsid w:val="00BE3B5C"/>
    <w:rsid w:val="00BE3CD8"/>
    <w:rsid w:val="00BE444D"/>
    <w:rsid w:val="00BE44FE"/>
    <w:rsid w:val="00BE4A19"/>
    <w:rsid w:val="00BE4A1C"/>
    <w:rsid w:val="00BE4BB4"/>
    <w:rsid w:val="00BE4DF0"/>
    <w:rsid w:val="00BE58C1"/>
    <w:rsid w:val="00BE59B0"/>
    <w:rsid w:val="00BE5D01"/>
    <w:rsid w:val="00BE616A"/>
    <w:rsid w:val="00BE616F"/>
    <w:rsid w:val="00BE6375"/>
    <w:rsid w:val="00BE6765"/>
    <w:rsid w:val="00BE681E"/>
    <w:rsid w:val="00BE684F"/>
    <w:rsid w:val="00BE6985"/>
    <w:rsid w:val="00BE6A61"/>
    <w:rsid w:val="00BE6AB8"/>
    <w:rsid w:val="00BE6CF6"/>
    <w:rsid w:val="00BE6F4C"/>
    <w:rsid w:val="00BE6F85"/>
    <w:rsid w:val="00BE706A"/>
    <w:rsid w:val="00BE74DD"/>
    <w:rsid w:val="00BE7A4D"/>
    <w:rsid w:val="00BE7B63"/>
    <w:rsid w:val="00BE7E71"/>
    <w:rsid w:val="00BF01F0"/>
    <w:rsid w:val="00BF045B"/>
    <w:rsid w:val="00BF0890"/>
    <w:rsid w:val="00BF0C96"/>
    <w:rsid w:val="00BF11F0"/>
    <w:rsid w:val="00BF136F"/>
    <w:rsid w:val="00BF152A"/>
    <w:rsid w:val="00BF193A"/>
    <w:rsid w:val="00BF19C7"/>
    <w:rsid w:val="00BF1B4C"/>
    <w:rsid w:val="00BF1BCB"/>
    <w:rsid w:val="00BF2095"/>
    <w:rsid w:val="00BF2185"/>
    <w:rsid w:val="00BF2A9C"/>
    <w:rsid w:val="00BF2BB4"/>
    <w:rsid w:val="00BF341D"/>
    <w:rsid w:val="00BF3820"/>
    <w:rsid w:val="00BF3826"/>
    <w:rsid w:val="00BF3AE0"/>
    <w:rsid w:val="00BF3F7C"/>
    <w:rsid w:val="00BF44B5"/>
    <w:rsid w:val="00BF4607"/>
    <w:rsid w:val="00BF4910"/>
    <w:rsid w:val="00BF49F9"/>
    <w:rsid w:val="00BF4A52"/>
    <w:rsid w:val="00BF4B89"/>
    <w:rsid w:val="00BF537C"/>
    <w:rsid w:val="00BF55C9"/>
    <w:rsid w:val="00BF56B9"/>
    <w:rsid w:val="00BF582D"/>
    <w:rsid w:val="00BF584D"/>
    <w:rsid w:val="00BF58A2"/>
    <w:rsid w:val="00BF5918"/>
    <w:rsid w:val="00BF5B74"/>
    <w:rsid w:val="00BF5E6F"/>
    <w:rsid w:val="00BF5F96"/>
    <w:rsid w:val="00BF65AA"/>
    <w:rsid w:val="00BF69A6"/>
    <w:rsid w:val="00BF6D4E"/>
    <w:rsid w:val="00BF6F07"/>
    <w:rsid w:val="00BF74F6"/>
    <w:rsid w:val="00BF75C9"/>
    <w:rsid w:val="00BF7654"/>
    <w:rsid w:val="00BF7D86"/>
    <w:rsid w:val="00BF7F94"/>
    <w:rsid w:val="00C00100"/>
    <w:rsid w:val="00C0035D"/>
    <w:rsid w:val="00C003E5"/>
    <w:rsid w:val="00C00463"/>
    <w:rsid w:val="00C0062F"/>
    <w:rsid w:val="00C0077C"/>
    <w:rsid w:val="00C00999"/>
    <w:rsid w:val="00C00DD4"/>
    <w:rsid w:val="00C01180"/>
    <w:rsid w:val="00C018BD"/>
    <w:rsid w:val="00C01B84"/>
    <w:rsid w:val="00C01D93"/>
    <w:rsid w:val="00C0200D"/>
    <w:rsid w:val="00C02467"/>
    <w:rsid w:val="00C0261A"/>
    <w:rsid w:val="00C026F8"/>
    <w:rsid w:val="00C02768"/>
    <w:rsid w:val="00C02A3C"/>
    <w:rsid w:val="00C02B70"/>
    <w:rsid w:val="00C02D37"/>
    <w:rsid w:val="00C02D85"/>
    <w:rsid w:val="00C033ED"/>
    <w:rsid w:val="00C03875"/>
    <w:rsid w:val="00C039F4"/>
    <w:rsid w:val="00C03AD1"/>
    <w:rsid w:val="00C03CFA"/>
    <w:rsid w:val="00C03E1D"/>
    <w:rsid w:val="00C0402A"/>
    <w:rsid w:val="00C04056"/>
    <w:rsid w:val="00C043F3"/>
    <w:rsid w:val="00C04458"/>
    <w:rsid w:val="00C044FC"/>
    <w:rsid w:val="00C04B41"/>
    <w:rsid w:val="00C04DF0"/>
    <w:rsid w:val="00C04E6F"/>
    <w:rsid w:val="00C0509E"/>
    <w:rsid w:val="00C05647"/>
    <w:rsid w:val="00C0567F"/>
    <w:rsid w:val="00C06022"/>
    <w:rsid w:val="00C062F8"/>
    <w:rsid w:val="00C06336"/>
    <w:rsid w:val="00C0645D"/>
    <w:rsid w:val="00C065BD"/>
    <w:rsid w:val="00C066B3"/>
    <w:rsid w:val="00C06878"/>
    <w:rsid w:val="00C06919"/>
    <w:rsid w:val="00C06DB5"/>
    <w:rsid w:val="00C06DDF"/>
    <w:rsid w:val="00C06E02"/>
    <w:rsid w:val="00C06E94"/>
    <w:rsid w:val="00C06F8D"/>
    <w:rsid w:val="00C07095"/>
    <w:rsid w:val="00C07221"/>
    <w:rsid w:val="00C0768B"/>
    <w:rsid w:val="00C078AF"/>
    <w:rsid w:val="00C07C88"/>
    <w:rsid w:val="00C07E4E"/>
    <w:rsid w:val="00C07F74"/>
    <w:rsid w:val="00C1007F"/>
    <w:rsid w:val="00C1010A"/>
    <w:rsid w:val="00C10997"/>
    <w:rsid w:val="00C10AD3"/>
    <w:rsid w:val="00C10CA4"/>
    <w:rsid w:val="00C10D9A"/>
    <w:rsid w:val="00C10DE2"/>
    <w:rsid w:val="00C10E30"/>
    <w:rsid w:val="00C10EAC"/>
    <w:rsid w:val="00C11085"/>
    <w:rsid w:val="00C11347"/>
    <w:rsid w:val="00C11373"/>
    <w:rsid w:val="00C113AB"/>
    <w:rsid w:val="00C115BB"/>
    <w:rsid w:val="00C115D1"/>
    <w:rsid w:val="00C115E1"/>
    <w:rsid w:val="00C11962"/>
    <w:rsid w:val="00C1209B"/>
    <w:rsid w:val="00C123D8"/>
    <w:rsid w:val="00C12595"/>
    <w:rsid w:val="00C12965"/>
    <w:rsid w:val="00C1296C"/>
    <w:rsid w:val="00C1299C"/>
    <w:rsid w:val="00C12DF9"/>
    <w:rsid w:val="00C132F4"/>
    <w:rsid w:val="00C134D4"/>
    <w:rsid w:val="00C138F1"/>
    <w:rsid w:val="00C139F3"/>
    <w:rsid w:val="00C13E43"/>
    <w:rsid w:val="00C14079"/>
    <w:rsid w:val="00C14484"/>
    <w:rsid w:val="00C14638"/>
    <w:rsid w:val="00C14713"/>
    <w:rsid w:val="00C14DB5"/>
    <w:rsid w:val="00C14FE2"/>
    <w:rsid w:val="00C14FE4"/>
    <w:rsid w:val="00C1549E"/>
    <w:rsid w:val="00C155B5"/>
    <w:rsid w:val="00C156A8"/>
    <w:rsid w:val="00C15D0F"/>
    <w:rsid w:val="00C15D57"/>
    <w:rsid w:val="00C15ECE"/>
    <w:rsid w:val="00C16C94"/>
    <w:rsid w:val="00C16F83"/>
    <w:rsid w:val="00C1718D"/>
    <w:rsid w:val="00C171F5"/>
    <w:rsid w:val="00C172E7"/>
    <w:rsid w:val="00C1758D"/>
    <w:rsid w:val="00C17B85"/>
    <w:rsid w:val="00C17D38"/>
    <w:rsid w:val="00C17DD2"/>
    <w:rsid w:val="00C17E88"/>
    <w:rsid w:val="00C2002B"/>
    <w:rsid w:val="00C2046B"/>
    <w:rsid w:val="00C206CF"/>
    <w:rsid w:val="00C20772"/>
    <w:rsid w:val="00C207EF"/>
    <w:rsid w:val="00C2084D"/>
    <w:rsid w:val="00C20B1D"/>
    <w:rsid w:val="00C20B4D"/>
    <w:rsid w:val="00C20D30"/>
    <w:rsid w:val="00C20ED4"/>
    <w:rsid w:val="00C20EDF"/>
    <w:rsid w:val="00C21069"/>
    <w:rsid w:val="00C2141F"/>
    <w:rsid w:val="00C2146A"/>
    <w:rsid w:val="00C21554"/>
    <w:rsid w:val="00C21B1D"/>
    <w:rsid w:val="00C2204A"/>
    <w:rsid w:val="00C220AE"/>
    <w:rsid w:val="00C223F0"/>
    <w:rsid w:val="00C22772"/>
    <w:rsid w:val="00C22886"/>
    <w:rsid w:val="00C22EEA"/>
    <w:rsid w:val="00C230DB"/>
    <w:rsid w:val="00C232A5"/>
    <w:rsid w:val="00C23909"/>
    <w:rsid w:val="00C23AD6"/>
    <w:rsid w:val="00C2406F"/>
    <w:rsid w:val="00C240EB"/>
    <w:rsid w:val="00C24989"/>
    <w:rsid w:val="00C24CC0"/>
    <w:rsid w:val="00C24DA9"/>
    <w:rsid w:val="00C24DC3"/>
    <w:rsid w:val="00C250E5"/>
    <w:rsid w:val="00C2537B"/>
    <w:rsid w:val="00C257B8"/>
    <w:rsid w:val="00C25EE2"/>
    <w:rsid w:val="00C260BB"/>
    <w:rsid w:val="00C26701"/>
    <w:rsid w:val="00C268D3"/>
    <w:rsid w:val="00C2690D"/>
    <w:rsid w:val="00C269A4"/>
    <w:rsid w:val="00C269AC"/>
    <w:rsid w:val="00C26F98"/>
    <w:rsid w:val="00C27427"/>
    <w:rsid w:val="00C27617"/>
    <w:rsid w:val="00C27802"/>
    <w:rsid w:val="00C27919"/>
    <w:rsid w:val="00C27EAC"/>
    <w:rsid w:val="00C27ECD"/>
    <w:rsid w:val="00C302C5"/>
    <w:rsid w:val="00C30551"/>
    <w:rsid w:val="00C306B6"/>
    <w:rsid w:val="00C30E96"/>
    <w:rsid w:val="00C30EE8"/>
    <w:rsid w:val="00C3141E"/>
    <w:rsid w:val="00C3263F"/>
    <w:rsid w:val="00C32C75"/>
    <w:rsid w:val="00C32CE1"/>
    <w:rsid w:val="00C32F2C"/>
    <w:rsid w:val="00C33271"/>
    <w:rsid w:val="00C3333E"/>
    <w:rsid w:val="00C33356"/>
    <w:rsid w:val="00C336F3"/>
    <w:rsid w:val="00C3375C"/>
    <w:rsid w:val="00C33AC8"/>
    <w:rsid w:val="00C33CF9"/>
    <w:rsid w:val="00C33D77"/>
    <w:rsid w:val="00C33F2E"/>
    <w:rsid w:val="00C33FEA"/>
    <w:rsid w:val="00C343E1"/>
    <w:rsid w:val="00C34807"/>
    <w:rsid w:val="00C34C00"/>
    <w:rsid w:val="00C34F58"/>
    <w:rsid w:val="00C3505C"/>
    <w:rsid w:val="00C350FE"/>
    <w:rsid w:val="00C35189"/>
    <w:rsid w:val="00C351BB"/>
    <w:rsid w:val="00C35229"/>
    <w:rsid w:val="00C352CD"/>
    <w:rsid w:val="00C353F3"/>
    <w:rsid w:val="00C3554E"/>
    <w:rsid w:val="00C356B9"/>
    <w:rsid w:val="00C359A1"/>
    <w:rsid w:val="00C35C98"/>
    <w:rsid w:val="00C35E77"/>
    <w:rsid w:val="00C360CE"/>
    <w:rsid w:val="00C3643C"/>
    <w:rsid w:val="00C36787"/>
    <w:rsid w:val="00C367C4"/>
    <w:rsid w:val="00C36871"/>
    <w:rsid w:val="00C3687D"/>
    <w:rsid w:val="00C36A6E"/>
    <w:rsid w:val="00C36AEB"/>
    <w:rsid w:val="00C36B33"/>
    <w:rsid w:val="00C36E1D"/>
    <w:rsid w:val="00C36E31"/>
    <w:rsid w:val="00C37244"/>
    <w:rsid w:val="00C37986"/>
    <w:rsid w:val="00C37E56"/>
    <w:rsid w:val="00C403A4"/>
    <w:rsid w:val="00C40475"/>
    <w:rsid w:val="00C404AB"/>
    <w:rsid w:val="00C4053C"/>
    <w:rsid w:val="00C40697"/>
    <w:rsid w:val="00C40A8A"/>
    <w:rsid w:val="00C40DF8"/>
    <w:rsid w:val="00C40F1B"/>
    <w:rsid w:val="00C40FE9"/>
    <w:rsid w:val="00C410EA"/>
    <w:rsid w:val="00C41298"/>
    <w:rsid w:val="00C415F6"/>
    <w:rsid w:val="00C4165F"/>
    <w:rsid w:val="00C419AE"/>
    <w:rsid w:val="00C41EB2"/>
    <w:rsid w:val="00C41F3B"/>
    <w:rsid w:val="00C423CC"/>
    <w:rsid w:val="00C423FF"/>
    <w:rsid w:val="00C4243F"/>
    <w:rsid w:val="00C42475"/>
    <w:rsid w:val="00C424D0"/>
    <w:rsid w:val="00C42787"/>
    <w:rsid w:val="00C4284F"/>
    <w:rsid w:val="00C42A14"/>
    <w:rsid w:val="00C42B05"/>
    <w:rsid w:val="00C42B69"/>
    <w:rsid w:val="00C43683"/>
    <w:rsid w:val="00C43771"/>
    <w:rsid w:val="00C439DF"/>
    <w:rsid w:val="00C43B28"/>
    <w:rsid w:val="00C43C33"/>
    <w:rsid w:val="00C43E0B"/>
    <w:rsid w:val="00C43F2D"/>
    <w:rsid w:val="00C43F9B"/>
    <w:rsid w:val="00C45010"/>
    <w:rsid w:val="00C451F8"/>
    <w:rsid w:val="00C4525C"/>
    <w:rsid w:val="00C457F1"/>
    <w:rsid w:val="00C45893"/>
    <w:rsid w:val="00C459EB"/>
    <w:rsid w:val="00C45B7C"/>
    <w:rsid w:val="00C46302"/>
    <w:rsid w:val="00C4661A"/>
    <w:rsid w:val="00C4683D"/>
    <w:rsid w:val="00C4686B"/>
    <w:rsid w:val="00C46B35"/>
    <w:rsid w:val="00C46B76"/>
    <w:rsid w:val="00C46D86"/>
    <w:rsid w:val="00C46E9F"/>
    <w:rsid w:val="00C4742E"/>
    <w:rsid w:val="00C479E1"/>
    <w:rsid w:val="00C50099"/>
    <w:rsid w:val="00C5034A"/>
    <w:rsid w:val="00C508BC"/>
    <w:rsid w:val="00C50990"/>
    <w:rsid w:val="00C50A47"/>
    <w:rsid w:val="00C50E36"/>
    <w:rsid w:val="00C50F3F"/>
    <w:rsid w:val="00C51617"/>
    <w:rsid w:val="00C519D8"/>
    <w:rsid w:val="00C51D8F"/>
    <w:rsid w:val="00C51F87"/>
    <w:rsid w:val="00C520F4"/>
    <w:rsid w:val="00C5237C"/>
    <w:rsid w:val="00C52383"/>
    <w:rsid w:val="00C528BD"/>
    <w:rsid w:val="00C52E51"/>
    <w:rsid w:val="00C53230"/>
    <w:rsid w:val="00C5333A"/>
    <w:rsid w:val="00C534BA"/>
    <w:rsid w:val="00C5384E"/>
    <w:rsid w:val="00C53C89"/>
    <w:rsid w:val="00C53D24"/>
    <w:rsid w:val="00C53E13"/>
    <w:rsid w:val="00C53F70"/>
    <w:rsid w:val="00C5420E"/>
    <w:rsid w:val="00C54213"/>
    <w:rsid w:val="00C542AB"/>
    <w:rsid w:val="00C543E2"/>
    <w:rsid w:val="00C5452C"/>
    <w:rsid w:val="00C54D98"/>
    <w:rsid w:val="00C55042"/>
    <w:rsid w:val="00C55BA4"/>
    <w:rsid w:val="00C55BCB"/>
    <w:rsid w:val="00C55D2D"/>
    <w:rsid w:val="00C560F0"/>
    <w:rsid w:val="00C56506"/>
    <w:rsid w:val="00C565DC"/>
    <w:rsid w:val="00C568AA"/>
    <w:rsid w:val="00C57135"/>
    <w:rsid w:val="00C5713C"/>
    <w:rsid w:val="00C57178"/>
    <w:rsid w:val="00C5753B"/>
    <w:rsid w:val="00C578A3"/>
    <w:rsid w:val="00C57AEC"/>
    <w:rsid w:val="00C57DC9"/>
    <w:rsid w:val="00C57E31"/>
    <w:rsid w:val="00C57EC1"/>
    <w:rsid w:val="00C60250"/>
    <w:rsid w:val="00C60BDA"/>
    <w:rsid w:val="00C60DCB"/>
    <w:rsid w:val="00C6106D"/>
    <w:rsid w:val="00C611F0"/>
    <w:rsid w:val="00C61396"/>
    <w:rsid w:val="00C615C5"/>
    <w:rsid w:val="00C61963"/>
    <w:rsid w:val="00C61B83"/>
    <w:rsid w:val="00C61DD3"/>
    <w:rsid w:val="00C621F6"/>
    <w:rsid w:val="00C622D8"/>
    <w:rsid w:val="00C62337"/>
    <w:rsid w:val="00C62617"/>
    <w:rsid w:val="00C627C9"/>
    <w:rsid w:val="00C62B13"/>
    <w:rsid w:val="00C62E64"/>
    <w:rsid w:val="00C62EE2"/>
    <w:rsid w:val="00C63093"/>
    <w:rsid w:val="00C63251"/>
    <w:rsid w:val="00C632D0"/>
    <w:rsid w:val="00C632F9"/>
    <w:rsid w:val="00C6367F"/>
    <w:rsid w:val="00C63991"/>
    <w:rsid w:val="00C64002"/>
    <w:rsid w:val="00C6403A"/>
    <w:rsid w:val="00C64144"/>
    <w:rsid w:val="00C645D5"/>
    <w:rsid w:val="00C64921"/>
    <w:rsid w:val="00C6493D"/>
    <w:rsid w:val="00C6493E"/>
    <w:rsid w:val="00C64BF6"/>
    <w:rsid w:val="00C64C1D"/>
    <w:rsid w:val="00C64D22"/>
    <w:rsid w:val="00C64DD7"/>
    <w:rsid w:val="00C6517A"/>
    <w:rsid w:val="00C65267"/>
    <w:rsid w:val="00C65563"/>
    <w:rsid w:val="00C65BBC"/>
    <w:rsid w:val="00C66291"/>
    <w:rsid w:val="00C6664B"/>
    <w:rsid w:val="00C66DBA"/>
    <w:rsid w:val="00C66E35"/>
    <w:rsid w:val="00C66F2E"/>
    <w:rsid w:val="00C67197"/>
    <w:rsid w:val="00C6731B"/>
    <w:rsid w:val="00C67618"/>
    <w:rsid w:val="00C67690"/>
    <w:rsid w:val="00C67852"/>
    <w:rsid w:val="00C7025E"/>
    <w:rsid w:val="00C702E1"/>
    <w:rsid w:val="00C70321"/>
    <w:rsid w:val="00C704D4"/>
    <w:rsid w:val="00C70690"/>
    <w:rsid w:val="00C70944"/>
    <w:rsid w:val="00C70C82"/>
    <w:rsid w:val="00C71514"/>
    <w:rsid w:val="00C715CF"/>
    <w:rsid w:val="00C719F7"/>
    <w:rsid w:val="00C71AC2"/>
    <w:rsid w:val="00C71ADD"/>
    <w:rsid w:val="00C7204E"/>
    <w:rsid w:val="00C72085"/>
    <w:rsid w:val="00C7282F"/>
    <w:rsid w:val="00C72885"/>
    <w:rsid w:val="00C72BFC"/>
    <w:rsid w:val="00C72F0E"/>
    <w:rsid w:val="00C73372"/>
    <w:rsid w:val="00C73398"/>
    <w:rsid w:val="00C73485"/>
    <w:rsid w:val="00C7373E"/>
    <w:rsid w:val="00C7396E"/>
    <w:rsid w:val="00C73EC1"/>
    <w:rsid w:val="00C7414A"/>
    <w:rsid w:val="00C742E0"/>
    <w:rsid w:val="00C74327"/>
    <w:rsid w:val="00C74692"/>
    <w:rsid w:val="00C7498A"/>
    <w:rsid w:val="00C749E6"/>
    <w:rsid w:val="00C749E8"/>
    <w:rsid w:val="00C74AE2"/>
    <w:rsid w:val="00C74B2B"/>
    <w:rsid w:val="00C74FC5"/>
    <w:rsid w:val="00C750F3"/>
    <w:rsid w:val="00C75350"/>
    <w:rsid w:val="00C75658"/>
    <w:rsid w:val="00C759F0"/>
    <w:rsid w:val="00C75AC8"/>
    <w:rsid w:val="00C75C2D"/>
    <w:rsid w:val="00C75E57"/>
    <w:rsid w:val="00C764E7"/>
    <w:rsid w:val="00C76DAA"/>
    <w:rsid w:val="00C76F1E"/>
    <w:rsid w:val="00C77198"/>
    <w:rsid w:val="00C7747D"/>
    <w:rsid w:val="00C7756B"/>
    <w:rsid w:val="00C777A2"/>
    <w:rsid w:val="00C777DF"/>
    <w:rsid w:val="00C77C4C"/>
    <w:rsid w:val="00C77C4E"/>
    <w:rsid w:val="00C77FD9"/>
    <w:rsid w:val="00C80044"/>
    <w:rsid w:val="00C8038B"/>
    <w:rsid w:val="00C80591"/>
    <w:rsid w:val="00C80673"/>
    <w:rsid w:val="00C80938"/>
    <w:rsid w:val="00C809E7"/>
    <w:rsid w:val="00C80ADB"/>
    <w:rsid w:val="00C80D54"/>
    <w:rsid w:val="00C80EE6"/>
    <w:rsid w:val="00C812EC"/>
    <w:rsid w:val="00C81551"/>
    <w:rsid w:val="00C81648"/>
    <w:rsid w:val="00C81815"/>
    <w:rsid w:val="00C81951"/>
    <w:rsid w:val="00C81E1F"/>
    <w:rsid w:val="00C81E4C"/>
    <w:rsid w:val="00C8204B"/>
    <w:rsid w:val="00C8205D"/>
    <w:rsid w:val="00C8213B"/>
    <w:rsid w:val="00C825E4"/>
    <w:rsid w:val="00C829B3"/>
    <w:rsid w:val="00C82D42"/>
    <w:rsid w:val="00C82EDF"/>
    <w:rsid w:val="00C82EF0"/>
    <w:rsid w:val="00C83120"/>
    <w:rsid w:val="00C83305"/>
    <w:rsid w:val="00C8334A"/>
    <w:rsid w:val="00C834D7"/>
    <w:rsid w:val="00C8387D"/>
    <w:rsid w:val="00C8392C"/>
    <w:rsid w:val="00C83A00"/>
    <w:rsid w:val="00C83AAA"/>
    <w:rsid w:val="00C83CDE"/>
    <w:rsid w:val="00C83F3C"/>
    <w:rsid w:val="00C83F91"/>
    <w:rsid w:val="00C84159"/>
    <w:rsid w:val="00C8432C"/>
    <w:rsid w:val="00C8438B"/>
    <w:rsid w:val="00C848B1"/>
    <w:rsid w:val="00C849E1"/>
    <w:rsid w:val="00C84C83"/>
    <w:rsid w:val="00C850B3"/>
    <w:rsid w:val="00C85750"/>
    <w:rsid w:val="00C85C18"/>
    <w:rsid w:val="00C85CD7"/>
    <w:rsid w:val="00C85DB1"/>
    <w:rsid w:val="00C86011"/>
    <w:rsid w:val="00C868FD"/>
    <w:rsid w:val="00C8733D"/>
    <w:rsid w:val="00C8778B"/>
    <w:rsid w:val="00C87BB8"/>
    <w:rsid w:val="00C87C93"/>
    <w:rsid w:val="00C87F17"/>
    <w:rsid w:val="00C90166"/>
    <w:rsid w:val="00C905B4"/>
    <w:rsid w:val="00C90788"/>
    <w:rsid w:val="00C9098D"/>
    <w:rsid w:val="00C90A67"/>
    <w:rsid w:val="00C90B8F"/>
    <w:rsid w:val="00C90B96"/>
    <w:rsid w:val="00C90B9E"/>
    <w:rsid w:val="00C90D1E"/>
    <w:rsid w:val="00C90DBB"/>
    <w:rsid w:val="00C910AF"/>
    <w:rsid w:val="00C91DF9"/>
    <w:rsid w:val="00C91E5A"/>
    <w:rsid w:val="00C91FAE"/>
    <w:rsid w:val="00C921DE"/>
    <w:rsid w:val="00C92255"/>
    <w:rsid w:val="00C9232E"/>
    <w:rsid w:val="00C9248B"/>
    <w:rsid w:val="00C92523"/>
    <w:rsid w:val="00C927FB"/>
    <w:rsid w:val="00C92A13"/>
    <w:rsid w:val="00C92B04"/>
    <w:rsid w:val="00C92B44"/>
    <w:rsid w:val="00C92DAA"/>
    <w:rsid w:val="00C93036"/>
    <w:rsid w:val="00C930CF"/>
    <w:rsid w:val="00C9352A"/>
    <w:rsid w:val="00C93D18"/>
    <w:rsid w:val="00C93EB3"/>
    <w:rsid w:val="00C93F3F"/>
    <w:rsid w:val="00C94353"/>
    <w:rsid w:val="00C94624"/>
    <w:rsid w:val="00C94C14"/>
    <w:rsid w:val="00C94CDF"/>
    <w:rsid w:val="00C94E2A"/>
    <w:rsid w:val="00C94E5C"/>
    <w:rsid w:val="00C951DC"/>
    <w:rsid w:val="00C960B8"/>
    <w:rsid w:val="00C96A37"/>
    <w:rsid w:val="00C96A51"/>
    <w:rsid w:val="00C96C7F"/>
    <w:rsid w:val="00C97AD1"/>
    <w:rsid w:val="00C97D62"/>
    <w:rsid w:val="00C97EAF"/>
    <w:rsid w:val="00CA008B"/>
    <w:rsid w:val="00CA056B"/>
    <w:rsid w:val="00CA06D4"/>
    <w:rsid w:val="00CA0C7A"/>
    <w:rsid w:val="00CA0D85"/>
    <w:rsid w:val="00CA10A2"/>
    <w:rsid w:val="00CA112B"/>
    <w:rsid w:val="00CA1179"/>
    <w:rsid w:val="00CA1241"/>
    <w:rsid w:val="00CA1295"/>
    <w:rsid w:val="00CA1513"/>
    <w:rsid w:val="00CA15DE"/>
    <w:rsid w:val="00CA191B"/>
    <w:rsid w:val="00CA19F9"/>
    <w:rsid w:val="00CA28F9"/>
    <w:rsid w:val="00CA29A4"/>
    <w:rsid w:val="00CA29FF"/>
    <w:rsid w:val="00CA2A59"/>
    <w:rsid w:val="00CA2BD3"/>
    <w:rsid w:val="00CA2C17"/>
    <w:rsid w:val="00CA2FCF"/>
    <w:rsid w:val="00CA304B"/>
    <w:rsid w:val="00CA3083"/>
    <w:rsid w:val="00CA33C9"/>
    <w:rsid w:val="00CA344E"/>
    <w:rsid w:val="00CA35BC"/>
    <w:rsid w:val="00CA363B"/>
    <w:rsid w:val="00CA36BB"/>
    <w:rsid w:val="00CA37B4"/>
    <w:rsid w:val="00CA3EB5"/>
    <w:rsid w:val="00CA4384"/>
    <w:rsid w:val="00CA447A"/>
    <w:rsid w:val="00CA45C1"/>
    <w:rsid w:val="00CA491E"/>
    <w:rsid w:val="00CA4BAA"/>
    <w:rsid w:val="00CA4D00"/>
    <w:rsid w:val="00CA5432"/>
    <w:rsid w:val="00CA5FAA"/>
    <w:rsid w:val="00CA5FE3"/>
    <w:rsid w:val="00CA613D"/>
    <w:rsid w:val="00CA6208"/>
    <w:rsid w:val="00CA65BD"/>
    <w:rsid w:val="00CA6A23"/>
    <w:rsid w:val="00CA6CF4"/>
    <w:rsid w:val="00CA6DAA"/>
    <w:rsid w:val="00CA6EF5"/>
    <w:rsid w:val="00CA72B0"/>
    <w:rsid w:val="00CA74B3"/>
    <w:rsid w:val="00CA75FA"/>
    <w:rsid w:val="00CA78A7"/>
    <w:rsid w:val="00CA7EBA"/>
    <w:rsid w:val="00CB00CF"/>
    <w:rsid w:val="00CB00FE"/>
    <w:rsid w:val="00CB0691"/>
    <w:rsid w:val="00CB0FEA"/>
    <w:rsid w:val="00CB1108"/>
    <w:rsid w:val="00CB135C"/>
    <w:rsid w:val="00CB1888"/>
    <w:rsid w:val="00CB1889"/>
    <w:rsid w:val="00CB1AF2"/>
    <w:rsid w:val="00CB1E7D"/>
    <w:rsid w:val="00CB1EAB"/>
    <w:rsid w:val="00CB2129"/>
    <w:rsid w:val="00CB237D"/>
    <w:rsid w:val="00CB2876"/>
    <w:rsid w:val="00CB2B8A"/>
    <w:rsid w:val="00CB3098"/>
    <w:rsid w:val="00CB33FD"/>
    <w:rsid w:val="00CB39D1"/>
    <w:rsid w:val="00CB3A02"/>
    <w:rsid w:val="00CB40A5"/>
    <w:rsid w:val="00CB4288"/>
    <w:rsid w:val="00CB45BB"/>
    <w:rsid w:val="00CB469E"/>
    <w:rsid w:val="00CB486A"/>
    <w:rsid w:val="00CB4998"/>
    <w:rsid w:val="00CB4A06"/>
    <w:rsid w:val="00CB50BC"/>
    <w:rsid w:val="00CB50C7"/>
    <w:rsid w:val="00CB517E"/>
    <w:rsid w:val="00CB5879"/>
    <w:rsid w:val="00CB5EE4"/>
    <w:rsid w:val="00CB5FA1"/>
    <w:rsid w:val="00CB6020"/>
    <w:rsid w:val="00CB6048"/>
    <w:rsid w:val="00CB6227"/>
    <w:rsid w:val="00CB62CF"/>
    <w:rsid w:val="00CB6631"/>
    <w:rsid w:val="00CB6709"/>
    <w:rsid w:val="00CB67F1"/>
    <w:rsid w:val="00CB6BBD"/>
    <w:rsid w:val="00CB6FAC"/>
    <w:rsid w:val="00CB73FF"/>
    <w:rsid w:val="00CB7435"/>
    <w:rsid w:val="00CB7479"/>
    <w:rsid w:val="00CB7608"/>
    <w:rsid w:val="00CB78FD"/>
    <w:rsid w:val="00CB799B"/>
    <w:rsid w:val="00CB79ED"/>
    <w:rsid w:val="00CB7A53"/>
    <w:rsid w:val="00CB7B85"/>
    <w:rsid w:val="00CB7BE0"/>
    <w:rsid w:val="00CC001E"/>
    <w:rsid w:val="00CC01E7"/>
    <w:rsid w:val="00CC0220"/>
    <w:rsid w:val="00CC026E"/>
    <w:rsid w:val="00CC0542"/>
    <w:rsid w:val="00CC08C4"/>
    <w:rsid w:val="00CC099E"/>
    <w:rsid w:val="00CC1302"/>
    <w:rsid w:val="00CC1458"/>
    <w:rsid w:val="00CC1479"/>
    <w:rsid w:val="00CC157A"/>
    <w:rsid w:val="00CC18AB"/>
    <w:rsid w:val="00CC1A4C"/>
    <w:rsid w:val="00CC1A98"/>
    <w:rsid w:val="00CC1ABB"/>
    <w:rsid w:val="00CC1D73"/>
    <w:rsid w:val="00CC1E9F"/>
    <w:rsid w:val="00CC1EBC"/>
    <w:rsid w:val="00CC23DB"/>
    <w:rsid w:val="00CC2777"/>
    <w:rsid w:val="00CC278A"/>
    <w:rsid w:val="00CC281D"/>
    <w:rsid w:val="00CC2B24"/>
    <w:rsid w:val="00CC3386"/>
    <w:rsid w:val="00CC3434"/>
    <w:rsid w:val="00CC34AB"/>
    <w:rsid w:val="00CC3633"/>
    <w:rsid w:val="00CC39C5"/>
    <w:rsid w:val="00CC3BF9"/>
    <w:rsid w:val="00CC3D4C"/>
    <w:rsid w:val="00CC3DA1"/>
    <w:rsid w:val="00CC3ECB"/>
    <w:rsid w:val="00CC44EB"/>
    <w:rsid w:val="00CC457D"/>
    <w:rsid w:val="00CC48C5"/>
    <w:rsid w:val="00CC4968"/>
    <w:rsid w:val="00CC4A04"/>
    <w:rsid w:val="00CC4C9C"/>
    <w:rsid w:val="00CC4E13"/>
    <w:rsid w:val="00CC4E64"/>
    <w:rsid w:val="00CC4F3A"/>
    <w:rsid w:val="00CC582B"/>
    <w:rsid w:val="00CC586B"/>
    <w:rsid w:val="00CC58FE"/>
    <w:rsid w:val="00CC5AC4"/>
    <w:rsid w:val="00CC5AF1"/>
    <w:rsid w:val="00CC5D4E"/>
    <w:rsid w:val="00CC67B6"/>
    <w:rsid w:val="00CC6BA3"/>
    <w:rsid w:val="00CC6BE2"/>
    <w:rsid w:val="00CC6FD0"/>
    <w:rsid w:val="00CC722E"/>
    <w:rsid w:val="00CC7719"/>
    <w:rsid w:val="00CC7986"/>
    <w:rsid w:val="00CC7D7E"/>
    <w:rsid w:val="00CD04D8"/>
    <w:rsid w:val="00CD0A44"/>
    <w:rsid w:val="00CD0CB7"/>
    <w:rsid w:val="00CD0DF4"/>
    <w:rsid w:val="00CD162C"/>
    <w:rsid w:val="00CD1C6B"/>
    <w:rsid w:val="00CD21B4"/>
    <w:rsid w:val="00CD2368"/>
    <w:rsid w:val="00CD2455"/>
    <w:rsid w:val="00CD28B4"/>
    <w:rsid w:val="00CD31C8"/>
    <w:rsid w:val="00CD3583"/>
    <w:rsid w:val="00CD369A"/>
    <w:rsid w:val="00CD3841"/>
    <w:rsid w:val="00CD3984"/>
    <w:rsid w:val="00CD3A5F"/>
    <w:rsid w:val="00CD3D58"/>
    <w:rsid w:val="00CD3E44"/>
    <w:rsid w:val="00CD3F7F"/>
    <w:rsid w:val="00CD475C"/>
    <w:rsid w:val="00CD48B0"/>
    <w:rsid w:val="00CD4A17"/>
    <w:rsid w:val="00CD4BCF"/>
    <w:rsid w:val="00CD4D45"/>
    <w:rsid w:val="00CD4F98"/>
    <w:rsid w:val="00CD5333"/>
    <w:rsid w:val="00CD56FA"/>
    <w:rsid w:val="00CD5852"/>
    <w:rsid w:val="00CD58E6"/>
    <w:rsid w:val="00CD5A3C"/>
    <w:rsid w:val="00CD5B44"/>
    <w:rsid w:val="00CD63AB"/>
    <w:rsid w:val="00CD6CAE"/>
    <w:rsid w:val="00CD70A2"/>
    <w:rsid w:val="00CD74B4"/>
    <w:rsid w:val="00CD764E"/>
    <w:rsid w:val="00CD76E6"/>
    <w:rsid w:val="00CD7A08"/>
    <w:rsid w:val="00CD7C24"/>
    <w:rsid w:val="00CE02C7"/>
    <w:rsid w:val="00CE0606"/>
    <w:rsid w:val="00CE0E0D"/>
    <w:rsid w:val="00CE0FCA"/>
    <w:rsid w:val="00CE14DD"/>
    <w:rsid w:val="00CE1531"/>
    <w:rsid w:val="00CE16BC"/>
    <w:rsid w:val="00CE1751"/>
    <w:rsid w:val="00CE219E"/>
    <w:rsid w:val="00CE222E"/>
    <w:rsid w:val="00CE2D5A"/>
    <w:rsid w:val="00CE2F1B"/>
    <w:rsid w:val="00CE3097"/>
    <w:rsid w:val="00CE322A"/>
    <w:rsid w:val="00CE363E"/>
    <w:rsid w:val="00CE3952"/>
    <w:rsid w:val="00CE3E2D"/>
    <w:rsid w:val="00CE403F"/>
    <w:rsid w:val="00CE4EAF"/>
    <w:rsid w:val="00CE51EA"/>
    <w:rsid w:val="00CE5784"/>
    <w:rsid w:val="00CE5C32"/>
    <w:rsid w:val="00CE655C"/>
    <w:rsid w:val="00CE681A"/>
    <w:rsid w:val="00CE6898"/>
    <w:rsid w:val="00CE6A2D"/>
    <w:rsid w:val="00CE6C06"/>
    <w:rsid w:val="00CE6D8B"/>
    <w:rsid w:val="00CE6FD6"/>
    <w:rsid w:val="00CE716A"/>
    <w:rsid w:val="00CE72C3"/>
    <w:rsid w:val="00CE7460"/>
    <w:rsid w:val="00CE75C6"/>
    <w:rsid w:val="00CE7CB7"/>
    <w:rsid w:val="00CE7DB1"/>
    <w:rsid w:val="00CF0047"/>
    <w:rsid w:val="00CF0125"/>
    <w:rsid w:val="00CF069E"/>
    <w:rsid w:val="00CF0728"/>
    <w:rsid w:val="00CF0BE5"/>
    <w:rsid w:val="00CF0DC3"/>
    <w:rsid w:val="00CF0F46"/>
    <w:rsid w:val="00CF1107"/>
    <w:rsid w:val="00CF1200"/>
    <w:rsid w:val="00CF121B"/>
    <w:rsid w:val="00CF1238"/>
    <w:rsid w:val="00CF12A0"/>
    <w:rsid w:val="00CF165E"/>
    <w:rsid w:val="00CF1804"/>
    <w:rsid w:val="00CF1932"/>
    <w:rsid w:val="00CF1995"/>
    <w:rsid w:val="00CF19A5"/>
    <w:rsid w:val="00CF1BC4"/>
    <w:rsid w:val="00CF1CAE"/>
    <w:rsid w:val="00CF1EBB"/>
    <w:rsid w:val="00CF20E9"/>
    <w:rsid w:val="00CF2519"/>
    <w:rsid w:val="00CF2CFB"/>
    <w:rsid w:val="00CF2E6D"/>
    <w:rsid w:val="00CF3370"/>
    <w:rsid w:val="00CF38BE"/>
    <w:rsid w:val="00CF3ABD"/>
    <w:rsid w:val="00CF3C0B"/>
    <w:rsid w:val="00CF3D69"/>
    <w:rsid w:val="00CF43DE"/>
    <w:rsid w:val="00CF45A7"/>
    <w:rsid w:val="00CF47A2"/>
    <w:rsid w:val="00CF4A57"/>
    <w:rsid w:val="00CF4D97"/>
    <w:rsid w:val="00CF4DEB"/>
    <w:rsid w:val="00CF4F86"/>
    <w:rsid w:val="00CF52A6"/>
    <w:rsid w:val="00CF5347"/>
    <w:rsid w:val="00CF546F"/>
    <w:rsid w:val="00CF571F"/>
    <w:rsid w:val="00CF58B3"/>
    <w:rsid w:val="00CF5D23"/>
    <w:rsid w:val="00CF5E65"/>
    <w:rsid w:val="00CF5EBE"/>
    <w:rsid w:val="00CF5F70"/>
    <w:rsid w:val="00CF5FEB"/>
    <w:rsid w:val="00CF61AC"/>
    <w:rsid w:val="00CF637F"/>
    <w:rsid w:val="00CF659D"/>
    <w:rsid w:val="00CF68EB"/>
    <w:rsid w:val="00CF68F7"/>
    <w:rsid w:val="00CF6C90"/>
    <w:rsid w:val="00CF6E20"/>
    <w:rsid w:val="00CF71AC"/>
    <w:rsid w:val="00CF744B"/>
    <w:rsid w:val="00CF7555"/>
    <w:rsid w:val="00CF76C5"/>
    <w:rsid w:val="00CF77CB"/>
    <w:rsid w:val="00CF7D05"/>
    <w:rsid w:val="00CF7DC8"/>
    <w:rsid w:val="00D00790"/>
    <w:rsid w:val="00D0098E"/>
    <w:rsid w:val="00D00AA4"/>
    <w:rsid w:val="00D00BD9"/>
    <w:rsid w:val="00D00DF5"/>
    <w:rsid w:val="00D00F41"/>
    <w:rsid w:val="00D010EF"/>
    <w:rsid w:val="00D015DB"/>
    <w:rsid w:val="00D017D8"/>
    <w:rsid w:val="00D01DB3"/>
    <w:rsid w:val="00D01EB0"/>
    <w:rsid w:val="00D01F51"/>
    <w:rsid w:val="00D023E6"/>
    <w:rsid w:val="00D028AC"/>
    <w:rsid w:val="00D02A69"/>
    <w:rsid w:val="00D02B28"/>
    <w:rsid w:val="00D02D60"/>
    <w:rsid w:val="00D02D78"/>
    <w:rsid w:val="00D02F07"/>
    <w:rsid w:val="00D0323B"/>
    <w:rsid w:val="00D037B8"/>
    <w:rsid w:val="00D0398E"/>
    <w:rsid w:val="00D03C7D"/>
    <w:rsid w:val="00D03D15"/>
    <w:rsid w:val="00D03D95"/>
    <w:rsid w:val="00D03FC6"/>
    <w:rsid w:val="00D04072"/>
    <w:rsid w:val="00D0418E"/>
    <w:rsid w:val="00D04251"/>
    <w:rsid w:val="00D0427A"/>
    <w:rsid w:val="00D0442E"/>
    <w:rsid w:val="00D0453A"/>
    <w:rsid w:val="00D04ADF"/>
    <w:rsid w:val="00D05603"/>
    <w:rsid w:val="00D05CE4"/>
    <w:rsid w:val="00D05EA7"/>
    <w:rsid w:val="00D05FF4"/>
    <w:rsid w:val="00D06444"/>
    <w:rsid w:val="00D0691B"/>
    <w:rsid w:val="00D0693C"/>
    <w:rsid w:val="00D06E13"/>
    <w:rsid w:val="00D06F3D"/>
    <w:rsid w:val="00D076F8"/>
    <w:rsid w:val="00D07CD7"/>
    <w:rsid w:val="00D07F34"/>
    <w:rsid w:val="00D1001A"/>
    <w:rsid w:val="00D101BB"/>
    <w:rsid w:val="00D108A7"/>
    <w:rsid w:val="00D108CA"/>
    <w:rsid w:val="00D10C46"/>
    <w:rsid w:val="00D10FD4"/>
    <w:rsid w:val="00D11151"/>
    <w:rsid w:val="00D111F1"/>
    <w:rsid w:val="00D11240"/>
    <w:rsid w:val="00D11251"/>
    <w:rsid w:val="00D1134D"/>
    <w:rsid w:val="00D113B8"/>
    <w:rsid w:val="00D11694"/>
    <w:rsid w:val="00D116AC"/>
    <w:rsid w:val="00D11961"/>
    <w:rsid w:val="00D120F4"/>
    <w:rsid w:val="00D12152"/>
    <w:rsid w:val="00D12352"/>
    <w:rsid w:val="00D1274E"/>
    <w:rsid w:val="00D12895"/>
    <w:rsid w:val="00D12908"/>
    <w:rsid w:val="00D1298D"/>
    <w:rsid w:val="00D12AFA"/>
    <w:rsid w:val="00D12B40"/>
    <w:rsid w:val="00D12CB8"/>
    <w:rsid w:val="00D12FC5"/>
    <w:rsid w:val="00D130F6"/>
    <w:rsid w:val="00D13177"/>
    <w:rsid w:val="00D1336C"/>
    <w:rsid w:val="00D1363A"/>
    <w:rsid w:val="00D13C20"/>
    <w:rsid w:val="00D13F91"/>
    <w:rsid w:val="00D13FF0"/>
    <w:rsid w:val="00D142D8"/>
    <w:rsid w:val="00D145A5"/>
    <w:rsid w:val="00D14975"/>
    <w:rsid w:val="00D14A28"/>
    <w:rsid w:val="00D14B68"/>
    <w:rsid w:val="00D1516F"/>
    <w:rsid w:val="00D1537A"/>
    <w:rsid w:val="00D15696"/>
    <w:rsid w:val="00D15B6F"/>
    <w:rsid w:val="00D15EC3"/>
    <w:rsid w:val="00D160F1"/>
    <w:rsid w:val="00D164CF"/>
    <w:rsid w:val="00D165AC"/>
    <w:rsid w:val="00D165DE"/>
    <w:rsid w:val="00D1670F"/>
    <w:rsid w:val="00D16F03"/>
    <w:rsid w:val="00D16F7B"/>
    <w:rsid w:val="00D17266"/>
    <w:rsid w:val="00D172A6"/>
    <w:rsid w:val="00D17318"/>
    <w:rsid w:val="00D1743E"/>
    <w:rsid w:val="00D179DD"/>
    <w:rsid w:val="00D17AE7"/>
    <w:rsid w:val="00D2004D"/>
    <w:rsid w:val="00D20085"/>
    <w:rsid w:val="00D204F6"/>
    <w:rsid w:val="00D20806"/>
    <w:rsid w:val="00D2088B"/>
    <w:rsid w:val="00D20A60"/>
    <w:rsid w:val="00D20EB4"/>
    <w:rsid w:val="00D20F8D"/>
    <w:rsid w:val="00D211F4"/>
    <w:rsid w:val="00D2126F"/>
    <w:rsid w:val="00D212A4"/>
    <w:rsid w:val="00D21311"/>
    <w:rsid w:val="00D21314"/>
    <w:rsid w:val="00D2141F"/>
    <w:rsid w:val="00D216E9"/>
    <w:rsid w:val="00D224A3"/>
    <w:rsid w:val="00D22790"/>
    <w:rsid w:val="00D227B1"/>
    <w:rsid w:val="00D22950"/>
    <w:rsid w:val="00D22D7F"/>
    <w:rsid w:val="00D22EC7"/>
    <w:rsid w:val="00D23506"/>
    <w:rsid w:val="00D2375F"/>
    <w:rsid w:val="00D243E0"/>
    <w:rsid w:val="00D24A37"/>
    <w:rsid w:val="00D24F7E"/>
    <w:rsid w:val="00D25036"/>
    <w:rsid w:val="00D250E3"/>
    <w:rsid w:val="00D254AA"/>
    <w:rsid w:val="00D2552C"/>
    <w:rsid w:val="00D25792"/>
    <w:rsid w:val="00D25F23"/>
    <w:rsid w:val="00D26037"/>
    <w:rsid w:val="00D2670E"/>
    <w:rsid w:val="00D267EB"/>
    <w:rsid w:val="00D26825"/>
    <w:rsid w:val="00D26934"/>
    <w:rsid w:val="00D26A6E"/>
    <w:rsid w:val="00D26EC8"/>
    <w:rsid w:val="00D272E1"/>
    <w:rsid w:val="00D273DE"/>
    <w:rsid w:val="00D27DBA"/>
    <w:rsid w:val="00D27E63"/>
    <w:rsid w:val="00D27F7D"/>
    <w:rsid w:val="00D307EA"/>
    <w:rsid w:val="00D30816"/>
    <w:rsid w:val="00D309AD"/>
    <w:rsid w:val="00D30D9C"/>
    <w:rsid w:val="00D30F0A"/>
    <w:rsid w:val="00D31034"/>
    <w:rsid w:val="00D312AA"/>
    <w:rsid w:val="00D313F2"/>
    <w:rsid w:val="00D31A46"/>
    <w:rsid w:val="00D31AE8"/>
    <w:rsid w:val="00D31B82"/>
    <w:rsid w:val="00D31C1A"/>
    <w:rsid w:val="00D32061"/>
    <w:rsid w:val="00D32721"/>
    <w:rsid w:val="00D329EB"/>
    <w:rsid w:val="00D32B17"/>
    <w:rsid w:val="00D33069"/>
    <w:rsid w:val="00D33A31"/>
    <w:rsid w:val="00D33E36"/>
    <w:rsid w:val="00D33F4F"/>
    <w:rsid w:val="00D3400B"/>
    <w:rsid w:val="00D3446F"/>
    <w:rsid w:val="00D3451D"/>
    <w:rsid w:val="00D34733"/>
    <w:rsid w:val="00D3473D"/>
    <w:rsid w:val="00D34C29"/>
    <w:rsid w:val="00D34F66"/>
    <w:rsid w:val="00D351BA"/>
    <w:rsid w:val="00D3535B"/>
    <w:rsid w:val="00D35453"/>
    <w:rsid w:val="00D35606"/>
    <w:rsid w:val="00D35747"/>
    <w:rsid w:val="00D35797"/>
    <w:rsid w:val="00D35F3B"/>
    <w:rsid w:val="00D36019"/>
    <w:rsid w:val="00D360F4"/>
    <w:rsid w:val="00D3614A"/>
    <w:rsid w:val="00D361B2"/>
    <w:rsid w:val="00D36DA6"/>
    <w:rsid w:val="00D36F54"/>
    <w:rsid w:val="00D36F9C"/>
    <w:rsid w:val="00D37692"/>
    <w:rsid w:val="00D37868"/>
    <w:rsid w:val="00D37E76"/>
    <w:rsid w:val="00D4003D"/>
    <w:rsid w:val="00D40303"/>
    <w:rsid w:val="00D4034C"/>
    <w:rsid w:val="00D40EB2"/>
    <w:rsid w:val="00D40F2C"/>
    <w:rsid w:val="00D413D6"/>
    <w:rsid w:val="00D4172D"/>
    <w:rsid w:val="00D41750"/>
    <w:rsid w:val="00D41AF3"/>
    <w:rsid w:val="00D41C5A"/>
    <w:rsid w:val="00D42A90"/>
    <w:rsid w:val="00D42AA3"/>
    <w:rsid w:val="00D42BCB"/>
    <w:rsid w:val="00D42BF1"/>
    <w:rsid w:val="00D42DD1"/>
    <w:rsid w:val="00D42DEF"/>
    <w:rsid w:val="00D432FB"/>
    <w:rsid w:val="00D43C68"/>
    <w:rsid w:val="00D43DAB"/>
    <w:rsid w:val="00D43E56"/>
    <w:rsid w:val="00D44270"/>
    <w:rsid w:val="00D44477"/>
    <w:rsid w:val="00D4449A"/>
    <w:rsid w:val="00D446BD"/>
    <w:rsid w:val="00D44C05"/>
    <w:rsid w:val="00D44C1C"/>
    <w:rsid w:val="00D44C60"/>
    <w:rsid w:val="00D44EB2"/>
    <w:rsid w:val="00D452E3"/>
    <w:rsid w:val="00D4537E"/>
    <w:rsid w:val="00D454BA"/>
    <w:rsid w:val="00D45D8A"/>
    <w:rsid w:val="00D45F2B"/>
    <w:rsid w:val="00D462A2"/>
    <w:rsid w:val="00D4634B"/>
    <w:rsid w:val="00D4715B"/>
    <w:rsid w:val="00D472A7"/>
    <w:rsid w:val="00D476B9"/>
    <w:rsid w:val="00D478A2"/>
    <w:rsid w:val="00D479B1"/>
    <w:rsid w:val="00D47AE2"/>
    <w:rsid w:val="00D47B75"/>
    <w:rsid w:val="00D47DF8"/>
    <w:rsid w:val="00D50455"/>
    <w:rsid w:val="00D504E1"/>
    <w:rsid w:val="00D5090C"/>
    <w:rsid w:val="00D50A31"/>
    <w:rsid w:val="00D51473"/>
    <w:rsid w:val="00D51A3F"/>
    <w:rsid w:val="00D51B2E"/>
    <w:rsid w:val="00D51ED2"/>
    <w:rsid w:val="00D51F11"/>
    <w:rsid w:val="00D51F21"/>
    <w:rsid w:val="00D52046"/>
    <w:rsid w:val="00D520D9"/>
    <w:rsid w:val="00D52214"/>
    <w:rsid w:val="00D523F0"/>
    <w:rsid w:val="00D52B84"/>
    <w:rsid w:val="00D52BB5"/>
    <w:rsid w:val="00D52C2C"/>
    <w:rsid w:val="00D53954"/>
    <w:rsid w:val="00D53959"/>
    <w:rsid w:val="00D539F4"/>
    <w:rsid w:val="00D53B13"/>
    <w:rsid w:val="00D53EC2"/>
    <w:rsid w:val="00D5473D"/>
    <w:rsid w:val="00D54978"/>
    <w:rsid w:val="00D54AE6"/>
    <w:rsid w:val="00D54BE3"/>
    <w:rsid w:val="00D54D3F"/>
    <w:rsid w:val="00D54F8C"/>
    <w:rsid w:val="00D55511"/>
    <w:rsid w:val="00D555A3"/>
    <w:rsid w:val="00D5572B"/>
    <w:rsid w:val="00D55AFE"/>
    <w:rsid w:val="00D55B76"/>
    <w:rsid w:val="00D55C95"/>
    <w:rsid w:val="00D56735"/>
    <w:rsid w:val="00D56781"/>
    <w:rsid w:val="00D5678D"/>
    <w:rsid w:val="00D56797"/>
    <w:rsid w:val="00D56BCE"/>
    <w:rsid w:val="00D56F31"/>
    <w:rsid w:val="00D56F9F"/>
    <w:rsid w:val="00D57214"/>
    <w:rsid w:val="00D573BE"/>
    <w:rsid w:val="00D57604"/>
    <w:rsid w:val="00D57672"/>
    <w:rsid w:val="00D57782"/>
    <w:rsid w:val="00D577AC"/>
    <w:rsid w:val="00D57872"/>
    <w:rsid w:val="00D57BF6"/>
    <w:rsid w:val="00D57C41"/>
    <w:rsid w:val="00D57D8A"/>
    <w:rsid w:val="00D57FC0"/>
    <w:rsid w:val="00D602A6"/>
    <w:rsid w:val="00D6033D"/>
    <w:rsid w:val="00D60607"/>
    <w:rsid w:val="00D60998"/>
    <w:rsid w:val="00D61345"/>
    <w:rsid w:val="00D613E6"/>
    <w:rsid w:val="00D61FD9"/>
    <w:rsid w:val="00D623EE"/>
    <w:rsid w:val="00D627E8"/>
    <w:rsid w:val="00D62A1A"/>
    <w:rsid w:val="00D62DA9"/>
    <w:rsid w:val="00D630BC"/>
    <w:rsid w:val="00D6329B"/>
    <w:rsid w:val="00D638C7"/>
    <w:rsid w:val="00D63984"/>
    <w:rsid w:val="00D63B42"/>
    <w:rsid w:val="00D63C69"/>
    <w:rsid w:val="00D63D18"/>
    <w:rsid w:val="00D63E10"/>
    <w:rsid w:val="00D63E4A"/>
    <w:rsid w:val="00D642EA"/>
    <w:rsid w:val="00D643B2"/>
    <w:rsid w:val="00D64505"/>
    <w:rsid w:val="00D64599"/>
    <w:rsid w:val="00D64A15"/>
    <w:rsid w:val="00D64AFB"/>
    <w:rsid w:val="00D64BA9"/>
    <w:rsid w:val="00D64E07"/>
    <w:rsid w:val="00D65314"/>
    <w:rsid w:val="00D65335"/>
    <w:rsid w:val="00D653CD"/>
    <w:rsid w:val="00D65675"/>
    <w:rsid w:val="00D65A13"/>
    <w:rsid w:val="00D65A8F"/>
    <w:rsid w:val="00D65EC3"/>
    <w:rsid w:val="00D65F60"/>
    <w:rsid w:val="00D66559"/>
    <w:rsid w:val="00D66882"/>
    <w:rsid w:val="00D6688D"/>
    <w:rsid w:val="00D66D6D"/>
    <w:rsid w:val="00D670E1"/>
    <w:rsid w:val="00D676C9"/>
    <w:rsid w:val="00D679D4"/>
    <w:rsid w:val="00D67AE7"/>
    <w:rsid w:val="00D67DC3"/>
    <w:rsid w:val="00D67DEC"/>
    <w:rsid w:val="00D67E21"/>
    <w:rsid w:val="00D67FE7"/>
    <w:rsid w:val="00D70381"/>
    <w:rsid w:val="00D704BE"/>
    <w:rsid w:val="00D706B6"/>
    <w:rsid w:val="00D70740"/>
    <w:rsid w:val="00D70CD0"/>
    <w:rsid w:val="00D70E6B"/>
    <w:rsid w:val="00D70FDC"/>
    <w:rsid w:val="00D7103B"/>
    <w:rsid w:val="00D71167"/>
    <w:rsid w:val="00D71443"/>
    <w:rsid w:val="00D7161D"/>
    <w:rsid w:val="00D719EE"/>
    <w:rsid w:val="00D71AA6"/>
    <w:rsid w:val="00D72834"/>
    <w:rsid w:val="00D728F6"/>
    <w:rsid w:val="00D7293A"/>
    <w:rsid w:val="00D72E8D"/>
    <w:rsid w:val="00D730AC"/>
    <w:rsid w:val="00D735AC"/>
    <w:rsid w:val="00D736A6"/>
    <w:rsid w:val="00D738B6"/>
    <w:rsid w:val="00D73A54"/>
    <w:rsid w:val="00D73FFE"/>
    <w:rsid w:val="00D74202"/>
    <w:rsid w:val="00D74C6F"/>
    <w:rsid w:val="00D752A0"/>
    <w:rsid w:val="00D75456"/>
    <w:rsid w:val="00D755F1"/>
    <w:rsid w:val="00D757B2"/>
    <w:rsid w:val="00D757F1"/>
    <w:rsid w:val="00D757F2"/>
    <w:rsid w:val="00D75CCC"/>
    <w:rsid w:val="00D760AF"/>
    <w:rsid w:val="00D763AB"/>
    <w:rsid w:val="00D76C2D"/>
    <w:rsid w:val="00D76D63"/>
    <w:rsid w:val="00D76F42"/>
    <w:rsid w:val="00D77369"/>
    <w:rsid w:val="00D77410"/>
    <w:rsid w:val="00D77469"/>
    <w:rsid w:val="00D7747D"/>
    <w:rsid w:val="00D774D9"/>
    <w:rsid w:val="00D7769C"/>
    <w:rsid w:val="00D776BD"/>
    <w:rsid w:val="00D777C0"/>
    <w:rsid w:val="00D80567"/>
    <w:rsid w:val="00D806FB"/>
    <w:rsid w:val="00D807CA"/>
    <w:rsid w:val="00D80845"/>
    <w:rsid w:val="00D80C44"/>
    <w:rsid w:val="00D80C86"/>
    <w:rsid w:val="00D80D43"/>
    <w:rsid w:val="00D80FD8"/>
    <w:rsid w:val="00D819F6"/>
    <w:rsid w:val="00D81CC6"/>
    <w:rsid w:val="00D8219C"/>
    <w:rsid w:val="00D82304"/>
    <w:rsid w:val="00D8234E"/>
    <w:rsid w:val="00D82645"/>
    <w:rsid w:val="00D82B77"/>
    <w:rsid w:val="00D83008"/>
    <w:rsid w:val="00D83078"/>
    <w:rsid w:val="00D831A3"/>
    <w:rsid w:val="00D83385"/>
    <w:rsid w:val="00D83636"/>
    <w:rsid w:val="00D83732"/>
    <w:rsid w:val="00D83AAE"/>
    <w:rsid w:val="00D83C34"/>
    <w:rsid w:val="00D83D9E"/>
    <w:rsid w:val="00D83DEB"/>
    <w:rsid w:val="00D84430"/>
    <w:rsid w:val="00D84505"/>
    <w:rsid w:val="00D8450B"/>
    <w:rsid w:val="00D84621"/>
    <w:rsid w:val="00D847A6"/>
    <w:rsid w:val="00D84867"/>
    <w:rsid w:val="00D8487F"/>
    <w:rsid w:val="00D84ADC"/>
    <w:rsid w:val="00D84C29"/>
    <w:rsid w:val="00D84DE8"/>
    <w:rsid w:val="00D8515E"/>
    <w:rsid w:val="00D8563B"/>
    <w:rsid w:val="00D85AAE"/>
    <w:rsid w:val="00D85C1A"/>
    <w:rsid w:val="00D85E28"/>
    <w:rsid w:val="00D85F7F"/>
    <w:rsid w:val="00D8609C"/>
    <w:rsid w:val="00D86382"/>
    <w:rsid w:val="00D865AC"/>
    <w:rsid w:val="00D866BF"/>
    <w:rsid w:val="00D86EDE"/>
    <w:rsid w:val="00D8715D"/>
    <w:rsid w:val="00D872EF"/>
    <w:rsid w:val="00D87401"/>
    <w:rsid w:val="00D8752A"/>
    <w:rsid w:val="00D87FB9"/>
    <w:rsid w:val="00D900C3"/>
    <w:rsid w:val="00D90136"/>
    <w:rsid w:val="00D903B9"/>
    <w:rsid w:val="00D907A2"/>
    <w:rsid w:val="00D90809"/>
    <w:rsid w:val="00D90A9B"/>
    <w:rsid w:val="00D90B1C"/>
    <w:rsid w:val="00D90B66"/>
    <w:rsid w:val="00D90EE2"/>
    <w:rsid w:val="00D90F76"/>
    <w:rsid w:val="00D91023"/>
    <w:rsid w:val="00D91030"/>
    <w:rsid w:val="00D91053"/>
    <w:rsid w:val="00D91088"/>
    <w:rsid w:val="00D914F6"/>
    <w:rsid w:val="00D91571"/>
    <w:rsid w:val="00D91646"/>
    <w:rsid w:val="00D9185B"/>
    <w:rsid w:val="00D919DF"/>
    <w:rsid w:val="00D91C0D"/>
    <w:rsid w:val="00D91E0F"/>
    <w:rsid w:val="00D92079"/>
    <w:rsid w:val="00D920AE"/>
    <w:rsid w:val="00D92258"/>
    <w:rsid w:val="00D924F1"/>
    <w:rsid w:val="00D92A19"/>
    <w:rsid w:val="00D92A6C"/>
    <w:rsid w:val="00D92DAD"/>
    <w:rsid w:val="00D9340A"/>
    <w:rsid w:val="00D93B8B"/>
    <w:rsid w:val="00D93C43"/>
    <w:rsid w:val="00D9412D"/>
    <w:rsid w:val="00D944B2"/>
    <w:rsid w:val="00D94821"/>
    <w:rsid w:val="00D9488B"/>
    <w:rsid w:val="00D94932"/>
    <w:rsid w:val="00D9493A"/>
    <w:rsid w:val="00D94D02"/>
    <w:rsid w:val="00D94EB0"/>
    <w:rsid w:val="00D9527D"/>
    <w:rsid w:val="00D953F7"/>
    <w:rsid w:val="00D9545E"/>
    <w:rsid w:val="00D9563B"/>
    <w:rsid w:val="00D959B7"/>
    <w:rsid w:val="00D95B63"/>
    <w:rsid w:val="00D95D1C"/>
    <w:rsid w:val="00D9659B"/>
    <w:rsid w:val="00D968B1"/>
    <w:rsid w:val="00D96FBA"/>
    <w:rsid w:val="00D973CD"/>
    <w:rsid w:val="00D974CB"/>
    <w:rsid w:val="00D97620"/>
    <w:rsid w:val="00D97849"/>
    <w:rsid w:val="00D97B04"/>
    <w:rsid w:val="00D97DB8"/>
    <w:rsid w:val="00D97F13"/>
    <w:rsid w:val="00DA03D0"/>
    <w:rsid w:val="00DA1453"/>
    <w:rsid w:val="00DA1605"/>
    <w:rsid w:val="00DA1811"/>
    <w:rsid w:val="00DA1BDE"/>
    <w:rsid w:val="00DA1C82"/>
    <w:rsid w:val="00DA1C93"/>
    <w:rsid w:val="00DA1CBC"/>
    <w:rsid w:val="00DA1EB3"/>
    <w:rsid w:val="00DA22E4"/>
    <w:rsid w:val="00DA23FE"/>
    <w:rsid w:val="00DA24B0"/>
    <w:rsid w:val="00DA2C72"/>
    <w:rsid w:val="00DA2F0E"/>
    <w:rsid w:val="00DA37CC"/>
    <w:rsid w:val="00DA3A20"/>
    <w:rsid w:val="00DA3BB7"/>
    <w:rsid w:val="00DA4056"/>
    <w:rsid w:val="00DA47D4"/>
    <w:rsid w:val="00DA4809"/>
    <w:rsid w:val="00DA4872"/>
    <w:rsid w:val="00DA49A9"/>
    <w:rsid w:val="00DA4B46"/>
    <w:rsid w:val="00DA4DD2"/>
    <w:rsid w:val="00DA4F38"/>
    <w:rsid w:val="00DA512C"/>
    <w:rsid w:val="00DA518D"/>
    <w:rsid w:val="00DA578C"/>
    <w:rsid w:val="00DA5CD1"/>
    <w:rsid w:val="00DA5D8F"/>
    <w:rsid w:val="00DA5F5A"/>
    <w:rsid w:val="00DA5F7B"/>
    <w:rsid w:val="00DA61E5"/>
    <w:rsid w:val="00DA6924"/>
    <w:rsid w:val="00DA6C25"/>
    <w:rsid w:val="00DA6D13"/>
    <w:rsid w:val="00DA6EB8"/>
    <w:rsid w:val="00DA6FC6"/>
    <w:rsid w:val="00DA74C5"/>
    <w:rsid w:val="00DA7714"/>
    <w:rsid w:val="00DB0083"/>
    <w:rsid w:val="00DB05C4"/>
    <w:rsid w:val="00DB0958"/>
    <w:rsid w:val="00DB09A5"/>
    <w:rsid w:val="00DB1003"/>
    <w:rsid w:val="00DB1367"/>
    <w:rsid w:val="00DB169E"/>
    <w:rsid w:val="00DB188D"/>
    <w:rsid w:val="00DB1B73"/>
    <w:rsid w:val="00DB1D04"/>
    <w:rsid w:val="00DB1D81"/>
    <w:rsid w:val="00DB1E5B"/>
    <w:rsid w:val="00DB1E9F"/>
    <w:rsid w:val="00DB1FD2"/>
    <w:rsid w:val="00DB2193"/>
    <w:rsid w:val="00DB2510"/>
    <w:rsid w:val="00DB2550"/>
    <w:rsid w:val="00DB2897"/>
    <w:rsid w:val="00DB3023"/>
    <w:rsid w:val="00DB310E"/>
    <w:rsid w:val="00DB32D8"/>
    <w:rsid w:val="00DB337E"/>
    <w:rsid w:val="00DB3478"/>
    <w:rsid w:val="00DB370C"/>
    <w:rsid w:val="00DB396B"/>
    <w:rsid w:val="00DB3AF2"/>
    <w:rsid w:val="00DB3B71"/>
    <w:rsid w:val="00DB3C40"/>
    <w:rsid w:val="00DB43F0"/>
    <w:rsid w:val="00DB44D0"/>
    <w:rsid w:val="00DB4BEA"/>
    <w:rsid w:val="00DB4D18"/>
    <w:rsid w:val="00DB4EEB"/>
    <w:rsid w:val="00DB5317"/>
    <w:rsid w:val="00DB542E"/>
    <w:rsid w:val="00DB547F"/>
    <w:rsid w:val="00DB56EB"/>
    <w:rsid w:val="00DB5897"/>
    <w:rsid w:val="00DB5E5C"/>
    <w:rsid w:val="00DB5E6A"/>
    <w:rsid w:val="00DB5F4B"/>
    <w:rsid w:val="00DB5FBE"/>
    <w:rsid w:val="00DB60E1"/>
    <w:rsid w:val="00DB62CC"/>
    <w:rsid w:val="00DB69D3"/>
    <w:rsid w:val="00DB6A91"/>
    <w:rsid w:val="00DB6C9A"/>
    <w:rsid w:val="00DB6DC4"/>
    <w:rsid w:val="00DB6E16"/>
    <w:rsid w:val="00DB7356"/>
    <w:rsid w:val="00DB7369"/>
    <w:rsid w:val="00DB77C7"/>
    <w:rsid w:val="00DB7A0B"/>
    <w:rsid w:val="00DB7DFD"/>
    <w:rsid w:val="00DB7F4A"/>
    <w:rsid w:val="00DC0651"/>
    <w:rsid w:val="00DC0876"/>
    <w:rsid w:val="00DC1448"/>
    <w:rsid w:val="00DC1D7D"/>
    <w:rsid w:val="00DC1F0F"/>
    <w:rsid w:val="00DC2159"/>
    <w:rsid w:val="00DC21E2"/>
    <w:rsid w:val="00DC221D"/>
    <w:rsid w:val="00DC252A"/>
    <w:rsid w:val="00DC2616"/>
    <w:rsid w:val="00DC2635"/>
    <w:rsid w:val="00DC265E"/>
    <w:rsid w:val="00DC2A9D"/>
    <w:rsid w:val="00DC3214"/>
    <w:rsid w:val="00DC328E"/>
    <w:rsid w:val="00DC3351"/>
    <w:rsid w:val="00DC362B"/>
    <w:rsid w:val="00DC3833"/>
    <w:rsid w:val="00DC3851"/>
    <w:rsid w:val="00DC3931"/>
    <w:rsid w:val="00DC4425"/>
    <w:rsid w:val="00DC45A1"/>
    <w:rsid w:val="00DC48EE"/>
    <w:rsid w:val="00DC4A21"/>
    <w:rsid w:val="00DC4CE1"/>
    <w:rsid w:val="00DC4DCB"/>
    <w:rsid w:val="00DC4DE1"/>
    <w:rsid w:val="00DC53C9"/>
    <w:rsid w:val="00DC5702"/>
    <w:rsid w:val="00DC59E7"/>
    <w:rsid w:val="00DC5C16"/>
    <w:rsid w:val="00DC661B"/>
    <w:rsid w:val="00DC6742"/>
    <w:rsid w:val="00DC6871"/>
    <w:rsid w:val="00DC68BF"/>
    <w:rsid w:val="00DC6944"/>
    <w:rsid w:val="00DC6D36"/>
    <w:rsid w:val="00DC6DB4"/>
    <w:rsid w:val="00DC6FA3"/>
    <w:rsid w:val="00DC7AF6"/>
    <w:rsid w:val="00DC7AF9"/>
    <w:rsid w:val="00DC7EB9"/>
    <w:rsid w:val="00DD0071"/>
    <w:rsid w:val="00DD015F"/>
    <w:rsid w:val="00DD0287"/>
    <w:rsid w:val="00DD02AA"/>
    <w:rsid w:val="00DD03BD"/>
    <w:rsid w:val="00DD0564"/>
    <w:rsid w:val="00DD07F0"/>
    <w:rsid w:val="00DD0AD6"/>
    <w:rsid w:val="00DD0E81"/>
    <w:rsid w:val="00DD101D"/>
    <w:rsid w:val="00DD13AD"/>
    <w:rsid w:val="00DD15BD"/>
    <w:rsid w:val="00DD17AD"/>
    <w:rsid w:val="00DD185C"/>
    <w:rsid w:val="00DD1898"/>
    <w:rsid w:val="00DD1C19"/>
    <w:rsid w:val="00DD1E83"/>
    <w:rsid w:val="00DD1EFE"/>
    <w:rsid w:val="00DD2045"/>
    <w:rsid w:val="00DD2476"/>
    <w:rsid w:val="00DD2847"/>
    <w:rsid w:val="00DD298D"/>
    <w:rsid w:val="00DD29A8"/>
    <w:rsid w:val="00DD2B05"/>
    <w:rsid w:val="00DD2C7D"/>
    <w:rsid w:val="00DD2FC4"/>
    <w:rsid w:val="00DD2FE3"/>
    <w:rsid w:val="00DD3167"/>
    <w:rsid w:val="00DD3756"/>
    <w:rsid w:val="00DD3A27"/>
    <w:rsid w:val="00DD3B74"/>
    <w:rsid w:val="00DD3F13"/>
    <w:rsid w:val="00DD3F47"/>
    <w:rsid w:val="00DD4057"/>
    <w:rsid w:val="00DD414E"/>
    <w:rsid w:val="00DD4571"/>
    <w:rsid w:val="00DD4645"/>
    <w:rsid w:val="00DD4AE2"/>
    <w:rsid w:val="00DD4C40"/>
    <w:rsid w:val="00DD4D53"/>
    <w:rsid w:val="00DD4E05"/>
    <w:rsid w:val="00DD53F7"/>
    <w:rsid w:val="00DD54D0"/>
    <w:rsid w:val="00DD551F"/>
    <w:rsid w:val="00DD55BB"/>
    <w:rsid w:val="00DD56A4"/>
    <w:rsid w:val="00DD578F"/>
    <w:rsid w:val="00DD5C5F"/>
    <w:rsid w:val="00DD64FB"/>
    <w:rsid w:val="00DD6D83"/>
    <w:rsid w:val="00DD7168"/>
    <w:rsid w:val="00DD7426"/>
    <w:rsid w:val="00DD78DE"/>
    <w:rsid w:val="00DD7BCF"/>
    <w:rsid w:val="00DE01FB"/>
    <w:rsid w:val="00DE0602"/>
    <w:rsid w:val="00DE0865"/>
    <w:rsid w:val="00DE0CBA"/>
    <w:rsid w:val="00DE0EC5"/>
    <w:rsid w:val="00DE16A1"/>
    <w:rsid w:val="00DE1BCA"/>
    <w:rsid w:val="00DE1E21"/>
    <w:rsid w:val="00DE2761"/>
    <w:rsid w:val="00DE2907"/>
    <w:rsid w:val="00DE3185"/>
    <w:rsid w:val="00DE318D"/>
    <w:rsid w:val="00DE31EA"/>
    <w:rsid w:val="00DE3347"/>
    <w:rsid w:val="00DE33A7"/>
    <w:rsid w:val="00DE3430"/>
    <w:rsid w:val="00DE3662"/>
    <w:rsid w:val="00DE3704"/>
    <w:rsid w:val="00DE3AF9"/>
    <w:rsid w:val="00DE3B24"/>
    <w:rsid w:val="00DE3CF7"/>
    <w:rsid w:val="00DE3E51"/>
    <w:rsid w:val="00DE466E"/>
    <w:rsid w:val="00DE47EA"/>
    <w:rsid w:val="00DE4C51"/>
    <w:rsid w:val="00DE4E4D"/>
    <w:rsid w:val="00DE507C"/>
    <w:rsid w:val="00DE515C"/>
    <w:rsid w:val="00DE5834"/>
    <w:rsid w:val="00DE5A00"/>
    <w:rsid w:val="00DE5F14"/>
    <w:rsid w:val="00DE6767"/>
    <w:rsid w:val="00DE6775"/>
    <w:rsid w:val="00DE6871"/>
    <w:rsid w:val="00DE69D5"/>
    <w:rsid w:val="00DE6B66"/>
    <w:rsid w:val="00DE6D44"/>
    <w:rsid w:val="00DE6E19"/>
    <w:rsid w:val="00DE734D"/>
    <w:rsid w:val="00DE73DF"/>
    <w:rsid w:val="00DE7765"/>
    <w:rsid w:val="00DE7F7D"/>
    <w:rsid w:val="00DF0310"/>
    <w:rsid w:val="00DF0790"/>
    <w:rsid w:val="00DF0D7F"/>
    <w:rsid w:val="00DF0F45"/>
    <w:rsid w:val="00DF0F79"/>
    <w:rsid w:val="00DF13CE"/>
    <w:rsid w:val="00DF14CC"/>
    <w:rsid w:val="00DF15AC"/>
    <w:rsid w:val="00DF181E"/>
    <w:rsid w:val="00DF1883"/>
    <w:rsid w:val="00DF190F"/>
    <w:rsid w:val="00DF1991"/>
    <w:rsid w:val="00DF1A15"/>
    <w:rsid w:val="00DF1C88"/>
    <w:rsid w:val="00DF1D16"/>
    <w:rsid w:val="00DF205E"/>
    <w:rsid w:val="00DF235F"/>
    <w:rsid w:val="00DF2D68"/>
    <w:rsid w:val="00DF2D91"/>
    <w:rsid w:val="00DF2DAB"/>
    <w:rsid w:val="00DF2F22"/>
    <w:rsid w:val="00DF35C6"/>
    <w:rsid w:val="00DF35F9"/>
    <w:rsid w:val="00DF39DF"/>
    <w:rsid w:val="00DF3C3E"/>
    <w:rsid w:val="00DF434F"/>
    <w:rsid w:val="00DF438D"/>
    <w:rsid w:val="00DF459A"/>
    <w:rsid w:val="00DF4645"/>
    <w:rsid w:val="00DF46B4"/>
    <w:rsid w:val="00DF4875"/>
    <w:rsid w:val="00DF49E4"/>
    <w:rsid w:val="00DF4F39"/>
    <w:rsid w:val="00DF5121"/>
    <w:rsid w:val="00DF5676"/>
    <w:rsid w:val="00DF56AF"/>
    <w:rsid w:val="00DF583C"/>
    <w:rsid w:val="00DF591D"/>
    <w:rsid w:val="00DF5BD5"/>
    <w:rsid w:val="00DF60D2"/>
    <w:rsid w:val="00DF62E2"/>
    <w:rsid w:val="00DF64FA"/>
    <w:rsid w:val="00DF6518"/>
    <w:rsid w:val="00DF6D1C"/>
    <w:rsid w:val="00DF71E0"/>
    <w:rsid w:val="00DF7416"/>
    <w:rsid w:val="00DF76DE"/>
    <w:rsid w:val="00DF780F"/>
    <w:rsid w:val="00DF78ED"/>
    <w:rsid w:val="00DF7B29"/>
    <w:rsid w:val="00E00014"/>
    <w:rsid w:val="00E00197"/>
    <w:rsid w:val="00E00267"/>
    <w:rsid w:val="00E0027F"/>
    <w:rsid w:val="00E003A9"/>
    <w:rsid w:val="00E018E6"/>
    <w:rsid w:val="00E019EC"/>
    <w:rsid w:val="00E01A9B"/>
    <w:rsid w:val="00E01C75"/>
    <w:rsid w:val="00E026AE"/>
    <w:rsid w:val="00E02710"/>
    <w:rsid w:val="00E02858"/>
    <w:rsid w:val="00E02C4E"/>
    <w:rsid w:val="00E02D71"/>
    <w:rsid w:val="00E02E50"/>
    <w:rsid w:val="00E02FB6"/>
    <w:rsid w:val="00E03008"/>
    <w:rsid w:val="00E0304F"/>
    <w:rsid w:val="00E033EB"/>
    <w:rsid w:val="00E03536"/>
    <w:rsid w:val="00E03852"/>
    <w:rsid w:val="00E03A76"/>
    <w:rsid w:val="00E03E93"/>
    <w:rsid w:val="00E04221"/>
    <w:rsid w:val="00E04D9B"/>
    <w:rsid w:val="00E04F0B"/>
    <w:rsid w:val="00E04F46"/>
    <w:rsid w:val="00E04FC8"/>
    <w:rsid w:val="00E0512F"/>
    <w:rsid w:val="00E05978"/>
    <w:rsid w:val="00E07047"/>
    <w:rsid w:val="00E07116"/>
    <w:rsid w:val="00E073C2"/>
    <w:rsid w:val="00E076A5"/>
    <w:rsid w:val="00E07D06"/>
    <w:rsid w:val="00E07DD0"/>
    <w:rsid w:val="00E1023F"/>
    <w:rsid w:val="00E10653"/>
    <w:rsid w:val="00E106DC"/>
    <w:rsid w:val="00E106E9"/>
    <w:rsid w:val="00E10E20"/>
    <w:rsid w:val="00E10E78"/>
    <w:rsid w:val="00E1114C"/>
    <w:rsid w:val="00E1119E"/>
    <w:rsid w:val="00E11235"/>
    <w:rsid w:val="00E113A2"/>
    <w:rsid w:val="00E1168C"/>
    <w:rsid w:val="00E11E1D"/>
    <w:rsid w:val="00E12152"/>
    <w:rsid w:val="00E12536"/>
    <w:rsid w:val="00E125EC"/>
    <w:rsid w:val="00E12924"/>
    <w:rsid w:val="00E12B6E"/>
    <w:rsid w:val="00E132DB"/>
    <w:rsid w:val="00E1386D"/>
    <w:rsid w:val="00E13942"/>
    <w:rsid w:val="00E139C5"/>
    <w:rsid w:val="00E1435C"/>
    <w:rsid w:val="00E1472B"/>
    <w:rsid w:val="00E14AC1"/>
    <w:rsid w:val="00E14AE8"/>
    <w:rsid w:val="00E14F1B"/>
    <w:rsid w:val="00E14FF1"/>
    <w:rsid w:val="00E151B2"/>
    <w:rsid w:val="00E15257"/>
    <w:rsid w:val="00E156B6"/>
    <w:rsid w:val="00E157BC"/>
    <w:rsid w:val="00E15DDE"/>
    <w:rsid w:val="00E162F3"/>
    <w:rsid w:val="00E163C4"/>
    <w:rsid w:val="00E1676C"/>
    <w:rsid w:val="00E16B0B"/>
    <w:rsid w:val="00E16DFB"/>
    <w:rsid w:val="00E172A1"/>
    <w:rsid w:val="00E17571"/>
    <w:rsid w:val="00E175B4"/>
    <w:rsid w:val="00E17A0F"/>
    <w:rsid w:val="00E2016B"/>
    <w:rsid w:val="00E2026B"/>
    <w:rsid w:val="00E20350"/>
    <w:rsid w:val="00E20BE7"/>
    <w:rsid w:val="00E20D4B"/>
    <w:rsid w:val="00E21045"/>
    <w:rsid w:val="00E212D9"/>
    <w:rsid w:val="00E212FA"/>
    <w:rsid w:val="00E2146A"/>
    <w:rsid w:val="00E214DB"/>
    <w:rsid w:val="00E216F8"/>
    <w:rsid w:val="00E2190A"/>
    <w:rsid w:val="00E21C02"/>
    <w:rsid w:val="00E21D6C"/>
    <w:rsid w:val="00E21EC0"/>
    <w:rsid w:val="00E21EDB"/>
    <w:rsid w:val="00E21FA7"/>
    <w:rsid w:val="00E227AC"/>
    <w:rsid w:val="00E22D5C"/>
    <w:rsid w:val="00E233CE"/>
    <w:rsid w:val="00E233F4"/>
    <w:rsid w:val="00E238D6"/>
    <w:rsid w:val="00E23E78"/>
    <w:rsid w:val="00E24155"/>
    <w:rsid w:val="00E2419E"/>
    <w:rsid w:val="00E244CA"/>
    <w:rsid w:val="00E2486E"/>
    <w:rsid w:val="00E24878"/>
    <w:rsid w:val="00E248C5"/>
    <w:rsid w:val="00E24C33"/>
    <w:rsid w:val="00E24DBB"/>
    <w:rsid w:val="00E24DD3"/>
    <w:rsid w:val="00E24ECA"/>
    <w:rsid w:val="00E24F45"/>
    <w:rsid w:val="00E24F74"/>
    <w:rsid w:val="00E25071"/>
    <w:rsid w:val="00E251DD"/>
    <w:rsid w:val="00E2527B"/>
    <w:rsid w:val="00E25347"/>
    <w:rsid w:val="00E2569E"/>
    <w:rsid w:val="00E257FE"/>
    <w:rsid w:val="00E259DC"/>
    <w:rsid w:val="00E25A94"/>
    <w:rsid w:val="00E25B73"/>
    <w:rsid w:val="00E25E08"/>
    <w:rsid w:val="00E26C9F"/>
    <w:rsid w:val="00E26D81"/>
    <w:rsid w:val="00E26DF1"/>
    <w:rsid w:val="00E271E2"/>
    <w:rsid w:val="00E274D0"/>
    <w:rsid w:val="00E27554"/>
    <w:rsid w:val="00E275E2"/>
    <w:rsid w:val="00E2760E"/>
    <w:rsid w:val="00E27610"/>
    <w:rsid w:val="00E27853"/>
    <w:rsid w:val="00E27F9A"/>
    <w:rsid w:val="00E301AC"/>
    <w:rsid w:val="00E30395"/>
    <w:rsid w:val="00E30774"/>
    <w:rsid w:val="00E30804"/>
    <w:rsid w:val="00E308A6"/>
    <w:rsid w:val="00E30A39"/>
    <w:rsid w:val="00E31030"/>
    <w:rsid w:val="00E31309"/>
    <w:rsid w:val="00E31CD7"/>
    <w:rsid w:val="00E324B2"/>
    <w:rsid w:val="00E325D5"/>
    <w:rsid w:val="00E328CC"/>
    <w:rsid w:val="00E32985"/>
    <w:rsid w:val="00E32DAF"/>
    <w:rsid w:val="00E32FF8"/>
    <w:rsid w:val="00E332DC"/>
    <w:rsid w:val="00E334C0"/>
    <w:rsid w:val="00E33729"/>
    <w:rsid w:val="00E33949"/>
    <w:rsid w:val="00E33995"/>
    <w:rsid w:val="00E339A6"/>
    <w:rsid w:val="00E33B36"/>
    <w:rsid w:val="00E33EE5"/>
    <w:rsid w:val="00E340A4"/>
    <w:rsid w:val="00E342C7"/>
    <w:rsid w:val="00E3453C"/>
    <w:rsid w:val="00E34990"/>
    <w:rsid w:val="00E3522D"/>
    <w:rsid w:val="00E352E0"/>
    <w:rsid w:val="00E354D9"/>
    <w:rsid w:val="00E35650"/>
    <w:rsid w:val="00E358F0"/>
    <w:rsid w:val="00E35B1A"/>
    <w:rsid w:val="00E35D03"/>
    <w:rsid w:val="00E35E7A"/>
    <w:rsid w:val="00E35F7A"/>
    <w:rsid w:val="00E360BF"/>
    <w:rsid w:val="00E36981"/>
    <w:rsid w:val="00E3698A"/>
    <w:rsid w:val="00E36F00"/>
    <w:rsid w:val="00E3724A"/>
    <w:rsid w:val="00E37292"/>
    <w:rsid w:val="00E37582"/>
    <w:rsid w:val="00E37A48"/>
    <w:rsid w:val="00E37AE7"/>
    <w:rsid w:val="00E37C66"/>
    <w:rsid w:val="00E37D85"/>
    <w:rsid w:val="00E37EE4"/>
    <w:rsid w:val="00E4030C"/>
    <w:rsid w:val="00E412D9"/>
    <w:rsid w:val="00E41509"/>
    <w:rsid w:val="00E415DC"/>
    <w:rsid w:val="00E4168F"/>
    <w:rsid w:val="00E41763"/>
    <w:rsid w:val="00E419DE"/>
    <w:rsid w:val="00E41C42"/>
    <w:rsid w:val="00E41C8F"/>
    <w:rsid w:val="00E41F9E"/>
    <w:rsid w:val="00E42121"/>
    <w:rsid w:val="00E42EED"/>
    <w:rsid w:val="00E43584"/>
    <w:rsid w:val="00E436B6"/>
    <w:rsid w:val="00E437F6"/>
    <w:rsid w:val="00E43920"/>
    <w:rsid w:val="00E43A87"/>
    <w:rsid w:val="00E43B66"/>
    <w:rsid w:val="00E43D17"/>
    <w:rsid w:val="00E43D83"/>
    <w:rsid w:val="00E43E05"/>
    <w:rsid w:val="00E43E50"/>
    <w:rsid w:val="00E43FAA"/>
    <w:rsid w:val="00E4408B"/>
    <w:rsid w:val="00E440CB"/>
    <w:rsid w:val="00E44361"/>
    <w:rsid w:val="00E44401"/>
    <w:rsid w:val="00E444BD"/>
    <w:rsid w:val="00E444FD"/>
    <w:rsid w:val="00E44922"/>
    <w:rsid w:val="00E44945"/>
    <w:rsid w:val="00E449A7"/>
    <w:rsid w:val="00E45217"/>
    <w:rsid w:val="00E4521E"/>
    <w:rsid w:val="00E45549"/>
    <w:rsid w:val="00E456B8"/>
    <w:rsid w:val="00E459AA"/>
    <w:rsid w:val="00E45B2D"/>
    <w:rsid w:val="00E45CB3"/>
    <w:rsid w:val="00E45FF3"/>
    <w:rsid w:val="00E461C8"/>
    <w:rsid w:val="00E464A5"/>
    <w:rsid w:val="00E46DA4"/>
    <w:rsid w:val="00E47010"/>
    <w:rsid w:val="00E47164"/>
    <w:rsid w:val="00E474CE"/>
    <w:rsid w:val="00E47DEB"/>
    <w:rsid w:val="00E47DF5"/>
    <w:rsid w:val="00E47EA4"/>
    <w:rsid w:val="00E50395"/>
    <w:rsid w:val="00E5071E"/>
    <w:rsid w:val="00E507C8"/>
    <w:rsid w:val="00E50982"/>
    <w:rsid w:val="00E50BE9"/>
    <w:rsid w:val="00E512DE"/>
    <w:rsid w:val="00E513CF"/>
    <w:rsid w:val="00E5194C"/>
    <w:rsid w:val="00E5197A"/>
    <w:rsid w:val="00E51A4E"/>
    <w:rsid w:val="00E51B07"/>
    <w:rsid w:val="00E52093"/>
    <w:rsid w:val="00E52215"/>
    <w:rsid w:val="00E52B48"/>
    <w:rsid w:val="00E52BD5"/>
    <w:rsid w:val="00E52D52"/>
    <w:rsid w:val="00E52E30"/>
    <w:rsid w:val="00E52F66"/>
    <w:rsid w:val="00E530CE"/>
    <w:rsid w:val="00E53153"/>
    <w:rsid w:val="00E53333"/>
    <w:rsid w:val="00E54001"/>
    <w:rsid w:val="00E5402F"/>
    <w:rsid w:val="00E5405B"/>
    <w:rsid w:val="00E5407A"/>
    <w:rsid w:val="00E540AE"/>
    <w:rsid w:val="00E54739"/>
    <w:rsid w:val="00E54795"/>
    <w:rsid w:val="00E54BCD"/>
    <w:rsid w:val="00E55549"/>
    <w:rsid w:val="00E5580C"/>
    <w:rsid w:val="00E56210"/>
    <w:rsid w:val="00E563A4"/>
    <w:rsid w:val="00E567D0"/>
    <w:rsid w:val="00E568E8"/>
    <w:rsid w:val="00E56926"/>
    <w:rsid w:val="00E5697A"/>
    <w:rsid w:val="00E56B4D"/>
    <w:rsid w:val="00E56BD0"/>
    <w:rsid w:val="00E5747B"/>
    <w:rsid w:val="00E57971"/>
    <w:rsid w:val="00E579D1"/>
    <w:rsid w:val="00E57AF8"/>
    <w:rsid w:val="00E600E0"/>
    <w:rsid w:val="00E60219"/>
    <w:rsid w:val="00E6034C"/>
    <w:rsid w:val="00E60434"/>
    <w:rsid w:val="00E60538"/>
    <w:rsid w:val="00E608AB"/>
    <w:rsid w:val="00E60A07"/>
    <w:rsid w:val="00E61383"/>
    <w:rsid w:val="00E61E8C"/>
    <w:rsid w:val="00E62412"/>
    <w:rsid w:val="00E62751"/>
    <w:rsid w:val="00E62827"/>
    <w:rsid w:val="00E628ED"/>
    <w:rsid w:val="00E628F8"/>
    <w:rsid w:val="00E62965"/>
    <w:rsid w:val="00E62E02"/>
    <w:rsid w:val="00E630D0"/>
    <w:rsid w:val="00E6323E"/>
    <w:rsid w:val="00E63613"/>
    <w:rsid w:val="00E638B2"/>
    <w:rsid w:val="00E63B35"/>
    <w:rsid w:val="00E63CF7"/>
    <w:rsid w:val="00E6412F"/>
    <w:rsid w:val="00E642F3"/>
    <w:rsid w:val="00E644A4"/>
    <w:rsid w:val="00E64890"/>
    <w:rsid w:val="00E64969"/>
    <w:rsid w:val="00E64A4E"/>
    <w:rsid w:val="00E64D83"/>
    <w:rsid w:val="00E656C9"/>
    <w:rsid w:val="00E65B79"/>
    <w:rsid w:val="00E65BFB"/>
    <w:rsid w:val="00E65CB1"/>
    <w:rsid w:val="00E65F55"/>
    <w:rsid w:val="00E66315"/>
    <w:rsid w:val="00E66719"/>
    <w:rsid w:val="00E66745"/>
    <w:rsid w:val="00E66881"/>
    <w:rsid w:val="00E668C2"/>
    <w:rsid w:val="00E66BC1"/>
    <w:rsid w:val="00E66CDE"/>
    <w:rsid w:val="00E66DE4"/>
    <w:rsid w:val="00E67093"/>
    <w:rsid w:val="00E674E6"/>
    <w:rsid w:val="00E675D9"/>
    <w:rsid w:val="00E67BE6"/>
    <w:rsid w:val="00E67C0E"/>
    <w:rsid w:val="00E67D1E"/>
    <w:rsid w:val="00E702A2"/>
    <w:rsid w:val="00E70434"/>
    <w:rsid w:val="00E7062A"/>
    <w:rsid w:val="00E70CCE"/>
    <w:rsid w:val="00E70F4A"/>
    <w:rsid w:val="00E71464"/>
    <w:rsid w:val="00E71484"/>
    <w:rsid w:val="00E716FF"/>
    <w:rsid w:val="00E71C28"/>
    <w:rsid w:val="00E71DD5"/>
    <w:rsid w:val="00E71E7F"/>
    <w:rsid w:val="00E71EDB"/>
    <w:rsid w:val="00E720E9"/>
    <w:rsid w:val="00E7222A"/>
    <w:rsid w:val="00E72514"/>
    <w:rsid w:val="00E7269F"/>
    <w:rsid w:val="00E726FD"/>
    <w:rsid w:val="00E72A44"/>
    <w:rsid w:val="00E72DB3"/>
    <w:rsid w:val="00E730A7"/>
    <w:rsid w:val="00E737EA"/>
    <w:rsid w:val="00E73935"/>
    <w:rsid w:val="00E73A42"/>
    <w:rsid w:val="00E73DB3"/>
    <w:rsid w:val="00E73DC1"/>
    <w:rsid w:val="00E73DF8"/>
    <w:rsid w:val="00E73E6A"/>
    <w:rsid w:val="00E73F97"/>
    <w:rsid w:val="00E744B5"/>
    <w:rsid w:val="00E746CA"/>
    <w:rsid w:val="00E749FD"/>
    <w:rsid w:val="00E7512F"/>
    <w:rsid w:val="00E755C2"/>
    <w:rsid w:val="00E757C0"/>
    <w:rsid w:val="00E75EBC"/>
    <w:rsid w:val="00E7653B"/>
    <w:rsid w:val="00E765D5"/>
    <w:rsid w:val="00E766C4"/>
    <w:rsid w:val="00E76848"/>
    <w:rsid w:val="00E77196"/>
    <w:rsid w:val="00E77396"/>
    <w:rsid w:val="00E7766B"/>
    <w:rsid w:val="00E776A4"/>
    <w:rsid w:val="00E77ECD"/>
    <w:rsid w:val="00E77F98"/>
    <w:rsid w:val="00E800C7"/>
    <w:rsid w:val="00E8078B"/>
    <w:rsid w:val="00E807DE"/>
    <w:rsid w:val="00E80A6E"/>
    <w:rsid w:val="00E810E7"/>
    <w:rsid w:val="00E812D2"/>
    <w:rsid w:val="00E81603"/>
    <w:rsid w:val="00E81835"/>
    <w:rsid w:val="00E8186A"/>
    <w:rsid w:val="00E81BC7"/>
    <w:rsid w:val="00E81E16"/>
    <w:rsid w:val="00E821D0"/>
    <w:rsid w:val="00E824CA"/>
    <w:rsid w:val="00E825F9"/>
    <w:rsid w:val="00E8266C"/>
    <w:rsid w:val="00E82AA5"/>
    <w:rsid w:val="00E82CFF"/>
    <w:rsid w:val="00E834AF"/>
    <w:rsid w:val="00E83761"/>
    <w:rsid w:val="00E839B2"/>
    <w:rsid w:val="00E83D81"/>
    <w:rsid w:val="00E83DAA"/>
    <w:rsid w:val="00E841B8"/>
    <w:rsid w:val="00E842B0"/>
    <w:rsid w:val="00E842D2"/>
    <w:rsid w:val="00E8433B"/>
    <w:rsid w:val="00E846F0"/>
    <w:rsid w:val="00E8470B"/>
    <w:rsid w:val="00E8489E"/>
    <w:rsid w:val="00E84B7B"/>
    <w:rsid w:val="00E84ED4"/>
    <w:rsid w:val="00E8532F"/>
    <w:rsid w:val="00E856BB"/>
    <w:rsid w:val="00E85928"/>
    <w:rsid w:val="00E85AA7"/>
    <w:rsid w:val="00E85CC3"/>
    <w:rsid w:val="00E8606C"/>
    <w:rsid w:val="00E86155"/>
    <w:rsid w:val="00E8629A"/>
    <w:rsid w:val="00E863A0"/>
    <w:rsid w:val="00E8685A"/>
    <w:rsid w:val="00E86952"/>
    <w:rsid w:val="00E86BA4"/>
    <w:rsid w:val="00E86C21"/>
    <w:rsid w:val="00E86F5D"/>
    <w:rsid w:val="00E87C1A"/>
    <w:rsid w:val="00E87D27"/>
    <w:rsid w:val="00E87E80"/>
    <w:rsid w:val="00E90009"/>
    <w:rsid w:val="00E90023"/>
    <w:rsid w:val="00E900D7"/>
    <w:rsid w:val="00E90463"/>
    <w:rsid w:val="00E905A7"/>
    <w:rsid w:val="00E90745"/>
    <w:rsid w:val="00E9079C"/>
    <w:rsid w:val="00E90941"/>
    <w:rsid w:val="00E90A79"/>
    <w:rsid w:val="00E90BD8"/>
    <w:rsid w:val="00E90CE2"/>
    <w:rsid w:val="00E90FD3"/>
    <w:rsid w:val="00E9127C"/>
    <w:rsid w:val="00E91398"/>
    <w:rsid w:val="00E91536"/>
    <w:rsid w:val="00E91832"/>
    <w:rsid w:val="00E91D42"/>
    <w:rsid w:val="00E9225C"/>
    <w:rsid w:val="00E9229B"/>
    <w:rsid w:val="00E9231E"/>
    <w:rsid w:val="00E923C0"/>
    <w:rsid w:val="00E9276A"/>
    <w:rsid w:val="00E929A3"/>
    <w:rsid w:val="00E92D6F"/>
    <w:rsid w:val="00E92F22"/>
    <w:rsid w:val="00E93369"/>
    <w:rsid w:val="00E93533"/>
    <w:rsid w:val="00E9354F"/>
    <w:rsid w:val="00E935B3"/>
    <w:rsid w:val="00E937B2"/>
    <w:rsid w:val="00E938C4"/>
    <w:rsid w:val="00E93B16"/>
    <w:rsid w:val="00E93FB9"/>
    <w:rsid w:val="00E942A8"/>
    <w:rsid w:val="00E942AD"/>
    <w:rsid w:val="00E94478"/>
    <w:rsid w:val="00E9460F"/>
    <w:rsid w:val="00E948F4"/>
    <w:rsid w:val="00E94B8D"/>
    <w:rsid w:val="00E952DD"/>
    <w:rsid w:val="00E95665"/>
    <w:rsid w:val="00E95845"/>
    <w:rsid w:val="00E9585D"/>
    <w:rsid w:val="00E95990"/>
    <w:rsid w:val="00E95A71"/>
    <w:rsid w:val="00E95FBF"/>
    <w:rsid w:val="00E96011"/>
    <w:rsid w:val="00E964C6"/>
    <w:rsid w:val="00E9655C"/>
    <w:rsid w:val="00E96750"/>
    <w:rsid w:val="00E969E9"/>
    <w:rsid w:val="00E96B5D"/>
    <w:rsid w:val="00E96EF5"/>
    <w:rsid w:val="00E96FCD"/>
    <w:rsid w:val="00E97069"/>
    <w:rsid w:val="00E9745D"/>
    <w:rsid w:val="00E974E5"/>
    <w:rsid w:val="00E976DF"/>
    <w:rsid w:val="00E97A80"/>
    <w:rsid w:val="00E97B6D"/>
    <w:rsid w:val="00EA003A"/>
    <w:rsid w:val="00EA016B"/>
    <w:rsid w:val="00EA09E8"/>
    <w:rsid w:val="00EA0A4F"/>
    <w:rsid w:val="00EA0CA0"/>
    <w:rsid w:val="00EA0CAD"/>
    <w:rsid w:val="00EA0D4C"/>
    <w:rsid w:val="00EA0D7A"/>
    <w:rsid w:val="00EA0FB8"/>
    <w:rsid w:val="00EA1429"/>
    <w:rsid w:val="00EA15B3"/>
    <w:rsid w:val="00EA1A4E"/>
    <w:rsid w:val="00EA1BC4"/>
    <w:rsid w:val="00EA1C19"/>
    <w:rsid w:val="00EA1F3F"/>
    <w:rsid w:val="00EA2056"/>
    <w:rsid w:val="00EA20B7"/>
    <w:rsid w:val="00EA2113"/>
    <w:rsid w:val="00EA211B"/>
    <w:rsid w:val="00EA25D1"/>
    <w:rsid w:val="00EA2BDB"/>
    <w:rsid w:val="00EA2C43"/>
    <w:rsid w:val="00EA2CFB"/>
    <w:rsid w:val="00EA2E4B"/>
    <w:rsid w:val="00EA30D1"/>
    <w:rsid w:val="00EA3373"/>
    <w:rsid w:val="00EA3EF1"/>
    <w:rsid w:val="00EA3EF5"/>
    <w:rsid w:val="00EA3FF3"/>
    <w:rsid w:val="00EA45E6"/>
    <w:rsid w:val="00EA47F9"/>
    <w:rsid w:val="00EA4AC2"/>
    <w:rsid w:val="00EA4BB4"/>
    <w:rsid w:val="00EA4E8B"/>
    <w:rsid w:val="00EA55E2"/>
    <w:rsid w:val="00EA56C9"/>
    <w:rsid w:val="00EA56E6"/>
    <w:rsid w:val="00EA5B1D"/>
    <w:rsid w:val="00EA5E0E"/>
    <w:rsid w:val="00EA60F9"/>
    <w:rsid w:val="00EA61E6"/>
    <w:rsid w:val="00EA64DC"/>
    <w:rsid w:val="00EA652C"/>
    <w:rsid w:val="00EA672C"/>
    <w:rsid w:val="00EA69B3"/>
    <w:rsid w:val="00EA6C7F"/>
    <w:rsid w:val="00EA6E95"/>
    <w:rsid w:val="00EA7035"/>
    <w:rsid w:val="00EA7489"/>
    <w:rsid w:val="00EA757D"/>
    <w:rsid w:val="00EA7A4D"/>
    <w:rsid w:val="00EB0362"/>
    <w:rsid w:val="00EB0398"/>
    <w:rsid w:val="00EB0435"/>
    <w:rsid w:val="00EB057E"/>
    <w:rsid w:val="00EB0643"/>
    <w:rsid w:val="00EB0908"/>
    <w:rsid w:val="00EB0BD4"/>
    <w:rsid w:val="00EB0D1D"/>
    <w:rsid w:val="00EB10EB"/>
    <w:rsid w:val="00EB114D"/>
    <w:rsid w:val="00EB1210"/>
    <w:rsid w:val="00EB130F"/>
    <w:rsid w:val="00EB141C"/>
    <w:rsid w:val="00EB1548"/>
    <w:rsid w:val="00EB18F9"/>
    <w:rsid w:val="00EB19CD"/>
    <w:rsid w:val="00EB1BC9"/>
    <w:rsid w:val="00EB1D09"/>
    <w:rsid w:val="00EB21BD"/>
    <w:rsid w:val="00EB2307"/>
    <w:rsid w:val="00EB23C9"/>
    <w:rsid w:val="00EB2828"/>
    <w:rsid w:val="00EB296F"/>
    <w:rsid w:val="00EB35F9"/>
    <w:rsid w:val="00EB3679"/>
    <w:rsid w:val="00EB37A6"/>
    <w:rsid w:val="00EB3B62"/>
    <w:rsid w:val="00EB3BED"/>
    <w:rsid w:val="00EB5118"/>
    <w:rsid w:val="00EB522A"/>
    <w:rsid w:val="00EB5343"/>
    <w:rsid w:val="00EB53DA"/>
    <w:rsid w:val="00EB555E"/>
    <w:rsid w:val="00EB58C7"/>
    <w:rsid w:val="00EB5F5D"/>
    <w:rsid w:val="00EB66C9"/>
    <w:rsid w:val="00EB72BE"/>
    <w:rsid w:val="00EB738E"/>
    <w:rsid w:val="00EB74D0"/>
    <w:rsid w:val="00EB7648"/>
    <w:rsid w:val="00EB76FC"/>
    <w:rsid w:val="00EB7909"/>
    <w:rsid w:val="00EB7FC2"/>
    <w:rsid w:val="00EC00C4"/>
    <w:rsid w:val="00EC0650"/>
    <w:rsid w:val="00EC068F"/>
    <w:rsid w:val="00EC09A2"/>
    <w:rsid w:val="00EC0A39"/>
    <w:rsid w:val="00EC0C79"/>
    <w:rsid w:val="00EC0D8A"/>
    <w:rsid w:val="00EC0E2C"/>
    <w:rsid w:val="00EC0E88"/>
    <w:rsid w:val="00EC126F"/>
    <w:rsid w:val="00EC1385"/>
    <w:rsid w:val="00EC16EF"/>
    <w:rsid w:val="00EC1C55"/>
    <w:rsid w:val="00EC1E7B"/>
    <w:rsid w:val="00EC238E"/>
    <w:rsid w:val="00EC2535"/>
    <w:rsid w:val="00EC26E9"/>
    <w:rsid w:val="00EC285F"/>
    <w:rsid w:val="00EC2B1D"/>
    <w:rsid w:val="00EC2BEA"/>
    <w:rsid w:val="00EC2BF9"/>
    <w:rsid w:val="00EC2D55"/>
    <w:rsid w:val="00EC2F4E"/>
    <w:rsid w:val="00EC32A7"/>
    <w:rsid w:val="00EC3314"/>
    <w:rsid w:val="00EC3763"/>
    <w:rsid w:val="00EC39DB"/>
    <w:rsid w:val="00EC3C1C"/>
    <w:rsid w:val="00EC3F0B"/>
    <w:rsid w:val="00EC3F80"/>
    <w:rsid w:val="00EC4348"/>
    <w:rsid w:val="00EC4427"/>
    <w:rsid w:val="00EC4466"/>
    <w:rsid w:val="00EC49BD"/>
    <w:rsid w:val="00EC4F2B"/>
    <w:rsid w:val="00EC51E4"/>
    <w:rsid w:val="00EC563A"/>
    <w:rsid w:val="00EC56B7"/>
    <w:rsid w:val="00EC5932"/>
    <w:rsid w:val="00EC5DB0"/>
    <w:rsid w:val="00EC672D"/>
    <w:rsid w:val="00EC67D6"/>
    <w:rsid w:val="00EC6950"/>
    <w:rsid w:val="00EC69DD"/>
    <w:rsid w:val="00EC6E95"/>
    <w:rsid w:val="00EC7493"/>
    <w:rsid w:val="00EC74C0"/>
    <w:rsid w:val="00EC7C55"/>
    <w:rsid w:val="00EC7D60"/>
    <w:rsid w:val="00EC7F9A"/>
    <w:rsid w:val="00ED0183"/>
    <w:rsid w:val="00ED05BE"/>
    <w:rsid w:val="00ED0C57"/>
    <w:rsid w:val="00ED0D4E"/>
    <w:rsid w:val="00ED0D8E"/>
    <w:rsid w:val="00ED0F5D"/>
    <w:rsid w:val="00ED10E9"/>
    <w:rsid w:val="00ED126B"/>
    <w:rsid w:val="00ED12CE"/>
    <w:rsid w:val="00ED13BE"/>
    <w:rsid w:val="00ED14EE"/>
    <w:rsid w:val="00ED18A2"/>
    <w:rsid w:val="00ED1E29"/>
    <w:rsid w:val="00ED1FBB"/>
    <w:rsid w:val="00ED209C"/>
    <w:rsid w:val="00ED257C"/>
    <w:rsid w:val="00ED25CA"/>
    <w:rsid w:val="00ED291B"/>
    <w:rsid w:val="00ED2984"/>
    <w:rsid w:val="00ED2CE6"/>
    <w:rsid w:val="00ED302F"/>
    <w:rsid w:val="00ED35EC"/>
    <w:rsid w:val="00ED3912"/>
    <w:rsid w:val="00ED3A5E"/>
    <w:rsid w:val="00ED3FA1"/>
    <w:rsid w:val="00ED40C9"/>
    <w:rsid w:val="00ED41D4"/>
    <w:rsid w:val="00ED441E"/>
    <w:rsid w:val="00ED44B2"/>
    <w:rsid w:val="00ED487B"/>
    <w:rsid w:val="00ED52C7"/>
    <w:rsid w:val="00ED5A1D"/>
    <w:rsid w:val="00ED7104"/>
    <w:rsid w:val="00ED759A"/>
    <w:rsid w:val="00ED7976"/>
    <w:rsid w:val="00EE02D3"/>
    <w:rsid w:val="00EE0377"/>
    <w:rsid w:val="00EE04A0"/>
    <w:rsid w:val="00EE0950"/>
    <w:rsid w:val="00EE09B1"/>
    <w:rsid w:val="00EE0A49"/>
    <w:rsid w:val="00EE107D"/>
    <w:rsid w:val="00EE1B4F"/>
    <w:rsid w:val="00EE1BE0"/>
    <w:rsid w:val="00EE1BE1"/>
    <w:rsid w:val="00EE1D9C"/>
    <w:rsid w:val="00EE229B"/>
    <w:rsid w:val="00EE256C"/>
    <w:rsid w:val="00EE2924"/>
    <w:rsid w:val="00EE2B0E"/>
    <w:rsid w:val="00EE2DF2"/>
    <w:rsid w:val="00EE2FD0"/>
    <w:rsid w:val="00EE3085"/>
    <w:rsid w:val="00EE330F"/>
    <w:rsid w:val="00EE3778"/>
    <w:rsid w:val="00EE39C4"/>
    <w:rsid w:val="00EE3C88"/>
    <w:rsid w:val="00EE43C8"/>
    <w:rsid w:val="00EE480F"/>
    <w:rsid w:val="00EE49AB"/>
    <w:rsid w:val="00EE49C3"/>
    <w:rsid w:val="00EE4A42"/>
    <w:rsid w:val="00EE4B0B"/>
    <w:rsid w:val="00EE4C75"/>
    <w:rsid w:val="00EE4D76"/>
    <w:rsid w:val="00EE4F23"/>
    <w:rsid w:val="00EE4FC7"/>
    <w:rsid w:val="00EE5063"/>
    <w:rsid w:val="00EE5383"/>
    <w:rsid w:val="00EE53BC"/>
    <w:rsid w:val="00EE58E4"/>
    <w:rsid w:val="00EE5B3E"/>
    <w:rsid w:val="00EE6503"/>
    <w:rsid w:val="00EE6853"/>
    <w:rsid w:val="00EE6861"/>
    <w:rsid w:val="00EE68A3"/>
    <w:rsid w:val="00EE6BEC"/>
    <w:rsid w:val="00EE6D57"/>
    <w:rsid w:val="00EE7456"/>
    <w:rsid w:val="00EF03BD"/>
    <w:rsid w:val="00EF048A"/>
    <w:rsid w:val="00EF068B"/>
    <w:rsid w:val="00EF0862"/>
    <w:rsid w:val="00EF08EE"/>
    <w:rsid w:val="00EF0CE6"/>
    <w:rsid w:val="00EF165C"/>
    <w:rsid w:val="00EF17AE"/>
    <w:rsid w:val="00EF1867"/>
    <w:rsid w:val="00EF1DA3"/>
    <w:rsid w:val="00EF21B7"/>
    <w:rsid w:val="00EF22C4"/>
    <w:rsid w:val="00EF2415"/>
    <w:rsid w:val="00EF2994"/>
    <w:rsid w:val="00EF2B27"/>
    <w:rsid w:val="00EF2B7E"/>
    <w:rsid w:val="00EF2CB4"/>
    <w:rsid w:val="00EF2CDC"/>
    <w:rsid w:val="00EF2E85"/>
    <w:rsid w:val="00EF30A4"/>
    <w:rsid w:val="00EF3262"/>
    <w:rsid w:val="00EF32F9"/>
    <w:rsid w:val="00EF3507"/>
    <w:rsid w:val="00EF36D0"/>
    <w:rsid w:val="00EF36D2"/>
    <w:rsid w:val="00EF3788"/>
    <w:rsid w:val="00EF3957"/>
    <w:rsid w:val="00EF3C44"/>
    <w:rsid w:val="00EF3E76"/>
    <w:rsid w:val="00EF3E92"/>
    <w:rsid w:val="00EF41A9"/>
    <w:rsid w:val="00EF463E"/>
    <w:rsid w:val="00EF4789"/>
    <w:rsid w:val="00EF4CF4"/>
    <w:rsid w:val="00EF4ECF"/>
    <w:rsid w:val="00EF51C2"/>
    <w:rsid w:val="00EF52A3"/>
    <w:rsid w:val="00EF5A60"/>
    <w:rsid w:val="00EF5D32"/>
    <w:rsid w:val="00EF6392"/>
    <w:rsid w:val="00EF645C"/>
    <w:rsid w:val="00EF6858"/>
    <w:rsid w:val="00EF6BC1"/>
    <w:rsid w:val="00EF6C45"/>
    <w:rsid w:val="00EF72D4"/>
    <w:rsid w:val="00EF73ED"/>
    <w:rsid w:val="00EF75DC"/>
    <w:rsid w:val="00EF76F1"/>
    <w:rsid w:val="00EF77C7"/>
    <w:rsid w:val="00EF7831"/>
    <w:rsid w:val="00EF7A5D"/>
    <w:rsid w:val="00EF7AD1"/>
    <w:rsid w:val="00EF7C4E"/>
    <w:rsid w:val="00F00064"/>
    <w:rsid w:val="00F005B2"/>
    <w:rsid w:val="00F005F7"/>
    <w:rsid w:val="00F00745"/>
    <w:rsid w:val="00F009C6"/>
    <w:rsid w:val="00F00BB8"/>
    <w:rsid w:val="00F0156E"/>
    <w:rsid w:val="00F0174B"/>
    <w:rsid w:val="00F01B8F"/>
    <w:rsid w:val="00F0209E"/>
    <w:rsid w:val="00F0226A"/>
    <w:rsid w:val="00F0236D"/>
    <w:rsid w:val="00F02526"/>
    <w:rsid w:val="00F028BF"/>
    <w:rsid w:val="00F02B77"/>
    <w:rsid w:val="00F03272"/>
    <w:rsid w:val="00F032FB"/>
    <w:rsid w:val="00F03418"/>
    <w:rsid w:val="00F0345A"/>
    <w:rsid w:val="00F034E9"/>
    <w:rsid w:val="00F0365D"/>
    <w:rsid w:val="00F03B62"/>
    <w:rsid w:val="00F03BA8"/>
    <w:rsid w:val="00F03BBA"/>
    <w:rsid w:val="00F03C37"/>
    <w:rsid w:val="00F04218"/>
    <w:rsid w:val="00F042BA"/>
    <w:rsid w:val="00F045B2"/>
    <w:rsid w:val="00F04698"/>
    <w:rsid w:val="00F046D3"/>
    <w:rsid w:val="00F047B5"/>
    <w:rsid w:val="00F049A6"/>
    <w:rsid w:val="00F049EF"/>
    <w:rsid w:val="00F04A0F"/>
    <w:rsid w:val="00F04D1E"/>
    <w:rsid w:val="00F04F84"/>
    <w:rsid w:val="00F057C8"/>
    <w:rsid w:val="00F0633D"/>
    <w:rsid w:val="00F06B0F"/>
    <w:rsid w:val="00F076DC"/>
    <w:rsid w:val="00F07E23"/>
    <w:rsid w:val="00F10327"/>
    <w:rsid w:val="00F105B2"/>
    <w:rsid w:val="00F10A0A"/>
    <w:rsid w:val="00F10D19"/>
    <w:rsid w:val="00F10D45"/>
    <w:rsid w:val="00F10D5B"/>
    <w:rsid w:val="00F10E12"/>
    <w:rsid w:val="00F117A5"/>
    <w:rsid w:val="00F11CA4"/>
    <w:rsid w:val="00F11DC4"/>
    <w:rsid w:val="00F11E9A"/>
    <w:rsid w:val="00F12044"/>
    <w:rsid w:val="00F123C1"/>
    <w:rsid w:val="00F128A6"/>
    <w:rsid w:val="00F128B8"/>
    <w:rsid w:val="00F12C8E"/>
    <w:rsid w:val="00F12ED7"/>
    <w:rsid w:val="00F12F8F"/>
    <w:rsid w:val="00F13122"/>
    <w:rsid w:val="00F13219"/>
    <w:rsid w:val="00F132C2"/>
    <w:rsid w:val="00F13367"/>
    <w:rsid w:val="00F135A2"/>
    <w:rsid w:val="00F135B7"/>
    <w:rsid w:val="00F135C7"/>
    <w:rsid w:val="00F13653"/>
    <w:rsid w:val="00F13AA0"/>
    <w:rsid w:val="00F13AE0"/>
    <w:rsid w:val="00F13B28"/>
    <w:rsid w:val="00F13C7D"/>
    <w:rsid w:val="00F13E3B"/>
    <w:rsid w:val="00F13FCC"/>
    <w:rsid w:val="00F141AD"/>
    <w:rsid w:val="00F14476"/>
    <w:rsid w:val="00F14A65"/>
    <w:rsid w:val="00F14E0A"/>
    <w:rsid w:val="00F15169"/>
    <w:rsid w:val="00F151A7"/>
    <w:rsid w:val="00F151D9"/>
    <w:rsid w:val="00F15420"/>
    <w:rsid w:val="00F15816"/>
    <w:rsid w:val="00F15C0B"/>
    <w:rsid w:val="00F15C22"/>
    <w:rsid w:val="00F15EAA"/>
    <w:rsid w:val="00F15FF1"/>
    <w:rsid w:val="00F1630B"/>
    <w:rsid w:val="00F16477"/>
    <w:rsid w:val="00F16E22"/>
    <w:rsid w:val="00F16EDD"/>
    <w:rsid w:val="00F17408"/>
    <w:rsid w:val="00F17462"/>
    <w:rsid w:val="00F177CD"/>
    <w:rsid w:val="00F17C52"/>
    <w:rsid w:val="00F17FA6"/>
    <w:rsid w:val="00F20593"/>
    <w:rsid w:val="00F20B4B"/>
    <w:rsid w:val="00F20F1C"/>
    <w:rsid w:val="00F21086"/>
    <w:rsid w:val="00F21179"/>
    <w:rsid w:val="00F21565"/>
    <w:rsid w:val="00F2163B"/>
    <w:rsid w:val="00F218ED"/>
    <w:rsid w:val="00F21BF7"/>
    <w:rsid w:val="00F21F05"/>
    <w:rsid w:val="00F21F08"/>
    <w:rsid w:val="00F22271"/>
    <w:rsid w:val="00F2231D"/>
    <w:rsid w:val="00F230ED"/>
    <w:rsid w:val="00F232A8"/>
    <w:rsid w:val="00F23535"/>
    <w:rsid w:val="00F23A8B"/>
    <w:rsid w:val="00F23D63"/>
    <w:rsid w:val="00F23EBB"/>
    <w:rsid w:val="00F23FF0"/>
    <w:rsid w:val="00F24119"/>
    <w:rsid w:val="00F2455A"/>
    <w:rsid w:val="00F24763"/>
    <w:rsid w:val="00F24902"/>
    <w:rsid w:val="00F24B4B"/>
    <w:rsid w:val="00F24C0E"/>
    <w:rsid w:val="00F24F30"/>
    <w:rsid w:val="00F25627"/>
    <w:rsid w:val="00F257C2"/>
    <w:rsid w:val="00F25A54"/>
    <w:rsid w:val="00F25A9D"/>
    <w:rsid w:val="00F25F3F"/>
    <w:rsid w:val="00F260D6"/>
    <w:rsid w:val="00F264B0"/>
    <w:rsid w:val="00F27623"/>
    <w:rsid w:val="00F27A60"/>
    <w:rsid w:val="00F27D1D"/>
    <w:rsid w:val="00F30764"/>
    <w:rsid w:val="00F3079F"/>
    <w:rsid w:val="00F30878"/>
    <w:rsid w:val="00F30D35"/>
    <w:rsid w:val="00F3122F"/>
    <w:rsid w:val="00F31A29"/>
    <w:rsid w:val="00F31A33"/>
    <w:rsid w:val="00F31B72"/>
    <w:rsid w:val="00F320D0"/>
    <w:rsid w:val="00F3216C"/>
    <w:rsid w:val="00F32285"/>
    <w:rsid w:val="00F327DA"/>
    <w:rsid w:val="00F3286B"/>
    <w:rsid w:val="00F329FC"/>
    <w:rsid w:val="00F32F8E"/>
    <w:rsid w:val="00F32F93"/>
    <w:rsid w:val="00F33091"/>
    <w:rsid w:val="00F33370"/>
    <w:rsid w:val="00F335F3"/>
    <w:rsid w:val="00F336A3"/>
    <w:rsid w:val="00F336CC"/>
    <w:rsid w:val="00F3374D"/>
    <w:rsid w:val="00F34615"/>
    <w:rsid w:val="00F34B4D"/>
    <w:rsid w:val="00F34B7A"/>
    <w:rsid w:val="00F34C04"/>
    <w:rsid w:val="00F34F3D"/>
    <w:rsid w:val="00F35301"/>
    <w:rsid w:val="00F354F3"/>
    <w:rsid w:val="00F355FD"/>
    <w:rsid w:val="00F3583B"/>
    <w:rsid w:val="00F358AA"/>
    <w:rsid w:val="00F35996"/>
    <w:rsid w:val="00F35B20"/>
    <w:rsid w:val="00F35D01"/>
    <w:rsid w:val="00F3602E"/>
    <w:rsid w:val="00F36210"/>
    <w:rsid w:val="00F368DE"/>
    <w:rsid w:val="00F36A42"/>
    <w:rsid w:val="00F36AAB"/>
    <w:rsid w:val="00F36CF5"/>
    <w:rsid w:val="00F36E0E"/>
    <w:rsid w:val="00F374C6"/>
    <w:rsid w:val="00F37542"/>
    <w:rsid w:val="00F3758A"/>
    <w:rsid w:val="00F37B5C"/>
    <w:rsid w:val="00F37D2F"/>
    <w:rsid w:val="00F37FB8"/>
    <w:rsid w:val="00F4001B"/>
    <w:rsid w:val="00F40130"/>
    <w:rsid w:val="00F40233"/>
    <w:rsid w:val="00F407AB"/>
    <w:rsid w:val="00F407D1"/>
    <w:rsid w:val="00F409A4"/>
    <w:rsid w:val="00F40DF0"/>
    <w:rsid w:val="00F40EAC"/>
    <w:rsid w:val="00F40F76"/>
    <w:rsid w:val="00F4137E"/>
    <w:rsid w:val="00F413FF"/>
    <w:rsid w:val="00F41584"/>
    <w:rsid w:val="00F41874"/>
    <w:rsid w:val="00F41A1D"/>
    <w:rsid w:val="00F41B63"/>
    <w:rsid w:val="00F41CEC"/>
    <w:rsid w:val="00F41D83"/>
    <w:rsid w:val="00F41F4B"/>
    <w:rsid w:val="00F4224C"/>
    <w:rsid w:val="00F426C7"/>
    <w:rsid w:val="00F427C2"/>
    <w:rsid w:val="00F42D10"/>
    <w:rsid w:val="00F42E86"/>
    <w:rsid w:val="00F42FEE"/>
    <w:rsid w:val="00F43D58"/>
    <w:rsid w:val="00F43EE0"/>
    <w:rsid w:val="00F43FF3"/>
    <w:rsid w:val="00F448AA"/>
    <w:rsid w:val="00F44B46"/>
    <w:rsid w:val="00F44F53"/>
    <w:rsid w:val="00F4521C"/>
    <w:rsid w:val="00F45315"/>
    <w:rsid w:val="00F45410"/>
    <w:rsid w:val="00F456C6"/>
    <w:rsid w:val="00F457E4"/>
    <w:rsid w:val="00F45A19"/>
    <w:rsid w:val="00F45AAB"/>
    <w:rsid w:val="00F45ABF"/>
    <w:rsid w:val="00F4644C"/>
    <w:rsid w:val="00F464BD"/>
    <w:rsid w:val="00F46AC5"/>
    <w:rsid w:val="00F46DDE"/>
    <w:rsid w:val="00F47284"/>
    <w:rsid w:val="00F47572"/>
    <w:rsid w:val="00F47854"/>
    <w:rsid w:val="00F47AAF"/>
    <w:rsid w:val="00F47CBB"/>
    <w:rsid w:val="00F47E08"/>
    <w:rsid w:val="00F50164"/>
    <w:rsid w:val="00F50725"/>
    <w:rsid w:val="00F50B72"/>
    <w:rsid w:val="00F50CFB"/>
    <w:rsid w:val="00F50D32"/>
    <w:rsid w:val="00F50DCE"/>
    <w:rsid w:val="00F50E83"/>
    <w:rsid w:val="00F511EF"/>
    <w:rsid w:val="00F513EE"/>
    <w:rsid w:val="00F51525"/>
    <w:rsid w:val="00F516B5"/>
    <w:rsid w:val="00F516DB"/>
    <w:rsid w:val="00F5197B"/>
    <w:rsid w:val="00F51C39"/>
    <w:rsid w:val="00F51C90"/>
    <w:rsid w:val="00F52038"/>
    <w:rsid w:val="00F5265F"/>
    <w:rsid w:val="00F52A18"/>
    <w:rsid w:val="00F52E4F"/>
    <w:rsid w:val="00F52EB9"/>
    <w:rsid w:val="00F530EB"/>
    <w:rsid w:val="00F531D2"/>
    <w:rsid w:val="00F5325E"/>
    <w:rsid w:val="00F53446"/>
    <w:rsid w:val="00F53716"/>
    <w:rsid w:val="00F53743"/>
    <w:rsid w:val="00F53928"/>
    <w:rsid w:val="00F53980"/>
    <w:rsid w:val="00F53AD9"/>
    <w:rsid w:val="00F53E03"/>
    <w:rsid w:val="00F54247"/>
    <w:rsid w:val="00F543EA"/>
    <w:rsid w:val="00F54930"/>
    <w:rsid w:val="00F54CCC"/>
    <w:rsid w:val="00F54D25"/>
    <w:rsid w:val="00F54D6D"/>
    <w:rsid w:val="00F54D96"/>
    <w:rsid w:val="00F550AB"/>
    <w:rsid w:val="00F556E3"/>
    <w:rsid w:val="00F56123"/>
    <w:rsid w:val="00F5614B"/>
    <w:rsid w:val="00F562E3"/>
    <w:rsid w:val="00F56558"/>
    <w:rsid w:val="00F5689A"/>
    <w:rsid w:val="00F56CF9"/>
    <w:rsid w:val="00F570BA"/>
    <w:rsid w:val="00F57280"/>
    <w:rsid w:val="00F575C0"/>
    <w:rsid w:val="00F57813"/>
    <w:rsid w:val="00F578F0"/>
    <w:rsid w:val="00F57EF3"/>
    <w:rsid w:val="00F57FA6"/>
    <w:rsid w:val="00F602D5"/>
    <w:rsid w:val="00F608FE"/>
    <w:rsid w:val="00F60A91"/>
    <w:rsid w:val="00F60D36"/>
    <w:rsid w:val="00F610DC"/>
    <w:rsid w:val="00F61178"/>
    <w:rsid w:val="00F612F9"/>
    <w:rsid w:val="00F613EF"/>
    <w:rsid w:val="00F6149F"/>
    <w:rsid w:val="00F61571"/>
    <w:rsid w:val="00F61588"/>
    <w:rsid w:val="00F618D5"/>
    <w:rsid w:val="00F618F2"/>
    <w:rsid w:val="00F62F23"/>
    <w:rsid w:val="00F632F0"/>
    <w:rsid w:val="00F638D4"/>
    <w:rsid w:val="00F63C72"/>
    <w:rsid w:val="00F63C75"/>
    <w:rsid w:val="00F63C99"/>
    <w:rsid w:val="00F63D55"/>
    <w:rsid w:val="00F63ED7"/>
    <w:rsid w:val="00F6427E"/>
    <w:rsid w:val="00F644BC"/>
    <w:rsid w:val="00F6458D"/>
    <w:rsid w:val="00F64608"/>
    <w:rsid w:val="00F6474F"/>
    <w:rsid w:val="00F64841"/>
    <w:rsid w:val="00F648A1"/>
    <w:rsid w:val="00F64B75"/>
    <w:rsid w:val="00F64E8D"/>
    <w:rsid w:val="00F65269"/>
    <w:rsid w:val="00F652EB"/>
    <w:rsid w:val="00F65CE5"/>
    <w:rsid w:val="00F65F99"/>
    <w:rsid w:val="00F6610A"/>
    <w:rsid w:val="00F66742"/>
    <w:rsid w:val="00F6675E"/>
    <w:rsid w:val="00F668BB"/>
    <w:rsid w:val="00F66B2D"/>
    <w:rsid w:val="00F66BDE"/>
    <w:rsid w:val="00F66C7A"/>
    <w:rsid w:val="00F66CCE"/>
    <w:rsid w:val="00F66D3A"/>
    <w:rsid w:val="00F6727A"/>
    <w:rsid w:val="00F672B2"/>
    <w:rsid w:val="00F672BB"/>
    <w:rsid w:val="00F6798D"/>
    <w:rsid w:val="00F67A58"/>
    <w:rsid w:val="00F67EB2"/>
    <w:rsid w:val="00F70C0D"/>
    <w:rsid w:val="00F70E4A"/>
    <w:rsid w:val="00F70EDF"/>
    <w:rsid w:val="00F71332"/>
    <w:rsid w:val="00F71501"/>
    <w:rsid w:val="00F7178C"/>
    <w:rsid w:val="00F71EBD"/>
    <w:rsid w:val="00F720F3"/>
    <w:rsid w:val="00F722E7"/>
    <w:rsid w:val="00F723B1"/>
    <w:rsid w:val="00F727D9"/>
    <w:rsid w:val="00F727E8"/>
    <w:rsid w:val="00F72818"/>
    <w:rsid w:val="00F72ABD"/>
    <w:rsid w:val="00F72AFA"/>
    <w:rsid w:val="00F72B0B"/>
    <w:rsid w:val="00F72CB8"/>
    <w:rsid w:val="00F73158"/>
    <w:rsid w:val="00F73398"/>
    <w:rsid w:val="00F73767"/>
    <w:rsid w:val="00F73782"/>
    <w:rsid w:val="00F73837"/>
    <w:rsid w:val="00F73CA8"/>
    <w:rsid w:val="00F73EFF"/>
    <w:rsid w:val="00F73F03"/>
    <w:rsid w:val="00F742F7"/>
    <w:rsid w:val="00F7443B"/>
    <w:rsid w:val="00F74866"/>
    <w:rsid w:val="00F74890"/>
    <w:rsid w:val="00F74D9E"/>
    <w:rsid w:val="00F7519B"/>
    <w:rsid w:val="00F752CC"/>
    <w:rsid w:val="00F7568E"/>
    <w:rsid w:val="00F756EC"/>
    <w:rsid w:val="00F75866"/>
    <w:rsid w:val="00F7593E"/>
    <w:rsid w:val="00F75DC7"/>
    <w:rsid w:val="00F75E6A"/>
    <w:rsid w:val="00F764D3"/>
    <w:rsid w:val="00F765CC"/>
    <w:rsid w:val="00F76623"/>
    <w:rsid w:val="00F76D0F"/>
    <w:rsid w:val="00F76D1C"/>
    <w:rsid w:val="00F76D70"/>
    <w:rsid w:val="00F76FAF"/>
    <w:rsid w:val="00F77590"/>
    <w:rsid w:val="00F775AB"/>
    <w:rsid w:val="00F778F8"/>
    <w:rsid w:val="00F77BBE"/>
    <w:rsid w:val="00F77E52"/>
    <w:rsid w:val="00F77FE8"/>
    <w:rsid w:val="00F80136"/>
    <w:rsid w:val="00F80312"/>
    <w:rsid w:val="00F80425"/>
    <w:rsid w:val="00F80462"/>
    <w:rsid w:val="00F8064A"/>
    <w:rsid w:val="00F80847"/>
    <w:rsid w:val="00F809EA"/>
    <w:rsid w:val="00F80EF0"/>
    <w:rsid w:val="00F80F2D"/>
    <w:rsid w:val="00F8108E"/>
    <w:rsid w:val="00F81848"/>
    <w:rsid w:val="00F81AB9"/>
    <w:rsid w:val="00F82916"/>
    <w:rsid w:val="00F82AF8"/>
    <w:rsid w:val="00F82EFB"/>
    <w:rsid w:val="00F839B6"/>
    <w:rsid w:val="00F83C0A"/>
    <w:rsid w:val="00F8441D"/>
    <w:rsid w:val="00F8473A"/>
    <w:rsid w:val="00F84787"/>
    <w:rsid w:val="00F84A5C"/>
    <w:rsid w:val="00F84B1F"/>
    <w:rsid w:val="00F84B7D"/>
    <w:rsid w:val="00F84CBD"/>
    <w:rsid w:val="00F859F3"/>
    <w:rsid w:val="00F85CBC"/>
    <w:rsid w:val="00F85CBE"/>
    <w:rsid w:val="00F85FFC"/>
    <w:rsid w:val="00F862C4"/>
    <w:rsid w:val="00F864C5"/>
    <w:rsid w:val="00F867E5"/>
    <w:rsid w:val="00F8684E"/>
    <w:rsid w:val="00F86882"/>
    <w:rsid w:val="00F86902"/>
    <w:rsid w:val="00F86956"/>
    <w:rsid w:val="00F86BC2"/>
    <w:rsid w:val="00F86CDF"/>
    <w:rsid w:val="00F871DA"/>
    <w:rsid w:val="00F87476"/>
    <w:rsid w:val="00F87649"/>
    <w:rsid w:val="00F879BA"/>
    <w:rsid w:val="00F87AC3"/>
    <w:rsid w:val="00F87C7D"/>
    <w:rsid w:val="00F87D9C"/>
    <w:rsid w:val="00F87F92"/>
    <w:rsid w:val="00F87FDF"/>
    <w:rsid w:val="00F900FA"/>
    <w:rsid w:val="00F90412"/>
    <w:rsid w:val="00F9046D"/>
    <w:rsid w:val="00F906CA"/>
    <w:rsid w:val="00F907B4"/>
    <w:rsid w:val="00F907F4"/>
    <w:rsid w:val="00F90B59"/>
    <w:rsid w:val="00F9135C"/>
    <w:rsid w:val="00F913EE"/>
    <w:rsid w:val="00F91C32"/>
    <w:rsid w:val="00F91CFC"/>
    <w:rsid w:val="00F91D03"/>
    <w:rsid w:val="00F91E12"/>
    <w:rsid w:val="00F9259E"/>
    <w:rsid w:val="00F92DD0"/>
    <w:rsid w:val="00F92F0A"/>
    <w:rsid w:val="00F93081"/>
    <w:rsid w:val="00F9372E"/>
    <w:rsid w:val="00F93893"/>
    <w:rsid w:val="00F939C0"/>
    <w:rsid w:val="00F93FC4"/>
    <w:rsid w:val="00F94335"/>
    <w:rsid w:val="00F948C5"/>
    <w:rsid w:val="00F94996"/>
    <w:rsid w:val="00F94AFC"/>
    <w:rsid w:val="00F94C9D"/>
    <w:rsid w:val="00F94E96"/>
    <w:rsid w:val="00F9516B"/>
    <w:rsid w:val="00F956CE"/>
    <w:rsid w:val="00F95A8D"/>
    <w:rsid w:val="00F95B7D"/>
    <w:rsid w:val="00F95CD5"/>
    <w:rsid w:val="00F960DF"/>
    <w:rsid w:val="00F96374"/>
    <w:rsid w:val="00F968B3"/>
    <w:rsid w:val="00F9743F"/>
    <w:rsid w:val="00F977FD"/>
    <w:rsid w:val="00F97918"/>
    <w:rsid w:val="00F97C65"/>
    <w:rsid w:val="00F97F43"/>
    <w:rsid w:val="00FA020D"/>
    <w:rsid w:val="00FA0383"/>
    <w:rsid w:val="00FA04B4"/>
    <w:rsid w:val="00FA0BD3"/>
    <w:rsid w:val="00FA0F6E"/>
    <w:rsid w:val="00FA16EE"/>
    <w:rsid w:val="00FA170E"/>
    <w:rsid w:val="00FA1BB6"/>
    <w:rsid w:val="00FA1D7C"/>
    <w:rsid w:val="00FA233E"/>
    <w:rsid w:val="00FA23E2"/>
    <w:rsid w:val="00FA27D7"/>
    <w:rsid w:val="00FA29E3"/>
    <w:rsid w:val="00FA2B80"/>
    <w:rsid w:val="00FA2CCB"/>
    <w:rsid w:val="00FA2FC3"/>
    <w:rsid w:val="00FA3290"/>
    <w:rsid w:val="00FA3ACD"/>
    <w:rsid w:val="00FA3B42"/>
    <w:rsid w:val="00FA3E5C"/>
    <w:rsid w:val="00FA4788"/>
    <w:rsid w:val="00FA4EE9"/>
    <w:rsid w:val="00FA4F42"/>
    <w:rsid w:val="00FA4FC7"/>
    <w:rsid w:val="00FA57C4"/>
    <w:rsid w:val="00FA5D2B"/>
    <w:rsid w:val="00FA6204"/>
    <w:rsid w:val="00FA6251"/>
    <w:rsid w:val="00FA62DD"/>
    <w:rsid w:val="00FA6557"/>
    <w:rsid w:val="00FA6574"/>
    <w:rsid w:val="00FA66F0"/>
    <w:rsid w:val="00FA6C1A"/>
    <w:rsid w:val="00FA6C5E"/>
    <w:rsid w:val="00FA7250"/>
    <w:rsid w:val="00FA7369"/>
    <w:rsid w:val="00FA7597"/>
    <w:rsid w:val="00FA762D"/>
    <w:rsid w:val="00FA7880"/>
    <w:rsid w:val="00FA7A62"/>
    <w:rsid w:val="00FA7A9E"/>
    <w:rsid w:val="00FA7B83"/>
    <w:rsid w:val="00FA7F06"/>
    <w:rsid w:val="00FA7F9B"/>
    <w:rsid w:val="00FA7FF5"/>
    <w:rsid w:val="00FB0828"/>
    <w:rsid w:val="00FB08C3"/>
    <w:rsid w:val="00FB109E"/>
    <w:rsid w:val="00FB1218"/>
    <w:rsid w:val="00FB1E93"/>
    <w:rsid w:val="00FB250C"/>
    <w:rsid w:val="00FB2732"/>
    <w:rsid w:val="00FB2D0B"/>
    <w:rsid w:val="00FB2E12"/>
    <w:rsid w:val="00FB345D"/>
    <w:rsid w:val="00FB386E"/>
    <w:rsid w:val="00FB3E1B"/>
    <w:rsid w:val="00FB3FD5"/>
    <w:rsid w:val="00FB4103"/>
    <w:rsid w:val="00FB421F"/>
    <w:rsid w:val="00FB43BD"/>
    <w:rsid w:val="00FB45E0"/>
    <w:rsid w:val="00FB4902"/>
    <w:rsid w:val="00FB4942"/>
    <w:rsid w:val="00FB4C3B"/>
    <w:rsid w:val="00FB4C82"/>
    <w:rsid w:val="00FB4F5A"/>
    <w:rsid w:val="00FB5233"/>
    <w:rsid w:val="00FB571D"/>
    <w:rsid w:val="00FB59D7"/>
    <w:rsid w:val="00FB5B13"/>
    <w:rsid w:val="00FB5D6A"/>
    <w:rsid w:val="00FB6635"/>
    <w:rsid w:val="00FB6759"/>
    <w:rsid w:val="00FB67D4"/>
    <w:rsid w:val="00FB6E9D"/>
    <w:rsid w:val="00FB6ED1"/>
    <w:rsid w:val="00FB6EDA"/>
    <w:rsid w:val="00FB6EDB"/>
    <w:rsid w:val="00FB73A8"/>
    <w:rsid w:val="00FB747D"/>
    <w:rsid w:val="00FB78A7"/>
    <w:rsid w:val="00FB78FB"/>
    <w:rsid w:val="00FB7A98"/>
    <w:rsid w:val="00FB7B90"/>
    <w:rsid w:val="00FB7E88"/>
    <w:rsid w:val="00FB7EB4"/>
    <w:rsid w:val="00FB7EE2"/>
    <w:rsid w:val="00FB7FBA"/>
    <w:rsid w:val="00FC00DA"/>
    <w:rsid w:val="00FC0286"/>
    <w:rsid w:val="00FC02FA"/>
    <w:rsid w:val="00FC04B1"/>
    <w:rsid w:val="00FC088B"/>
    <w:rsid w:val="00FC0AAC"/>
    <w:rsid w:val="00FC0F3D"/>
    <w:rsid w:val="00FC119F"/>
    <w:rsid w:val="00FC123F"/>
    <w:rsid w:val="00FC1853"/>
    <w:rsid w:val="00FC1B45"/>
    <w:rsid w:val="00FC1F00"/>
    <w:rsid w:val="00FC2501"/>
    <w:rsid w:val="00FC2C8E"/>
    <w:rsid w:val="00FC30A0"/>
    <w:rsid w:val="00FC323A"/>
    <w:rsid w:val="00FC336B"/>
    <w:rsid w:val="00FC378A"/>
    <w:rsid w:val="00FC387A"/>
    <w:rsid w:val="00FC391E"/>
    <w:rsid w:val="00FC39B9"/>
    <w:rsid w:val="00FC3AA3"/>
    <w:rsid w:val="00FC3D4C"/>
    <w:rsid w:val="00FC4003"/>
    <w:rsid w:val="00FC414D"/>
    <w:rsid w:val="00FC47CB"/>
    <w:rsid w:val="00FC4901"/>
    <w:rsid w:val="00FC4D29"/>
    <w:rsid w:val="00FC51E0"/>
    <w:rsid w:val="00FC575A"/>
    <w:rsid w:val="00FC5E25"/>
    <w:rsid w:val="00FC5E63"/>
    <w:rsid w:val="00FC5F61"/>
    <w:rsid w:val="00FC623A"/>
    <w:rsid w:val="00FC62AA"/>
    <w:rsid w:val="00FC6401"/>
    <w:rsid w:val="00FC6ABE"/>
    <w:rsid w:val="00FC6C29"/>
    <w:rsid w:val="00FC70DA"/>
    <w:rsid w:val="00FC76AD"/>
    <w:rsid w:val="00FD0A02"/>
    <w:rsid w:val="00FD0BFF"/>
    <w:rsid w:val="00FD0DC7"/>
    <w:rsid w:val="00FD14EE"/>
    <w:rsid w:val="00FD1A1D"/>
    <w:rsid w:val="00FD1EC9"/>
    <w:rsid w:val="00FD2011"/>
    <w:rsid w:val="00FD25C1"/>
    <w:rsid w:val="00FD2798"/>
    <w:rsid w:val="00FD27D4"/>
    <w:rsid w:val="00FD2ABD"/>
    <w:rsid w:val="00FD2FA0"/>
    <w:rsid w:val="00FD3317"/>
    <w:rsid w:val="00FD3494"/>
    <w:rsid w:val="00FD3863"/>
    <w:rsid w:val="00FD3A6F"/>
    <w:rsid w:val="00FD3C48"/>
    <w:rsid w:val="00FD3E15"/>
    <w:rsid w:val="00FD413B"/>
    <w:rsid w:val="00FD4531"/>
    <w:rsid w:val="00FD46E9"/>
    <w:rsid w:val="00FD4C5E"/>
    <w:rsid w:val="00FD4FE2"/>
    <w:rsid w:val="00FD5418"/>
    <w:rsid w:val="00FD543E"/>
    <w:rsid w:val="00FD54A8"/>
    <w:rsid w:val="00FD5510"/>
    <w:rsid w:val="00FD5801"/>
    <w:rsid w:val="00FD5B2C"/>
    <w:rsid w:val="00FD60FF"/>
    <w:rsid w:val="00FD667A"/>
    <w:rsid w:val="00FD6882"/>
    <w:rsid w:val="00FD6CB6"/>
    <w:rsid w:val="00FD6F2A"/>
    <w:rsid w:val="00FD6FB3"/>
    <w:rsid w:val="00FD7014"/>
    <w:rsid w:val="00FD72AD"/>
    <w:rsid w:val="00FD78EE"/>
    <w:rsid w:val="00FE0128"/>
    <w:rsid w:val="00FE01A5"/>
    <w:rsid w:val="00FE02A2"/>
    <w:rsid w:val="00FE0779"/>
    <w:rsid w:val="00FE0813"/>
    <w:rsid w:val="00FE08B4"/>
    <w:rsid w:val="00FE0904"/>
    <w:rsid w:val="00FE0CD3"/>
    <w:rsid w:val="00FE0D5B"/>
    <w:rsid w:val="00FE0FD9"/>
    <w:rsid w:val="00FE100A"/>
    <w:rsid w:val="00FE1357"/>
    <w:rsid w:val="00FE1596"/>
    <w:rsid w:val="00FE170C"/>
    <w:rsid w:val="00FE18A8"/>
    <w:rsid w:val="00FE199A"/>
    <w:rsid w:val="00FE19F0"/>
    <w:rsid w:val="00FE1A34"/>
    <w:rsid w:val="00FE1BF9"/>
    <w:rsid w:val="00FE1DF8"/>
    <w:rsid w:val="00FE1F52"/>
    <w:rsid w:val="00FE20BB"/>
    <w:rsid w:val="00FE26F4"/>
    <w:rsid w:val="00FE2AB1"/>
    <w:rsid w:val="00FE2AE7"/>
    <w:rsid w:val="00FE2B9F"/>
    <w:rsid w:val="00FE2BAF"/>
    <w:rsid w:val="00FE2F0C"/>
    <w:rsid w:val="00FE30E7"/>
    <w:rsid w:val="00FE31B2"/>
    <w:rsid w:val="00FE3549"/>
    <w:rsid w:val="00FE355F"/>
    <w:rsid w:val="00FE3805"/>
    <w:rsid w:val="00FE3C38"/>
    <w:rsid w:val="00FE4172"/>
    <w:rsid w:val="00FE418F"/>
    <w:rsid w:val="00FE4381"/>
    <w:rsid w:val="00FE43AC"/>
    <w:rsid w:val="00FE481A"/>
    <w:rsid w:val="00FE48F6"/>
    <w:rsid w:val="00FE4C8E"/>
    <w:rsid w:val="00FE4DED"/>
    <w:rsid w:val="00FE5128"/>
    <w:rsid w:val="00FE59DE"/>
    <w:rsid w:val="00FE5C82"/>
    <w:rsid w:val="00FE5F0A"/>
    <w:rsid w:val="00FE60AE"/>
    <w:rsid w:val="00FE6450"/>
    <w:rsid w:val="00FE6475"/>
    <w:rsid w:val="00FE6886"/>
    <w:rsid w:val="00FE70B8"/>
    <w:rsid w:val="00FE7424"/>
    <w:rsid w:val="00FE7580"/>
    <w:rsid w:val="00FE75FA"/>
    <w:rsid w:val="00FE768B"/>
    <w:rsid w:val="00FE7BF1"/>
    <w:rsid w:val="00FE7E9A"/>
    <w:rsid w:val="00FF0016"/>
    <w:rsid w:val="00FF0083"/>
    <w:rsid w:val="00FF01DE"/>
    <w:rsid w:val="00FF03C9"/>
    <w:rsid w:val="00FF052F"/>
    <w:rsid w:val="00FF06EC"/>
    <w:rsid w:val="00FF0846"/>
    <w:rsid w:val="00FF085F"/>
    <w:rsid w:val="00FF0923"/>
    <w:rsid w:val="00FF10B8"/>
    <w:rsid w:val="00FF124D"/>
    <w:rsid w:val="00FF1853"/>
    <w:rsid w:val="00FF25DE"/>
    <w:rsid w:val="00FF2776"/>
    <w:rsid w:val="00FF283A"/>
    <w:rsid w:val="00FF2AA1"/>
    <w:rsid w:val="00FF31F5"/>
    <w:rsid w:val="00FF33A6"/>
    <w:rsid w:val="00FF39F6"/>
    <w:rsid w:val="00FF3A58"/>
    <w:rsid w:val="00FF3DF0"/>
    <w:rsid w:val="00FF416B"/>
    <w:rsid w:val="00FF4BA8"/>
    <w:rsid w:val="00FF4E1D"/>
    <w:rsid w:val="00FF4FFF"/>
    <w:rsid w:val="00FF5497"/>
    <w:rsid w:val="00FF5FBC"/>
    <w:rsid w:val="00FF6217"/>
    <w:rsid w:val="00FF628E"/>
    <w:rsid w:val="00FF62CA"/>
    <w:rsid w:val="00FF63AB"/>
    <w:rsid w:val="00FF672B"/>
    <w:rsid w:val="00FF686F"/>
    <w:rsid w:val="00FF700B"/>
    <w:rsid w:val="00FF70C2"/>
    <w:rsid w:val="00FF7139"/>
    <w:rsid w:val="00FF7576"/>
    <w:rsid w:val="00FF76D1"/>
    <w:rsid w:val="00FF778C"/>
    <w:rsid w:val="00FF77E0"/>
    <w:rsid w:val="00FF78D5"/>
    <w:rsid w:val="00FF7EF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ffbd,#ffffc9,#e8eef8"/>
    </o:shapedefaults>
    <o:shapelayout v:ext="edit">
      <o:idmap v:ext="edit" data="2"/>
    </o:shapelayout>
  </w:shapeDefaults>
  <w:decimalSymbol w:val=","/>
  <w:listSeparator w:val=";"/>
  <w14:docId w14:val="55704219"/>
  <w15:docId w15:val="{B6275B94-4956-47BA-90EC-CADFD0BD3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202BD"/>
    <w:pPr>
      <w:spacing w:after="200" w:line="276" w:lineRule="auto"/>
    </w:pPr>
    <w:rPr>
      <w:sz w:val="22"/>
      <w:szCs w:val="22"/>
      <w:lang w:eastAsia="en-US"/>
    </w:rPr>
  </w:style>
  <w:style w:type="paragraph" w:styleId="Nadpis1">
    <w:name w:val="heading 1"/>
    <w:basedOn w:val="Normln"/>
    <w:next w:val="Normln"/>
    <w:link w:val="Nadpis1Char"/>
    <w:qFormat/>
    <w:rsid w:val="00C611F0"/>
    <w:pPr>
      <w:keepNext/>
      <w:keepLines/>
      <w:numPr>
        <w:numId w:val="74"/>
      </w:numPr>
      <w:pBdr>
        <w:top w:val="single" w:sz="6" w:space="1" w:color="auto"/>
        <w:left w:val="single" w:sz="6" w:space="4" w:color="auto"/>
        <w:bottom w:val="single" w:sz="6" w:space="0" w:color="auto"/>
        <w:right w:val="single" w:sz="6" w:space="4" w:color="auto"/>
      </w:pBdr>
      <w:shd w:val="clear" w:color="auto" w:fill="595959" w:themeFill="text1" w:themeFillTint="A6"/>
      <w:spacing w:before="480" w:after="240" w:line="240" w:lineRule="atLeast"/>
      <w:jc w:val="both"/>
      <w:outlineLvl w:val="0"/>
    </w:pPr>
    <w:rPr>
      <w:rFonts w:ascii="Arial Black" w:eastAsia="MS Mincho" w:hAnsi="Arial Black" w:cs="Arial"/>
      <w:b/>
      <w:color w:val="FFFFFF"/>
      <w:lang w:eastAsia="cs-CZ"/>
    </w:rPr>
  </w:style>
  <w:style w:type="paragraph" w:styleId="Nadpis2">
    <w:name w:val="heading 2"/>
    <w:basedOn w:val="Normln"/>
    <w:next w:val="Normln"/>
    <w:link w:val="Nadpis2Char"/>
    <w:qFormat/>
    <w:rsid w:val="006C5CCC"/>
    <w:pPr>
      <w:keepNext/>
      <w:keepLines/>
      <w:numPr>
        <w:ilvl w:val="1"/>
        <w:numId w:val="74"/>
      </w:numPr>
      <w:shd w:val="clear" w:color="auto" w:fill="D9D9D9" w:themeFill="background1" w:themeFillShade="D9"/>
      <w:spacing w:before="360" w:after="120"/>
      <w:outlineLvl w:val="1"/>
    </w:pPr>
    <w:rPr>
      <w:rFonts w:eastAsia="MS Mincho"/>
      <w:b/>
      <w:bCs/>
      <w:szCs w:val="26"/>
    </w:rPr>
  </w:style>
  <w:style w:type="paragraph" w:styleId="Nadpis3">
    <w:name w:val="heading 3"/>
    <w:basedOn w:val="Normln"/>
    <w:next w:val="Normln"/>
    <w:link w:val="Nadpis3Char"/>
    <w:uiPriority w:val="9"/>
    <w:unhideWhenUsed/>
    <w:qFormat/>
    <w:rsid w:val="002D3283"/>
    <w:pPr>
      <w:keepNext/>
      <w:numPr>
        <w:ilvl w:val="2"/>
        <w:numId w:val="72"/>
      </w:numPr>
      <w:spacing w:before="240" w:after="60"/>
      <w:outlineLvl w:val="2"/>
    </w:pPr>
    <w:rPr>
      <w:rFonts w:eastAsia="Times New Roman"/>
      <w:b/>
      <w:bCs/>
      <w:color w:val="2F5496"/>
      <w:szCs w:val="26"/>
    </w:rPr>
  </w:style>
  <w:style w:type="paragraph" w:styleId="Nadpis4">
    <w:name w:val="heading 4"/>
    <w:basedOn w:val="Normln"/>
    <w:next w:val="Normln"/>
    <w:link w:val="Nadpis4Char"/>
    <w:qFormat/>
    <w:rsid w:val="00C2537B"/>
    <w:pPr>
      <w:keepNext/>
      <w:keepLines/>
      <w:numPr>
        <w:ilvl w:val="2"/>
        <w:numId w:val="74"/>
      </w:numPr>
      <w:shd w:val="clear" w:color="auto" w:fill="F2F2F2" w:themeFill="background1" w:themeFillShade="F2"/>
      <w:tabs>
        <w:tab w:val="left" w:pos="851"/>
      </w:tabs>
      <w:spacing w:before="360" w:after="240"/>
      <w:ind w:left="851" w:hanging="851"/>
      <w:outlineLvl w:val="3"/>
    </w:pPr>
    <w:rPr>
      <w:rFonts w:eastAsia="Times New Roman"/>
      <w:b/>
      <w:bCs/>
      <w:iCs/>
    </w:rPr>
  </w:style>
  <w:style w:type="paragraph" w:styleId="Nadpis5">
    <w:name w:val="heading 5"/>
    <w:basedOn w:val="Normln"/>
    <w:next w:val="Normln"/>
    <w:link w:val="Nadpis5Char"/>
    <w:uiPriority w:val="9"/>
    <w:unhideWhenUsed/>
    <w:qFormat/>
    <w:rsid w:val="00451BA3"/>
    <w:pPr>
      <w:spacing w:before="240" w:after="60"/>
      <w:outlineLvl w:val="4"/>
    </w:pPr>
    <w:rPr>
      <w:rFonts w:eastAsia="Times New Roman"/>
      <w:bCs/>
      <w:iCs/>
      <w:color w:val="2F5496"/>
      <w:sz w:val="20"/>
      <w:szCs w:val="26"/>
      <w:u w:val="single"/>
    </w:rPr>
  </w:style>
  <w:style w:type="paragraph" w:styleId="Nadpis6">
    <w:name w:val="heading 6"/>
    <w:basedOn w:val="Normln"/>
    <w:next w:val="Normln"/>
    <w:link w:val="Nadpis6Char"/>
    <w:uiPriority w:val="9"/>
    <w:qFormat/>
    <w:rsid w:val="00205CCB"/>
    <w:pPr>
      <w:keepNext/>
      <w:suppressAutoHyphens/>
      <w:spacing w:after="0" w:line="240" w:lineRule="auto"/>
      <w:jc w:val="both"/>
      <w:outlineLvl w:val="5"/>
    </w:pPr>
    <w:rPr>
      <w:rFonts w:ascii="Arial" w:eastAsia="Times New Roman" w:hAnsi="Arial"/>
      <w:sz w:val="24"/>
      <w:szCs w:val="20"/>
      <w:lang w:eastAsia="ar-SA"/>
    </w:rPr>
  </w:style>
  <w:style w:type="paragraph" w:styleId="Nadpis7">
    <w:name w:val="heading 7"/>
    <w:basedOn w:val="Normln"/>
    <w:next w:val="Normln"/>
    <w:link w:val="Nadpis7Char"/>
    <w:uiPriority w:val="9"/>
    <w:unhideWhenUsed/>
    <w:qFormat/>
    <w:rsid w:val="00252232"/>
    <w:pPr>
      <w:spacing w:before="240" w:after="60"/>
      <w:outlineLvl w:val="6"/>
    </w:pPr>
    <w:rPr>
      <w:rFonts w:eastAsia="Times New Roman"/>
      <w:sz w:val="24"/>
      <w:szCs w:val="24"/>
    </w:rPr>
  </w:style>
  <w:style w:type="paragraph" w:styleId="Nadpis8">
    <w:name w:val="heading 8"/>
    <w:basedOn w:val="Normln"/>
    <w:next w:val="Normln"/>
    <w:link w:val="Nadpis8Char"/>
    <w:uiPriority w:val="9"/>
    <w:qFormat/>
    <w:rsid w:val="00205CCB"/>
    <w:pPr>
      <w:suppressAutoHyphens/>
      <w:spacing w:before="240" w:after="60" w:line="240" w:lineRule="auto"/>
      <w:outlineLvl w:val="7"/>
    </w:pPr>
    <w:rPr>
      <w:rFonts w:ascii="Arial" w:eastAsia="Times New Roman" w:hAnsi="Arial"/>
      <w:i/>
      <w:iCs/>
      <w:sz w:val="24"/>
      <w:szCs w:val="24"/>
      <w:lang w:eastAsia="ar-S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C611F0"/>
    <w:rPr>
      <w:rFonts w:ascii="Arial Black" w:eastAsia="MS Mincho" w:hAnsi="Arial Black" w:cs="Arial"/>
      <w:b/>
      <w:color w:val="FFFFFF"/>
      <w:sz w:val="22"/>
      <w:szCs w:val="22"/>
      <w:shd w:val="clear" w:color="auto" w:fill="595959" w:themeFill="text1" w:themeFillTint="A6"/>
    </w:rPr>
  </w:style>
  <w:style w:type="character" w:customStyle="1" w:styleId="Nadpis2Char">
    <w:name w:val="Nadpis 2 Char"/>
    <w:link w:val="Nadpis2"/>
    <w:rsid w:val="006C5CCC"/>
    <w:rPr>
      <w:rFonts w:eastAsia="MS Mincho"/>
      <w:b/>
      <w:bCs/>
      <w:sz w:val="22"/>
      <w:szCs w:val="26"/>
      <w:shd w:val="clear" w:color="auto" w:fill="D9D9D9" w:themeFill="background1" w:themeFillShade="D9"/>
      <w:lang w:eastAsia="en-US"/>
    </w:rPr>
  </w:style>
  <w:style w:type="character" w:customStyle="1" w:styleId="Nadpis4Char">
    <w:name w:val="Nadpis 4 Char"/>
    <w:link w:val="Nadpis4"/>
    <w:rsid w:val="00C2537B"/>
    <w:rPr>
      <w:rFonts w:eastAsia="Times New Roman"/>
      <w:b/>
      <w:bCs/>
      <w:iCs/>
      <w:sz w:val="22"/>
      <w:szCs w:val="22"/>
      <w:shd w:val="clear" w:color="auto" w:fill="F2F2F2" w:themeFill="background1" w:themeFillShade="F2"/>
      <w:lang w:eastAsia="en-US"/>
    </w:rPr>
  </w:style>
  <w:style w:type="character" w:customStyle="1" w:styleId="Nadpis5Char">
    <w:name w:val="Nadpis 5 Char"/>
    <w:link w:val="Nadpis5"/>
    <w:uiPriority w:val="9"/>
    <w:rsid w:val="00451BA3"/>
    <w:rPr>
      <w:rFonts w:eastAsia="Times New Roman"/>
      <w:bCs/>
      <w:iCs/>
      <w:color w:val="2F5496"/>
      <w:szCs w:val="26"/>
      <w:u w:val="single"/>
      <w:lang w:eastAsia="en-US"/>
    </w:rPr>
  </w:style>
  <w:style w:type="character" w:customStyle="1" w:styleId="Nadpis7Char">
    <w:name w:val="Nadpis 7 Char"/>
    <w:link w:val="Nadpis7"/>
    <w:uiPriority w:val="9"/>
    <w:rsid w:val="00252232"/>
    <w:rPr>
      <w:rFonts w:eastAsia="Times New Roman"/>
      <w:sz w:val="24"/>
      <w:szCs w:val="24"/>
      <w:lang w:eastAsia="en-US"/>
    </w:rPr>
  </w:style>
  <w:style w:type="table" w:styleId="Mkatabulky">
    <w:name w:val="Table Grid"/>
    <w:basedOn w:val="Normlntabulka"/>
    <w:uiPriority w:val="59"/>
    <w:rsid w:val="003246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ernytext-bold">
    <w:name w:val="cernytext-bold"/>
    <w:basedOn w:val="Standardnpsmoodstavce"/>
    <w:rsid w:val="003246E0"/>
  </w:style>
  <w:style w:type="paragraph" w:styleId="Odstavecseseznamem">
    <w:name w:val="List Paragraph"/>
    <w:basedOn w:val="Normln"/>
    <w:link w:val="OdstavecseseznamemChar"/>
    <w:uiPriority w:val="34"/>
    <w:qFormat/>
    <w:rsid w:val="00581D17"/>
    <w:pPr>
      <w:ind w:left="720"/>
      <w:contextualSpacing/>
    </w:pPr>
  </w:style>
  <w:style w:type="paragraph" w:styleId="Textbubliny">
    <w:name w:val="Balloon Text"/>
    <w:basedOn w:val="Normln"/>
    <w:link w:val="TextbublinyChar"/>
    <w:uiPriority w:val="99"/>
    <w:unhideWhenUsed/>
    <w:rsid w:val="00EF1DA3"/>
    <w:pPr>
      <w:spacing w:after="0" w:line="240" w:lineRule="auto"/>
    </w:pPr>
    <w:rPr>
      <w:rFonts w:ascii="Tahoma" w:hAnsi="Tahoma" w:cs="Tahoma"/>
      <w:sz w:val="16"/>
      <w:szCs w:val="16"/>
    </w:rPr>
  </w:style>
  <w:style w:type="character" w:customStyle="1" w:styleId="TextbublinyChar">
    <w:name w:val="Text bubliny Char"/>
    <w:link w:val="Textbubliny"/>
    <w:uiPriority w:val="99"/>
    <w:rsid w:val="00EF1DA3"/>
    <w:rPr>
      <w:rFonts w:ascii="Tahoma" w:hAnsi="Tahoma" w:cs="Tahoma"/>
      <w:sz w:val="16"/>
      <w:szCs w:val="16"/>
    </w:rPr>
  </w:style>
  <w:style w:type="paragraph" w:styleId="Zhlav">
    <w:name w:val="header"/>
    <w:basedOn w:val="Normln"/>
    <w:link w:val="ZhlavChar"/>
    <w:unhideWhenUsed/>
    <w:rsid w:val="00824ADA"/>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24ADA"/>
  </w:style>
  <w:style w:type="paragraph" w:styleId="Zpat">
    <w:name w:val="footer"/>
    <w:basedOn w:val="Normln"/>
    <w:link w:val="ZpatChar"/>
    <w:uiPriority w:val="99"/>
    <w:unhideWhenUsed/>
    <w:rsid w:val="00824ADA"/>
    <w:pPr>
      <w:tabs>
        <w:tab w:val="center" w:pos="4536"/>
        <w:tab w:val="right" w:pos="9072"/>
      </w:tabs>
      <w:spacing w:after="0" w:line="240" w:lineRule="auto"/>
    </w:pPr>
  </w:style>
  <w:style w:type="character" w:customStyle="1" w:styleId="ZpatChar">
    <w:name w:val="Zápatí Char"/>
    <w:basedOn w:val="Standardnpsmoodstavce"/>
    <w:link w:val="Zpat"/>
    <w:uiPriority w:val="99"/>
    <w:rsid w:val="00824ADA"/>
  </w:style>
  <w:style w:type="paragraph" w:styleId="Zkladntext">
    <w:name w:val="Body Text"/>
    <w:basedOn w:val="Normln"/>
    <w:link w:val="ZkladntextChar"/>
    <w:rsid w:val="005C5284"/>
    <w:pPr>
      <w:spacing w:after="120" w:line="240" w:lineRule="auto"/>
    </w:pPr>
    <w:rPr>
      <w:rFonts w:ascii="Times New Roman" w:eastAsia="MS Mincho" w:hAnsi="Times New Roman"/>
      <w:sz w:val="24"/>
      <w:szCs w:val="24"/>
      <w:lang w:eastAsia="cs-CZ"/>
    </w:rPr>
  </w:style>
  <w:style w:type="character" w:customStyle="1" w:styleId="ZkladntextChar">
    <w:name w:val="Základní text Char"/>
    <w:link w:val="Zkladntext"/>
    <w:rsid w:val="005C5284"/>
    <w:rPr>
      <w:rFonts w:ascii="Times New Roman" w:eastAsia="MS Mincho" w:hAnsi="Times New Roman" w:cs="Times New Roman"/>
      <w:sz w:val="24"/>
      <w:szCs w:val="24"/>
      <w:lang w:eastAsia="cs-CZ"/>
    </w:rPr>
  </w:style>
  <w:style w:type="table" w:styleId="Svtlseznam">
    <w:name w:val="Light List"/>
    <w:basedOn w:val="Normlntabulka"/>
    <w:uiPriority w:val="61"/>
    <w:rsid w:val="004C70FD"/>
    <w:rPr>
      <w:rFonts w:eastAsia="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tylNadpis348bzarovnnnastedPrvndek0cm">
    <w:name w:val="Styl Nadpis 3 + 48 b. zarovnání na střed První řádek:  0 cm"/>
    <w:rsid w:val="0054591D"/>
    <w:pPr>
      <w:jc w:val="center"/>
    </w:pPr>
    <w:rPr>
      <w:rFonts w:ascii="Arial" w:eastAsia="Times New Roman" w:hAnsi="Arial"/>
      <w:b/>
      <w:bCs/>
      <w:sz w:val="96"/>
      <w:lang w:eastAsia="ar-SA"/>
    </w:rPr>
  </w:style>
  <w:style w:type="paragraph" w:customStyle="1" w:styleId="StylNadpis326bervenzarovnnnastedPrvndek">
    <w:name w:val="Styl Nadpis 3 + 26 b. Červená zarovnání na střed První řádek:  ..."/>
    <w:rsid w:val="0054591D"/>
    <w:pPr>
      <w:jc w:val="center"/>
    </w:pPr>
    <w:rPr>
      <w:rFonts w:ascii="Arial" w:eastAsia="Times New Roman" w:hAnsi="Arial"/>
      <w:b/>
      <w:bCs/>
      <w:color w:val="FF0000"/>
      <w:sz w:val="52"/>
      <w:lang w:eastAsia="ar-SA"/>
    </w:rPr>
  </w:style>
  <w:style w:type="paragraph" w:customStyle="1" w:styleId="StylNadpis3zarovnnnastedPrvndek0cm">
    <w:name w:val="Styl Nadpis 3 + zarovnání na střed První řádek:  0 cm"/>
    <w:rsid w:val="0054591D"/>
    <w:pPr>
      <w:jc w:val="center"/>
    </w:pPr>
    <w:rPr>
      <w:rFonts w:ascii="Arial" w:eastAsia="Times New Roman" w:hAnsi="Arial"/>
      <w:b/>
      <w:bCs/>
      <w:sz w:val="22"/>
      <w:lang w:eastAsia="ar-SA"/>
    </w:rPr>
  </w:style>
  <w:style w:type="character" w:styleId="slostrnky">
    <w:name w:val="page number"/>
    <w:basedOn w:val="Standardnpsmoodstavce"/>
    <w:uiPriority w:val="99"/>
    <w:rsid w:val="002F736A"/>
  </w:style>
  <w:style w:type="paragraph" w:customStyle="1" w:styleId="Default">
    <w:name w:val="Default"/>
    <w:rsid w:val="00763672"/>
    <w:pPr>
      <w:autoSpaceDE w:val="0"/>
      <w:autoSpaceDN w:val="0"/>
      <w:adjustRightInd w:val="0"/>
    </w:pPr>
    <w:rPr>
      <w:rFonts w:ascii="Times New Roman" w:eastAsia="Times New Roman" w:hAnsi="Times New Roman"/>
      <w:color w:val="000000"/>
      <w:sz w:val="24"/>
      <w:szCs w:val="24"/>
    </w:rPr>
  </w:style>
  <w:style w:type="character" w:customStyle="1" w:styleId="Char7">
    <w:name w:val="Char7"/>
    <w:rsid w:val="005B0088"/>
    <w:rPr>
      <w:rFonts w:eastAsia="MS Mincho"/>
      <w:sz w:val="24"/>
      <w:szCs w:val="24"/>
      <w:lang w:val="cs-CZ" w:eastAsia="cs-CZ" w:bidi="ar-SA"/>
    </w:rPr>
  </w:style>
  <w:style w:type="character" w:styleId="Hypertextovodkaz">
    <w:name w:val="Hyperlink"/>
    <w:uiPriority w:val="99"/>
    <w:unhideWhenUsed/>
    <w:rsid w:val="00D42BCB"/>
    <w:rPr>
      <w:color w:val="0000FF"/>
      <w:u w:val="single"/>
    </w:rPr>
  </w:style>
  <w:style w:type="paragraph" w:styleId="Obsah1">
    <w:name w:val="toc 1"/>
    <w:basedOn w:val="Normln"/>
    <w:next w:val="Normln"/>
    <w:autoRedefine/>
    <w:uiPriority w:val="39"/>
    <w:rsid w:val="000D6EA6"/>
    <w:pPr>
      <w:tabs>
        <w:tab w:val="left" w:pos="440"/>
        <w:tab w:val="right" w:leader="dot" w:pos="10054"/>
      </w:tabs>
      <w:spacing w:before="120" w:after="0"/>
    </w:pPr>
    <w:rPr>
      <w:rFonts w:asciiTheme="minorHAnsi" w:hAnsiTheme="minorHAnsi" w:cstheme="minorHAnsi"/>
      <w:b/>
      <w:bCs/>
      <w:caps/>
      <w:sz w:val="20"/>
      <w:szCs w:val="20"/>
    </w:rPr>
  </w:style>
  <w:style w:type="paragraph" w:styleId="Obsah2">
    <w:name w:val="toc 2"/>
    <w:basedOn w:val="Normln"/>
    <w:next w:val="Normln"/>
    <w:autoRedefine/>
    <w:uiPriority w:val="39"/>
    <w:rsid w:val="00D42BCB"/>
    <w:pPr>
      <w:spacing w:after="0"/>
      <w:ind w:left="220"/>
    </w:pPr>
    <w:rPr>
      <w:rFonts w:asciiTheme="minorHAnsi" w:hAnsiTheme="minorHAnsi" w:cstheme="minorHAnsi"/>
      <w:smallCaps/>
      <w:sz w:val="20"/>
      <w:szCs w:val="20"/>
    </w:rPr>
  </w:style>
  <w:style w:type="paragraph" w:styleId="Obsah4">
    <w:name w:val="toc 4"/>
    <w:basedOn w:val="Normln"/>
    <w:next w:val="Normln"/>
    <w:autoRedefine/>
    <w:uiPriority w:val="39"/>
    <w:rsid w:val="00D42BCB"/>
    <w:pPr>
      <w:spacing w:after="0"/>
      <w:ind w:left="660"/>
    </w:pPr>
    <w:rPr>
      <w:rFonts w:asciiTheme="minorHAnsi" w:hAnsiTheme="minorHAnsi" w:cstheme="minorHAnsi"/>
      <w:sz w:val="18"/>
      <w:szCs w:val="18"/>
    </w:rPr>
  </w:style>
  <w:style w:type="paragraph" w:styleId="Podnadpis">
    <w:name w:val="Subtitle"/>
    <w:basedOn w:val="Normln"/>
    <w:next w:val="Normln"/>
    <w:link w:val="PodnadpisChar"/>
    <w:qFormat/>
    <w:rsid w:val="003A2DFD"/>
    <w:pPr>
      <w:numPr>
        <w:numId w:val="16"/>
      </w:numPr>
      <w:pBdr>
        <w:top w:val="single" w:sz="4" w:space="1" w:color="auto" w:shadow="1"/>
        <w:left w:val="single" w:sz="4" w:space="4" w:color="auto" w:shadow="1"/>
        <w:bottom w:val="single" w:sz="4" w:space="1" w:color="auto" w:shadow="1"/>
        <w:right w:val="single" w:sz="4" w:space="4" w:color="auto" w:shadow="1"/>
      </w:pBdr>
      <w:shd w:val="clear" w:color="auto" w:fill="D9D9D9"/>
      <w:spacing w:after="60" w:line="240" w:lineRule="auto"/>
      <w:ind w:left="1066" w:hanging="709"/>
      <w:outlineLvl w:val="1"/>
    </w:pPr>
    <w:rPr>
      <w:rFonts w:eastAsia="Times New Roman"/>
      <w:b/>
      <w:sz w:val="24"/>
      <w:szCs w:val="24"/>
      <w:lang w:eastAsia="cs-CZ"/>
    </w:rPr>
  </w:style>
  <w:style w:type="character" w:customStyle="1" w:styleId="PodnadpisChar">
    <w:name w:val="Podnadpis Char"/>
    <w:link w:val="Podnadpis"/>
    <w:rsid w:val="003A2DFD"/>
    <w:rPr>
      <w:rFonts w:eastAsia="Times New Roman"/>
      <w:b/>
      <w:sz w:val="24"/>
      <w:szCs w:val="24"/>
      <w:shd w:val="clear" w:color="auto" w:fill="D9D9D9"/>
    </w:rPr>
  </w:style>
  <w:style w:type="character" w:styleId="Sledovanodkaz">
    <w:name w:val="FollowedHyperlink"/>
    <w:uiPriority w:val="99"/>
    <w:semiHidden/>
    <w:unhideWhenUsed/>
    <w:rsid w:val="00636136"/>
    <w:rPr>
      <w:color w:val="800080"/>
      <w:u w:val="single"/>
    </w:rPr>
  </w:style>
  <w:style w:type="character" w:customStyle="1" w:styleId="Zkladntext-poslodstavecCharChar">
    <w:name w:val="Základní text - posl.odstavec Char Char"/>
    <w:rsid w:val="00AC2F52"/>
    <w:rPr>
      <w:rFonts w:ascii="Arial" w:hAnsi="Arial" w:cs="Arial"/>
      <w:sz w:val="22"/>
      <w:szCs w:val="22"/>
      <w:lang w:val="cs-CZ" w:eastAsia="ar-SA" w:bidi="ar-SA"/>
    </w:rPr>
  </w:style>
  <w:style w:type="paragraph" w:customStyle="1" w:styleId="xl65">
    <w:name w:val="xl65"/>
    <w:basedOn w:val="Normln"/>
    <w:rsid w:val="00875E77"/>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6"/>
      <w:szCs w:val="16"/>
      <w:lang w:eastAsia="cs-CZ"/>
    </w:rPr>
  </w:style>
  <w:style w:type="paragraph" w:customStyle="1" w:styleId="xl66">
    <w:name w:val="xl66"/>
    <w:basedOn w:val="Normln"/>
    <w:rsid w:val="00875E77"/>
    <w:pPr>
      <w:pBdr>
        <w:top w:val="single" w:sz="4" w:space="0" w:color="auto"/>
        <w:bottom w:val="single" w:sz="8"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6"/>
      <w:szCs w:val="16"/>
      <w:lang w:eastAsia="cs-CZ"/>
    </w:rPr>
  </w:style>
  <w:style w:type="paragraph" w:customStyle="1" w:styleId="xl67">
    <w:name w:val="xl67"/>
    <w:basedOn w:val="Normln"/>
    <w:rsid w:val="00875E77"/>
    <w:pPr>
      <w:pBdr>
        <w:top w:val="single" w:sz="4" w:space="0" w:color="auto"/>
        <w:left w:val="single" w:sz="4" w:space="0" w:color="auto"/>
        <w:bottom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6"/>
      <w:szCs w:val="16"/>
      <w:lang w:eastAsia="cs-CZ"/>
    </w:rPr>
  </w:style>
  <w:style w:type="paragraph" w:customStyle="1" w:styleId="xl68">
    <w:name w:val="xl68"/>
    <w:basedOn w:val="Normln"/>
    <w:rsid w:val="00875E77"/>
    <w:pPr>
      <w:pBdr>
        <w:top w:val="single" w:sz="4" w:space="0" w:color="auto"/>
        <w:bottom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6"/>
      <w:szCs w:val="16"/>
      <w:lang w:eastAsia="cs-CZ"/>
    </w:rPr>
  </w:style>
  <w:style w:type="paragraph" w:customStyle="1" w:styleId="xl69">
    <w:name w:val="xl69"/>
    <w:basedOn w:val="Normln"/>
    <w:rsid w:val="00875E77"/>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6"/>
      <w:szCs w:val="16"/>
      <w:lang w:eastAsia="cs-CZ"/>
    </w:rPr>
  </w:style>
  <w:style w:type="paragraph" w:customStyle="1" w:styleId="xl70">
    <w:name w:val="xl70"/>
    <w:basedOn w:val="Normln"/>
    <w:rsid w:val="00875E7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71">
    <w:name w:val="xl71"/>
    <w:basedOn w:val="Normln"/>
    <w:rsid w:val="00875E7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72">
    <w:name w:val="xl72"/>
    <w:basedOn w:val="Normln"/>
    <w:rsid w:val="00875E77"/>
    <w:pPr>
      <w:pBdr>
        <w:top w:val="double" w:sz="6" w:space="0" w:color="auto"/>
        <w:bottom w:val="single" w:sz="8" w:space="0" w:color="auto"/>
        <w:right w:val="single" w:sz="4" w:space="0" w:color="auto"/>
      </w:pBdr>
      <w:shd w:val="clear" w:color="000000" w:fill="FFCC0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73">
    <w:name w:val="xl73"/>
    <w:basedOn w:val="Normln"/>
    <w:rsid w:val="00875E77"/>
    <w:pPr>
      <w:pBdr>
        <w:top w:val="double" w:sz="6" w:space="0" w:color="auto"/>
        <w:left w:val="single" w:sz="4" w:space="0" w:color="auto"/>
        <w:bottom w:val="single" w:sz="8" w:space="0" w:color="auto"/>
        <w:right w:val="single" w:sz="4" w:space="0" w:color="auto"/>
      </w:pBdr>
      <w:shd w:val="clear" w:color="000000" w:fill="FFCC0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74">
    <w:name w:val="xl74"/>
    <w:basedOn w:val="Normln"/>
    <w:rsid w:val="00875E77"/>
    <w:pPr>
      <w:pBdr>
        <w:top w:val="double" w:sz="6" w:space="0" w:color="auto"/>
        <w:left w:val="single" w:sz="4" w:space="0" w:color="auto"/>
        <w:bottom w:val="single" w:sz="8" w:space="0" w:color="auto"/>
        <w:right w:val="single" w:sz="8" w:space="0" w:color="auto"/>
      </w:pBdr>
      <w:shd w:val="clear" w:color="000000" w:fill="FFCC0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75">
    <w:name w:val="xl75"/>
    <w:basedOn w:val="Normln"/>
    <w:rsid w:val="00875E77"/>
    <w:pPr>
      <w:pBdr>
        <w:top w:val="double" w:sz="6" w:space="0" w:color="auto"/>
        <w:bottom w:val="single" w:sz="8" w:space="0" w:color="auto"/>
        <w:right w:val="single" w:sz="8" w:space="0" w:color="auto"/>
      </w:pBdr>
      <w:shd w:val="clear" w:color="000000" w:fill="FFCC0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76">
    <w:name w:val="xl76"/>
    <w:basedOn w:val="Normln"/>
    <w:rsid w:val="00875E77"/>
    <w:pPr>
      <w:pBdr>
        <w:bottom w:val="single" w:sz="8"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77">
    <w:name w:val="xl77"/>
    <w:basedOn w:val="Normln"/>
    <w:rsid w:val="00875E7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78">
    <w:name w:val="xl78"/>
    <w:basedOn w:val="Normln"/>
    <w:rsid w:val="00875E77"/>
    <w:pPr>
      <w:pBdr>
        <w:top w:val="double" w:sz="6" w:space="0" w:color="auto"/>
        <w:left w:val="single" w:sz="4" w:space="0" w:color="auto"/>
        <w:bottom w:val="single" w:sz="8" w:space="0" w:color="auto"/>
        <w:right w:val="single" w:sz="8" w:space="0" w:color="auto"/>
      </w:pBdr>
      <w:shd w:val="clear" w:color="000000" w:fill="FFCC00"/>
      <w:spacing w:before="100" w:beforeAutospacing="1" w:after="100" w:afterAutospacing="1" w:line="240" w:lineRule="auto"/>
      <w:jc w:val="center"/>
      <w:textAlignment w:val="center"/>
    </w:pPr>
    <w:rPr>
      <w:rFonts w:ascii="Times New Roman" w:eastAsia="Times New Roman" w:hAnsi="Times New Roman"/>
      <w:b/>
      <w:bCs/>
      <w:sz w:val="18"/>
      <w:szCs w:val="18"/>
      <w:lang w:eastAsia="cs-CZ"/>
    </w:rPr>
  </w:style>
  <w:style w:type="paragraph" w:customStyle="1" w:styleId="xl79">
    <w:name w:val="xl79"/>
    <w:basedOn w:val="Normln"/>
    <w:rsid w:val="00875E77"/>
    <w:pPr>
      <w:pBdr>
        <w:left w:val="single" w:sz="8" w:space="0" w:color="auto"/>
        <w:bottom w:val="single" w:sz="8" w:space="0" w:color="auto"/>
      </w:pBdr>
      <w:shd w:val="clear" w:color="000000" w:fill="FFCC00"/>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80">
    <w:name w:val="xl80"/>
    <w:basedOn w:val="Normln"/>
    <w:rsid w:val="00875E77"/>
    <w:pPr>
      <w:pBdr>
        <w:top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81">
    <w:name w:val="xl81"/>
    <w:basedOn w:val="Normln"/>
    <w:rsid w:val="00875E7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82">
    <w:name w:val="xl82"/>
    <w:basedOn w:val="Normln"/>
    <w:rsid w:val="00875E77"/>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83">
    <w:name w:val="xl83"/>
    <w:basedOn w:val="Normln"/>
    <w:rsid w:val="00875E77"/>
    <w:pPr>
      <w:pBdr>
        <w:top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84">
    <w:name w:val="xl84"/>
    <w:basedOn w:val="Normln"/>
    <w:rsid w:val="00875E7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85">
    <w:name w:val="xl85"/>
    <w:basedOn w:val="Normln"/>
    <w:rsid w:val="00875E77"/>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86">
    <w:name w:val="xl86"/>
    <w:basedOn w:val="Normln"/>
    <w:rsid w:val="00875E7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87">
    <w:name w:val="xl87"/>
    <w:basedOn w:val="Normln"/>
    <w:rsid w:val="00875E77"/>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88">
    <w:name w:val="xl88"/>
    <w:basedOn w:val="Normln"/>
    <w:rsid w:val="00875E77"/>
    <w:pPr>
      <w:pBdr>
        <w:top w:val="single" w:sz="4" w:space="0" w:color="auto"/>
        <w:left w:val="single" w:sz="4" w:space="0" w:color="auto"/>
        <w:bottom w:val="double" w:sz="6" w:space="0" w:color="auto"/>
        <w:right w:val="single" w:sz="8"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89">
    <w:name w:val="xl89"/>
    <w:basedOn w:val="Normln"/>
    <w:rsid w:val="00875E77"/>
    <w:pPr>
      <w:pBdr>
        <w:top w:val="single" w:sz="4" w:space="0" w:color="auto"/>
        <w:bottom w:val="double" w:sz="6"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90">
    <w:name w:val="xl90"/>
    <w:basedOn w:val="Normln"/>
    <w:rsid w:val="00875E77"/>
    <w:pPr>
      <w:pBdr>
        <w:top w:val="single" w:sz="4" w:space="0" w:color="auto"/>
        <w:left w:val="single" w:sz="4" w:space="0" w:color="auto"/>
        <w:bottom w:val="double" w:sz="6"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91">
    <w:name w:val="xl91"/>
    <w:basedOn w:val="Normln"/>
    <w:rsid w:val="00875E77"/>
    <w:pPr>
      <w:pBdr>
        <w:top w:val="single" w:sz="4" w:space="0" w:color="auto"/>
        <w:bottom w:val="double" w:sz="6" w:space="0" w:color="auto"/>
        <w:right w:val="single" w:sz="8" w:space="0" w:color="auto"/>
      </w:pBdr>
      <w:shd w:val="clear" w:color="000000" w:fill="C0C0C0"/>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92">
    <w:name w:val="xl92"/>
    <w:basedOn w:val="Normln"/>
    <w:rsid w:val="00875E77"/>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93">
    <w:name w:val="xl93"/>
    <w:basedOn w:val="Normln"/>
    <w:rsid w:val="00875E77"/>
    <w:pPr>
      <w:pBdr>
        <w:top w:val="double" w:sz="6"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94">
    <w:name w:val="xl94"/>
    <w:basedOn w:val="Normln"/>
    <w:rsid w:val="00875E77"/>
    <w:pPr>
      <w:pBdr>
        <w:top w:val="double" w:sz="6"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95">
    <w:name w:val="xl95"/>
    <w:basedOn w:val="Normln"/>
    <w:rsid w:val="00875E77"/>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96">
    <w:name w:val="xl96"/>
    <w:basedOn w:val="Normln"/>
    <w:rsid w:val="00875E77"/>
    <w:pPr>
      <w:pBdr>
        <w:top w:val="double" w:sz="6"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97">
    <w:name w:val="xl97"/>
    <w:basedOn w:val="Normln"/>
    <w:rsid w:val="00875E7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98">
    <w:name w:val="xl98"/>
    <w:basedOn w:val="Normln"/>
    <w:rsid w:val="00875E77"/>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99">
    <w:name w:val="xl99"/>
    <w:basedOn w:val="Normln"/>
    <w:rsid w:val="00875E77"/>
    <w:pP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100">
    <w:name w:val="xl100"/>
    <w:basedOn w:val="Normln"/>
    <w:rsid w:val="00875E77"/>
    <w:pPr>
      <w:pBdr>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01">
    <w:name w:val="xl101"/>
    <w:basedOn w:val="Normln"/>
    <w:rsid w:val="00875E7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02">
    <w:name w:val="xl102"/>
    <w:basedOn w:val="Normln"/>
    <w:rsid w:val="00875E77"/>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03">
    <w:name w:val="xl103"/>
    <w:basedOn w:val="Normln"/>
    <w:rsid w:val="00875E77"/>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04">
    <w:name w:val="xl104"/>
    <w:basedOn w:val="Normln"/>
    <w:rsid w:val="00875E77"/>
    <w:pPr>
      <w:pBdr>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05">
    <w:name w:val="xl105"/>
    <w:basedOn w:val="Normln"/>
    <w:rsid w:val="00875E77"/>
    <w:pPr>
      <w:pBdr>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06">
    <w:name w:val="xl106"/>
    <w:basedOn w:val="Normln"/>
    <w:rsid w:val="00875E77"/>
    <w:pPr>
      <w:pBdr>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07">
    <w:name w:val="xl107"/>
    <w:basedOn w:val="Normln"/>
    <w:rsid w:val="00875E77"/>
    <w:pPr>
      <w:pBdr>
        <w:right w:val="single" w:sz="4" w:space="0" w:color="auto"/>
      </w:pBdr>
      <w:spacing w:before="100" w:beforeAutospacing="1" w:after="100" w:afterAutospacing="1" w:line="240" w:lineRule="auto"/>
    </w:pPr>
    <w:rPr>
      <w:rFonts w:ascii="Times New Roman" w:eastAsia="Times New Roman" w:hAnsi="Times New Roman"/>
      <w:sz w:val="16"/>
      <w:szCs w:val="16"/>
      <w:lang w:eastAsia="cs-CZ"/>
    </w:rPr>
  </w:style>
  <w:style w:type="paragraph" w:customStyle="1" w:styleId="xl108">
    <w:name w:val="xl108"/>
    <w:basedOn w:val="Normln"/>
    <w:rsid w:val="00875E77"/>
    <w:pPr>
      <w:pBdr>
        <w:top w:val="single" w:sz="4" w:space="0" w:color="auto"/>
        <w:left w:val="single" w:sz="4" w:space="0" w:color="auto"/>
        <w:bottom w:val="double" w:sz="6" w:space="0" w:color="auto"/>
        <w:right w:val="single" w:sz="8" w:space="0" w:color="auto"/>
      </w:pBdr>
      <w:shd w:val="clear" w:color="000000" w:fill="C0C0C0"/>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09">
    <w:name w:val="xl109"/>
    <w:basedOn w:val="Normln"/>
    <w:rsid w:val="00875E77"/>
    <w:pPr>
      <w:pBdr>
        <w:top w:val="single" w:sz="4" w:space="0" w:color="auto"/>
        <w:bottom w:val="double" w:sz="6"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10">
    <w:name w:val="xl110"/>
    <w:basedOn w:val="Normln"/>
    <w:rsid w:val="00875E77"/>
    <w:pPr>
      <w:pBdr>
        <w:top w:val="single" w:sz="4" w:space="0" w:color="auto"/>
        <w:left w:val="single" w:sz="4" w:space="0" w:color="auto"/>
        <w:bottom w:val="double" w:sz="6"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11">
    <w:name w:val="xl111"/>
    <w:basedOn w:val="Normln"/>
    <w:rsid w:val="00875E77"/>
    <w:pPr>
      <w:pBdr>
        <w:top w:val="single" w:sz="4" w:space="0" w:color="auto"/>
        <w:left w:val="single" w:sz="4" w:space="0" w:color="auto"/>
        <w:bottom w:val="double" w:sz="6" w:space="0" w:color="auto"/>
        <w:right w:val="single" w:sz="8" w:space="0" w:color="auto"/>
      </w:pBdr>
      <w:shd w:val="clear" w:color="000000" w:fill="C0C0C0"/>
      <w:spacing w:before="100" w:beforeAutospacing="1" w:after="100" w:afterAutospacing="1" w:line="240" w:lineRule="auto"/>
    </w:pPr>
    <w:rPr>
      <w:rFonts w:ascii="Times New Roman" w:eastAsia="Times New Roman" w:hAnsi="Times New Roman"/>
      <w:sz w:val="18"/>
      <w:szCs w:val="18"/>
      <w:lang w:eastAsia="cs-CZ"/>
    </w:rPr>
  </w:style>
  <w:style w:type="paragraph" w:customStyle="1" w:styleId="xl112">
    <w:name w:val="xl112"/>
    <w:basedOn w:val="Normln"/>
    <w:rsid w:val="00875E77"/>
    <w:pPr>
      <w:pBdr>
        <w:top w:val="single" w:sz="4" w:space="0" w:color="auto"/>
        <w:bottom w:val="double" w:sz="6" w:space="0" w:color="auto"/>
        <w:right w:val="single" w:sz="8" w:space="0" w:color="auto"/>
      </w:pBdr>
      <w:shd w:val="clear" w:color="000000" w:fill="C0C0C0"/>
      <w:spacing w:before="100" w:beforeAutospacing="1" w:after="100" w:afterAutospacing="1" w:line="240" w:lineRule="auto"/>
    </w:pPr>
    <w:rPr>
      <w:rFonts w:ascii="Times New Roman" w:eastAsia="Times New Roman" w:hAnsi="Times New Roman"/>
      <w:sz w:val="18"/>
      <w:szCs w:val="18"/>
      <w:lang w:eastAsia="cs-CZ"/>
    </w:rPr>
  </w:style>
  <w:style w:type="paragraph" w:customStyle="1" w:styleId="xl113">
    <w:name w:val="xl113"/>
    <w:basedOn w:val="Normln"/>
    <w:rsid w:val="00875E77"/>
    <w:pPr>
      <w:pBdr>
        <w:top w:val="double" w:sz="6"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14">
    <w:name w:val="xl114"/>
    <w:basedOn w:val="Normln"/>
    <w:rsid w:val="00875E77"/>
    <w:pPr>
      <w:pBdr>
        <w:top w:val="double" w:sz="6" w:space="0" w:color="auto"/>
        <w:bottom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15">
    <w:name w:val="xl115"/>
    <w:basedOn w:val="Normln"/>
    <w:rsid w:val="00875E77"/>
    <w:pPr>
      <w:pBdr>
        <w:top w:val="double" w:sz="6"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sz w:val="18"/>
      <w:szCs w:val="18"/>
      <w:lang w:eastAsia="cs-CZ"/>
    </w:rPr>
  </w:style>
  <w:style w:type="paragraph" w:customStyle="1" w:styleId="xl116">
    <w:name w:val="xl116"/>
    <w:basedOn w:val="Normln"/>
    <w:rsid w:val="00875E77"/>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17">
    <w:name w:val="xl117"/>
    <w:basedOn w:val="Normln"/>
    <w:rsid w:val="00875E7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18">
    <w:name w:val="xl118"/>
    <w:basedOn w:val="Normln"/>
    <w:rsid w:val="00875E7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19">
    <w:name w:val="xl119"/>
    <w:basedOn w:val="Normln"/>
    <w:rsid w:val="00875E7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20">
    <w:name w:val="xl120"/>
    <w:basedOn w:val="Normln"/>
    <w:rsid w:val="00875E77"/>
    <w:pPr>
      <w:pBdr>
        <w:top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21">
    <w:name w:val="xl121"/>
    <w:basedOn w:val="Normln"/>
    <w:rsid w:val="00875E77"/>
    <w:pPr>
      <w:pBdr>
        <w:top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122">
    <w:name w:val="xl122"/>
    <w:basedOn w:val="Normln"/>
    <w:rsid w:val="00875E7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23">
    <w:name w:val="xl123"/>
    <w:basedOn w:val="Normln"/>
    <w:rsid w:val="00875E77"/>
    <w:pPr>
      <w:pBdr>
        <w:top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24">
    <w:name w:val="xl124"/>
    <w:basedOn w:val="Normln"/>
    <w:rsid w:val="00875E77"/>
    <w:pPr>
      <w:pBdr>
        <w:top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25">
    <w:name w:val="xl125"/>
    <w:basedOn w:val="Normln"/>
    <w:rsid w:val="00875E77"/>
    <w:pPr>
      <w:pBdr>
        <w:top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26">
    <w:name w:val="xl126"/>
    <w:basedOn w:val="Normln"/>
    <w:rsid w:val="00875E77"/>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27">
    <w:name w:val="xl127"/>
    <w:basedOn w:val="Normln"/>
    <w:rsid w:val="00875E77"/>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28">
    <w:name w:val="xl128"/>
    <w:basedOn w:val="Normln"/>
    <w:rsid w:val="00875E7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29">
    <w:name w:val="xl129"/>
    <w:basedOn w:val="Normln"/>
    <w:rsid w:val="00875E77"/>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30">
    <w:name w:val="xl130"/>
    <w:basedOn w:val="Normln"/>
    <w:rsid w:val="00875E77"/>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31">
    <w:name w:val="xl131"/>
    <w:basedOn w:val="Normln"/>
    <w:rsid w:val="00875E7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132">
    <w:name w:val="xl132"/>
    <w:basedOn w:val="Normln"/>
    <w:rsid w:val="00875E7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33">
    <w:name w:val="xl133"/>
    <w:basedOn w:val="Normln"/>
    <w:rsid w:val="00875E7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34">
    <w:name w:val="xl134"/>
    <w:basedOn w:val="Normln"/>
    <w:rsid w:val="00875E7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35">
    <w:name w:val="xl135"/>
    <w:basedOn w:val="Normln"/>
    <w:rsid w:val="00875E7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36">
    <w:name w:val="xl136"/>
    <w:basedOn w:val="Normln"/>
    <w:rsid w:val="00875E77"/>
    <w:pPr>
      <w:pBdr>
        <w:top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37">
    <w:name w:val="xl137"/>
    <w:basedOn w:val="Normln"/>
    <w:rsid w:val="00875E7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38">
    <w:name w:val="xl138"/>
    <w:basedOn w:val="Normln"/>
    <w:rsid w:val="00875E77"/>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18"/>
      <w:szCs w:val="18"/>
      <w:lang w:eastAsia="cs-CZ"/>
    </w:rPr>
  </w:style>
  <w:style w:type="paragraph" w:customStyle="1" w:styleId="xl139">
    <w:name w:val="xl139"/>
    <w:basedOn w:val="Normln"/>
    <w:rsid w:val="00875E77"/>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40">
    <w:name w:val="xl140"/>
    <w:basedOn w:val="Normln"/>
    <w:rsid w:val="00875E77"/>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41">
    <w:name w:val="xl141"/>
    <w:basedOn w:val="Normln"/>
    <w:rsid w:val="00875E77"/>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42">
    <w:name w:val="xl142"/>
    <w:basedOn w:val="Normln"/>
    <w:rsid w:val="00875E77"/>
    <w:pPr>
      <w:pBdr>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43">
    <w:name w:val="xl143"/>
    <w:basedOn w:val="Normln"/>
    <w:rsid w:val="00875E77"/>
    <w:pPr>
      <w:pBdr>
        <w:bottom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44">
    <w:name w:val="xl144"/>
    <w:basedOn w:val="Normln"/>
    <w:rsid w:val="00875E77"/>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18"/>
      <w:szCs w:val="18"/>
      <w:lang w:eastAsia="cs-CZ"/>
    </w:rPr>
  </w:style>
  <w:style w:type="paragraph" w:customStyle="1" w:styleId="xl145">
    <w:name w:val="xl145"/>
    <w:basedOn w:val="Normln"/>
    <w:rsid w:val="00875E77"/>
    <w:pPr>
      <w:pBdr>
        <w:top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16"/>
      <w:szCs w:val="16"/>
      <w:lang w:eastAsia="cs-CZ"/>
    </w:rPr>
  </w:style>
  <w:style w:type="paragraph" w:customStyle="1" w:styleId="xl146">
    <w:name w:val="xl146"/>
    <w:basedOn w:val="Normln"/>
    <w:rsid w:val="00875E77"/>
    <w:pPr>
      <w:pBdr>
        <w:bottom w:val="single" w:sz="8" w:space="0" w:color="auto"/>
        <w:right w:val="single" w:sz="4" w:space="0" w:color="auto"/>
      </w:pBdr>
      <w:spacing w:before="100" w:beforeAutospacing="1" w:after="100" w:afterAutospacing="1" w:line="240" w:lineRule="auto"/>
    </w:pPr>
    <w:rPr>
      <w:rFonts w:ascii="Times New Roman" w:eastAsia="Times New Roman" w:hAnsi="Times New Roman"/>
      <w:sz w:val="16"/>
      <w:szCs w:val="16"/>
      <w:lang w:eastAsia="cs-CZ"/>
    </w:rPr>
  </w:style>
  <w:style w:type="paragraph" w:customStyle="1" w:styleId="xl147">
    <w:name w:val="xl147"/>
    <w:basedOn w:val="Normln"/>
    <w:rsid w:val="00875E77"/>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6"/>
      <w:szCs w:val="16"/>
      <w:lang w:eastAsia="cs-CZ"/>
    </w:rPr>
  </w:style>
  <w:style w:type="paragraph" w:customStyle="1" w:styleId="xl148">
    <w:name w:val="xl148"/>
    <w:basedOn w:val="Normln"/>
    <w:rsid w:val="00875E77"/>
    <w:pPr>
      <w:pBdr>
        <w:top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49">
    <w:name w:val="xl149"/>
    <w:basedOn w:val="Normln"/>
    <w:rsid w:val="00875E7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50">
    <w:name w:val="xl150"/>
    <w:basedOn w:val="Normln"/>
    <w:rsid w:val="00875E7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51">
    <w:name w:val="xl151"/>
    <w:basedOn w:val="Normln"/>
    <w:rsid w:val="00875E77"/>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52">
    <w:name w:val="xl152"/>
    <w:basedOn w:val="Normln"/>
    <w:rsid w:val="00875E77"/>
    <w:pPr>
      <w:pBdr>
        <w:bottom w:val="single" w:sz="8" w:space="0" w:color="auto"/>
      </w:pBd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153">
    <w:name w:val="xl153"/>
    <w:basedOn w:val="Normln"/>
    <w:rsid w:val="00875E7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54">
    <w:name w:val="xl154"/>
    <w:basedOn w:val="Normln"/>
    <w:rsid w:val="00875E7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55">
    <w:name w:val="xl155"/>
    <w:basedOn w:val="Normln"/>
    <w:rsid w:val="00875E7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56">
    <w:name w:val="xl156"/>
    <w:basedOn w:val="Normln"/>
    <w:rsid w:val="00875E7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57">
    <w:name w:val="xl157"/>
    <w:basedOn w:val="Normln"/>
    <w:rsid w:val="00875E77"/>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158">
    <w:name w:val="xl158"/>
    <w:basedOn w:val="Normln"/>
    <w:rsid w:val="00875E77"/>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59">
    <w:name w:val="xl159"/>
    <w:basedOn w:val="Normln"/>
    <w:rsid w:val="00875E77"/>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60">
    <w:name w:val="xl160"/>
    <w:basedOn w:val="Normln"/>
    <w:rsid w:val="00875E77"/>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61">
    <w:name w:val="xl161"/>
    <w:basedOn w:val="Normln"/>
    <w:rsid w:val="00875E7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62">
    <w:name w:val="xl162"/>
    <w:basedOn w:val="Normln"/>
    <w:rsid w:val="00875E7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63">
    <w:name w:val="xl163"/>
    <w:basedOn w:val="Normln"/>
    <w:rsid w:val="00875E77"/>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64">
    <w:name w:val="xl164"/>
    <w:basedOn w:val="Normln"/>
    <w:rsid w:val="00875E77"/>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65">
    <w:name w:val="xl165"/>
    <w:basedOn w:val="Normln"/>
    <w:rsid w:val="00875E77"/>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cs-CZ"/>
    </w:rPr>
  </w:style>
  <w:style w:type="paragraph" w:customStyle="1" w:styleId="xl166">
    <w:name w:val="xl166"/>
    <w:basedOn w:val="Normln"/>
    <w:rsid w:val="00875E77"/>
    <w:pPr>
      <w:pBdr>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cs-CZ"/>
    </w:rPr>
  </w:style>
  <w:style w:type="paragraph" w:customStyle="1" w:styleId="xl167">
    <w:name w:val="xl167"/>
    <w:basedOn w:val="Normln"/>
    <w:rsid w:val="00875E77"/>
    <w:pPr>
      <w:pBdr>
        <w:top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68">
    <w:name w:val="xl168"/>
    <w:basedOn w:val="Normln"/>
    <w:rsid w:val="00875E77"/>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cs-CZ"/>
    </w:rPr>
  </w:style>
  <w:style w:type="paragraph" w:customStyle="1" w:styleId="xl169">
    <w:name w:val="xl169"/>
    <w:basedOn w:val="Normln"/>
    <w:rsid w:val="00875E77"/>
    <w:pPr>
      <w:pBdr>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cs-CZ"/>
    </w:rPr>
  </w:style>
  <w:style w:type="paragraph" w:customStyle="1" w:styleId="xl170">
    <w:name w:val="xl170"/>
    <w:basedOn w:val="Normln"/>
    <w:rsid w:val="00875E77"/>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71">
    <w:name w:val="xl171"/>
    <w:basedOn w:val="Normln"/>
    <w:rsid w:val="00875E77"/>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72">
    <w:name w:val="xl172"/>
    <w:basedOn w:val="Normln"/>
    <w:rsid w:val="00875E77"/>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18"/>
      <w:szCs w:val="18"/>
      <w:lang w:eastAsia="cs-CZ"/>
    </w:rPr>
  </w:style>
  <w:style w:type="paragraph" w:customStyle="1" w:styleId="xl173">
    <w:name w:val="xl173"/>
    <w:basedOn w:val="Normln"/>
    <w:rsid w:val="00875E77"/>
    <w:pPr>
      <w:pBdr>
        <w:top w:val="single" w:sz="4" w:space="0" w:color="auto"/>
        <w:left w:val="single" w:sz="4" w:space="0" w:color="auto"/>
        <w:bottom w:val="double" w:sz="6" w:space="0" w:color="auto"/>
        <w:right w:val="single" w:sz="8" w:space="0" w:color="auto"/>
      </w:pBdr>
      <w:shd w:val="clear" w:color="000000" w:fill="C0C0C0"/>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174">
    <w:name w:val="xl174"/>
    <w:basedOn w:val="Normln"/>
    <w:rsid w:val="00875E7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75">
    <w:name w:val="xl175"/>
    <w:basedOn w:val="Normln"/>
    <w:rsid w:val="00875E77"/>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76">
    <w:name w:val="xl176"/>
    <w:basedOn w:val="Normln"/>
    <w:rsid w:val="00875E77"/>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sz w:val="18"/>
      <w:szCs w:val="18"/>
      <w:lang w:eastAsia="cs-CZ"/>
    </w:rPr>
  </w:style>
  <w:style w:type="paragraph" w:customStyle="1" w:styleId="xl177">
    <w:name w:val="xl177"/>
    <w:basedOn w:val="Normln"/>
    <w:rsid w:val="00875E77"/>
    <w:pPr>
      <w:pBdr>
        <w:top w:val="double" w:sz="6"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cs-CZ"/>
    </w:rPr>
  </w:style>
  <w:style w:type="paragraph" w:customStyle="1" w:styleId="xl178">
    <w:name w:val="xl178"/>
    <w:basedOn w:val="Normln"/>
    <w:rsid w:val="00875E77"/>
    <w:pPr>
      <w:pBdr>
        <w:top w:val="double" w:sz="6"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79">
    <w:name w:val="xl179"/>
    <w:basedOn w:val="Normln"/>
    <w:rsid w:val="00875E7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80">
    <w:name w:val="xl180"/>
    <w:basedOn w:val="Normln"/>
    <w:rsid w:val="00875E7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81">
    <w:name w:val="xl181"/>
    <w:basedOn w:val="Normln"/>
    <w:rsid w:val="00875E77"/>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82">
    <w:name w:val="xl182"/>
    <w:basedOn w:val="Normln"/>
    <w:rsid w:val="00875E77"/>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83">
    <w:name w:val="xl183"/>
    <w:basedOn w:val="Normln"/>
    <w:rsid w:val="00875E77"/>
    <w:pPr>
      <w:pBdr>
        <w:top w:val="double" w:sz="6"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cs-CZ"/>
    </w:rPr>
  </w:style>
  <w:style w:type="paragraph" w:customStyle="1" w:styleId="xl184">
    <w:name w:val="xl184"/>
    <w:basedOn w:val="Normln"/>
    <w:rsid w:val="00875E77"/>
    <w:pPr>
      <w:pBdr>
        <w:top w:val="double" w:sz="6"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185">
    <w:name w:val="xl185"/>
    <w:basedOn w:val="Normln"/>
    <w:rsid w:val="00875E77"/>
    <w:pPr>
      <w:pBdr>
        <w:top w:val="double" w:sz="6" w:space="0" w:color="auto"/>
        <w:bottom w:val="single" w:sz="4" w:space="0" w:color="auto"/>
      </w:pBd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186">
    <w:name w:val="xl186"/>
    <w:basedOn w:val="Normln"/>
    <w:rsid w:val="00875E77"/>
    <w:pPr>
      <w:pBdr>
        <w:top w:val="double" w:sz="6"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87">
    <w:name w:val="xl187"/>
    <w:basedOn w:val="Normln"/>
    <w:rsid w:val="00875E77"/>
    <w:pPr>
      <w:pBdr>
        <w:top w:val="single" w:sz="8" w:space="0" w:color="auto"/>
        <w:right w:val="single" w:sz="4" w:space="0" w:color="auto"/>
      </w:pBdr>
      <w:spacing w:before="100" w:beforeAutospacing="1" w:after="100" w:afterAutospacing="1" w:line="240" w:lineRule="auto"/>
    </w:pPr>
    <w:rPr>
      <w:rFonts w:ascii="Times New Roman" w:eastAsia="Times New Roman" w:hAnsi="Times New Roman"/>
      <w:sz w:val="16"/>
      <w:szCs w:val="16"/>
      <w:lang w:eastAsia="cs-CZ"/>
    </w:rPr>
  </w:style>
  <w:style w:type="paragraph" w:customStyle="1" w:styleId="xl188">
    <w:name w:val="xl188"/>
    <w:basedOn w:val="Normln"/>
    <w:rsid w:val="00875E77"/>
    <w:pPr>
      <w:pBdr>
        <w:top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89">
    <w:name w:val="xl189"/>
    <w:basedOn w:val="Normln"/>
    <w:rsid w:val="00875E77"/>
    <w:pPr>
      <w:pBdr>
        <w:top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90">
    <w:name w:val="xl190"/>
    <w:basedOn w:val="Normln"/>
    <w:rsid w:val="00875E77"/>
    <w:pPr>
      <w:pBdr>
        <w:top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91">
    <w:name w:val="xl191"/>
    <w:basedOn w:val="Normln"/>
    <w:rsid w:val="00875E77"/>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cs-CZ"/>
    </w:rPr>
  </w:style>
  <w:style w:type="paragraph" w:customStyle="1" w:styleId="xl192">
    <w:name w:val="xl192"/>
    <w:basedOn w:val="Normln"/>
    <w:rsid w:val="00875E77"/>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193">
    <w:name w:val="xl193"/>
    <w:basedOn w:val="Normln"/>
    <w:rsid w:val="00875E77"/>
    <w:pPr>
      <w:pBdr>
        <w:top w:val="single" w:sz="8"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194">
    <w:name w:val="xl194"/>
    <w:basedOn w:val="Normln"/>
    <w:rsid w:val="00875E77"/>
    <w:pPr>
      <w:pBdr>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195">
    <w:name w:val="xl195"/>
    <w:basedOn w:val="Normln"/>
    <w:rsid w:val="00875E77"/>
    <w:pPr>
      <w:pBdr>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16"/>
      <w:szCs w:val="16"/>
      <w:lang w:eastAsia="cs-CZ"/>
    </w:rPr>
  </w:style>
  <w:style w:type="paragraph" w:customStyle="1" w:styleId="xl196">
    <w:name w:val="xl196"/>
    <w:basedOn w:val="Normln"/>
    <w:rsid w:val="00875E77"/>
    <w:pPr>
      <w:pBdr>
        <w:top w:val="single" w:sz="4" w:space="0" w:color="auto"/>
        <w:bottom w:val="double" w:sz="6" w:space="0" w:color="auto"/>
        <w:right w:val="single" w:sz="8" w:space="0" w:color="auto"/>
      </w:pBdr>
      <w:shd w:val="clear" w:color="000000" w:fill="C0C0C0"/>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197">
    <w:name w:val="xl197"/>
    <w:basedOn w:val="Normln"/>
    <w:rsid w:val="00875E77"/>
    <w:pPr>
      <w:pBdr>
        <w:top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98">
    <w:name w:val="xl198"/>
    <w:basedOn w:val="Normln"/>
    <w:rsid w:val="00875E77"/>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199">
    <w:name w:val="xl199"/>
    <w:basedOn w:val="Normln"/>
    <w:rsid w:val="00875E77"/>
    <w:pPr>
      <w:pBdr>
        <w:left w:val="single" w:sz="4" w:space="0" w:color="auto"/>
        <w:bottom w:val="double" w:sz="6" w:space="0" w:color="auto"/>
        <w:right w:val="single" w:sz="8"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200">
    <w:name w:val="xl200"/>
    <w:basedOn w:val="Normln"/>
    <w:rsid w:val="00875E77"/>
    <w:pPr>
      <w:pBdr>
        <w:bottom w:val="double" w:sz="6"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201">
    <w:name w:val="xl201"/>
    <w:basedOn w:val="Normln"/>
    <w:rsid w:val="00875E77"/>
    <w:pPr>
      <w:pBdr>
        <w:left w:val="single" w:sz="4" w:space="0" w:color="auto"/>
        <w:bottom w:val="double" w:sz="6"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202">
    <w:name w:val="xl202"/>
    <w:basedOn w:val="Normln"/>
    <w:rsid w:val="00875E77"/>
    <w:pPr>
      <w:pBdr>
        <w:bottom w:val="double" w:sz="6" w:space="0" w:color="auto"/>
        <w:right w:val="single" w:sz="8" w:space="0" w:color="auto"/>
      </w:pBdr>
      <w:shd w:val="clear" w:color="000000" w:fill="C0C0C0"/>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203">
    <w:name w:val="xl203"/>
    <w:basedOn w:val="Normln"/>
    <w:rsid w:val="00875E77"/>
    <w:pPr>
      <w:pBdr>
        <w:top w:val="double" w:sz="6"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16"/>
      <w:szCs w:val="16"/>
      <w:lang w:eastAsia="cs-CZ"/>
    </w:rPr>
  </w:style>
  <w:style w:type="paragraph" w:customStyle="1" w:styleId="xl204">
    <w:name w:val="xl204"/>
    <w:basedOn w:val="Normln"/>
    <w:rsid w:val="00875E77"/>
    <w:pPr>
      <w:pBdr>
        <w:top w:val="double" w:sz="6"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205">
    <w:name w:val="xl205"/>
    <w:basedOn w:val="Normln"/>
    <w:rsid w:val="00875E77"/>
    <w:pPr>
      <w:pBdr>
        <w:top w:val="double" w:sz="6"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206">
    <w:name w:val="xl206"/>
    <w:basedOn w:val="Normln"/>
    <w:rsid w:val="00875E77"/>
    <w:pPr>
      <w:pBdr>
        <w:top w:val="double" w:sz="6"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207">
    <w:name w:val="xl207"/>
    <w:basedOn w:val="Normln"/>
    <w:rsid w:val="00875E77"/>
    <w:pPr>
      <w:pBdr>
        <w:top w:val="double" w:sz="6" w:space="0" w:color="auto"/>
        <w:bottom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208">
    <w:name w:val="xl208"/>
    <w:basedOn w:val="Normln"/>
    <w:rsid w:val="00875E77"/>
    <w:pPr>
      <w:pBdr>
        <w:top w:val="double" w:sz="6"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209">
    <w:name w:val="xl209"/>
    <w:basedOn w:val="Normln"/>
    <w:rsid w:val="00875E77"/>
    <w:pPr>
      <w:pBdr>
        <w:top w:val="double" w:sz="6"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210">
    <w:name w:val="xl210"/>
    <w:basedOn w:val="Normln"/>
    <w:rsid w:val="00875E77"/>
    <w:pPr>
      <w:pBdr>
        <w:left w:val="single" w:sz="8" w:space="0" w:color="auto"/>
        <w:right w:val="single" w:sz="4" w:space="0" w:color="auto"/>
      </w:pBdr>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211">
    <w:name w:val="xl211"/>
    <w:basedOn w:val="Normln"/>
    <w:rsid w:val="00875E77"/>
    <w:pPr>
      <w:pBdr>
        <w:top w:val="double" w:sz="6"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212">
    <w:name w:val="xl212"/>
    <w:basedOn w:val="Normln"/>
    <w:rsid w:val="00875E77"/>
    <w:pPr>
      <w:pBdr>
        <w:top w:val="double" w:sz="6"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cs-CZ"/>
    </w:rPr>
  </w:style>
  <w:style w:type="paragraph" w:customStyle="1" w:styleId="xl213">
    <w:name w:val="xl213"/>
    <w:basedOn w:val="Normln"/>
    <w:rsid w:val="00875E77"/>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cs-CZ"/>
    </w:rPr>
  </w:style>
  <w:style w:type="paragraph" w:customStyle="1" w:styleId="xl214">
    <w:name w:val="xl214"/>
    <w:basedOn w:val="Normln"/>
    <w:rsid w:val="00875E77"/>
    <w:pPr>
      <w:pBdr>
        <w:top w:val="single" w:sz="4" w:space="0" w:color="auto"/>
        <w:bottom w:val="double" w:sz="6" w:space="0" w:color="auto"/>
        <w:right w:val="single" w:sz="8"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215">
    <w:name w:val="xl215"/>
    <w:basedOn w:val="Normln"/>
    <w:rsid w:val="00875E77"/>
    <w:pPr>
      <w:pBdr>
        <w:bottom w:val="double" w:sz="6" w:space="0" w:color="auto"/>
        <w:right w:val="single" w:sz="8"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216">
    <w:name w:val="xl216"/>
    <w:basedOn w:val="Normln"/>
    <w:rsid w:val="00875E77"/>
    <w:pP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217">
    <w:name w:val="xl217"/>
    <w:basedOn w:val="Normln"/>
    <w:rsid w:val="00875E7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218">
    <w:name w:val="xl218"/>
    <w:basedOn w:val="Normln"/>
    <w:rsid w:val="00875E77"/>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219">
    <w:name w:val="xl219"/>
    <w:basedOn w:val="Normln"/>
    <w:rsid w:val="00875E7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paragraph" w:customStyle="1" w:styleId="xl220">
    <w:name w:val="xl220"/>
    <w:basedOn w:val="Normln"/>
    <w:rsid w:val="00875E7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221">
    <w:name w:val="xl221"/>
    <w:basedOn w:val="Normln"/>
    <w:rsid w:val="00875E7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18"/>
      <w:szCs w:val="18"/>
      <w:lang w:eastAsia="cs-CZ"/>
    </w:rPr>
  </w:style>
  <w:style w:type="paragraph" w:customStyle="1" w:styleId="xl222">
    <w:name w:val="xl222"/>
    <w:basedOn w:val="Normln"/>
    <w:rsid w:val="00875E77"/>
    <w:pPr>
      <w:pBdr>
        <w:right w:val="single" w:sz="4" w:space="0" w:color="auto"/>
      </w:pBdr>
      <w:spacing w:before="100" w:beforeAutospacing="1" w:after="100" w:afterAutospacing="1" w:line="240" w:lineRule="auto"/>
    </w:pPr>
    <w:rPr>
      <w:rFonts w:ascii="Times New Roman" w:eastAsia="Times New Roman" w:hAnsi="Times New Roman"/>
      <w:sz w:val="24"/>
      <w:szCs w:val="24"/>
      <w:lang w:eastAsia="cs-CZ"/>
    </w:rPr>
  </w:style>
  <w:style w:type="paragraph" w:customStyle="1" w:styleId="xl223">
    <w:name w:val="xl223"/>
    <w:basedOn w:val="Normln"/>
    <w:rsid w:val="00875E77"/>
    <w:pPr>
      <w:pBdr>
        <w:top w:val="single" w:sz="8" w:space="0" w:color="auto"/>
        <w:bottom w:val="single" w:sz="8"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224">
    <w:name w:val="xl224"/>
    <w:basedOn w:val="Normln"/>
    <w:rsid w:val="00875E77"/>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225">
    <w:name w:val="xl225"/>
    <w:basedOn w:val="Normln"/>
    <w:rsid w:val="00875E77"/>
    <w:pPr>
      <w:pBdr>
        <w:top w:val="single" w:sz="8" w:space="0" w:color="auto"/>
        <w:left w:val="single" w:sz="4" w:space="0" w:color="auto"/>
        <w:bottom w:val="single" w:sz="8" w:space="0" w:color="auto"/>
        <w:right w:val="single" w:sz="8"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226">
    <w:name w:val="xl226"/>
    <w:basedOn w:val="Normln"/>
    <w:rsid w:val="00875E77"/>
    <w:pPr>
      <w:pBdr>
        <w:top w:val="single" w:sz="8" w:space="0" w:color="auto"/>
        <w:bottom w:val="single" w:sz="8" w:space="0" w:color="auto"/>
        <w:right w:val="single" w:sz="8" w:space="0" w:color="auto"/>
      </w:pBdr>
      <w:shd w:val="clear" w:color="000000" w:fill="C0C0C0"/>
      <w:spacing w:before="100" w:beforeAutospacing="1" w:after="100" w:afterAutospacing="1" w:line="240" w:lineRule="auto"/>
      <w:jc w:val="center"/>
    </w:pPr>
    <w:rPr>
      <w:rFonts w:ascii="Times New Roman" w:eastAsia="Times New Roman" w:hAnsi="Times New Roman"/>
      <w:b/>
      <w:bCs/>
      <w:sz w:val="18"/>
      <w:szCs w:val="18"/>
      <w:lang w:eastAsia="cs-CZ"/>
    </w:rPr>
  </w:style>
  <w:style w:type="paragraph" w:customStyle="1" w:styleId="xl227">
    <w:name w:val="xl227"/>
    <w:basedOn w:val="Normln"/>
    <w:rsid w:val="00875E77"/>
    <w:pPr>
      <w:pBdr>
        <w:top w:val="single" w:sz="8" w:space="0" w:color="auto"/>
        <w:bottom w:val="single" w:sz="8" w:space="0" w:color="auto"/>
        <w:right w:val="single" w:sz="8" w:space="0" w:color="auto"/>
      </w:pBdr>
      <w:shd w:val="clear" w:color="000000" w:fill="C0C0C0"/>
      <w:spacing w:before="100" w:beforeAutospacing="1" w:after="100" w:afterAutospacing="1" w:line="240" w:lineRule="auto"/>
    </w:pPr>
    <w:rPr>
      <w:rFonts w:ascii="Times New Roman" w:eastAsia="Times New Roman" w:hAnsi="Times New Roman"/>
      <w:b/>
      <w:bCs/>
      <w:sz w:val="18"/>
      <w:szCs w:val="18"/>
      <w:lang w:eastAsia="cs-CZ"/>
    </w:rPr>
  </w:style>
  <w:style w:type="paragraph" w:customStyle="1" w:styleId="xl228">
    <w:name w:val="xl228"/>
    <w:basedOn w:val="Normln"/>
    <w:rsid w:val="00875E77"/>
    <w:pPr>
      <w:pBdr>
        <w:top w:val="single" w:sz="4" w:space="0" w:color="auto"/>
        <w:left w:val="single" w:sz="8" w:space="0" w:color="auto"/>
        <w:bottom w:val="double" w:sz="6" w:space="0" w:color="auto"/>
      </w:pBdr>
      <w:shd w:val="clear" w:color="000000" w:fill="C0C0C0"/>
      <w:spacing w:before="100" w:beforeAutospacing="1" w:after="100" w:afterAutospacing="1" w:line="240" w:lineRule="auto"/>
    </w:pPr>
    <w:rPr>
      <w:rFonts w:ascii="Times New Roman" w:eastAsia="Times New Roman" w:hAnsi="Times New Roman"/>
      <w:b/>
      <w:bCs/>
      <w:sz w:val="16"/>
      <w:szCs w:val="16"/>
      <w:lang w:eastAsia="cs-CZ"/>
    </w:rPr>
  </w:style>
  <w:style w:type="paragraph" w:customStyle="1" w:styleId="xl229">
    <w:name w:val="xl229"/>
    <w:basedOn w:val="Normln"/>
    <w:rsid w:val="00875E77"/>
    <w:pPr>
      <w:pBdr>
        <w:top w:val="single" w:sz="4" w:space="0" w:color="auto"/>
        <w:bottom w:val="double" w:sz="6"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b/>
      <w:bCs/>
      <w:sz w:val="16"/>
      <w:szCs w:val="16"/>
      <w:lang w:eastAsia="cs-CZ"/>
    </w:rPr>
  </w:style>
  <w:style w:type="paragraph" w:customStyle="1" w:styleId="xl230">
    <w:name w:val="xl230"/>
    <w:basedOn w:val="Normln"/>
    <w:rsid w:val="00875E77"/>
    <w:pPr>
      <w:pBdr>
        <w:top w:val="single" w:sz="8" w:space="0" w:color="auto"/>
        <w:left w:val="single" w:sz="8"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cs-CZ"/>
    </w:rPr>
  </w:style>
  <w:style w:type="paragraph" w:customStyle="1" w:styleId="xl231">
    <w:name w:val="xl231"/>
    <w:basedOn w:val="Normln"/>
    <w:rsid w:val="00875E77"/>
    <w:pPr>
      <w:pBdr>
        <w:left w:val="single" w:sz="8" w:space="0" w:color="auto"/>
        <w:bottom w:val="single" w:sz="8"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cs-CZ"/>
    </w:rPr>
  </w:style>
  <w:style w:type="paragraph" w:customStyle="1" w:styleId="xl232">
    <w:name w:val="xl232"/>
    <w:basedOn w:val="Normln"/>
    <w:rsid w:val="00875E77"/>
    <w:pPr>
      <w:pBdr>
        <w:top w:val="single" w:sz="8" w:space="0" w:color="auto"/>
        <w:left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cs-CZ"/>
    </w:rPr>
  </w:style>
  <w:style w:type="paragraph" w:customStyle="1" w:styleId="xl233">
    <w:name w:val="xl233"/>
    <w:basedOn w:val="Normln"/>
    <w:rsid w:val="00875E77"/>
    <w:pPr>
      <w:pBdr>
        <w:left w:val="single" w:sz="4" w:space="0" w:color="auto"/>
        <w:bottom w:val="single" w:sz="8"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cs-CZ"/>
    </w:rPr>
  </w:style>
  <w:style w:type="paragraph" w:customStyle="1" w:styleId="xl234">
    <w:name w:val="xl234"/>
    <w:basedOn w:val="Normln"/>
    <w:rsid w:val="00875E77"/>
    <w:pPr>
      <w:pBdr>
        <w:top w:val="single" w:sz="8" w:space="0" w:color="auto"/>
        <w:left w:val="single" w:sz="4" w:space="0" w:color="auto"/>
        <w:right w:val="single" w:sz="8"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cs-CZ"/>
    </w:rPr>
  </w:style>
  <w:style w:type="paragraph" w:customStyle="1" w:styleId="xl235">
    <w:name w:val="xl235"/>
    <w:basedOn w:val="Normln"/>
    <w:rsid w:val="00875E77"/>
    <w:pPr>
      <w:pBdr>
        <w:left w:val="single" w:sz="4" w:space="0" w:color="auto"/>
        <w:bottom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cs-CZ"/>
    </w:rPr>
  </w:style>
  <w:style w:type="paragraph" w:customStyle="1" w:styleId="xl236">
    <w:name w:val="xl236"/>
    <w:basedOn w:val="Normln"/>
    <w:rsid w:val="00875E77"/>
    <w:pPr>
      <w:pBdr>
        <w:top w:val="single" w:sz="8" w:space="0" w:color="auto"/>
        <w:bottom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cs-CZ"/>
    </w:rPr>
  </w:style>
  <w:style w:type="paragraph" w:customStyle="1" w:styleId="xl237">
    <w:name w:val="xl237"/>
    <w:basedOn w:val="Normln"/>
    <w:rsid w:val="00875E77"/>
    <w:pPr>
      <w:pBdr>
        <w:top w:val="single" w:sz="8" w:space="0" w:color="auto"/>
        <w:bottom w:val="single" w:sz="4" w:space="0" w:color="auto"/>
        <w:right w:val="single" w:sz="8"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cs-CZ"/>
    </w:rPr>
  </w:style>
  <w:style w:type="paragraph" w:customStyle="1" w:styleId="xl238">
    <w:name w:val="xl238"/>
    <w:basedOn w:val="Normln"/>
    <w:rsid w:val="00875E77"/>
    <w:pPr>
      <w:pBdr>
        <w:top w:val="single" w:sz="8" w:space="0" w:color="auto"/>
        <w:left w:val="single" w:sz="8" w:space="0" w:color="auto"/>
        <w:bottom w:val="single" w:sz="8" w:space="0" w:color="auto"/>
      </w:pBdr>
      <w:shd w:val="clear" w:color="000000" w:fill="C0C0C0"/>
      <w:spacing w:before="100" w:beforeAutospacing="1" w:after="100" w:afterAutospacing="1" w:line="240" w:lineRule="auto"/>
    </w:pPr>
    <w:rPr>
      <w:rFonts w:ascii="Times New Roman" w:eastAsia="Times New Roman" w:hAnsi="Times New Roman"/>
      <w:b/>
      <w:bCs/>
      <w:sz w:val="16"/>
      <w:szCs w:val="16"/>
      <w:lang w:eastAsia="cs-CZ"/>
    </w:rPr>
  </w:style>
  <w:style w:type="paragraph" w:customStyle="1" w:styleId="xl239">
    <w:name w:val="xl239"/>
    <w:basedOn w:val="Normln"/>
    <w:rsid w:val="00875E77"/>
    <w:pPr>
      <w:pBdr>
        <w:top w:val="single" w:sz="8" w:space="0" w:color="auto"/>
        <w:bottom w:val="single" w:sz="8"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b/>
      <w:bCs/>
      <w:sz w:val="16"/>
      <w:szCs w:val="16"/>
      <w:lang w:eastAsia="cs-CZ"/>
    </w:rPr>
  </w:style>
  <w:style w:type="paragraph" w:customStyle="1" w:styleId="xl240">
    <w:name w:val="xl240"/>
    <w:basedOn w:val="Normln"/>
    <w:rsid w:val="00875E77"/>
    <w:pPr>
      <w:pBdr>
        <w:left w:val="single" w:sz="8" w:space="0" w:color="auto"/>
        <w:bottom w:val="double" w:sz="6" w:space="0" w:color="auto"/>
      </w:pBdr>
      <w:shd w:val="clear" w:color="000000" w:fill="C0C0C0"/>
      <w:spacing w:before="100" w:beforeAutospacing="1" w:after="100" w:afterAutospacing="1" w:line="240" w:lineRule="auto"/>
    </w:pPr>
    <w:rPr>
      <w:rFonts w:ascii="Times New Roman" w:eastAsia="Times New Roman" w:hAnsi="Times New Roman"/>
      <w:b/>
      <w:bCs/>
      <w:sz w:val="16"/>
      <w:szCs w:val="16"/>
      <w:lang w:eastAsia="cs-CZ"/>
    </w:rPr>
  </w:style>
  <w:style w:type="paragraph" w:customStyle="1" w:styleId="xl241">
    <w:name w:val="xl241"/>
    <w:basedOn w:val="Normln"/>
    <w:rsid w:val="00875E77"/>
    <w:pPr>
      <w:pBdr>
        <w:bottom w:val="double" w:sz="6"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b/>
      <w:bCs/>
      <w:sz w:val="16"/>
      <w:szCs w:val="16"/>
      <w:lang w:eastAsia="cs-CZ"/>
    </w:rPr>
  </w:style>
  <w:style w:type="paragraph" w:customStyle="1" w:styleId="xl242">
    <w:name w:val="xl242"/>
    <w:basedOn w:val="Normln"/>
    <w:rsid w:val="00875E77"/>
    <w:pPr>
      <w:pBdr>
        <w:top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cs-CZ"/>
    </w:rPr>
  </w:style>
  <w:style w:type="paragraph" w:customStyle="1" w:styleId="xl243">
    <w:name w:val="xl243"/>
    <w:basedOn w:val="Normln"/>
    <w:rsid w:val="00875E77"/>
    <w:pPr>
      <w:pBdr>
        <w:bottom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cs-CZ"/>
    </w:rPr>
  </w:style>
  <w:style w:type="paragraph" w:customStyle="1" w:styleId="xl244">
    <w:name w:val="xl244"/>
    <w:basedOn w:val="Normln"/>
    <w:rsid w:val="00875E77"/>
    <w:pPr>
      <w:pBdr>
        <w:top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cs-CZ"/>
    </w:rPr>
  </w:style>
  <w:style w:type="paragraph" w:customStyle="1" w:styleId="xl245">
    <w:name w:val="xl245"/>
    <w:basedOn w:val="Normln"/>
    <w:rsid w:val="00875E77"/>
    <w:pPr>
      <w:pBdr>
        <w:bottom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b/>
      <w:bCs/>
      <w:color w:val="000000"/>
      <w:sz w:val="18"/>
      <w:szCs w:val="18"/>
      <w:lang w:eastAsia="cs-CZ"/>
    </w:rPr>
  </w:style>
  <w:style w:type="paragraph" w:customStyle="1" w:styleId="xl246">
    <w:name w:val="xl246"/>
    <w:basedOn w:val="Normln"/>
    <w:rsid w:val="00875E77"/>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cs-CZ"/>
    </w:rPr>
  </w:style>
  <w:style w:type="paragraph" w:customStyle="1" w:styleId="xl247">
    <w:name w:val="xl247"/>
    <w:basedOn w:val="Normln"/>
    <w:rsid w:val="00875E77"/>
    <w:pPr>
      <w:pBdr>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cs-CZ"/>
    </w:rPr>
  </w:style>
  <w:style w:type="paragraph" w:customStyle="1" w:styleId="xl248">
    <w:name w:val="xl248"/>
    <w:basedOn w:val="Normln"/>
    <w:rsid w:val="00875E77"/>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cs-CZ"/>
    </w:rPr>
  </w:style>
  <w:style w:type="paragraph" w:customStyle="1" w:styleId="xl249">
    <w:name w:val="xl249"/>
    <w:basedOn w:val="Normln"/>
    <w:rsid w:val="00875E7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18"/>
      <w:szCs w:val="18"/>
      <w:lang w:eastAsia="cs-CZ"/>
    </w:rPr>
  </w:style>
  <w:style w:type="character" w:styleId="Odkaznakoment">
    <w:name w:val="annotation reference"/>
    <w:uiPriority w:val="99"/>
    <w:semiHidden/>
    <w:unhideWhenUsed/>
    <w:rsid w:val="007E62A9"/>
    <w:rPr>
      <w:sz w:val="16"/>
      <w:szCs w:val="16"/>
    </w:rPr>
  </w:style>
  <w:style w:type="paragraph" w:styleId="Textkomente">
    <w:name w:val="annotation text"/>
    <w:basedOn w:val="Normln"/>
    <w:link w:val="TextkomenteChar"/>
    <w:uiPriority w:val="99"/>
    <w:semiHidden/>
    <w:unhideWhenUsed/>
    <w:rsid w:val="007E62A9"/>
    <w:rPr>
      <w:sz w:val="20"/>
      <w:szCs w:val="20"/>
    </w:rPr>
  </w:style>
  <w:style w:type="character" w:customStyle="1" w:styleId="TextkomenteChar">
    <w:name w:val="Text komentáře Char"/>
    <w:link w:val="Textkomente"/>
    <w:uiPriority w:val="99"/>
    <w:semiHidden/>
    <w:rsid w:val="007E62A9"/>
    <w:rPr>
      <w:lang w:eastAsia="en-US"/>
    </w:rPr>
  </w:style>
  <w:style w:type="paragraph" w:styleId="Pedmtkomente">
    <w:name w:val="annotation subject"/>
    <w:basedOn w:val="Textkomente"/>
    <w:next w:val="Textkomente"/>
    <w:link w:val="PedmtkomenteChar"/>
    <w:uiPriority w:val="99"/>
    <w:semiHidden/>
    <w:unhideWhenUsed/>
    <w:rsid w:val="007E62A9"/>
    <w:rPr>
      <w:b/>
      <w:bCs/>
    </w:rPr>
  </w:style>
  <w:style w:type="character" w:customStyle="1" w:styleId="PedmtkomenteChar">
    <w:name w:val="Předmět komentáře Char"/>
    <w:link w:val="Pedmtkomente"/>
    <w:uiPriority w:val="99"/>
    <w:semiHidden/>
    <w:rsid w:val="007E62A9"/>
    <w:rPr>
      <w:b/>
      <w:bCs/>
      <w:lang w:eastAsia="en-US"/>
    </w:rPr>
  </w:style>
  <w:style w:type="paragraph" w:styleId="Revize">
    <w:name w:val="Revision"/>
    <w:hidden/>
    <w:uiPriority w:val="99"/>
    <w:semiHidden/>
    <w:rsid w:val="00FF416B"/>
    <w:rPr>
      <w:sz w:val="22"/>
      <w:szCs w:val="22"/>
      <w:lang w:eastAsia="en-US"/>
    </w:rPr>
  </w:style>
  <w:style w:type="paragraph" w:styleId="Normlnweb">
    <w:name w:val="Normal (Web)"/>
    <w:basedOn w:val="Normln"/>
    <w:uiPriority w:val="99"/>
    <w:unhideWhenUsed/>
    <w:rsid w:val="000B24A0"/>
    <w:pPr>
      <w:spacing w:before="100" w:beforeAutospacing="1" w:after="100" w:afterAutospacing="1" w:line="240" w:lineRule="auto"/>
    </w:pPr>
    <w:rPr>
      <w:rFonts w:ascii="Times New Roman" w:eastAsia="Times New Roman" w:hAnsi="Times New Roman"/>
      <w:sz w:val="24"/>
      <w:szCs w:val="24"/>
      <w:lang w:eastAsia="cs-CZ"/>
    </w:rPr>
  </w:style>
  <w:style w:type="character" w:customStyle="1" w:styleId="Nevyeenzmnka1">
    <w:name w:val="Nevyřešená zmínka1"/>
    <w:uiPriority w:val="99"/>
    <w:semiHidden/>
    <w:unhideWhenUsed/>
    <w:rsid w:val="001E5129"/>
    <w:rPr>
      <w:color w:val="605E5C"/>
      <w:shd w:val="clear" w:color="auto" w:fill="E1DFDD"/>
    </w:rPr>
  </w:style>
  <w:style w:type="character" w:styleId="Siln">
    <w:name w:val="Strong"/>
    <w:uiPriority w:val="22"/>
    <w:qFormat/>
    <w:rsid w:val="00FB7EE2"/>
    <w:rPr>
      <w:b/>
      <w:bCs/>
    </w:rPr>
  </w:style>
  <w:style w:type="character" w:styleId="Zdraznn">
    <w:name w:val="Emphasis"/>
    <w:uiPriority w:val="20"/>
    <w:qFormat/>
    <w:rsid w:val="00FB7EE2"/>
    <w:rPr>
      <w:i/>
      <w:iCs/>
    </w:rPr>
  </w:style>
  <w:style w:type="paragraph" w:customStyle="1" w:styleId="l2">
    <w:name w:val="l2"/>
    <w:basedOn w:val="Normln"/>
    <w:rsid w:val="00C42787"/>
    <w:pPr>
      <w:spacing w:before="100" w:beforeAutospacing="1" w:after="100" w:afterAutospacing="1" w:line="240" w:lineRule="auto"/>
    </w:pPr>
    <w:rPr>
      <w:rFonts w:ascii="Times New Roman" w:eastAsia="Times New Roman" w:hAnsi="Times New Roman"/>
      <w:sz w:val="24"/>
      <w:szCs w:val="24"/>
      <w:lang w:eastAsia="cs-CZ"/>
    </w:rPr>
  </w:style>
  <w:style w:type="paragraph" w:customStyle="1" w:styleId="l3">
    <w:name w:val="l3"/>
    <w:basedOn w:val="Normln"/>
    <w:rsid w:val="00C42787"/>
    <w:pPr>
      <w:spacing w:before="100" w:beforeAutospacing="1" w:after="100" w:afterAutospacing="1" w:line="240" w:lineRule="auto"/>
    </w:pPr>
    <w:rPr>
      <w:rFonts w:ascii="Times New Roman" w:eastAsia="Times New Roman" w:hAnsi="Times New Roman"/>
      <w:sz w:val="24"/>
      <w:szCs w:val="24"/>
      <w:lang w:eastAsia="cs-CZ"/>
    </w:rPr>
  </w:style>
  <w:style w:type="character" w:styleId="PromnnHTML">
    <w:name w:val="HTML Variable"/>
    <w:uiPriority w:val="99"/>
    <w:semiHidden/>
    <w:unhideWhenUsed/>
    <w:rsid w:val="00C42787"/>
    <w:rPr>
      <w:i/>
      <w:iCs/>
    </w:rPr>
  </w:style>
  <w:style w:type="character" w:customStyle="1" w:styleId="text">
    <w:name w:val="text"/>
    <w:rsid w:val="00491942"/>
  </w:style>
  <w:style w:type="paragraph" w:customStyle="1" w:styleId="Bntext">
    <w:name w:val="Běžný text"/>
    <w:basedOn w:val="Normln"/>
    <w:rsid w:val="00E352E0"/>
    <w:pPr>
      <w:spacing w:before="60" w:after="0" w:line="360" w:lineRule="auto"/>
      <w:ind w:firstLine="709"/>
      <w:jc w:val="both"/>
    </w:pPr>
    <w:rPr>
      <w:rFonts w:ascii="Arial" w:eastAsia="Times New Roman" w:hAnsi="Arial"/>
      <w:szCs w:val="24"/>
      <w:lang w:eastAsia="cs-CZ"/>
    </w:rPr>
  </w:style>
  <w:style w:type="paragraph" w:customStyle="1" w:styleId="TextodstavceChar">
    <w:name w:val="Text odstavce Char"/>
    <w:basedOn w:val="Normln"/>
    <w:link w:val="TextodstavceCharChar"/>
    <w:rsid w:val="00B96536"/>
    <w:pPr>
      <w:tabs>
        <w:tab w:val="num" w:pos="644"/>
        <w:tab w:val="left" w:pos="851"/>
      </w:tabs>
      <w:spacing w:before="120" w:after="120" w:line="240" w:lineRule="auto"/>
      <w:ind w:left="-141" w:firstLine="425"/>
      <w:jc w:val="both"/>
      <w:outlineLvl w:val="6"/>
    </w:pPr>
    <w:rPr>
      <w:rFonts w:ascii="Times New Roman" w:eastAsia="Times New Roman" w:hAnsi="Times New Roman"/>
      <w:sz w:val="24"/>
      <w:szCs w:val="20"/>
      <w:lang w:val="x-none" w:eastAsia="x-none"/>
    </w:rPr>
  </w:style>
  <w:style w:type="character" w:customStyle="1" w:styleId="TextodstavceCharChar">
    <w:name w:val="Text odstavce Char Char"/>
    <w:link w:val="TextodstavceChar"/>
    <w:rsid w:val="00B96536"/>
    <w:rPr>
      <w:rFonts w:ascii="Times New Roman" w:eastAsia="Times New Roman" w:hAnsi="Times New Roman"/>
      <w:sz w:val="24"/>
      <w:lang w:val="x-none" w:eastAsia="x-none"/>
    </w:rPr>
  </w:style>
  <w:style w:type="paragraph" w:customStyle="1" w:styleId="Text0">
    <w:name w:val="Text"/>
    <w:basedOn w:val="Normln"/>
    <w:link w:val="TextChar"/>
    <w:rsid w:val="009E3F93"/>
    <w:pPr>
      <w:spacing w:before="120" w:after="0" w:line="240" w:lineRule="auto"/>
      <w:jc w:val="both"/>
    </w:pPr>
    <w:rPr>
      <w:rFonts w:ascii="Times New Roman" w:eastAsia="Times New Roman" w:hAnsi="Times New Roman"/>
      <w:sz w:val="24"/>
      <w:szCs w:val="20"/>
      <w:lang w:eastAsia="cs-CZ"/>
    </w:rPr>
  </w:style>
  <w:style w:type="character" w:customStyle="1" w:styleId="TextChar">
    <w:name w:val="Text Char"/>
    <w:link w:val="Text0"/>
    <w:rsid w:val="009E3F93"/>
    <w:rPr>
      <w:rFonts w:ascii="Times New Roman" w:eastAsia="Times New Roman" w:hAnsi="Times New Roman"/>
      <w:sz w:val="24"/>
    </w:rPr>
  </w:style>
  <w:style w:type="paragraph" w:styleId="Zkladntext2">
    <w:name w:val="Body Text 2"/>
    <w:basedOn w:val="Normln"/>
    <w:link w:val="Zkladntext2Char"/>
    <w:uiPriority w:val="99"/>
    <w:rsid w:val="00F73CA8"/>
    <w:pPr>
      <w:spacing w:after="120" w:line="480" w:lineRule="auto"/>
    </w:pPr>
    <w:rPr>
      <w:rFonts w:ascii="Times New Roman" w:eastAsia="Times New Roman" w:hAnsi="Times New Roman"/>
      <w:sz w:val="24"/>
      <w:szCs w:val="24"/>
      <w:lang w:eastAsia="cs-CZ"/>
    </w:rPr>
  </w:style>
  <w:style w:type="character" w:customStyle="1" w:styleId="Zkladntext2Char">
    <w:name w:val="Základní text 2 Char"/>
    <w:link w:val="Zkladntext2"/>
    <w:uiPriority w:val="99"/>
    <w:rsid w:val="00F73CA8"/>
    <w:rPr>
      <w:rFonts w:ascii="Times New Roman" w:eastAsia="Times New Roman" w:hAnsi="Times New Roman"/>
      <w:sz w:val="24"/>
      <w:szCs w:val="24"/>
    </w:rPr>
  </w:style>
  <w:style w:type="character" w:customStyle="1" w:styleId="Nadpis3Char">
    <w:name w:val="Nadpis 3 Char"/>
    <w:link w:val="Nadpis3"/>
    <w:uiPriority w:val="9"/>
    <w:rsid w:val="002D3283"/>
    <w:rPr>
      <w:rFonts w:eastAsia="Times New Roman"/>
      <w:b/>
      <w:bCs/>
      <w:color w:val="2F5496"/>
      <w:sz w:val="22"/>
      <w:szCs w:val="26"/>
      <w:lang w:eastAsia="en-US"/>
    </w:rPr>
  </w:style>
  <w:style w:type="character" w:styleId="Nevyeenzmnka">
    <w:name w:val="Unresolved Mention"/>
    <w:basedOn w:val="Standardnpsmoodstavce"/>
    <w:uiPriority w:val="99"/>
    <w:semiHidden/>
    <w:unhideWhenUsed/>
    <w:rsid w:val="00E0304F"/>
    <w:rPr>
      <w:color w:val="605E5C"/>
      <w:shd w:val="clear" w:color="auto" w:fill="E1DFDD"/>
    </w:rPr>
  </w:style>
  <w:style w:type="paragraph" w:styleId="Zkladntext3">
    <w:name w:val="Body Text 3"/>
    <w:basedOn w:val="Normln"/>
    <w:link w:val="Zkladntext3Char"/>
    <w:uiPriority w:val="99"/>
    <w:semiHidden/>
    <w:unhideWhenUsed/>
    <w:rsid w:val="002C494B"/>
    <w:pPr>
      <w:spacing w:after="120"/>
    </w:pPr>
    <w:rPr>
      <w:sz w:val="16"/>
      <w:szCs w:val="16"/>
    </w:rPr>
  </w:style>
  <w:style w:type="character" w:customStyle="1" w:styleId="Zkladntext3Char">
    <w:name w:val="Základní text 3 Char"/>
    <w:basedOn w:val="Standardnpsmoodstavce"/>
    <w:link w:val="Zkladntext3"/>
    <w:uiPriority w:val="99"/>
    <w:semiHidden/>
    <w:rsid w:val="002C494B"/>
    <w:rPr>
      <w:sz w:val="16"/>
      <w:szCs w:val="16"/>
      <w:lang w:eastAsia="en-US"/>
    </w:rPr>
  </w:style>
  <w:style w:type="paragraph" w:styleId="Textvysvtlivek">
    <w:name w:val="endnote text"/>
    <w:basedOn w:val="Normln"/>
    <w:link w:val="TextvysvtlivekChar"/>
    <w:uiPriority w:val="99"/>
    <w:semiHidden/>
    <w:unhideWhenUsed/>
    <w:rsid w:val="00A92020"/>
    <w:pPr>
      <w:spacing w:after="0" w:line="240" w:lineRule="auto"/>
    </w:pPr>
    <w:rPr>
      <w:sz w:val="20"/>
      <w:szCs w:val="20"/>
    </w:rPr>
  </w:style>
  <w:style w:type="character" w:customStyle="1" w:styleId="TextvysvtlivekChar">
    <w:name w:val="Text vysvětlivek Char"/>
    <w:basedOn w:val="Standardnpsmoodstavce"/>
    <w:link w:val="Textvysvtlivek"/>
    <w:uiPriority w:val="99"/>
    <w:semiHidden/>
    <w:rsid w:val="00A92020"/>
    <w:rPr>
      <w:lang w:eastAsia="en-US"/>
    </w:rPr>
  </w:style>
  <w:style w:type="character" w:styleId="Odkaznavysvtlivky">
    <w:name w:val="endnote reference"/>
    <w:basedOn w:val="Standardnpsmoodstavce"/>
    <w:uiPriority w:val="99"/>
    <w:semiHidden/>
    <w:unhideWhenUsed/>
    <w:rsid w:val="00A92020"/>
    <w:rPr>
      <w:vertAlign w:val="superscript"/>
    </w:rPr>
  </w:style>
  <w:style w:type="paragraph" w:styleId="Textpoznpodarou">
    <w:name w:val="footnote text"/>
    <w:basedOn w:val="Normln"/>
    <w:link w:val="TextpoznpodarouChar"/>
    <w:uiPriority w:val="99"/>
    <w:unhideWhenUsed/>
    <w:rsid w:val="003A7B79"/>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3A7B79"/>
    <w:rPr>
      <w:lang w:eastAsia="en-US"/>
    </w:rPr>
  </w:style>
  <w:style w:type="character" w:styleId="Znakapoznpodarou">
    <w:name w:val="footnote reference"/>
    <w:basedOn w:val="Standardnpsmoodstavce"/>
    <w:uiPriority w:val="99"/>
    <w:unhideWhenUsed/>
    <w:rsid w:val="003A7B79"/>
    <w:rPr>
      <w:vertAlign w:val="superscript"/>
    </w:rPr>
  </w:style>
  <w:style w:type="paragraph" w:customStyle="1" w:styleId="msonormal0">
    <w:name w:val="msonormal"/>
    <w:basedOn w:val="Normln"/>
    <w:rsid w:val="00F15420"/>
    <w:pPr>
      <w:spacing w:before="100" w:beforeAutospacing="1" w:after="100" w:afterAutospacing="1" w:line="240" w:lineRule="auto"/>
    </w:pPr>
    <w:rPr>
      <w:rFonts w:ascii="Times New Roman" w:eastAsia="Times New Roman" w:hAnsi="Times New Roman"/>
      <w:sz w:val="24"/>
      <w:szCs w:val="24"/>
      <w:lang w:eastAsia="cs-CZ"/>
    </w:rPr>
  </w:style>
  <w:style w:type="paragraph" w:styleId="Obsah3">
    <w:name w:val="toc 3"/>
    <w:basedOn w:val="Normln"/>
    <w:next w:val="Normln"/>
    <w:autoRedefine/>
    <w:uiPriority w:val="39"/>
    <w:unhideWhenUsed/>
    <w:rsid w:val="002734D9"/>
    <w:pPr>
      <w:spacing w:after="0"/>
      <w:ind w:left="440"/>
    </w:pPr>
    <w:rPr>
      <w:rFonts w:asciiTheme="minorHAnsi" w:hAnsiTheme="minorHAnsi" w:cstheme="minorHAnsi"/>
      <w:i/>
      <w:iCs/>
      <w:sz w:val="20"/>
      <w:szCs w:val="20"/>
    </w:rPr>
  </w:style>
  <w:style w:type="paragraph" w:styleId="Obsah5">
    <w:name w:val="toc 5"/>
    <w:basedOn w:val="Normln"/>
    <w:next w:val="Normln"/>
    <w:autoRedefine/>
    <w:uiPriority w:val="39"/>
    <w:unhideWhenUsed/>
    <w:rsid w:val="002734D9"/>
    <w:pPr>
      <w:spacing w:after="0"/>
      <w:ind w:left="880"/>
    </w:pPr>
    <w:rPr>
      <w:rFonts w:asciiTheme="minorHAnsi" w:hAnsiTheme="minorHAnsi" w:cstheme="minorHAnsi"/>
      <w:sz w:val="18"/>
      <w:szCs w:val="18"/>
    </w:rPr>
  </w:style>
  <w:style w:type="paragraph" w:styleId="Obsah6">
    <w:name w:val="toc 6"/>
    <w:basedOn w:val="Normln"/>
    <w:next w:val="Normln"/>
    <w:autoRedefine/>
    <w:uiPriority w:val="39"/>
    <w:unhideWhenUsed/>
    <w:rsid w:val="002734D9"/>
    <w:pPr>
      <w:spacing w:after="0"/>
      <w:ind w:left="1100"/>
    </w:pPr>
    <w:rPr>
      <w:rFonts w:asciiTheme="minorHAnsi" w:hAnsiTheme="minorHAnsi" w:cstheme="minorHAnsi"/>
      <w:sz w:val="18"/>
      <w:szCs w:val="18"/>
    </w:rPr>
  </w:style>
  <w:style w:type="paragraph" w:styleId="Obsah7">
    <w:name w:val="toc 7"/>
    <w:basedOn w:val="Normln"/>
    <w:next w:val="Normln"/>
    <w:autoRedefine/>
    <w:uiPriority w:val="39"/>
    <w:unhideWhenUsed/>
    <w:rsid w:val="002734D9"/>
    <w:pPr>
      <w:spacing w:after="0"/>
      <w:ind w:left="1320"/>
    </w:pPr>
    <w:rPr>
      <w:rFonts w:asciiTheme="minorHAnsi" w:hAnsiTheme="minorHAnsi" w:cstheme="minorHAnsi"/>
      <w:sz w:val="18"/>
      <w:szCs w:val="18"/>
    </w:rPr>
  </w:style>
  <w:style w:type="paragraph" w:styleId="Obsah8">
    <w:name w:val="toc 8"/>
    <w:basedOn w:val="Normln"/>
    <w:next w:val="Normln"/>
    <w:autoRedefine/>
    <w:uiPriority w:val="39"/>
    <w:unhideWhenUsed/>
    <w:rsid w:val="002734D9"/>
    <w:pPr>
      <w:spacing w:after="0"/>
      <w:ind w:left="1540"/>
    </w:pPr>
    <w:rPr>
      <w:rFonts w:asciiTheme="minorHAnsi" w:hAnsiTheme="minorHAnsi" w:cstheme="minorHAnsi"/>
      <w:sz w:val="18"/>
      <w:szCs w:val="18"/>
    </w:rPr>
  </w:style>
  <w:style w:type="paragraph" w:styleId="Obsah9">
    <w:name w:val="toc 9"/>
    <w:basedOn w:val="Normln"/>
    <w:next w:val="Normln"/>
    <w:autoRedefine/>
    <w:uiPriority w:val="39"/>
    <w:unhideWhenUsed/>
    <w:rsid w:val="002734D9"/>
    <w:pPr>
      <w:spacing w:after="0"/>
      <w:ind w:left="1760"/>
    </w:pPr>
    <w:rPr>
      <w:rFonts w:asciiTheme="minorHAnsi" w:hAnsiTheme="minorHAnsi" w:cstheme="minorHAnsi"/>
      <w:sz w:val="18"/>
      <w:szCs w:val="18"/>
    </w:rPr>
  </w:style>
  <w:style w:type="paragraph" w:styleId="Nadpisobsahu">
    <w:name w:val="TOC Heading"/>
    <w:basedOn w:val="Nadpis1"/>
    <w:next w:val="Normln"/>
    <w:uiPriority w:val="39"/>
    <w:unhideWhenUsed/>
    <w:qFormat/>
    <w:rsid w:val="002734D9"/>
    <w:pPr>
      <w:numPr>
        <w:numId w:val="0"/>
      </w:numPr>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color w:val="2F5496" w:themeColor="accent1" w:themeShade="BF"/>
      <w:sz w:val="32"/>
      <w:szCs w:val="32"/>
    </w:rPr>
  </w:style>
  <w:style w:type="character" w:customStyle="1" w:styleId="Nadpis6Char">
    <w:name w:val="Nadpis 6 Char"/>
    <w:basedOn w:val="Standardnpsmoodstavce"/>
    <w:link w:val="Nadpis6"/>
    <w:uiPriority w:val="9"/>
    <w:rsid w:val="00205CCB"/>
    <w:rPr>
      <w:rFonts w:ascii="Arial" w:eastAsia="Times New Roman" w:hAnsi="Arial"/>
      <w:sz w:val="24"/>
      <w:lang w:eastAsia="ar-SA"/>
    </w:rPr>
  </w:style>
  <w:style w:type="character" w:customStyle="1" w:styleId="Nadpis8Char">
    <w:name w:val="Nadpis 8 Char"/>
    <w:basedOn w:val="Standardnpsmoodstavce"/>
    <w:link w:val="Nadpis8"/>
    <w:uiPriority w:val="9"/>
    <w:rsid w:val="00205CCB"/>
    <w:rPr>
      <w:rFonts w:ascii="Arial" w:eastAsia="Times New Roman" w:hAnsi="Arial"/>
      <w:i/>
      <w:iCs/>
      <w:sz w:val="24"/>
      <w:szCs w:val="24"/>
      <w:lang w:eastAsia="ar-SA"/>
    </w:rPr>
  </w:style>
  <w:style w:type="character" w:customStyle="1" w:styleId="Standardnpsmoodstavce2">
    <w:name w:val="Standardní písmo odstavce2"/>
    <w:rsid w:val="00205CCB"/>
  </w:style>
  <w:style w:type="character" w:customStyle="1" w:styleId="Standardnpsmoodstavce1">
    <w:name w:val="Standardní písmo odstavce1"/>
    <w:rsid w:val="00205CCB"/>
  </w:style>
  <w:style w:type="character" w:customStyle="1" w:styleId="StylNadpis1Vlevo0cmPedsazen05cmChar">
    <w:name w:val="Styl Nadpis 1 + Vlevo:  0 cm Předsazení:  05 cm Char"/>
    <w:rsid w:val="00205CCB"/>
    <w:rPr>
      <w:rFonts w:ascii="Arial" w:hAnsi="Arial"/>
      <w:b/>
      <w:sz w:val="22"/>
      <w:lang w:val="cs-CZ" w:eastAsia="ar-SA" w:bidi="ar-SA"/>
    </w:rPr>
  </w:style>
  <w:style w:type="paragraph" w:customStyle="1" w:styleId="Nadpis">
    <w:name w:val="Nadpis"/>
    <w:basedOn w:val="Normln"/>
    <w:next w:val="Zkladntext"/>
    <w:rsid w:val="00205CCB"/>
    <w:pPr>
      <w:pBdr>
        <w:top w:val="single" w:sz="4" w:space="1" w:color="auto"/>
        <w:left w:val="single" w:sz="4" w:space="4" w:color="auto"/>
        <w:bottom w:val="single" w:sz="4" w:space="1" w:color="auto"/>
        <w:right w:val="single" w:sz="4" w:space="4" w:color="auto"/>
      </w:pBdr>
      <w:shd w:val="clear" w:color="auto" w:fill="D5D5FF"/>
      <w:suppressAutoHyphens/>
      <w:spacing w:after="0" w:line="240" w:lineRule="auto"/>
    </w:pPr>
    <w:rPr>
      <w:rFonts w:ascii="Arial" w:eastAsia="Times New Roman" w:hAnsi="Arial" w:cs="Arial"/>
      <w:b/>
      <w:lang w:eastAsia="ar-SA"/>
    </w:rPr>
  </w:style>
  <w:style w:type="paragraph" w:styleId="Seznam">
    <w:name w:val="List"/>
    <w:basedOn w:val="Zkladntext"/>
    <w:uiPriority w:val="99"/>
    <w:rsid w:val="00205CCB"/>
    <w:pPr>
      <w:suppressAutoHyphens/>
      <w:spacing w:after="40"/>
      <w:jc w:val="both"/>
    </w:pPr>
    <w:rPr>
      <w:rFonts w:ascii="Arial" w:eastAsia="Times New Roman" w:hAnsi="Arial" w:cs="Tahoma"/>
      <w:sz w:val="22"/>
      <w:szCs w:val="22"/>
      <w:lang w:eastAsia="ar-SA"/>
    </w:rPr>
  </w:style>
  <w:style w:type="paragraph" w:customStyle="1" w:styleId="Popisek">
    <w:name w:val="Popisek"/>
    <w:basedOn w:val="Normln"/>
    <w:rsid w:val="00205CCB"/>
    <w:pPr>
      <w:suppressLineNumbers/>
      <w:suppressAutoHyphens/>
      <w:spacing w:before="120" w:after="120" w:line="240" w:lineRule="auto"/>
    </w:pPr>
    <w:rPr>
      <w:rFonts w:ascii="Arial" w:eastAsia="Times New Roman" w:hAnsi="Arial" w:cs="Tahoma"/>
      <w:i/>
      <w:iCs/>
      <w:sz w:val="24"/>
      <w:szCs w:val="24"/>
      <w:lang w:eastAsia="ar-SA"/>
    </w:rPr>
  </w:style>
  <w:style w:type="paragraph" w:customStyle="1" w:styleId="Rejstk">
    <w:name w:val="Rejstřík"/>
    <w:basedOn w:val="Normln"/>
    <w:rsid w:val="00205CCB"/>
    <w:pPr>
      <w:suppressLineNumbers/>
      <w:suppressAutoHyphens/>
      <w:spacing w:after="0" w:line="240" w:lineRule="auto"/>
    </w:pPr>
    <w:rPr>
      <w:rFonts w:ascii="Arial" w:eastAsia="Times New Roman" w:hAnsi="Arial" w:cs="Tahoma"/>
      <w:szCs w:val="20"/>
      <w:lang w:eastAsia="ar-SA"/>
    </w:rPr>
  </w:style>
  <w:style w:type="paragraph" w:customStyle="1" w:styleId="Zkladntext-poslodstavecChar">
    <w:name w:val="Základní text - posl.odstavec Char"/>
    <w:basedOn w:val="Zkladntext"/>
    <w:rsid w:val="00205CCB"/>
    <w:pPr>
      <w:suppressAutoHyphens/>
      <w:spacing w:after="160"/>
      <w:jc w:val="both"/>
    </w:pPr>
    <w:rPr>
      <w:rFonts w:ascii="Arial" w:eastAsia="Times New Roman" w:hAnsi="Arial" w:cs="Arial"/>
      <w:sz w:val="22"/>
      <w:szCs w:val="22"/>
      <w:lang w:eastAsia="ar-SA"/>
    </w:rPr>
  </w:style>
  <w:style w:type="paragraph" w:customStyle="1" w:styleId="Zkladntextpednadpisem">
    <w:name w:val="Základní text před nadpisem"/>
    <w:basedOn w:val="Zkladntext-poslodstavecChar"/>
    <w:rsid w:val="00205CCB"/>
    <w:pPr>
      <w:spacing w:after="300"/>
    </w:pPr>
  </w:style>
  <w:style w:type="paragraph" w:customStyle="1" w:styleId="StylNadpis1Vlevo0cmPedsazen05cm">
    <w:name w:val="Styl Nadpis 1 + Vlevo:  0 cm Předsazení:  05 cm"/>
    <w:basedOn w:val="Nadpis1"/>
    <w:rsid w:val="00205CCB"/>
    <w:pPr>
      <w:pageBreakBefore/>
      <w:pBdr>
        <w:top w:val="single" w:sz="4" w:space="1" w:color="auto" w:shadow="1"/>
        <w:left w:val="single" w:sz="4" w:space="4" w:color="auto" w:shadow="1"/>
        <w:bottom w:val="single" w:sz="4" w:space="1" w:color="auto" w:shadow="1"/>
        <w:right w:val="single" w:sz="4" w:space="4" w:color="auto" w:shadow="1"/>
      </w:pBdr>
      <w:shd w:val="clear" w:color="auto" w:fill="767171" w:themeFill="background2" w:themeFillShade="80"/>
      <w:suppressAutoHyphens/>
      <w:spacing w:before="360" w:line="240" w:lineRule="auto"/>
      <w:ind w:left="284" w:hanging="284"/>
    </w:pPr>
    <w:rPr>
      <w:rFonts w:eastAsia="Times New Roman" w:cs="Times New Roman"/>
      <w:bCs/>
      <w:szCs w:val="20"/>
      <w:lang w:eastAsia="ar-SA"/>
    </w:rPr>
  </w:style>
  <w:style w:type="paragraph" w:customStyle="1" w:styleId="Obsah10">
    <w:name w:val="Obsah 10"/>
    <w:basedOn w:val="Rejstk"/>
    <w:rsid w:val="00205CCB"/>
    <w:pPr>
      <w:tabs>
        <w:tab w:val="right" w:leader="dot" w:pos="9637"/>
      </w:tabs>
      <w:ind w:left="2547"/>
    </w:pPr>
  </w:style>
  <w:style w:type="paragraph" w:customStyle="1" w:styleId="Obsahtabulky">
    <w:name w:val="Obsah tabulky"/>
    <w:basedOn w:val="Normln"/>
    <w:rsid w:val="00205CCB"/>
    <w:pPr>
      <w:suppressLineNumbers/>
      <w:suppressAutoHyphens/>
      <w:spacing w:after="0" w:line="240" w:lineRule="auto"/>
    </w:pPr>
    <w:rPr>
      <w:rFonts w:ascii="Arial" w:eastAsia="Times New Roman" w:hAnsi="Arial"/>
      <w:szCs w:val="20"/>
      <w:lang w:eastAsia="ar-SA"/>
    </w:rPr>
  </w:style>
  <w:style w:type="paragraph" w:customStyle="1" w:styleId="Nadpistabulky">
    <w:name w:val="Nadpis tabulky"/>
    <w:basedOn w:val="Obsahtabulky"/>
    <w:rsid w:val="00205CCB"/>
    <w:pPr>
      <w:jc w:val="center"/>
    </w:pPr>
    <w:rPr>
      <w:b/>
      <w:bCs/>
    </w:rPr>
  </w:style>
  <w:style w:type="paragraph" w:customStyle="1" w:styleId="Obsahrmce">
    <w:name w:val="Obsah rámce"/>
    <w:basedOn w:val="Zkladntext"/>
    <w:rsid w:val="00205CCB"/>
    <w:pPr>
      <w:suppressAutoHyphens/>
      <w:spacing w:after="40"/>
      <w:jc w:val="both"/>
    </w:pPr>
    <w:rPr>
      <w:rFonts w:ascii="Arial" w:eastAsia="Times New Roman" w:hAnsi="Arial" w:cs="Arial"/>
      <w:sz w:val="22"/>
      <w:szCs w:val="22"/>
      <w:lang w:eastAsia="ar-SA"/>
    </w:rPr>
  </w:style>
  <w:style w:type="paragraph" w:styleId="Nzev">
    <w:name w:val="Title"/>
    <w:basedOn w:val="Normln"/>
    <w:link w:val="NzevChar"/>
    <w:uiPriority w:val="10"/>
    <w:qFormat/>
    <w:rsid w:val="00205CCB"/>
    <w:pPr>
      <w:spacing w:after="0" w:line="240" w:lineRule="auto"/>
      <w:jc w:val="center"/>
    </w:pPr>
    <w:rPr>
      <w:rFonts w:ascii="Arial" w:eastAsia="Times New Roman" w:hAnsi="Arial"/>
      <w:b/>
      <w:sz w:val="36"/>
      <w:szCs w:val="20"/>
      <w:lang w:eastAsia="cs-CZ"/>
    </w:rPr>
  </w:style>
  <w:style w:type="character" w:customStyle="1" w:styleId="NzevChar">
    <w:name w:val="Název Char"/>
    <w:basedOn w:val="Standardnpsmoodstavce"/>
    <w:link w:val="Nzev"/>
    <w:uiPriority w:val="10"/>
    <w:rsid w:val="00205CCB"/>
    <w:rPr>
      <w:rFonts w:ascii="Arial" w:eastAsia="Times New Roman" w:hAnsi="Arial"/>
      <w:b/>
      <w:sz w:val="36"/>
    </w:rPr>
  </w:style>
  <w:style w:type="paragraph" w:customStyle="1" w:styleId="Styl1">
    <w:name w:val="Styl1"/>
    <w:basedOn w:val="Nadpis4"/>
    <w:rsid w:val="00205CCB"/>
    <w:pPr>
      <w:keepNext w:val="0"/>
      <w:keepLines w:val="0"/>
      <w:numPr>
        <w:ilvl w:val="0"/>
        <w:numId w:val="0"/>
      </w:numPr>
      <w:shd w:val="clear" w:color="auto" w:fill="auto"/>
      <w:suppressAutoHyphens/>
      <w:spacing w:before="0" w:line="240" w:lineRule="auto"/>
    </w:pPr>
    <w:rPr>
      <w:rFonts w:ascii="Arial" w:hAnsi="Arial" w:cs="Arial"/>
      <w:b w:val="0"/>
      <w:bCs w:val="0"/>
      <w:iCs w:val="0"/>
      <w:szCs w:val="20"/>
      <w:lang w:eastAsia="ar-SA"/>
    </w:rPr>
  </w:style>
  <w:style w:type="paragraph" w:customStyle="1" w:styleId="StylNadpis328bzarovnnnastedPrvndek0cm">
    <w:name w:val="Styl Nadpis 3 + 28 b. zarovnání na střed První řádek:  0 cm"/>
    <w:rsid w:val="00205CCB"/>
    <w:pPr>
      <w:jc w:val="center"/>
    </w:pPr>
    <w:rPr>
      <w:rFonts w:ascii="Arial" w:eastAsia="Times New Roman" w:hAnsi="Arial"/>
      <w:b/>
      <w:bCs/>
      <w:sz w:val="56"/>
      <w:lang w:eastAsia="ar-SA"/>
    </w:rPr>
  </w:style>
  <w:style w:type="paragraph" w:customStyle="1" w:styleId="StylNadpis324bzarovnnnastedPrvndek0cm">
    <w:name w:val="Styl Nadpis 3 + 24 b. zarovnání na střed První řádek:  0 cm"/>
    <w:rsid w:val="00205CCB"/>
    <w:pPr>
      <w:jc w:val="center"/>
    </w:pPr>
    <w:rPr>
      <w:rFonts w:ascii="Arial" w:eastAsia="Times New Roman" w:hAnsi="Arial"/>
      <w:b/>
      <w:bCs/>
      <w:sz w:val="48"/>
      <w:lang w:eastAsia="ar-SA"/>
    </w:rPr>
  </w:style>
  <w:style w:type="paragraph" w:customStyle="1" w:styleId="StylNadpis328bVlevo0cmPrvndek0cm">
    <w:name w:val="Styl Nadpis 3 + 28 b. Vlevo:  0 cm První řádek:  0 cm"/>
    <w:rsid w:val="00205CCB"/>
    <w:rPr>
      <w:rFonts w:ascii="Arial" w:eastAsia="Times New Roman" w:hAnsi="Arial"/>
      <w:b/>
      <w:bCs/>
      <w:sz w:val="56"/>
      <w:lang w:eastAsia="ar-SA"/>
    </w:rPr>
  </w:style>
  <w:style w:type="paragraph" w:styleId="Zkladntextodsazen2">
    <w:name w:val="Body Text Indent 2"/>
    <w:basedOn w:val="Normln"/>
    <w:link w:val="Zkladntextodsazen2Char"/>
    <w:uiPriority w:val="99"/>
    <w:rsid w:val="00205CCB"/>
    <w:pPr>
      <w:suppressAutoHyphens/>
      <w:spacing w:after="120" w:line="480" w:lineRule="auto"/>
      <w:ind w:left="283"/>
    </w:pPr>
    <w:rPr>
      <w:rFonts w:ascii="Arial" w:eastAsia="Times New Roman" w:hAnsi="Arial"/>
      <w:szCs w:val="20"/>
      <w:lang w:eastAsia="ar-SA"/>
    </w:rPr>
  </w:style>
  <w:style w:type="character" w:customStyle="1" w:styleId="Zkladntextodsazen2Char">
    <w:name w:val="Základní text odsazený 2 Char"/>
    <w:basedOn w:val="Standardnpsmoodstavce"/>
    <w:link w:val="Zkladntextodsazen2"/>
    <w:uiPriority w:val="99"/>
    <w:rsid w:val="00205CCB"/>
    <w:rPr>
      <w:rFonts w:ascii="Arial" w:eastAsia="Times New Roman" w:hAnsi="Arial"/>
      <w:sz w:val="22"/>
      <w:lang w:eastAsia="ar-SA"/>
    </w:rPr>
  </w:style>
  <w:style w:type="paragraph" w:styleId="Prosttext">
    <w:name w:val="Plain Text"/>
    <w:basedOn w:val="Normln"/>
    <w:link w:val="ProsttextChar"/>
    <w:uiPriority w:val="99"/>
    <w:rsid w:val="00205CCB"/>
    <w:pPr>
      <w:spacing w:after="0" w:line="240" w:lineRule="auto"/>
    </w:pPr>
    <w:rPr>
      <w:rFonts w:ascii="Courier New" w:eastAsia="Times New Roman" w:hAnsi="Courier New"/>
      <w:sz w:val="20"/>
      <w:szCs w:val="20"/>
    </w:rPr>
  </w:style>
  <w:style w:type="character" w:customStyle="1" w:styleId="ProsttextChar">
    <w:name w:val="Prostý text Char"/>
    <w:basedOn w:val="Standardnpsmoodstavce"/>
    <w:link w:val="Prosttext"/>
    <w:uiPriority w:val="99"/>
    <w:rsid w:val="00205CCB"/>
    <w:rPr>
      <w:rFonts w:ascii="Courier New" w:eastAsia="Times New Roman" w:hAnsi="Courier New"/>
      <w:lang w:eastAsia="en-US"/>
    </w:rPr>
  </w:style>
  <w:style w:type="paragraph" w:customStyle="1" w:styleId="Zkladntext21">
    <w:name w:val="Základní text 21"/>
    <w:basedOn w:val="Normln"/>
    <w:rsid w:val="00205CCB"/>
    <w:pPr>
      <w:suppressAutoHyphens/>
      <w:spacing w:after="0" w:line="240" w:lineRule="auto"/>
      <w:jc w:val="both"/>
    </w:pPr>
    <w:rPr>
      <w:rFonts w:ascii="Arial" w:eastAsia="Times New Roman" w:hAnsi="Arial"/>
      <w:b/>
      <w:szCs w:val="20"/>
      <w:lang w:eastAsia="ar-SA"/>
    </w:rPr>
  </w:style>
  <w:style w:type="paragraph" w:customStyle="1" w:styleId="Zkladntext211">
    <w:name w:val="Základní text 211"/>
    <w:basedOn w:val="Normln"/>
    <w:rsid w:val="00205CCB"/>
    <w:pPr>
      <w:widowControl w:val="0"/>
      <w:suppressAutoHyphens/>
      <w:spacing w:before="120" w:after="0" w:line="240" w:lineRule="auto"/>
      <w:jc w:val="both"/>
    </w:pPr>
    <w:rPr>
      <w:rFonts w:ascii="Arial" w:eastAsia="Times New Roman" w:hAnsi="Arial" w:cs="Arial"/>
      <w:szCs w:val="20"/>
      <w:lang w:eastAsia="ar-SA"/>
    </w:rPr>
  </w:style>
  <w:style w:type="paragraph" w:customStyle="1" w:styleId="odrazkypismenka">
    <w:name w:val="odrazky_pismenka"/>
    <w:basedOn w:val="Normln"/>
    <w:rsid w:val="00205CCB"/>
    <w:pPr>
      <w:numPr>
        <w:numId w:val="25"/>
      </w:numPr>
      <w:spacing w:after="0" w:line="240" w:lineRule="auto"/>
    </w:pPr>
    <w:rPr>
      <w:rFonts w:ascii="Arial" w:eastAsia="Times New Roman" w:hAnsi="Arial"/>
      <w:sz w:val="20"/>
      <w:szCs w:val="24"/>
      <w:lang w:eastAsia="cs-CZ"/>
    </w:rPr>
  </w:style>
  <w:style w:type="paragraph" w:customStyle="1" w:styleId="Styl2">
    <w:name w:val="Styl2"/>
    <w:basedOn w:val="Nadpis8"/>
    <w:rsid w:val="00205CCB"/>
    <w:pPr>
      <w:numPr>
        <w:ilvl w:val="1"/>
        <w:numId w:val="26"/>
      </w:numPr>
    </w:pPr>
    <w:rPr>
      <w:b/>
    </w:rPr>
  </w:style>
  <w:style w:type="paragraph" w:styleId="Rozloendokumentu">
    <w:name w:val="Document Map"/>
    <w:aliases w:val="Char"/>
    <w:basedOn w:val="Normln"/>
    <w:link w:val="RozloendokumentuChar"/>
    <w:uiPriority w:val="99"/>
    <w:semiHidden/>
    <w:unhideWhenUsed/>
    <w:rsid w:val="00205CCB"/>
    <w:pPr>
      <w:suppressAutoHyphens/>
      <w:spacing w:after="0" w:line="240" w:lineRule="auto"/>
    </w:pPr>
    <w:rPr>
      <w:rFonts w:ascii="Tahoma" w:eastAsia="Times New Roman" w:hAnsi="Tahoma" w:cs="Tahoma"/>
      <w:sz w:val="16"/>
      <w:szCs w:val="16"/>
      <w:lang w:eastAsia="ar-SA"/>
    </w:rPr>
  </w:style>
  <w:style w:type="character" w:customStyle="1" w:styleId="RozloendokumentuChar">
    <w:name w:val="Rozložení dokumentu Char"/>
    <w:aliases w:val="Char Char"/>
    <w:basedOn w:val="Standardnpsmoodstavce"/>
    <w:link w:val="Rozloendokumentu"/>
    <w:uiPriority w:val="99"/>
    <w:semiHidden/>
    <w:rsid w:val="00205CCB"/>
    <w:rPr>
      <w:rFonts w:ascii="Tahoma" w:eastAsia="Times New Roman" w:hAnsi="Tahoma" w:cs="Tahoma"/>
      <w:sz w:val="16"/>
      <w:szCs w:val="16"/>
      <w:lang w:eastAsia="ar-SA"/>
    </w:rPr>
  </w:style>
  <w:style w:type="paragraph" w:customStyle="1" w:styleId="prazdnyradek">
    <w:name w:val="prazdny radek"/>
    <w:basedOn w:val="Normln"/>
    <w:rsid w:val="00205CCB"/>
    <w:pPr>
      <w:suppressAutoHyphens/>
      <w:spacing w:after="0" w:line="240" w:lineRule="auto"/>
      <w:jc w:val="both"/>
    </w:pPr>
    <w:rPr>
      <w:rFonts w:eastAsia="Times New Roman" w:cs="Arial"/>
      <w:szCs w:val="36"/>
      <w:lang w:eastAsia="ar-SA"/>
    </w:rPr>
  </w:style>
  <w:style w:type="paragraph" w:styleId="Bezmezer">
    <w:name w:val="No Spacing"/>
    <w:uiPriority w:val="1"/>
    <w:qFormat/>
    <w:rsid w:val="00205CCB"/>
    <w:rPr>
      <w:rFonts w:eastAsia="Times New Roman"/>
      <w:sz w:val="22"/>
      <w:szCs w:val="22"/>
      <w:lang w:eastAsia="en-US"/>
    </w:rPr>
  </w:style>
  <w:style w:type="paragraph" w:customStyle="1" w:styleId="gmail-normaldoc">
    <w:name w:val="gmail-normaldoc"/>
    <w:basedOn w:val="Normln"/>
    <w:rsid w:val="00205CCB"/>
    <w:pPr>
      <w:spacing w:before="100" w:beforeAutospacing="1" w:after="100" w:afterAutospacing="1" w:line="240" w:lineRule="auto"/>
    </w:pPr>
    <w:rPr>
      <w:rFonts w:ascii="Times New Roman" w:eastAsia="Times New Roman" w:hAnsi="Times New Roman"/>
      <w:sz w:val="24"/>
      <w:szCs w:val="24"/>
      <w:lang w:eastAsia="cs-CZ"/>
    </w:rPr>
  </w:style>
  <w:style w:type="paragraph" w:customStyle="1" w:styleId="Styl3">
    <w:name w:val="Styl3"/>
    <w:basedOn w:val="Normln"/>
    <w:qFormat/>
    <w:rsid w:val="00205CCB"/>
    <w:pPr>
      <w:suppressAutoHyphens/>
      <w:spacing w:before="120" w:after="0" w:line="240" w:lineRule="auto"/>
      <w:ind w:left="360" w:hanging="360"/>
      <w:jc w:val="both"/>
    </w:pPr>
    <w:rPr>
      <w:rFonts w:eastAsia="Times New Roman"/>
      <w:snapToGrid w:val="0"/>
      <w:sz w:val="20"/>
      <w:szCs w:val="20"/>
      <w:lang w:eastAsia="ar-SA"/>
    </w:rPr>
  </w:style>
  <w:style w:type="paragraph" w:customStyle="1" w:styleId="normlnodrky">
    <w:name w:val="normální+odrážky"/>
    <w:basedOn w:val="Normln"/>
    <w:rsid w:val="00205CCB"/>
    <w:pPr>
      <w:numPr>
        <w:numId w:val="27"/>
      </w:numPr>
      <w:suppressAutoHyphens/>
      <w:spacing w:after="60" w:line="240" w:lineRule="auto"/>
      <w:jc w:val="both"/>
    </w:pPr>
    <w:rPr>
      <w:rFonts w:ascii="Arial" w:eastAsia="Times New Roman" w:hAnsi="Arial"/>
      <w:szCs w:val="24"/>
      <w:lang w:eastAsia="ar-SA"/>
    </w:rPr>
  </w:style>
  <w:style w:type="paragraph" w:styleId="Titulek">
    <w:name w:val="caption"/>
    <w:basedOn w:val="Normln"/>
    <w:next w:val="Normln"/>
    <w:qFormat/>
    <w:rsid w:val="00187C42"/>
    <w:pPr>
      <w:spacing w:after="0" w:line="240" w:lineRule="auto"/>
      <w:jc w:val="both"/>
    </w:pPr>
    <w:rPr>
      <w:rFonts w:ascii="Times New Roman" w:eastAsia="Times New Roman" w:hAnsi="Times New Roman"/>
      <w:szCs w:val="20"/>
      <w:lang w:eastAsia="cs-CZ"/>
    </w:rPr>
  </w:style>
  <w:style w:type="character" w:customStyle="1" w:styleId="OdstavecseseznamemChar">
    <w:name w:val="Odstavec se seznamem Char"/>
    <w:basedOn w:val="Standardnpsmoodstavce"/>
    <w:link w:val="Odstavecseseznamem"/>
    <w:uiPriority w:val="34"/>
    <w:rsid w:val="00187C42"/>
    <w:rPr>
      <w:sz w:val="22"/>
      <w:szCs w:val="22"/>
      <w:lang w:eastAsia="en-US"/>
    </w:rPr>
  </w:style>
  <w:style w:type="paragraph" w:customStyle="1" w:styleId="Styl4">
    <w:name w:val="Styl4"/>
    <w:basedOn w:val="Nadpis1"/>
    <w:link w:val="Styl4Char"/>
    <w:qFormat/>
    <w:rsid w:val="0000671E"/>
    <w:pPr>
      <w:numPr>
        <w:numId w:val="73"/>
      </w:numPr>
      <w:pBdr>
        <w:top w:val="none" w:sz="0" w:space="0" w:color="auto"/>
        <w:left w:val="none" w:sz="0" w:space="0" w:color="auto"/>
        <w:bottom w:val="none" w:sz="0" w:space="0" w:color="auto"/>
        <w:right w:val="none" w:sz="0" w:space="0" w:color="auto"/>
      </w:pBdr>
      <w:shd w:val="clear" w:color="auto" w:fill="auto"/>
      <w:spacing w:before="120" w:after="60" w:line="276" w:lineRule="auto"/>
    </w:pPr>
    <w:rPr>
      <w:rFonts w:ascii="Arial" w:eastAsia="Times New Roman" w:hAnsi="Arial"/>
      <w:color w:val="auto"/>
      <w:sz w:val="20"/>
      <w:szCs w:val="20"/>
    </w:rPr>
  </w:style>
  <w:style w:type="character" w:customStyle="1" w:styleId="Styl4Char">
    <w:name w:val="Styl4 Char"/>
    <w:basedOn w:val="Nadpis1Char"/>
    <w:link w:val="Styl4"/>
    <w:rsid w:val="0000671E"/>
    <w:rPr>
      <w:rFonts w:ascii="Arial" w:eastAsia="Times New Roman" w:hAnsi="Arial" w:cs="Arial"/>
      <w:b/>
      <w:color w:val="FFFFFF"/>
      <w:sz w:val="22"/>
      <w:szCs w:val="22"/>
      <w:shd w:val="clear" w:color="auto" w:fill="595959" w:themeFill="text1" w:themeFillTint="A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34468">
      <w:bodyDiv w:val="1"/>
      <w:marLeft w:val="0"/>
      <w:marRight w:val="0"/>
      <w:marTop w:val="0"/>
      <w:marBottom w:val="0"/>
      <w:divBdr>
        <w:top w:val="none" w:sz="0" w:space="0" w:color="auto"/>
        <w:left w:val="none" w:sz="0" w:space="0" w:color="auto"/>
        <w:bottom w:val="none" w:sz="0" w:space="0" w:color="auto"/>
        <w:right w:val="none" w:sz="0" w:space="0" w:color="auto"/>
      </w:divBdr>
    </w:div>
    <w:div w:id="36785871">
      <w:bodyDiv w:val="1"/>
      <w:marLeft w:val="0"/>
      <w:marRight w:val="0"/>
      <w:marTop w:val="0"/>
      <w:marBottom w:val="0"/>
      <w:divBdr>
        <w:top w:val="none" w:sz="0" w:space="0" w:color="auto"/>
        <w:left w:val="none" w:sz="0" w:space="0" w:color="auto"/>
        <w:bottom w:val="none" w:sz="0" w:space="0" w:color="auto"/>
        <w:right w:val="none" w:sz="0" w:space="0" w:color="auto"/>
      </w:divBdr>
    </w:div>
    <w:div w:id="39286046">
      <w:bodyDiv w:val="1"/>
      <w:marLeft w:val="0"/>
      <w:marRight w:val="0"/>
      <w:marTop w:val="0"/>
      <w:marBottom w:val="0"/>
      <w:divBdr>
        <w:top w:val="none" w:sz="0" w:space="0" w:color="auto"/>
        <w:left w:val="none" w:sz="0" w:space="0" w:color="auto"/>
        <w:bottom w:val="none" w:sz="0" w:space="0" w:color="auto"/>
        <w:right w:val="none" w:sz="0" w:space="0" w:color="auto"/>
      </w:divBdr>
    </w:div>
    <w:div w:id="62483693">
      <w:bodyDiv w:val="1"/>
      <w:marLeft w:val="0"/>
      <w:marRight w:val="0"/>
      <w:marTop w:val="0"/>
      <w:marBottom w:val="0"/>
      <w:divBdr>
        <w:top w:val="none" w:sz="0" w:space="0" w:color="auto"/>
        <w:left w:val="none" w:sz="0" w:space="0" w:color="auto"/>
        <w:bottom w:val="none" w:sz="0" w:space="0" w:color="auto"/>
        <w:right w:val="none" w:sz="0" w:space="0" w:color="auto"/>
      </w:divBdr>
    </w:div>
    <w:div w:id="81339828">
      <w:bodyDiv w:val="1"/>
      <w:marLeft w:val="0"/>
      <w:marRight w:val="0"/>
      <w:marTop w:val="0"/>
      <w:marBottom w:val="0"/>
      <w:divBdr>
        <w:top w:val="none" w:sz="0" w:space="0" w:color="auto"/>
        <w:left w:val="none" w:sz="0" w:space="0" w:color="auto"/>
        <w:bottom w:val="none" w:sz="0" w:space="0" w:color="auto"/>
        <w:right w:val="none" w:sz="0" w:space="0" w:color="auto"/>
      </w:divBdr>
    </w:div>
    <w:div w:id="94441992">
      <w:bodyDiv w:val="1"/>
      <w:marLeft w:val="0"/>
      <w:marRight w:val="0"/>
      <w:marTop w:val="0"/>
      <w:marBottom w:val="0"/>
      <w:divBdr>
        <w:top w:val="none" w:sz="0" w:space="0" w:color="auto"/>
        <w:left w:val="none" w:sz="0" w:space="0" w:color="auto"/>
        <w:bottom w:val="none" w:sz="0" w:space="0" w:color="auto"/>
        <w:right w:val="none" w:sz="0" w:space="0" w:color="auto"/>
      </w:divBdr>
    </w:div>
    <w:div w:id="150214645">
      <w:bodyDiv w:val="1"/>
      <w:marLeft w:val="0"/>
      <w:marRight w:val="0"/>
      <w:marTop w:val="0"/>
      <w:marBottom w:val="0"/>
      <w:divBdr>
        <w:top w:val="none" w:sz="0" w:space="0" w:color="auto"/>
        <w:left w:val="none" w:sz="0" w:space="0" w:color="auto"/>
        <w:bottom w:val="none" w:sz="0" w:space="0" w:color="auto"/>
        <w:right w:val="none" w:sz="0" w:space="0" w:color="auto"/>
      </w:divBdr>
    </w:div>
    <w:div w:id="176429498">
      <w:bodyDiv w:val="1"/>
      <w:marLeft w:val="0"/>
      <w:marRight w:val="0"/>
      <w:marTop w:val="0"/>
      <w:marBottom w:val="0"/>
      <w:divBdr>
        <w:top w:val="none" w:sz="0" w:space="0" w:color="auto"/>
        <w:left w:val="none" w:sz="0" w:space="0" w:color="auto"/>
        <w:bottom w:val="none" w:sz="0" w:space="0" w:color="auto"/>
        <w:right w:val="none" w:sz="0" w:space="0" w:color="auto"/>
      </w:divBdr>
    </w:div>
    <w:div w:id="185484583">
      <w:bodyDiv w:val="1"/>
      <w:marLeft w:val="0"/>
      <w:marRight w:val="0"/>
      <w:marTop w:val="0"/>
      <w:marBottom w:val="0"/>
      <w:divBdr>
        <w:top w:val="none" w:sz="0" w:space="0" w:color="auto"/>
        <w:left w:val="none" w:sz="0" w:space="0" w:color="auto"/>
        <w:bottom w:val="none" w:sz="0" w:space="0" w:color="auto"/>
        <w:right w:val="none" w:sz="0" w:space="0" w:color="auto"/>
      </w:divBdr>
    </w:div>
    <w:div w:id="199125238">
      <w:bodyDiv w:val="1"/>
      <w:marLeft w:val="0"/>
      <w:marRight w:val="0"/>
      <w:marTop w:val="0"/>
      <w:marBottom w:val="0"/>
      <w:divBdr>
        <w:top w:val="none" w:sz="0" w:space="0" w:color="auto"/>
        <w:left w:val="none" w:sz="0" w:space="0" w:color="auto"/>
        <w:bottom w:val="none" w:sz="0" w:space="0" w:color="auto"/>
        <w:right w:val="none" w:sz="0" w:space="0" w:color="auto"/>
      </w:divBdr>
    </w:div>
    <w:div w:id="205609246">
      <w:bodyDiv w:val="1"/>
      <w:marLeft w:val="0"/>
      <w:marRight w:val="0"/>
      <w:marTop w:val="0"/>
      <w:marBottom w:val="0"/>
      <w:divBdr>
        <w:top w:val="none" w:sz="0" w:space="0" w:color="auto"/>
        <w:left w:val="none" w:sz="0" w:space="0" w:color="auto"/>
        <w:bottom w:val="none" w:sz="0" w:space="0" w:color="auto"/>
        <w:right w:val="none" w:sz="0" w:space="0" w:color="auto"/>
      </w:divBdr>
    </w:div>
    <w:div w:id="229465771">
      <w:bodyDiv w:val="1"/>
      <w:marLeft w:val="0"/>
      <w:marRight w:val="0"/>
      <w:marTop w:val="0"/>
      <w:marBottom w:val="0"/>
      <w:divBdr>
        <w:top w:val="none" w:sz="0" w:space="0" w:color="auto"/>
        <w:left w:val="none" w:sz="0" w:space="0" w:color="auto"/>
        <w:bottom w:val="none" w:sz="0" w:space="0" w:color="auto"/>
        <w:right w:val="none" w:sz="0" w:space="0" w:color="auto"/>
      </w:divBdr>
    </w:div>
    <w:div w:id="231307466">
      <w:bodyDiv w:val="1"/>
      <w:marLeft w:val="0"/>
      <w:marRight w:val="0"/>
      <w:marTop w:val="0"/>
      <w:marBottom w:val="0"/>
      <w:divBdr>
        <w:top w:val="none" w:sz="0" w:space="0" w:color="auto"/>
        <w:left w:val="none" w:sz="0" w:space="0" w:color="auto"/>
        <w:bottom w:val="none" w:sz="0" w:space="0" w:color="auto"/>
        <w:right w:val="none" w:sz="0" w:space="0" w:color="auto"/>
      </w:divBdr>
    </w:div>
    <w:div w:id="245964716">
      <w:bodyDiv w:val="1"/>
      <w:marLeft w:val="0"/>
      <w:marRight w:val="0"/>
      <w:marTop w:val="0"/>
      <w:marBottom w:val="0"/>
      <w:divBdr>
        <w:top w:val="none" w:sz="0" w:space="0" w:color="auto"/>
        <w:left w:val="none" w:sz="0" w:space="0" w:color="auto"/>
        <w:bottom w:val="none" w:sz="0" w:space="0" w:color="auto"/>
        <w:right w:val="none" w:sz="0" w:space="0" w:color="auto"/>
      </w:divBdr>
    </w:div>
    <w:div w:id="249823647">
      <w:bodyDiv w:val="1"/>
      <w:marLeft w:val="0"/>
      <w:marRight w:val="0"/>
      <w:marTop w:val="0"/>
      <w:marBottom w:val="0"/>
      <w:divBdr>
        <w:top w:val="none" w:sz="0" w:space="0" w:color="auto"/>
        <w:left w:val="none" w:sz="0" w:space="0" w:color="auto"/>
        <w:bottom w:val="none" w:sz="0" w:space="0" w:color="auto"/>
        <w:right w:val="none" w:sz="0" w:space="0" w:color="auto"/>
      </w:divBdr>
    </w:div>
    <w:div w:id="250822390">
      <w:bodyDiv w:val="1"/>
      <w:marLeft w:val="0"/>
      <w:marRight w:val="0"/>
      <w:marTop w:val="0"/>
      <w:marBottom w:val="0"/>
      <w:divBdr>
        <w:top w:val="none" w:sz="0" w:space="0" w:color="auto"/>
        <w:left w:val="none" w:sz="0" w:space="0" w:color="auto"/>
        <w:bottom w:val="none" w:sz="0" w:space="0" w:color="auto"/>
        <w:right w:val="none" w:sz="0" w:space="0" w:color="auto"/>
      </w:divBdr>
    </w:div>
    <w:div w:id="260602471">
      <w:bodyDiv w:val="1"/>
      <w:marLeft w:val="0"/>
      <w:marRight w:val="0"/>
      <w:marTop w:val="0"/>
      <w:marBottom w:val="0"/>
      <w:divBdr>
        <w:top w:val="none" w:sz="0" w:space="0" w:color="auto"/>
        <w:left w:val="none" w:sz="0" w:space="0" w:color="auto"/>
        <w:bottom w:val="none" w:sz="0" w:space="0" w:color="auto"/>
        <w:right w:val="none" w:sz="0" w:space="0" w:color="auto"/>
      </w:divBdr>
    </w:div>
    <w:div w:id="269624411">
      <w:bodyDiv w:val="1"/>
      <w:marLeft w:val="0"/>
      <w:marRight w:val="0"/>
      <w:marTop w:val="0"/>
      <w:marBottom w:val="0"/>
      <w:divBdr>
        <w:top w:val="none" w:sz="0" w:space="0" w:color="auto"/>
        <w:left w:val="none" w:sz="0" w:space="0" w:color="auto"/>
        <w:bottom w:val="none" w:sz="0" w:space="0" w:color="auto"/>
        <w:right w:val="none" w:sz="0" w:space="0" w:color="auto"/>
      </w:divBdr>
    </w:div>
    <w:div w:id="271203902">
      <w:bodyDiv w:val="1"/>
      <w:marLeft w:val="0"/>
      <w:marRight w:val="0"/>
      <w:marTop w:val="0"/>
      <w:marBottom w:val="0"/>
      <w:divBdr>
        <w:top w:val="none" w:sz="0" w:space="0" w:color="auto"/>
        <w:left w:val="none" w:sz="0" w:space="0" w:color="auto"/>
        <w:bottom w:val="none" w:sz="0" w:space="0" w:color="auto"/>
        <w:right w:val="none" w:sz="0" w:space="0" w:color="auto"/>
      </w:divBdr>
    </w:div>
    <w:div w:id="284045270">
      <w:bodyDiv w:val="1"/>
      <w:marLeft w:val="0"/>
      <w:marRight w:val="0"/>
      <w:marTop w:val="0"/>
      <w:marBottom w:val="0"/>
      <w:divBdr>
        <w:top w:val="none" w:sz="0" w:space="0" w:color="auto"/>
        <w:left w:val="none" w:sz="0" w:space="0" w:color="auto"/>
        <w:bottom w:val="none" w:sz="0" w:space="0" w:color="auto"/>
        <w:right w:val="none" w:sz="0" w:space="0" w:color="auto"/>
      </w:divBdr>
    </w:div>
    <w:div w:id="288827742">
      <w:bodyDiv w:val="1"/>
      <w:marLeft w:val="0"/>
      <w:marRight w:val="0"/>
      <w:marTop w:val="0"/>
      <w:marBottom w:val="0"/>
      <w:divBdr>
        <w:top w:val="none" w:sz="0" w:space="0" w:color="auto"/>
        <w:left w:val="none" w:sz="0" w:space="0" w:color="auto"/>
        <w:bottom w:val="none" w:sz="0" w:space="0" w:color="auto"/>
        <w:right w:val="none" w:sz="0" w:space="0" w:color="auto"/>
      </w:divBdr>
    </w:div>
    <w:div w:id="297689014">
      <w:bodyDiv w:val="1"/>
      <w:marLeft w:val="0"/>
      <w:marRight w:val="0"/>
      <w:marTop w:val="0"/>
      <w:marBottom w:val="0"/>
      <w:divBdr>
        <w:top w:val="none" w:sz="0" w:space="0" w:color="auto"/>
        <w:left w:val="none" w:sz="0" w:space="0" w:color="auto"/>
        <w:bottom w:val="none" w:sz="0" w:space="0" w:color="auto"/>
        <w:right w:val="none" w:sz="0" w:space="0" w:color="auto"/>
      </w:divBdr>
    </w:div>
    <w:div w:id="300961692">
      <w:bodyDiv w:val="1"/>
      <w:marLeft w:val="0"/>
      <w:marRight w:val="0"/>
      <w:marTop w:val="0"/>
      <w:marBottom w:val="0"/>
      <w:divBdr>
        <w:top w:val="none" w:sz="0" w:space="0" w:color="auto"/>
        <w:left w:val="none" w:sz="0" w:space="0" w:color="auto"/>
        <w:bottom w:val="none" w:sz="0" w:space="0" w:color="auto"/>
        <w:right w:val="none" w:sz="0" w:space="0" w:color="auto"/>
      </w:divBdr>
      <w:divsChild>
        <w:div w:id="709497908">
          <w:marLeft w:val="0"/>
          <w:marRight w:val="0"/>
          <w:marTop w:val="0"/>
          <w:marBottom w:val="0"/>
          <w:divBdr>
            <w:top w:val="none" w:sz="0" w:space="0" w:color="auto"/>
            <w:left w:val="none" w:sz="0" w:space="0" w:color="auto"/>
            <w:bottom w:val="none" w:sz="0" w:space="0" w:color="auto"/>
            <w:right w:val="none" w:sz="0" w:space="0" w:color="auto"/>
          </w:divBdr>
          <w:divsChild>
            <w:div w:id="1700736351">
              <w:marLeft w:val="0"/>
              <w:marRight w:val="0"/>
              <w:marTop w:val="0"/>
              <w:marBottom w:val="0"/>
              <w:divBdr>
                <w:top w:val="none" w:sz="0" w:space="0" w:color="auto"/>
                <w:left w:val="none" w:sz="0" w:space="0" w:color="auto"/>
                <w:bottom w:val="none" w:sz="0" w:space="0" w:color="auto"/>
                <w:right w:val="none" w:sz="0" w:space="0" w:color="auto"/>
              </w:divBdr>
              <w:divsChild>
                <w:div w:id="120406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279329">
          <w:marLeft w:val="0"/>
          <w:marRight w:val="0"/>
          <w:marTop w:val="0"/>
          <w:marBottom w:val="0"/>
          <w:divBdr>
            <w:top w:val="none" w:sz="0" w:space="0" w:color="auto"/>
            <w:left w:val="none" w:sz="0" w:space="0" w:color="auto"/>
            <w:bottom w:val="none" w:sz="0" w:space="0" w:color="auto"/>
            <w:right w:val="none" w:sz="0" w:space="0" w:color="auto"/>
          </w:divBdr>
          <w:divsChild>
            <w:div w:id="947850446">
              <w:marLeft w:val="0"/>
              <w:marRight w:val="0"/>
              <w:marTop w:val="0"/>
              <w:marBottom w:val="0"/>
              <w:divBdr>
                <w:top w:val="none" w:sz="0" w:space="0" w:color="auto"/>
                <w:left w:val="none" w:sz="0" w:space="0" w:color="auto"/>
                <w:bottom w:val="none" w:sz="0" w:space="0" w:color="auto"/>
                <w:right w:val="none" w:sz="0" w:space="0" w:color="auto"/>
              </w:divBdr>
            </w:div>
          </w:divsChild>
        </w:div>
        <w:div w:id="2017148049">
          <w:marLeft w:val="0"/>
          <w:marRight w:val="0"/>
          <w:marTop w:val="0"/>
          <w:marBottom w:val="0"/>
          <w:divBdr>
            <w:top w:val="none" w:sz="0" w:space="0" w:color="auto"/>
            <w:left w:val="none" w:sz="0" w:space="0" w:color="auto"/>
            <w:bottom w:val="none" w:sz="0" w:space="0" w:color="auto"/>
            <w:right w:val="none" w:sz="0" w:space="0" w:color="auto"/>
          </w:divBdr>
          <w:divsChild>
            <w:div w:id="2014453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470666">
      <w:bodyDiv w:val="1"/>
      <w:marLeft w:val="0"/>
      <w:marRight w:val="0"/>
      <w:marTop w:val="0"/>
      <w:marBottom w:val="0"/>
      <w:divBdr>
        <w:top w:val="none" w:sz="0" w:space="0" w:color="auto"/>
        <w:left w:val="none" w:sz="0" w:space="0" w:color="auto"/>
        <w:bottom w:val="none" w:sz="0" w:space="0" w:color="auto"/>
        <w:right w:val="none" w:sz="0" w:space="0" w:color="auto"/>
      </w:divBdr>
    </w:div>
    <w:div w:id="305595328">
      <w:bodyDiv w:val="1"/>
      <w:marLeft w:val="0"/>
      <w:marRight w:val="0"/>
      <w:marTop w:val="0"/>
      <w:marBottom w:val="0"/>
      <w:divBdr>
        <w:top w:val="none" w:sz="0" w:space="0" w:color="auto"/>
        <w:left w:val="none" w:sz="0" w:space="0" w:color="auto"/>
        <w:bottom w:val="none" w:sz="0" w:space="0" w:color="auto"/>
        <w:right w:val="none" w:sz="0" w:space="0" w:color="auto"/>
      </w:divBdr>
    </w:div>
    <w:div w:id="338579523">
      <w:bodyDiv w:val="1"/>
      <w:marLeft w:val="0"/>
      <w:marRight w:val="0"/>
      <w:marTop w:val="0"/>
      <w:marBottom w:val="0"/>
      <w:divBdr>
        <w:top w:val="none" w:sz="0" w:space="0" w:color="auto"/>
        <w:left w:val="none" w:sz="0" w:space="0" w:color="auto"/>
        <w:bottom w:val="none" w:sz="0" w:space="0" w:color="auto"/>
        <w:right w:val="none" w:sz="0" w:space="0" w:color="auto"/>
      </w:divBdr>
    </w:div>
    <w:div w:id="350912203">
      <w:bodyDiv w:val="1"/>
      <w:marLeft w:val="0"/>
      <w:marRight w:val="0"/>
      <w:marTop w:val="0"/>
      <w:marBottom w:val="0"/>
      <w:divBdr>
        <w:top w:val="none" w:sz="0" w:space="0" w:color="auto"/>
        <w:left w:val="none" w:sz="0" w:space="0" w:color="auto"/>
        <w:bottom w:val="none" w:sz="0" w:space="0" w:color="auto"/>
        <w:right w:val="none" w:sz="0" w:space="0" w:color="auto"/>
      </w:divBdr>
    </w:div>
    <w:div w:id="356659890">
      <w:bodyDiv w:val="1"/>
      <w:marLeft w:val="0"/>
      <w:marRight w:val="0"/>
      <w:marTop w:val="0"/>
      <w:marBottom w:val="0"/>
      <w:divBdr>
        <w:top w:val="none" w:sz="0" w:space="0" w:color="auto"/>
        <w:left w:val="none" w:sz="0" w:space="0" w:color="auto"/>
        <w:bottom w:val="none" w:sz="0" w:space="0" w:color="auto"/>
        <w:right w:val="none" w:sz="0" w:space="0" w:color="auto"/>
      </w:divBdr>
    </w:div>
    <w:div w:id="378477394">
      <w:bodyDiv w:val="1"/>
      <w:marLeft w:val="0"/>
      <w:marRight w:val="0"/>
      <w:marTop w:val="0"/>
      <w:marBottom w:val="0"/>
      <w:divBdr>
        <w:top w:val="none" w:sz="0" w:space="0" w:color="auto"/>
        <w:left w:val="none" w:sz="0" w:space="0" w:color="auto"/>
        <w:bottom w:val="none" w:sz="0" w:space="0" w:color="auto"/>
        <w:right w:val="none" w:sz="0" w:space="0" w:color="auto"/>
      </w:divBdr>
    </w:div>
    <w:div w:id="403383562">
      <w:bodyDiv w:val="1"/>
      <w:marLeft w:val="0"/>
      <w:marRight w:val="0"/>
      <w:marTop w:val="0"/>
      <w:marBottom w:val="0"/>
      <w:divBdr>
        <w:top w:val="none" w:sz="0" w:space="0" w:color="auto"/>
        <w:left w:val="none" w:sz="0" w:space="0" w:color="auto"/>
        <w:bottom w:val="none" w:sz="0" w:space="0" w:color="auto"/>
        <w:right w:val="none" w:sz="0" w:space="0" w:color="auto"/>
      </w:divBdr>
    </w:div>
    <w:div w:id="434326871">
      <w:bodyDiv w:val="1"/>
      <w:marLeft w:val="0"/>
      <w:marRight w:val="0"/>
      <w:marTop w:val="0"/>
      <w:marBottom w:val="0"/>
      <w:divBdr>
        <w:top w:val="none" w:sz="0" w:space="0" w:color="auto"/>
        <w:left w:val="none" w:sz="0" w:space="0" w:color="auto"/>
        <w:bottom w:val="none" w:sz="0" w:space="0" w:color="auto"/>
        <w:right w:val="none" w:sz="0" w:space="0" w:color="auto"/>
      </w:divBdr>
    </w:div>
    <w:div w:id="435441180">
      <w:bodyDiv w:val="1"/>
      <w:marLeft w:val="0"/>
      <w:marRight w:val="0"/>
      <w:marTop w:val="0"/>
      <w:marBottom w:val="0"/>
      <w:divBdr>
        <w:top w:val="none" w:sz="0" w:space="0" w:color="auto"/>
        <w:left w:val="none" w:sz="0" w:space="0" w:color="auto"/>
        <w:bottom w:val="none" w:sz="0" w:space="0" w:color="auto"/>
        <w:right w:val="none" w:sz="0" w:space="0" w:color="auto"/>
      </w:divBdr>
    </w:div>
    <w:div w:id="436871906">
      <w:bodyDiv w:val="1"/>
      <w:marLeft w:val="0"/>
      <w:marRight w:val="0"/>
      <w:marTop w:val="0"/>
      <w:marBottom w:val="0"/>
      <w:divBdr>
        <w:top w:val="none" w:sz="0" w:space="0" w:color="auto"/>
        <w:left w:val="none" w:sz="0" w:space="0" w:color="auto"/>
        <w:bottom w:val="none" w:sz="0" w:space="0" w:color="auto"/>
        <w:right w:val="none" w:sz="0" w:space="0" w:color="auto"/>
      </w:divBdr>
    </w:div>
    <w:div w:id="465856825">
      <w:bodyDiv w:val="1"/>
      <w:marLeft w:val="0"/>
      <w:marRight w:val="0"/>
      <w:marTop w:val="0"/>
      <w:marBottom w:val="0"/>
      <w:divBdr>
        <w:top w:val="none" w:sz="0" w:space="0" w:color="auto"/>
        <w:left w:val="none" w:sz="0" w:space="0" w:color="auto"/>
        <w:bottom w:val="none" w:sz="0" w:space="0" w:color="auto"/>
        <w:right w:val="none" w:sz="0" w:space="0" w:color="auto"/>
      </w:divBdr>
    </w:div>
    <w:div w:id="477840025">
      <w:bodyDiv w:val="1"/>
      <w:marLeft w:val="0"/>
      <w:marRight w:val="0"/>
      <w:marTop w:val="0"/>
      <w:marBottom w:val="0"/>
      <w:divBdr>
        <w:top w:val="none" w:sz="0" w:space="0" w:color="auto"/>
        <w:left w:val="none" w:sz="0" w:space="0" w:color="auto"/>
        <w:bottom w:val="none" w:sz="0" w:space="0" w:color="auto"/>
        <w:right w:val="none" w:sz="0" w:space="0" w:color="auto"/>
      </w:divBdr>
    </w:div>
    <w:div w:id="482889665">
      <w:bodyDiv w:val="1"/>
      <w:marLeft w:val="0"/>
      <w:marRight w:val="0"/>
      <w:marTop w:val="0"/>
      <w:marBottom w:val="0"/>
      <w:divBdr>
        <w:top w:val="none" w:sz="0" w:space="0" w:color="auto"/>
        <w:left w:val="none" w:sz="0" w:space="0" w:color="auto"/>
        <w:bottom w:val="none" w:sz="0" w:space="0" w:color="auto"/>
        <w:right w:val="none" w:sz="0" w:space="0" w:color="auto"/>
      </w:divBdr>
    </w:div>
    <w:div w:id="503936240">
      <w:bodyDiv w:val="1"/>
      <w:marLeft w:val="0"/>
      <w:marRight w:val="0"/>
      <w:marTop w:val="0"/>
      <w:marBottom w:val="0"/>
      <w:divBdr>
        <w:top w:val="none" w:sz="0" w:space="0" w:color="auto"/>
        <w:left w:val="none" w:sz="0" w:space="0" w:color="auto"/>
        <w:bottom w:val="none" w:sz="0" w:space="0" w:color="auto"/>
        <w:right w:val="none" w:sz="0" w:space="0" w:color="auto"/>
      </w:divBdr>
    </w:div>
    <w:div w:id="510607866">
      <w:bodyDiv w:val="1"/>
      <w:marLeft w:val="0"/>
      <w:marRight w:val="0"/>
      <w:marTop w:val="0"/>
      <w:marBottom w:val="0"/>
      <w:divBdr>
        <w:top w:val="none" w:sz="0" w:space="0" w:color="auto"/>
        <w:left w:val="none" w:sz="0" w:space="0" w:color="auto"/>
        <w:bottom w:val="none" w:sz="0" w:space="0" w:color="auto"/>
        <w:right w:val="none" w:sz="0" w:space="0" w:color="auto"/>
      </w:divBdr>
    </w:div>
    <w:div w:id="554662260">
      <w:bodyDiv w:val="1"/>
      <w:marLeft w:val="0"/>
      <w:marRight w:val="0"/>
      <w:marTop w:val="0"/>
      <w:marBottom w:val="0"/>
      <w:divBdr>
        <w:top w:val="none" w:sz="0" w:space="0" w:color="auto"/>
        <w:left w:val="none" w:sz="0" w:space="0" w:color="auto"/>
        <w:bottom w:val="none" w:sz="0" w:space="0" w:color="auto"/>
        <w:right w:val="none" w:sz="0" w:space="0" w:color="auto"/>
      </w:divBdr>
    </w:div>
    <w:div w:id="580332808">
      <w:bodyDiv w:val="1"/>
      <w:marLeft w:val="0"/>
      <w:marRight w:val="0"/>
      <w:marTop w:val="0"/>
      <w:marBottom w:val="0"/>
      <w:divBdr>
        <w:top w:val="none" w:sz="0" w:space="0" w:color="auto"/>
        <w:left w:val="none" w:sz="0" w:space="0" w:color="auto"/>
        <w:bottom w:val="none" w:sz="0" w:space="0" w:color="auto"/>
        <w:right w:val="none" w:sz="0" w:space="0" w:color="auto"/>
      </w:divBdr>
    </w:div>
    <w:div w:id="602227678">
      <w:bodyDiv w:val="1"/>
      <w:marLeft w:val="0"/>
      <w:marRight w:val="0"/>
      <w:marTop w:val="0"/>
      <w:marBottom w:val="0"/>
      <w:divBdr>
        <w:top w:val="none" w:sz="0" w:space="0" w:color="auto"/>
        <w:left w:val="none" w:sz="0" w:space="0" w:color="auto"/>
        <w:bottom w:val="none" w:sz="0" w:space="0" w:color="auto"/>
        <w:right w:val="none" w:sz="0" w:space="0" w:color="auto"/>
      </w:divBdr>
    </w:div>
    <w:div w:id="634409903">
      <w:bodyDiv w:val="1"/>
      <w:marLeft w:val="0"/>
      <w:marRight w:val="0"/>
      <w:marTop w:val="0"/>
      <w:marBottom w:val="0"/>
      <w:divBdr>
        <w:top w:val="none" w:sz="0" w:space="0" w:color="auto"/>
        <w:left w:val="none" w:sz="0" w:space="0" w:color="auto"/>
        <w:bottom w:val="none" w:sz="0" w:space="0" w:color="auto"/>
        <w:right w:val="none" w:sz="0" w:space="0" w:color="auto"/>
      </w:divBdr>
    </w:div>
    <w:div w:id="636372963">
      <w:bodyDiv w:val="1"/>
      <w:marLeft w:val="0"/>
      <w:marRight w:val="0"/>
      <w:marTop w:val="0"/>
      <w:marBottom w:val="0"/>
      <w:divBdr>
        <w:top w:val="none" w:sz="0" w:space="0" w:color="auto"/>
        <w:left w:val="none" w:sz="0" w:space="0" w:color="auto"/>
        <w:bottom w:val="none" w:sz="0" w:space="0" w:color="auto"/>
        <w:right w:val="none" w:sz="0" w:space="0" w:color="auto"/>
      </w:divBdr>
    </w:div>
    <w:div w:id="656879979">
      <w:bodyDiv w:val="1"/>
      <w:marLeft w:val="0"/>
      <w:marRight w:val="0"/>
      <w:marTop w:val="0"/>
      <w:marBottom w:val="0"/>
      <w:divBdr>
        <w:top w:val="none" w:sz="0" w:space="0" w:color="auto"/>
        <w:left w:val="none" w:sz="0" w:space="0" w:color="auto"/>
        <w:bottom w:val="none" w:sz="0" w:space="0" w:color="auto"/>
        <w:right w:val="none" w:sz="0" w:space="0" w:color="auto"/>
      </w:divBdr>
    </w:div>
    <w:div w:id="667486352">
      <w:bodyDiv w:val="1"/>
      <w:marLeft w:val="0"/>
      <w:marRight w:val="0"/>
      <w:marTop w:val="0"/>
      <w:marBottom w:val="0"/>
      <w:divBdr>
        <w:top w:val="none" w:sz="0" w:space="0" w:color="auto"/>
        <w:left w:val="none" w:sz="0" w:space="0" w:color="auto"/>
        <w:bottom w:val="none" w:sz="0" w:space="0" w:color="auto"/>
        <w:right w:val="none" w:sz="0" w:space="0" w:color="auto"/>
      </w:divBdr>
    </w:div>
    <w:div w:id="672680227">
      <w:bodyDiv w:val="1"/>
      <w:marLeft w:val="0"/>
      <w:marRight w:val="0"/>
      <w:marTop w:val="0"/>
      <w:marBottom w:val="0"/>
      <w:divBdr>
        <w:top w:val="none" w:sz="0" w:space="0" w:color="auto"/>
        <w:left w:val="none" w:sz="0" w:space="0" w:color="auto"/>
        <w:bottom w:val="none" w:sz="0" w:space="0" w:color="auto"/>
        <w:right w:val="none" w:sz="0" w:space="0" w:color="auto"/>
      </w:divBdr>
    </w:div>
    <w:div w:id="677345657">
      <w:bodyDiv w:val="1"/>
      <w:marLeft w:val="0"/>
      <w:marRight w:val="0"/>
      <w:marTop w:val="0"/>
      <w:marBottom w:val="0"/>
      <w:divBdr>
        <w:top w:val="none" w:sz="0" w:space="0" w:color="auto"/>
        <w:left w:val="none" w:sz="0" w:space="0" w:color="auto"/>
        <w:bottom w:val="none" w:sz="0" w:space="0" w:color="auto"/>
        <w:right w:val="none" w:sz="0" w:space="0" w:color="auto"/>
      </w:divBdr>
    </w:div>
    <w:div w:id="691145749">
      <w:bodyDiv w:val="1"/>
      <w:marLeft w:val="0"/>
      <w:marRight w:val="0"/>
      <w:marTop w:val="0"/>
      <w:marBottom w:val="0"/>
      <w:divBdr>
        <w:top w:val="none" w:sz="0" w:space="0" w:color="auto"/>
        <w:left w:val="none" w:sz="0" w:space="0" w:color="auto"/>
        <w:bottom w:val="none" w:sz="0" w:space="0" w:color="auto"/>
        <w:right w:val="none" w:sz="0" w:space="0" w:color="auto"/>
      </w:divBdr>
    </w:div>
    <w:div w:id="696079464">
      <w:bodyDiv w:val="1"/>
      <w:marLeft w:val="0"/>
      <w:marRight w:val="0"/>
      <w:marTop w:val="0"/>
      <w:marBottom w:val="0"/>
      <w:divBdr>
        <w:top w:val="none" w:sz="0" w:space="0" w:color="auto"/>
        <w:left w:val="none" w:sz="0" w:space="0" w:color="auto"/>
        <w:bottom w:val="none" w:sz="0" w:space="0" w:color="auto"/>
        <w:right w:val="none" w:sz="0" w:space="0" w:color="auto"/>
      </w:divBdr>
    </w:div>
    <w:div w:id="713191614">
      <w:bodyDiv w:val="1"/>
      <w:marLeft w:val="0"/>
      <w:marRight w:val="0"/>
      <w:marTop w:val="0"/>
      <w:marBottom w:val="0"/>
      <w:divBdr>
        <w:top w:val="none" w:sz="0" w:space="0" w:color="auto"/>
        <w:left w:val="none" w:sz="0" w:space="0" w:color="auto"/>
        <w:bottom w:val="none" w:sz="0" w:space="0" w:color="auto"/>
        <w:right w:val="none" w:sz="0" w:space="0" w:color="auto"/>
      </w:divBdr>
    </w:div>
    <w:div w:id="731778408">
      <w:bodyDiv w:val="1"/>
      <w:marLeft w:val="0"/>
      <w:marRight w:val="0"/>
      <w:marTop w:val="0"/>
      <w:marBottom w:val="0"/>
      <w:divBdr>
        <w:top w:val="none" w:sz="0" w:space="0" w:color="auto"/>
        <w:left w:val="none" w:sz="0" w:space="0" w:color="auto"/>
        <w:bottom w:val="none" w:sz="0" w:space="0" w:color="auto"/>
        <w:right w:val="none" w:sz="0" w:space="0" w:color="auto"/>
      </w:divBdr>
    </w:div>
    <w:div w:id="752312064">
      <w:bodyDiv w:val="1"/>
      <w:marLeft w:val="0"/>
      <w:marRight w:val="0"/>
      <w:marTop w:val="0"/>
      <w:marBottom w:val="0"/>
      <w:divBdr>
        <w:top w:val="none" w:sz="0" w:space="0" w:color="auto"/>
        <w:left w:val="none" w:sz="0" w:space="0" w:color="auto"/>
        <w:bottom w:val="none" w:sz="0" w:space="0" w:color="auto"/>
        <w:right w:val="none" w:sz="0" w:space="0" w:color="auto"/>
      </w:divBdr>
    </w:div>
    <w:div w:id="792097799">
      <w:bodyDiv w:val="1"/>
      <w:marLeft w:val="0"/>
      <w:marRight w:val="0"/>
      <w:marTop w:val="0"/>
      <w:marBottom w:val="0"/>
      <w:divBdr>
        <w:top w:val="none" w:sz="0" w:space="0" w:color="auto"/>
        <w:left w:val="none" w:sz="0" w:space="0" w:color="auto"/>
        <w:bottom w:val="none" w:sz="0" w:space="0" w:color="auto"/>
        <w:right w:val="none" w:sz="0" w:space="0" w:color="auto"/>
      </w:divBdr>
    </w:div>
    <w:div w:id="814877710">
      <w:bodyDiv w:val="1"/>
      <w:marLeft w:val="0"/>
      <w:marRight w:val="0"/>
      <w:marTop w:val="0"/>
      <w:marBottom w:val="0"/>
      <w:divBdr>
        <w:top w:val="none" w:sz="0" w:space="0" w:color="auto"/>
        <w:left w:val="none" w:sz="0" w:space="0" w:color="auto"/>
        <w:bottom w:val="none" w:sz="0" w:space="0" w:color="auto"/>
        <w:right w:val="none" w:sz="0" w:space="0" w:color="auto"/>
      </w:divBdr>
    </w:div>
    <w:div w:id="827206007">
      <w:bodyDiv w:val="1"/>
      <w:marLeft w:val="0"/>
      <w:marRight w:val="0"/>
      <w:marTop w:val="0"/>
      <w:marBottom w:val="0"/>
      <w:divBdr>
        <w:top w:val="none" w:sz="0" w:space="0" w:color="auto"/>
        <w:left w:val="none" w:sz="0" w:space="0" w:color="auto"/>
        <w:bottom w:val="none" w:sz="0" w:space="0" w:color="auto"/>
        <w:right w:val="none" w:sz="0" w:space="0" w:color="auto"/>
      </w:divBdr>
    </w:div>
    <w:div w:id="850728243">
      <w:bodyDiv w:val="1"/>
      <w:marLeft w:val="0"/>
      <w:marRight w:val="0"/>
      <w:marTop w:val="0"/>
      <w:marBottom w:val="0"/>
      <w:divBdr>
        <w:top w:val="none" w:sz="0" w:space="0" w:color="auto"/>
        <w:left w:val="none" w:sz="0" w:space="0" w:color="auto"/>
        <w:bottom w:val="none" w:sz="0" w:space="0" w:color="auto"/>
        <w:right w:val="none" w:sz="0" w:space="0" w:color="auto"/>
      </w:divBdr>
    </w:div>
    <w:div w:id="870922189">
      <w:bodyDiv w:val="1"/>
      <w:marLeft w:val="0"/>
      <w:marRight w:val="0"/>
      <w:marTop w:val="0"/>
      <w:marBottom w:val="0"/>
      <w:divBdr>
        <w:top w:val="none" w:sz="0" w:space="0" w:color="auto"/>
        <w:left w:val="none" w:sz="0" w:space="0" w:color="auto"/>
        <w:bottom w:val="none" w:sz="0" w:space="0" w:color="auto"/>
        <w:right w:val="none" w:sz="0" w:space="0" w:color="auto"/>
      </w:divBdr>
    </w:div>
    <w:div w:id="881792048">
      <w:bodyDiv w:val="1"/>
      <w:marLeft w:val="0"/>
      <w:marRight w:val="0"/>
      <w:marTop w:val="0"/>
      <w:marBottom w:val="0"/>
      <w:divBdr>
        <w:top w:val="none" w:sz="0" w:space="0" w:color="auto"/>
        <w:left w:val="none" w:sz="0" w:space="0" w:color="auto"/>
        <w:bottom w:val="none" w:sz="0" w:space="0" w:color="auto"/>
        <w:right w:val="none" w:sz="0" w:space="0" w:color="auto"/>
      </w:divBdr>
    </w:div>
    <w:div w:id="888809774">
      <w:bodyDiv w:val="1"/>
      <w:marLeft w:val="0"/>
      <w:marRight w:val="0"/>
      <w:marTop w:val="0"/>
      <w:marBottom w:val="0"/>
      <w:divBdr>
        <w:top w:val="none" w:sz="0" w:space="0" w:color="auto"/>
        <w:left w:val="none" w:sz="0" w:space="0" w:color="auto"/>
        <w:bottom w:val="none" w:sz="0" w:space="0" w:color="auto"/>
        <w:right w:val="none" w:sz="0" w:space="0" w:color="auto"/>
      </w:divBdr>
    </w:div>
    <w:div w:id="918565510">
      <w:bodyDiv w:val="1"/>
      <w:marLeft w:val="0"/>
      <w:marRight w:val="0"/>
      <w:marTop w:val="0"/>
      <w:marBottom w:val="0"/>
      <w:divBdr>
        <w:top w:val="none" w:sz="0" w:space="0" w:color="auto"/>
        <w:left w:val="none" w:sz="0" w:space="0" w:color="auto"/>
        <w:bottom w:val="none" w:sz="0" w:space="0" w:color="auto"/>
        <w:right w:val="none" w:sz="0" w:space="0" w:color="auto"/>
      </w:divBdr>
    </w:div>
    <w:div w:id="924219794">
      <w:bodyDiv w:val="1"/>
      <w:marLeft w:val="0"/>
      <w:marRight w:val="0"/>
      <w:marTop w:val="0"/>
      <w:marBottom w:val="0"/>
      <w:divBdr>
        <w:top w:val="none" w:sz="0" w:space="0" w:color="auto"/>
        <w:left w:val="none" w:sz="0" w:space="0" w:color="auto"/>
        <w:bottom w:val="none" w:sz="0" w:space="0" w:color="auto"/>
        <w:right w:val="none" w:sz="0" w:space="0" w:color="auto"/>
      </w:divBdr>
      <w:divsChild>
        <w:div w:id="2145266589">
          <w:marLeft w:val="0"/>
          <w:marRight w:val="0"/>
          <w:marTop w:val="0"/>
          <w:marBottom w:val="0"/>
          <w:divBdr>
            <w:top w:val="none" w:sz="0" w:space="0" w:color="auto"/>
            <w:left w:val="none" w:sz="0" w:space="0" w:color="auto"/>
            <w:bottom w:val="none" w:sz="0" w:space="0" w:color="auto"/>
            <w:right w:val="none" w:sz="0" w:space="0" w:color="auto"/>
          </w:divBdr>
          <w:divsChild>
            <w:div w:id="1945841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173761">
      <w:bodyDiv w:val="1"/>
      <w:marLeft w:val="0"/>
      <w:marRight w:val="0"/>
      <w:marTop w:val="0"/>
      <w:marBottom w:val="0"/>
      <w:divBdr>
        <w:top w:val="none" w:sz="0" w:space="0" w:color="auto"/>
        <w:left w:val="none" w:sz="0" w:space="0" w:color="auto"/>
        <w:bottom w:val="none" w:sz="0" w:space="0" w:color="auto"/>
        <w:right w:val="none" w:sz="0" w:space="0" w:color="auto"/>
      </w:divBdr>
    </w:div>
    <w:div w:id="965084691">
      <w:bodyDiv w:val="1"/>
      <w:marLeft w:val="0"/>
      <w:marRight w:val="0"/>
      <w:marTop w:val="0"/>
      <w:marBottom w:val="0"/>
      <w:divBdr>
        <w:top w:val="none" w:sz="0" w:space="0" w:color="auto"/>
        <w:left w:val="none" w:sz="0" w:space="0" w:color="auto"/>
        <w:bottom w:val="none" w:sz="0" w:space="0" w:color="auto"/>
        <w:right w:val="none" w:sz="0" w:space="0" w:color="auto"/>
      </w:divBdr>
      <w:divsChild>
        <w:div w:id="1590231689">
          <w:marLeft w:val="0"/>
          <w:marRight w:val="0"/>
          <w:marTop w:val="0"/>
          <w:marBottom w:val="0"/>
          <w:divBdr>
            <w:top w:val="none" w:sz="0" w:space="0" w:color="auto"/>
            <w:left w:val="none" w:sz="0" w:space="0" w:color="auto"/>
            <w:bottom w:val="none" w:sz="0" w:space="0" w:color="auto"/>
            <w:right w:val="none" w:sz="0" w:space="0" w:color="auto"/>
          </w:divBdr>
          <w:divsChild>
            <w:div w:id="213505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7175">
      <w:bodyDiv w:val="1"/>
      <w:marLeft w:val="0"/>
      <w:marRight w:val="0"/>
      <w:marTop w:val="0"/>
      <w:marBottom w:val="0"/>
      <w:divBdr>
        <w:top w:val="none" w:sz="0" w:space="0" w:color="auto"/>
        <w:left w:val="none" w:sz="0" w:space="0" w:color="auto"/>
        <w:bottom w:val="none" w:sz="0" w:space="0" w:color="auto"/>
        <w:right w:val="none" w:sz="0" w:space="0" w:color="auto"/>
      </w:divBdr>
    </w:div>
    <w:div w:id="973946623">
      <w:bodyDiv w:val="1"/>
      <w:marLeft w:val="0"/>
      <w:marRight w:val="0"/>
      <w:marTop w:val="0"/>
      <w:marBottom w:val="0"/>
      <w:divBdr>
        <w:top w:val="none" w:sz="0" w:space="0" w:color="auto"/>
        <w:left w:val="none" w:sz="0" w:space="0" w:color="auto"/>
        <w:bottom w:val="none" w:sz="0" w:space="0" w:color="auto"/>
        <w:right w:val="none" w:sz="0" w:space="0" w:color="auto"/>
      </w:divBdr>
    </w:div>
    <w:div w:id="973947573">
      <w:bodyDiv w:val="1"/>
      <w:marLeft w:val="0"/>
      <w:marRight w:val="0"/>
      <w:marTop w:val="0"/>
      <w:marBottom w:val="0"/>
      <w:divBdr>
        <w:top w:val="none" w:sz="0" w:space="0" w:color="auto"/>
        <w:left w:val="none" w:sz="0" w:space="0" w:color="auto"/>
        <w:bottom w:val="none" w:sz="0" w:space="0" w:color="auto"/>
        <w:right w:val="none" w:sz="0" w:space="0" w:color="auto"/>
      </w:divBdr>
      <w:divsChild>
        <w:div w:id="1222865132">
          <w:marLeft w:val="0"/>
          <w:marRight w:val="0"/>
          <w:marTop w:val="0"/>
          <w:marBottom w:val="0"/>
          <w:divBdr>
            <w:top w:val="none" w:sz="0" w:space="0" w:color="auto"/>
            <w:left w:val="none" w:sz="0" w:space="0" w:color="auto"/>
            <w:bottom w:val="none" w:sz="0" w:space="0" w:color="auto"/>
            <w:right w:val="none" w:sz="0" w:space="0" w:color="auto"/>
          </w:divBdr>
          <w:divsChild>
            <w:div w:id="2016032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749090">
      <w:bodyDiv w:val="1"/>
      <w:marLeft w:val="0"/>
      <w:marRight w:val="0"/>
      <w:marTop w:val="0"/>
      <w:marBottom w:val="0"/>
      <w:divBdr>
        <w:top w:val="none" w:sz="0" w:space="0" w:color="auto"/>
        <w:left w:val="none" w:sz="0" w:space="0" w:color="auto"/>
        <w:bottom w:val="none" w:sz="0" w:space="0" w:color="auto"/>
        <w:right w:val="none" w:sz="0" w:space="0" w:color="auto"/>
      </w:divBdr>
    </w:div>
    <w:div w:id="1012991079">
      <w:bodyDiv w:val="1"/>
      <w:marLeft w:val="0"/>
      <w:marRight w:val="0"/>
      <w:marTop w:val="0"/>
      <w:marBottom w:val="0"/>
      <w:divBdr>
        <w:top w:val="none" w:sz="0" w:space="0" w:color="auto"/>
        <w:left w:val="none" w:sz="0" w:space="0" w:color="auto"/>
        <w:bottom w:val="none" w:sz="0" w:space="0" w:color="auto"/>
        <w:right w:val="none" w:sz="0" w:space="0" w:color="auto"/>
      </w:divBdr>
    </w:div>
    <w:div w:id="1016929031">
      <w:bodyDiv w:val="1"/>
      <w:marLeft w:val="0"/>
      <w:marRight w:val="0"/>
      <w:marTop w:val="0"/>
      <w:marBottom w:val="0"/>
      <w:divBdr>
        <w:top w:val="none" w:sz="0" w:space="0" w:color="auto"/>
        <w:left w:val="none" w:sz="0" w:space="0" w:color="auto"/>
        <w:bottom w:val="none" w:sz="0" w:space="0" w:color="auto"/>
        <w:right w:val="none" w:sz="0" w:space="0" w:color="auto"/>
      </w:divBdr>
    </w:div>
    <w:div w:id="1034618140">
      <w:bodyDiv w:val="1"/>
      <w:marLeft w:val="0"/>
      <w:marRight w:val="0"/>
      <w:marTop w:val="0"/>
      <w:marBottom w:val="0"/>
      <w:divBdr>
        <w:top w:val="none" w:sz="0" w:space="0" w:color="auto"/>
        <w:left w:val="none" w:sz="0" w:space="0" w:color="auto"/>
        <w:bottom w:val="none" w:sz="0" w:space="0" w:color="auto"/>
        <w:right w:val="none" w:sz="0" w:space="0" w:color="auto"/>
      </w:divBdr>
    </w:div>
    <w:div w:id="1035427542">
      <w:bodyDiv w:val="1"/>
      <w:marLeft w:val="0"/>
      <w:marRight w:val="0"/>
      <w:marTop w:val="0"/>
      <w:marBottom w:val="0"/>
      <w:divBdr>
        <w:top w:val="none" w:sz="0" w:space="0" w:color="auto"/>
        <w:left w:val="none" w:sz="0" w:space="0" w:color="auto"/>
        <w:bottom w:val="none" w:sz="0" w:space="0" w:color="auto"/>
        <w:right w:val="none" w:sz="0" w:space="0" w:color="auto"/>
      </w:divBdr>
    </w:div>
    <w:div w:id="1051467131">
      <w:bodyDiv w:val="1"/>
      <w:marLeft w:val="0"/>
      <w:marRight w:val="0"/>
      <w:marTop w:val="0"/>
      <w:marBottom w:val="0"/>
      <w:divBdr>
        <w:top w:val="none" w:sz="0" w:space="0" w:color="auto"/>
        <w:left w:val="none" w:sz="0" w:space="0" w:color="auto"/>
        <w:bottom w:val="none" w:sz="0" w:space="0" w:color="auto"/>
        <w:right w:val="none" w:sz="0" w:space="0" w:color="auto"/>
      </w:divBdr>
    </w:div>
    <w:div w:id="1062407802">
      <w:bodyDiv w:val="1"/>
      <w:marLeft w:val="0"/>
      <w:marRight w:val="0"/>
      <w:marTop w:val="0"/>
      <w:marBottom w:val="0"/>
      <w:divBdr>
        <w:top w:val="none" w:sz="0" w:space="0" w:color="auto"/>
        <w:left w:val="none" w:sz="0" w:space="0" w:color="auto"/>
        <w:bottom w:val="none" w:sz="0" w:space="0" w:color="auto"/>
        <w:right w:val="none" w:sz="0" w:space="0" w:color="auto"/>
      </w:divBdr>
    </w:div>
    <w:div w:id="1084449646">
      <w:bodyDiv w:val="1"/>
      <w:marLeft w:val="0"/>
      <w:marRight w:val="0"/>
      <w:marTop w:val="0"/>
      <w:marBottom w:val="0"/>
      <w:divBdr>
        <w:top w:val="none" w:sz="0" w:space="0" w:color="auto"/>
        <w:left w:val="none" w:sz="0" w:space="0" w:color="auto"/>
        <w:bottom w:val="none" w:sz="0" w:space="0" w:color="auto"/>
        <w:right w:val="none" w:sz="0" w:space="0" w:color="auto"/>
      </w:divBdr>
    </w:div>
    <w:div w:id="1089542935">
      <w:bodyDiv w:val="1"/>
      <w:marLeft w:val="0"/>
      <w:marRight w:val="0"/>
      <w:marTop w:val="0"/>
      <w:marBottom w:val="0"/>
      <w:divBdr>
        <w:top w:val="none" w:sz="0" w:space="0" w:color="auto"/>
        <w:left w:val="none" w:sz="0" w:space="0" w:color="auto"/>
        <w:bottom w:val="none" w:sz="0" w:space="0" w:color="auto"/>
        <w:right w:val="none" w:sz="0" w:space="0" w:color="auto"/>
      </w:divBdr>
    </w:div>
    <w:div w:id="1100181871">
      <w:bodyDiv w:val="1"/>
      <w:marLeft w:val="0"/>
      <w:marRight w:val="0"/>
      <w:marTop w:val="0"/>
      <w:marBottom w:val="0"/>
      <w:divBdr>
        <w:top w:val="none" w:sz="0" w:space="0" w:color="auto"/>
        <w:left w:val="none" w:sz="0" w:space="0" w:color="auto"/>
        <w:bottom w:val="none" w:sz="0" w:space="0" w:color="auto"/>
        <w:right w:val="none" w:sz="0" w:space="0" w:color="auto"/>
      </w:divBdr>
    </w:div>
    <w:div w:id="1116102093">
      <w:bodyDiv w:val="1"/>
      <w:marLeft w:val="0"/>
      <w:marRight w:val="0"/>
      <w:marTop w:val="0"/>
      <w:marBottom w:val="0"/>
      <w:divBdr>
        <w:top w:val="none" w:sz="0" w:space="0" w:color="auto"/>
        <w:left w:val="none" w:sz="0" w:space="0" w:color="auto"/>
        <w:bottom w:val="none" w:sz="0" w:space="0" w:color="auto"/>
        <w:right w:val="none" w:sz="0" w:space="0" w:color="auto"/>
      </w:divBdr>
    </w:div>
    <w:div w:id="1124230781">
      <w:bodyDiv w:val="1"/>
      <w:marLeft w:val="0"/>
      <w:marRight w:val="0"/>
      <w:marTop w:val="0"/>
      <w:marBottom w:val="0"/>
      <w:divBdr>
        <w:top w:val="none" w:sz="0" w:space="0" w:color="auto"/>
        <w:left w:val="none" w:sz="0" w:space="0" w:color="auto"/>
        <w:bottom w:val="none" w:sz="0" w:space="0" w:color="auto"/>
        <w:right w:val="none" w:sz="0" w:space="0" w:color="auto"/>
      </w:divBdr>
    </w:div>
    <w:div w:id="1135871540">
      <w:bodyDiv w:val="1"/>
      <w:marLeft w:val="0"/>
      <w:marRight w:val="0"/>
      <w:marTop w:val="0"/>
      <w:marBottom w:val="0"/>
      <w:divBdr>
        <w:top w:val="none" w:sz="0" w:space="0" w:color="auto"/>
        <w:left w:val="none" w:sz="0" w:space="0" w:color="auto"/>
        <w:bottom w:val="none" w:sz="0" w:space="0" w:color="auto"/>
        <w:right w:val="none" w:sz="0" w:space="0" w:color="auto"/>
      </w:divBdr>
    </w:div>
    <w:div w:id="1165127770">
      <w:bodyDiv w:val="1"/>
      <w:marLeft w:val="0"/>
      <w:marRight w:val="0"/>
      <w:marTop w:val="0"/>
      <w:marBottom w:val="0"/>
      <w:divBdr>
        <w:top w:val="none" w:sz="0" w:space="0" w:color="auto"/>
        <w:left w:val="none" w:sz="0" w:space="0" w:color="auto"/>
        <w:bottom w:val="none" w:sz="0" w:space="0" w:color="auto"/>
        <w:right w:val="none" w:sz="0" w:space="0" w:color="auto"/>
      </w:divBdr>
    </w:div>
    <w:div w:id="1200513027">
      <w:bodyDiv w:val="1"/>
      <w:marLeft w:val="0"/>
      <w:marRight w:val="0"/>
      <w:marTop w:val="0"/>
      <w:marBottom w:val="0"/>
      <w:divBdr>
        <w:top w:val="none" w:sz="0" w:space="0" w:color="auto"/>
        <w:left w:val="none" w:sz="0" w:space="0" w:color="auto"/>
        <w:bottom w:val="none" w:sz="0" w:space="0" w:color="auto"/>
        <w:right w:val="none" w:sz="0" w:space="0" w:color="auto"/>
      </w:divBdr>
    </w:div>
    <w:div w:id="1208954915">
      <w:bodyDiv w:val="1"/>
      <w:marLeft w:val="0"/>
      <w:marRight w:val="0"/>
      <w:marTop w:val="0"/>
      <w:marBottom w:val="0"/>
      <w:divBdr>
        <w:top w:val="none" w:sz="0" w:space="0" w:color="auto"/>
        <w:left w:val="none" w:sz="0" w:space="0" w:color="auto"/>
        <w:bottom w:val="none" w:sz="0" w:space="0" w:color="auto"/>
        <w:right w:val="none" w:sz="0" w:space="0" w:color="auto"/>
      </w:divBdr>
    </w:div>
    <w:div w:id="1215581660">
      <w:bodyDiv w:val="1"/>
      <w:marLeft w:val="0"/>
      <w:marRight w:val="0"/>
      <w:marTop w:val="0"/>
      <w:marBottom w:val="0"/>
      <w:divBdr>
        <w:top w:val="none" w:sz="0" w:space="0" w:color="auto"/>
        <w:left w:val="none" w:sz="0" w:space="0" w:color="auto"/>
        <w:bottom w:val="none" w:sz="0" w:space="0" w:color="auto"/>
        <w:right w:val="none" w:sz="0" w:space="0" w:color="auto"/>
      </w:divBdr>
    </w:div>
    <w:div w:id="1253127969">
      <w:bodyDiv w:val="1"/>
      <w:marLeft w:val="0"/>
      <w:marRight w:val="0"/>
      <w:marTop w:val="0"/>
      <w:marBottom w:val="0"/>
      <w:divBdr>
        <w:top w:val="none" w:sz="0" w:space="0" w:color="auto"/>
        <w:left w:val="none" w:sz="0" w:space="0" w:color="auto"/>
        <w:bottom w:val="none" w:sz="0" w:space="0" w:color="auto"/>
        <w:right w:val="none" w:sz="0" w:space="0" w:color="auto"/>
      </w:divBdr>
    </w:div>
    <w:div w:id="1301812014">
      <w:bodyDiv w:val="1"/>
      <w:marLeft w:val="0"/>
      <w:marRight w:val="0"/>
      <w:marTop w:val="0"/>
      <w:marBottom w:val="0"/>
      <w:divBdr>
        <w:top w:val="none" w:sz="0" w:space="0" w:color="auto"/>
        <w:left w:val="none" w:sz="0" w:space="0" w:color="auto"/>
        <w:bottom w:val="none" w:sz="0" w:space="0" w:color="auto"/>
        <w:right w:val="none" w:sz="0" w:space="0" w:color="auto"/>
      </w:divBdr>
    </w:div>
    <w:div w:id="1311013632">
      <w:bodyDiv w:val="1"/>
      <w:marLeft w:val="0"/>
      <w:marRight w:val="0"/>
      <w:marTop w:val="0"/>
      <w:marBottom w:val="0"/>
      <w:divBdr>
        <w:top w:val="none" w:sz="0" w:space="0" w:color="auto"/>
        <w:left w:val="none" w:sz="0" w:space="0" w:color="auto"/>
        <w:bottom w:val="none" w:sz="0" w:space="0" w:color="auto"/>
        <w:right w:val="none" w:sz="0" w:space="0" w:color="auto"/>
      </w:divBdr>
    </w:div>
    <w:div w:id="1339967002">
      <w:bodyDiv w:val="1"/>
      <w:marLeft w:val="0"/>
      <w:marRight w:val="0"/>
      <w:marTop w:val="0"/>
      <w:marBottom w:val="0"/>
      <w:divBdr>
        <w:top w:val="none" w:sz="0" w:space="0" w:color="auto"/>
        <w:left w:val="none" w:sz="0" w:space="0" w:color="auto"/>
        <w:bottom w:val="none" w:sz="0" w:space="0" w:color="auto"/>
        <w:right w:val="none" w:sz="0" w:space="0" w:color="auto"/>
      </w:divBdr>
    </w:div>
    <w:div w:id="1346402409">
      <w:bodyDiv w:val="1"/>
      <w:marLeft w:val="0"/>
      <w:marRight w:val="0"/>
      <w:marTop w:val="0"/>
      <w:marBottom w:val="0"/>
      <w:divBdr>
        <w:top w:val="none" w:sz="0" w:space="0" w:color="auto"/>
        <w:left w:val="none" w:sz="0" w:space="0" w:color="auto"/>
        <w:bottom w:val="none" w:sz="0" w:space="0" w:color="auto"/>
        <w:right w:val="none" w:sz="0" w:space="0" w:color="auto"/>
      </w:divBdr>
    </w:div>
    <w:div w:id="1396703452">
      <w:bodyDiv w:val="1"/>
      <w:marLeft w:val="0"/>
      <w:marRight w:val="0"/>
      <w:marTop w:val="0"/>
      <w:marBottom w:val="0"/>
      <w:divBdr>
        <w:top w:val="none" w:sz="0" w:space="0" w:color="auto"/>
        <w:left w:val="none" w:sz="0" w:space="0" w:color="auto"/>
        <w:bottom w:val="none" w:sz="0" w:space="0" w:color="auto"/>
        <w:right w:val="none" w:sz="0" w:space="0" w:color="auto"/>
      </w:divBdr>
    </w:div>
    <w:div w:id="1409424740">
      <w:bodyDiv w:val="1"/>
      <w:marLeft w:val="0"/>
      <w:marRight w:val="0"/>
      <w:marTop w:val="0"/>
      <w:marBottom w:val="0"/>
      <w:divBdr>
        <w:top w:val="none" w:sz="0" w:space="0" w:color="auto"/>
        <w:left w:val="none" w:sz="0" w:space="0" w:color="auto"/>
        <w:bottom w:val="none" w:sz="0" w:space="0" w:color="auto"/>
        <w:right w:val="none" w:sz="0" w:space="0" w:color="auto"/>
      </w:divBdr>
    </w:div>
    <w:div w:id="1423717166">
      <w:bodyDiv w:val="1"/>
      <w:marLeft w:val="0"/>
      <w:marRight w:val="0"/>
      <w:marTop w:val="0"/>
      <w:marBottom w:val="0"/>
      <w:divBdr>
        <w:top w:val="none" w:sz="0" w:space="0" w:color="auto"/>
        <w:left w:val="none" w:sz="0" w:space="0" w:color="auto"/>
        <w:bottom w:val="none" w:sz="0" w:space="0" w:color="auto"/>
        <w:right w:val="none" w:sz="0" w:space="0" w:color="auto"/>
      </w:divBdr>
    </w:div>
    <w:div w:id="1456483814">
      <w:bodyDiv w:val="1"/>
      <w:marLeft w:val="0"/>
      <w:marRight w:val="0"/>
      <w:marTop w:val="0"/>
      <w:marBottom w:val="0"/>
      <w:divBdr>
        <w:top w:val="none" w:sz="0" w:space="0" w:color="auto"/>
        <w:left w:val="none" w:sz="0" w:space="0" w:color="auto"/>
        <w:bottom w:val="none" w:sz="0" w:space="0" w:color="auto"/>
        <w:right w:val="none" w:sz="0" w:space="0" w:color="auto"/>
      </w:divBdr>
    </w:div>
    <w:div w:id="1457723597">
      <w:bodyDiv w:val="1"/>
      <w:marLeft w:val="0"/>
      <w:marRight w:val="0"/>
      <w:marTop w:val="0"/>
      <w:marBottom w:val="0"/>
      <w:divBdr>
        <w:top w:val="none" w:sz="0" w:space="0" w:color="auto"/>
        <w:left w:val="none" w:sz="0" w:space="0" w:color="auto"/>
        <w:bottom w:val="none" w:sz="0" w:space="0" w:color="auto"/>
        <w:right w:val="none" w:sz="0" w:space="0" w:color="auto"/>
      </w:divBdr>
    </w:div>
    <w:div w:id="1474907623">
      <w:bodyDiv w:val="1"/>
      <w:marLeft w:val="0"/>
      <w:marRight w:val="0"/>
      <w:marTop w:val="0"/>
      <w:marBottom w:val="0"/>
      <w:divBdr>
        <w:top w:val="none" w:sz="0" w:space="0" w:color="auto"/>
        <w:left w:val="none" w:sz="0" w:space="0" w:color="auto"/>
        <w:bottom w:val="none" w:sz="0" w:space="0" w:color="auto"/>
        <w:right w:val="none" w:sz="0" w:space="0" w:color="auto"/>
      </w:divBdr>
    </w:div>
    <w:div w:id="1519462440">
      <w:bodyDiv w:val="1"/>
      <w:marLeft w:val="0"/>
      <w:marRight w:val="0"/>
      <w:marTop w:val="0"/>
      <w:marBottom w:val="0"/>
      <w:divBdr>
        <w:top w:val="none" w:sz="0" w:space="0" w:color="auto"/>
        <w:left w:val="none" w:sz="0" w:space="0" w:color="auto"/>
        <w:bottom w:val="none" w:sz="0" w:space="0" w:color="auto"/>
        <w:right w:val="none" w:sz="0" w:space="0" w:color="auto"/>
      </w:divBdr>
    </w:div>
    <w:div w:id="1534273204">
      <w:bodyDiv w:val="1"/>
      <w:marLeft w:val="0"/>
      <w:marRight w:val="0"/>
      <w:marTop w:val="0"/>
      <w:marBottom w:val="0"/>
      <w:divBdr>
        <w:top w:val="none" w:sz="0" w:space="0" w:color="auto"/>
        <w:left w:val="none" w:sz="0" w:space="0" w:color="auto"/>
        <w:bottom w:val="none" w:sz="0" w:space="0" w:color="auto"/>
        <w:right w:val="none" w:sz="0" w:space="0" w:color="auto"/>
      </w:divBdr>
      <w:divsChild>
        <w:div w:id="254019427">
          <w:marLeft w:val="0"/>
          <w:marRight w:val="0"/>
          <w:marTop w:val="0"/>
          <w:marBottom w:val="0"/>
          <w:divBdr>
            <w:top w:val="none" w:sz="0" w:space="0" w:color="auto"/>
            <w:left w:val="none" w:sz="0" w:space="0" w:color="auto"/>
            <w:bottom w:val="none" w:sz="0" w:space="0" w:color="auto"/>
            <w:right w:val="none" w:sz="0" w:space="0" w:color="auto"/>
          </w:divBdr>
        </w:div>
      </w:divsChild>
    </w:div>
    <w:div w:id="1540124119">
      <w:bodyDiv w:val="1"/>
      <w:marLeft w:val="0"/>
      <w:marRight w:val="0"/>
      <w:marTop w:val="0"/>
      <w:marBottom w:val="0"/>
      <w:divBdr>
        <w:top w:val="none" w:sz="0" w:space="0" w:color="auto"/>
        <w:left w:val="none" w:sz="0" w:space="0" w:color="auto"/>
        <w:bottom w:val="none" w:sz="0" w:space="0" w:color="auto"/>
        <w:right w:val="none" w:sz="0" w:space="0" w:color="auto"/>
      </w:divBdr>
    </w:div>
    <w:div w:id="1546216342">
      <w:bodyDiv w:val="1"/>
      <w:marLeft w:val="0"/>
      <w:marRight w:val="0"/>
      <w:marTop w:val="0"/>
      <w:marBottom w:val="0"/>
      <w:divBdr>
        <w:top w:val="none" w:sz="0" w:space="0" w:color="auto"/>
        <w:left w:val="none" w:sz="0" w:space="0" w:color="auto"/>
        <w:bottom w:val="none" w:sz="0" w:space="0" w:color="auto"/>
        <w:right w:val="none" w:sz="0" w:space="0" w:color="auto"/>
      </w:divBdr>
    </w:div>
    <w:div w:id="1553077783">
      <w:bodyDiv w:val="1"/>
      <w:marLeft w:val="0"/>
      <w:marRight w:val="0"/>
      <w:marTop w:val="0"/>
      <w:marBottom w:val="0"/>
      <w:divBdr>
        <w:top w:val="none" w:sz="0" w:space="0" w:color="auto"/>
        <w:left w:val="none" w:sz="0" w:space="0" w:color="auto"/>
        <w:bottom w:val="none" w:sz="0" w:space="0" w:color="auto"/>
        <w:right w:val="none" w:sz="0" w:space="0" w:color="auto"/>
      </w:divBdr>
    </w:div>
    <w:div w:id="1562449924">
      <w:bodyDiv w:val="1"/>
      <w:marLeft w:val="0"/>
      <w:marRight w:val="0"/>
      <w:marTop w:val="0"/>
      <w:marBottom w:val="0"/>
      <w:divBdr>
        <w:top w:val="none" w:sz="0" w:space="0" w:color="auto"/>
        <w:left w:val="none" w:sz="0" w:space="0" w:color="auto"/>
        <w:bottom w:val="none" w:sz="0" w:space="0" w:color="auto"/>
        <w:right w:val="none" w:sz="0" w:space="0" w:color="auto"/>
      </w:divBdr>
    </w:div>
    <w:div w:id="1563252306">
      <w:bodyDiv w:val="1"/>
      <w:marLeft w:val="0"/>
      <w:marRight w:val="0"/>
      <w:marTop w:val="0"/>
      <w:marBottom w:val="0"/>
      <w:divBdr>
        <w:top w:val="none" w:sz="0" w:space="0" w:color="auto"/>
        <w:left w:val="none" w:sz="0" w:space="0" w:color="auto"/>
        <w:bottom w:val="none" w:sz="0" w:space="0" w:color="auto"/>
        <w:right w:val="none" w:sz="0" w:space="0" w:color="auto"/>
      </w:divBdr>
    </w:div>
    <w:div w:id="1573663768">
      <w:bodyDiv w:val="1"/>
      <w:marLeft w:val="0"/>
      <w:marRight w:val="0"/>
      <w:marTop w:val="0"/>
      <w:marBottom w:val="0"/>
      <w:divBdr>
        <w:top w:val="none" w:sz="0" w:space="0" w:color="auto"/>
        <w:left w:val="none" w:sz="0" w:space="0" w:color="auto"/>
        <w:bottom w:val="none" w:sz="0" w:space="0" w:color="auto"/>
        <w:right w:val="none" w:sz="0" w:space="0" w:color="auto"/>
      </w:divBdr>
    </w:div>
    <w:div w:id="1574703842">
      <w:bodyDiv w:val="1"/>
      <w:marLeft w:val="0"/>
      <w:marRight w:val="0"/>
      <w:marTop w:val="0"/>
      <w:marBottom w:val="0"/>
      <w:divBdr>
        <w:top w:val="none" w:sz="0" w:space="0" w:color="auto"/>
        <w:left w:val="none" w:sz="0" w:space="0" w:color="auto"/>
        <w:bottom w:val="none" w:sz="0" w:space="0" w:color="auto"/>
        <w:right w:val="none" w:sz="0" w:space="0" w:color="auto"/>
      </w:divBdr>
    </w:div>
    <w:div w:id="1605964003">
      <w:bodyDiv w:val="1"/>
      <w:marLeft w:val="0"/>
      <w:marRight w:val="0"/>
      <w:marTop w:val="0"/>
      <w:marBottom w:val="0"/>
      <w:divBdr>
        <w:top w:val="none" w:sz="0" w:space="0" w:color="auto"/>
        <w:left w:val="none" w:sz="0" w:space="0" w:color="auto"/>
        <w:bottom w:val="none" w:sz="0" w:space="0" w:color="auto"/>
        <w:right w:val="none" w:sz="0" w:space="0" w:color="auto"/>
      </w:divBdr>
    </w:div>
    <w:div w:id="1609505426">
      <w:bodyDiv w:val="1"/>
      <w:marLeft w:val="0"/>
      <w:marRight w:val="0"/>
      <w:marTop w:val="0"/>
      <w:marBottom w:val="0"/>
      <w:divBdr>
        <w:top w:val="none" w:sz="0" w:space="0" w:color="auto"/>
        <w:left w:val="none" w:sz="0" w:space="0" w:color="auto"/>
        <w:bottom w:val="none" w:sz="0" w:space="0" w:color="auto"/>
        <w:right w:val="none" w:sz="0" w:space="0" w:color="auto"/>
      </w:divBdr>
    </w:div>
    <w:div w:id="1618832484">
      <w:bodyDiv w:val="1"/>
      <w:marLeft w:val="0"/>
      <w:marRight w:val="0"/>
      <w:marTop w:val="0"/>
      <w:marBottom w:val="0"/>
      <w:divBdr>
        <w:top w:val="none" w:sz="0" w:space="0" w:color="auto"/>
        <w:left w:val="none" w:sz="0" w:space="0" w:color="auto"/>
        <w:bottom w:val="none" w:sz="0" w:space="0" w:color="auto"/>
        <w:right w:val="none" w:sz="0" w:space="0" w:color="auto"/>
      </w:divBdr>
    </w:div>
    <w:div w:id="1619991295">
      <w:bodyDiv w:val="1"/>
      <w:marLeft w:val="0"/>
      <w:marRight w:val="0"/>
      <w:marTop w:val="0"/>
      <w:marBottom w:val="0"/>
      <w:divBdr>
        <w:top w:val="none" w:sz="0" w:space="0" w:color="auto"/>
        <w:left w:val="none" w:sz="0" w:space="0" w:color="auto"/>
        <w:bottom w:val="none" w:sz="0" w:space="0" w:color="auto"/>
        <w:right w:val="none" w:sz="0" w:space="0" w:color="auto"/>
      </w:divBdr>
    </w:div>
    <w:div w:id="1663894487">
      <w:bodyDiv w:val="1"/>
      <w:marLeft w:val="0"/>
      <w:marRight w:val="0"/>
      <w:marTop w:val="0"/>
      <w:marBottom w:val="0"/>
      <w:divBdr>
        <w:top w:val="none" w:sz="0" w:space="0" w:color="auto"/>
        <w:left w:val="none" w:sz="0" w:space="0" w:color="auto"/>
        <w:bottom w:val="none" w:sz="0" w:space="0" w:color="auto"/>
        <w:right w:val="none" w:sz="0" w:space="0" w:color="auto"/>
      </w:divBdr>
    </w:div>
    <w:div w:id="1670474472">
      <w:bodyDiv w:val="1"/>
      <w:marLeft w:val="0"/>
      <w:marRight w:val="0"/>
      <w:marTop w:val="0"/>
      <w:marBottom w:val="0"/>
      <w:divBdr>
        <w:top w:val="none" w:sz="0" w:space="0" w:color="auto"/>
        <w:left w:val="none" w:sz="0" w:space="0" w:color="auto"/>
        <w:bottom w:val="none" w:sz="0" w:space="0" w:color="auto"/>
        <w:right w:val="none" w:sz="0" w:space="0" w:color="auto"/>
      </w:divBdr>
    </w:div>
    <w:div w:id="1689328460">
      <w:bodyDiv w:val="1"/>
      <w:marLeft w:val="0"/>
      <w:marRight w:val="0"/>
      <w:marTop w:val="0"/>
      <w:marBottom w:val="0"/>
      <w:divBdr>
        <w:top w:val="none" w:sz="0" w:space="0" w:color="auto"/>
        <w:left w:val="none" w:sz="0" w:space="0" w:color="auto"/>
        <w:bottom w:val="none" w:sz="0" w:space="0" w:color="auto"/>
        <w:right w:val="none" w:sz="0" w:space="0" w:color="auto"/>
      </w:divBdr>
    </w:div>
    <w:div w:id="1702658009">
      <w:bodyDiv w:val="1"/>
      <w:marLeft w:val="0"/>
      <w:marRight w:val="0"/>
      <w:marTop w:val="0"/>
      <w:marBottom w:val="0"/>
      <w:divBdr>
        <w:top w:val="none" w:sz="0" w:space="0" w:color="auto"/>
        <w:left w:val="none" w:sz="0" w:space="0" w:color="auto"/>
        <w:bottom w:val="none" w:sz="0" w:space="0" w:color="auto"/>
        <w:right w:val="none" w:sz="0" w:space="0" w:color="auto"/>
      </w:divBdr>
    </w:div>
    <w:div w:id="1707293213">
      <w:bodyDiv w:val="1"/>
      <w:marLeft w:val="0"/>
      <w:marRight w:val="0"/>
      <w:marTop w:val="0"/>
      <w:marBottom w:val="0"/>
      <w:divBdr>
        <w:top w:val="none" w:sz="0" w:space="0" w:color="auto"/>
        <w:left w:val="none" w:sz="0" w:space="0" w:color="auto"/>
        <w:bottom w:val="none" w:sz="0" w:space="0" w:color="auto"/>
        <w:right w:val="none" w:sz="0" w:space="0" w:color="auto"/>
      </w:divBdr>
    </w:div>
    <w:div w:id="1713072180">
      <w:bodyDiv w:val="1"/>
      <w:marLeft w:val="0"/>
      <w:marRight w:val="0"/>
      <w:marTop w:val="0"/>
      <w:marBottom w:val="0"/>
      <w:divBdr>
        <w:top w:val="none" w:sz="0" w:space="0" w:color="auto"/>
        <w:left w:val="none" w:sz="0" w:space="0" w:color="auto"/>
        <w:bottom w:val="none" w:sz="0" w:space="0" w:color="auto"/>
        <w:right w:val="none" w:sz="0" w:space="0" w:color="auto"/>
      </w:divBdr>
    </w:div>
    <w:div w:id="1724793161">
      <w:bodyDiv w:val="1"/>
      <w:marLeft w:val="0"/>
      <w:marRight w:val="0"/>
      <w:marTop w:val="0"/>
      <w:marBottom w:val="0"/>
      <w:divBdr>
        <w:top w:val="none" w:sz="0" w:space="0" w:color="auto"/>
        <w:left w:val="none" w:sz="0" w:space="0" w:color="auto"/>
        <w:bottom w:val="none" w:sz="0" w:space="0" w:color="auto"/>
        <w:right w:val="none" w:sz="0" w:space="0" w:color="auto"/>
      </w:divBdr>
    </w:div>
    <w:div w:id="1739933054">
      <w:bodyDiv w:val="1"/>
      <w:marLeft w:val="0"/>
      <w:marRight w:val="0"/>
      <w:marTop w:val="0"/>
      <w:marBottom w:val="0"/>
      <w:divBdr>
        <w:top w:val="none" w:sz="0" w:space="0" w:color="auto"/>
        <w:left w:val="none" w:sz="0" w:space="0" w:color="auto"/>
        <w:bottom w:val="none" w:sz="0" w:space="0" w:color="auto"/>
        <w:right w:val="none" w:sz="0" w:space="0" w:color="auto"/>
      </w:divBdr>
    </w:div>
    <w:div w:id="1744714144">
      <w:bodyDiv w:val="1"/>
      <w:marLeft w:val="0"/>
      <w:marRight w:val="0"/>
      <w:marTop w:val="0"/>
      <w:marBottom w:val="0"/>
      <w:divBdr>
        <w:top w:val="none" w:sz="0" w:space="0" w:color="auto"/>
        <w:left w:val="none" w:sz="0" w:space="0" w:color="auto"/>
        <w:bottom w:val="none" w:sz="0" w:space="0" w:color="auto"/>
        <w:right w:val="none" w:sz="0" w:space="0" w:color="auto"/>
      </w:divBdr>
    </w:div>
    <w:div w:id="1745223906">
      <w:bodyDiv w:val="1"/>
      <w:marLeft w:val="0"/>
      <w:marRight w:val="0"/>
      <w:marTop w:val="0"/>
      <w:marBottom w:val="0"/>
      <w:divBdr>
        <w:top w:val="none" w:sz="0" w:space="0" w:color="auto"/>
        <w:left w:val="none" w:sz="0" w:space="0" w:color="auto"/>
        <w:bottom w:val="none" w:sz="0" w:space="0" w:color="auto"/>
        <w:right w:val="none" w:sz="0" w:space="0" w:color="auto"/>
      </w:divBdr>
    </w:div>
    <w:div w:id="1749694295">
      <w:bodyDiv w:val="1"/>
      <w:marLeft w:val="0"/>
      <w:marRight w:val="0"/>
      <w:marTop w:val="0"/>
      <w:marBottom w:val="0"/>
      <w:divBdr>
        <w:top w:val="none" w:sz="0" w:space="0" w:color="auto"/>
        <w:left w:val="none" w:sz="0" w:space="0" w:color="auto"/>
        <w:bottom w:val="none" w:sz="0" w:space="0" w:color="auto"/>
        <w:right w:val="none" w:sz="0" w:space="0" w:color="auto"/>
      </w:divBdr>
    </w:div>
    <w:div w:id="1771511118">
      <w:bodyDiv w:val="1"/>
      <w:marLeft w:val="0"/>
      <w:marRight w:val="0"/>
      <w:marTop w:val="0"/>
      <w:marBottom w:val="0"/>
      <w:divBdr>
        <w:top w:val="none" w:sz="0" w:space="0" w:color="auto"/>
        <w:left w:val="none" w:sz="0" w:space="0" w:color="auto"/>
        <w:bottom w:val="none" w:sz="0" w:space="0" w:color="auto"/>
        <w:right w:val="none" w:sz="0" w:space="0" w:color="auto"/>
      </w:divBdr>
    </w:div>
    <w:div w:id="1805997999">
      <w:bodyDiv w:val="1"/>
      <w:marLeft w:val="0"/>
      <w:marRight w:val="0"/>
      <w:marTop w:val="0"/>
      <w:marBottom w:val="0"/>
      <w:divBdr>
        <w:top w:val="none" w:sz="0" w:space="0" w:color="auto"/>
        <w:left w:val="none" w:sz="0" w:space="0" w:color="auto"/>
        <w:bottom w:val="none" w:sz="0" w:space="0" w:color="auto"/>
        <w:right w:val="none" w:sz="0" w:space="0" w:color="auto"/>
      </w:divBdr>
    </w:div>
    <w:div w:id="1854957492">
      <w:bodyDiv w:val="1"/>
      <w:marLeft w:val="0"/>
      <w:marRight w:val="0"/>
      <w:marTop w:val="0"/>
      <w:marBottom w:val="0"/>
      <w:divBdr>
        <w:top w:val="none" w:sz="0" w:space="0" w:color="auto"/>
        <w:left w:val="none" w:sz="0" w:space="0" w:color="auto"/>
        <w:bottom w:val="none" w:sz="0" w:space="0" w:color="auto"/>
        <w:right w:val="none" w:sz="0" w:space="0" w:color="auto"/>
      </w:divBdr>
    </w:div>
    <w:div w:id="1875463164">
      <w:bodyDiv w:val="1"/>
      <w:marLeft w:val="0"/>
      <w:marRight w:val="0"/>
      <w:marTop w:val="0"/>
      <w:marBottom w:val="0"/>
      <w:divBdr>
        <w:top w:val="none" w:sz="0" w:space="0" w:color="auto"/>
        <w:left w:val="none" w:sz="0" w:space="0" w:color="auto"/>
        <w:bottom w:val="none" w:sz="0" w:space="0" w:color="auto"/>
        <w:right w:val="none" w:sz="0" w:space="0" w:color="auto"/>
      </w:divBdr>
    </w:div>
    <w:div w:id="1876116314">
      <w:bodyDiv w:val="1"/>
      <w:marLeft w:val="0"/>
      <w:marRight w:val="0"/>
      <w:marTop w:val="0"/>
      <w:marBottom w:val="0"/>
      <w:divBdr>
        <w:top w:val="none" w:sz="0" w:space="0" w:color="auto"/>
        <w:left w:val="none" w:sz="0" w:space="0" w:color="auto"/>
        <w:bottom w:val="none" w:sz="0" w:space="0" w:color="auto"/>
        <w:right w:val="none" w:sz="0" w:space="0" w:color="auto"/>
      </w:divBdr>
    </w:div>
    <w:div w:id="1898205767">
      <w:bodyDiv w:val="1"/>
      <w:marLeft w:val="0"/>
      <w:marRight w:val="0"/>
      <w:marTop w:val="0"/>
      <w:marBottom w:val="0"/>
      <w:divBdr>
        <w:top w:val="none" w:sz="0" w:space="0" w:color="auto"/>
        <w:left w:val="none" w:sz="0" w:space="0" w:color="auto"/>
        <w:bottom w:val="none" w:sz="0" w:space="0" w:color="auto"/>
        <w:right w:val="none" w:sz="0" w:space="0" w:color="auto"/>
      </w:divBdr>
    </w:div>
    <w:div w:id="1900969686">
      <w:bodyDiv w:val="1"/>
      <w:marLeft w:val="0"/>
      <w:marRight w:val="0"/>
      <w:marTop w:val="0"/>
      <w:marBottom w:val="0"/>
      <w:divBdr>
        <w:top w:val="none" w:sz="0" w:space="0" w:color="auto"/>
        <w:left w:val="none" w:sz="0" w:space="0" w:color="auto"/>
        <w:bottom w:val="none" w:sz="0" w:space="0" w:color="auto"/>
        <w:right w:val="none" w:sz="0" w:space="0" w:color="auto"/>
      </w:divBdr>
      <w:divsChild>
        <w:div w:id="1750152562">
          <w:marLeft w:val="0"/>
          <w:marRight w:val="0"/>
          <w:marTop w:val="0"/>
          <w:marBottom w:val="0"/>
          <w:divBdr>
            <w:top w:val="none" w:sz="0" w:space="0" w:color="auto"/>
            <w:left w:val="none" w:sz="0" w:space="0" w:color="auto"/>
            <w:bottom w:val="none" w:sz="0" w:space="0" w:color="auto"/>
            <w:right w:val="none" w:sz="0" w:space="0" w:color="auto"/>
          </w:divBdr>
          <w:divsChild>
            <w:div w:id="525824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454768">
      <w:bodyDiv w:val="1"/>
      <w:marLeft w:val="0"/>
      <w:marRight w:val="0"/>
      <w:marTop w:val="0"/>
      <w:marBottom w:val="0"/>
      <w:divBdr>
        <w:top w:val="none" w:sz="0" w:space="0" w:color="auto"/>
        <w:left w:val="none" w:sz="0" w:space="0" w:color="auto"/>
        <w:bottom w:val="none" w:sz="0" w:space="0" w:color="auto"/>
        <w:right w:val="none" w:sz="0" w:space="0" w:color="auto"/>
      </w:divBdr>
    </w:div>
    <w:div w:id="1927881545">
      <w:bodyDiv w:val="1"/>
      <w:marLeft w:val="0"/>
      <w:marRight w:val="0"/>
      <w:marTop w:val="0"/>
      <w:marBottom w:val="0"/>
      <w:divBdr>
        <w:top w:val="none" w:sz="0" w:space="0" w:color="auto"/>
        <w:left w:val="none" w:sz="0" w:space="0" w:color="auto"/>
        <w:bottom w:val="none" w:sz="0" w:space="0" w:color="auto"/>
        <w:right w:val="none" w:sz="0" w:space="0" w:color="auto"/>
      </w:divBdr>
    </w:div>
    <w:div w:id="1935287214">
      <w:bodyDiv w:val="1"/>
      <w:marLeft w:val="0"/>
      <w:marRight w:val="0"/>
      <w:marTop w:val="0"/>
      <w:marBottom w:val="0"/>
      <w:divBdr>
        <w:top w:val="none" w:sz="0" w:space="0" w:color="auto"/>
        <w:left w:val="none" w:sz="0" w:space="0" w:color="auto"/>
        <w:bottom w:val="none" w:sz="0" w:space="0" w:color="auto"/>
        <w:right w:val="none" w:sz="0" w:space="0" w:color="auto"/>
      </w:divBdr>
    </w:div>
    <w:div w:id="1951738542">
      <w:bodyDiv w:val="1"/>
      <w:marLeft w:val="0"/>
      <w:marRight w:val="0"/>
      <w:marTop w:val="0"/>
      <w:marBottom w:val="0"/>
      <w:divBdr>
        <w:top w:val="none" w:sz="0" w:space="0" w:color="auto"/>
        <w:left w:val="none" w:sz="0" w:space="0" w:color="auto"/>
        <w:bottom w:val="none" w:sz="0" w:space="0" w:color="auto"/>
        <w:right w:val="none" w:sz="0" w:space="0" w:color="auto"/>
      </w:divBdr>
    </w:div>
    <w:div w:id="1954048005">
      <w:bodyDiv w:val="1"/>
      <w:marLeft w:val="0"/>
      <w:marRight w:val="0"/>
      <w:marTop w:val="0"/>
      <w:marBottom w:val="0"/>
      <w:divBdr>
        <w:top w:val="none" w:sz="0" w:space="0" w:color="auto"/>
        <w:left w:val="none" w:sz="0" w:space="0" w:color="auto"/>
        <w:bottom w:val="none" w:sz="0" w:space="0" w:color="auto"/>
        <w:right w:val="none" w:sz="0" w:space="0" w:color="auto"/>
      </w:divBdr>
    </w:div>
    <w:div w:id="1967347339">
      <w:bodyDiv w:val="1"/>
      <w:marLeft w:val="0"/>
      <w:marRight w:val="0"/>
      <w:marTop w:val="0"/>
      <w:marBottom w:val="0"/>
      <w:divBdr>
        <w:top w:val="none" w:sz="0" w:space="0" w:color="auto"/>
        <w:left w:val="none" w:sz="0" w:space="0" w:color="auto"/>
        <w:bottom w:val="none" w:sz="0" w:space="0" w:color="auto"/>
        <w:right w:val="none" w:sz="0" w:space="0" w:color="auto"/>
      </w:divBdr>
    </w:div>
    <w:div w:id="2012292164">
      <w:bodyDiv w:val="1"/>
      <w:marLeft w:val="0"/>
      <w:marRight w:val="0"/>
      <w:marTop w:val="0"/>
      <w:marBottom w:val="0"/>
      <w:divBdr>
        <w:top w:val="none" w:sz="0" w:space="0" w:color="auto"/>
        <w:left w:val="none" w:sz="0" w:space="0" w:color="auto"/>
        <w:bottom w:val="none" w:sz="0" w:space="0" w:color="auto"/>
        <w:right w:val="none" w:sz="0" w:space="0" w:color="auto"/>
      </w:divBdr>
      <w:divsChild>
        <w:div w:id="175388459">
          <w:marLeft w:val="0"/>
          <w:marRight w:val="0"/>
          <w:marTop w:val="0"/>
          <w:marBottom w:val="0"/>
          <w:divBdr>
            <w:top w:val="none" w:sz="0" w:space="0" w:color="auto"/>
            <w:left w:val="none" w:sz="0" w:space="0" w:color="auto"/>
            <w:bottom w:val="none" w:sz="0" w:space="0" w:color="auto"/>
            <w:right w:val="none" w:sz="0" w:space="0" w:color="auto"/>
          </w:divBdr>
          <w:divsChild>
            <w:div w:id="607737135">
              <w:marLeft w:val="0"/>
              <w:marRight w:val="0"/>
              <w:marTop w:val="0"/>
              <w:marBottom w:val="0"/>
              <w:divBdr>
                <w:top w:val="none" w:sz="0" w:space="0" w:color="auto"/>
                <w:left w:val="none" w:sz="0" w:space="0" w:color="auto"/>
                <w:bottom w:val="none" w:sz="0" w:space="0" w:color="auto"/>
                <w:right w:val="none" w:sz="0" w:space="0" w:color="auto"/>
              </w:divBdr>
            </w:div>
          </w:divsChild>
        </w:div>
        <w:div w:id="281035329">
          <w:marLeft w:val="0"/>
          <w:marRight w:val="0"/>
          <w:marTop w:val="0"/>
          <w:marBottom w:val="0"/>
          <w:divBdr>
            <w:top w:val="none" w:sz="0" w:space="0" w:color="auto"/>
            <w:left w:val="none" w:sz="0" w:space="0" w:color="auto"/>
            <w:bottom w:val="none" w:sz="0" w:space="0" w:color="auto"/>
            <w:right w:val="none" w:sz="0" w:space="0" w:color="auto"/>
          </w:divBdr>
          <w:divsChild>
            <w:div w:id="731389821">
              <w:marLeft w:val="0"/>
              <w:marRight w:val="0"/>
              <w:marTop w:val="0"/>
              <w:marBottom w:val="0"/>
              <w:divBdr>
                <w:top w:val="none" w:sz="0" w:space="0" w:color="auto"/>
                <w:left w:val="none" w:sz="0" w:space="0" w:color="auto"/>
                <w:bottom w:val="none" w:sz="0" w:space="0" w:color="auto"/>
                <w:right w:val="none" w:sz="0" w:space="0" w:color="auto"/>
              </w:divBdr>
            </w:div>
          </w:divsChild>
        </w:div>
        <w:div w:id="428896297">
          <w:marLeft w:val="0"/>
          <w:marRight w:val="0"/>
          <w:marTop w:val="0"/>
          <w:marBottom w:val="0"/>
          <w:divBdr>
            <w:top w:val="none" w:sz="0" w:space="0" w:color="auto"/>
            <w:left w:val="none" w:sz="0" w:space="0" w:color="auto"/>
            <w:bottom w:val="none" w:sz="0" w:space="0" w:color="auto"/>
            <w:right w:val="none" w:sz="0" w:space="0" w:color="auto"/>
          </w:divBdr>
          <w:divsChild>
            <w:div w:id="1321035644">
              <w:marLeft w:val="0"/>
              <w:marRight w:val="0"/>
              <w:marTop w:val="0"/>
              <w:marBottom w:val="0"/>
              <w:divBdr>
                <w:top w:val="none" w:sz="0" w:space="0" w:color="auto"/>
                <w:left w:val="none" w:sz="0" w:space="0" w:color="auto"/>
                <w:bottom w:val="none" w:sz="0" w:space="0" w:color="auto"/>
                <w:right w:val="none" w:sz="0" w:space="0" w:color="auto"/>
              </w:divBdr>
              <w:divsChild>
                <w:div w:id="641271684">
                  <w:marLeft w:val="0"/>
                  <w:marRight w:val="0"/>
                  <w:marTop w:val="0"/>
                  <w:marBottom w:val="0"/>
                  <w:divBdr>
                    <w:top w:val="none" w:sz="0" w:space="0" w:color="auto"/>
                    <w:left w:val="none" w:sz="0" w:space="0" w:color="auto"/>
                    <w:bottom w:val="none" w:sz="0" w:space="0" w:color="auto"/>
                    <w:right w:val="none" w:sz="0" w:space="0" w:color="auto"/>
                  </w:divBdr>
                  <w:divsChild>
                    <w:div w:id="492794915">
                      <w:marLeft w:val="0"/>
                      <w:marRight w:val="0"/>
                      <w:marTop w:val="0"/>
                      <w:marBottom w:val="0"/>
                      <w:divBdr>
                        <w:top w:val="none" w:sz="0" w:space="0" w:color="auto"/>
                        <w:left w:val="none" w:sz="0" w:space="0" w:color="auto"/>
                        <w:bottom w:val="none" w:sz="0" w:space="0" w:color="auto"/>
                        <w:right w:val="none" w:sz="0" w:space="0" w:color="auto"/>
                      </w:divBdr>
                    </w:div>
                    <w:div w:id="2014456492">
                      <w:marLeft w:val="0"/>
                      <w:marRight w:val="0"/>
                      <w:marTop w:val="0"/>
                      <w:marBottom w:val="0"/>
                      <w:divBdr>
                        <w:top w:val="none" w:sz="0" w:space="0" w:color="auto"/>
                        <w:left w:val="none" w:sz="0" w:space="0" w:color="auto"/>
                        <w:bottom w:val="none" w:sz="0" w:space="0" w:color="auto"/>
                        <w:right w:val="none" w:sz="0" w:space="0" w:color="auto"/>
                      </w:divBdr>
                      <w:divsChild>
                        <w:div w:id="224488298">
                          <w:marLeft w:val="0"/>
                          <w:marRight w:val="0"/>
                          <w:marTop w:val="0"/>
                          <w:marBottom w:val="0"/>
                          <w:divBdr>
                            <w:top w:val="none" w:sz="0" w:space="0" w:color="auto"/>
                            <w:left w:val="none" w:sz="0" w:space="0" w:color="auto"/>
                            <w:bottom w:val="none" w:sz="0" w:space="0" w:color="auto"/>
                            <w:right w:val="none" w:sz="0" w:space="0" w:color="auto"/>
                          </w:divBdr>
                          <w:divsChild>
                            <w:div w:id="2030058817">
                              <w:marLeft w:val="0"/>
                              <w:marRight w:val="0"/>
                              <w:marTop w:val="0"/>
                              <w:marBottom w:val="0"/>
                              <w:divBdr>
                                <w:top w:val="none" w:sz="0" w:space="0" w:color="auto"/>
                                <w:left w:val="none" w:sz="0" w:space="0" w:color="auto"/>
                                <w:bottom w:val="none" w:sz="0" w:space="0" w:color="auto"/>
                                <w:right w:val="none" w:sz="0" w:space="0" w:color="auto"/>
                              </w:divBdr>
                              <w:divsChild>
                                <w:div w:id="1495225106">
                                  <w:marLeft w:val="0"/>
                                  <w:marRight w:val="0"/>
                                  <w:marTop w:val="0"/>
                                  <w:marBottom w:val="0"/>
                                  <w:divBdr>
                                    <w:top w:val="none" w:sz="0" w:space="0" w:color="auto"/>
                                    <w:left w:val="none" w:sz="0" w:space="0" w:color="auto"/>
                                    <w:bottom w:val="none" w:sz="0" w:space="0" w:color="auto"/>
                                    <w:right w:val="none" w:sz="0" w:space="0" w:color="auto"/>
                                  </w:divBdr>
                                  <w:divsChild>
                                    <w:div w:id="53523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8031843">
                  <w:marLeft w:val="0"/>
                  <w:marRight w:val="0"/>
                  <w:marTop w:val="0"/>
                  <w:marBottom w:val="0"/>
                  <w:divBdr>
                    <w:top w:val="none" w:sz="0" w:space="0" w:color="auto"/>
                    <w:left w:val="none" w:sz="0" w:space="0" w:color="auto"/>
                    <w:bottom w:val="none" w:sz="0" w:space="0" w:color="auto"/>
                    <w:right w:val="none" w:sz="0" w:space="0" w:color="auto"/>
                  </w:divBdr>
                  <w:divsChild>
                    <w:div w:id="1838567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754751">
          <w:marLeft w:val="0"/>
          <w:marRight w:val="0"/>
          <w:marTop w:val="0"/>
          <w:marBottom w:val="0"/>
          <w:divBdr>
            <w:top w:val="none" w:sz="0" w:space="0" w:color="auto"/>
            <w:left w:val="none" w:sz="0" w:space="0" w:color="auto"/>
            <w:bottom w:val="none" w:sz="0" w:space="0" w:color="auto"/>
            <w:right w:val="none" w:sz="0" w:space="0" w:color="auto"/>
          </w:divBdr>
        </w:div>
        <w:div w:id="900822863">
          <w:marLeft w:val="0"/>
          <w:marRight w:val="0"/>
          <w:marTop w:val="0"/>
          <w:marBottom w:val="0"/>
          <w:divBdr>
            <w:top w:val="none" w:sz="0" w:space="0" w:color="auto"/>
            <w:left w:val="none" w:sz="0" w:space="0" w:color="auto"/>
            <w:bottom w:val="none" w:sz="0" w:space="0" w:color="auto"/>
            <w:right w:val="none" w:sz="0" w:space="0" w:color="auto"/>
          </w:divBdr>
          <w:divsChild>
            <w:div w:id="1477523952">
              <w:marLeft w:val="0"/>
              <w:marRight w:val="0"/>
              <w:marTop w:val="0"/>
              <w:marBottom w:val="0"/>
              <w:divBdr>
                <w:top w:val="none" w:sz="0" w:space="0" w:color="auto"/>
                <w:left w:val="none" w:sz="0" w:space="0" w:color="auto"/>
                <w:bottom w:val="none" w:sz="0" w:space="0" w:color="auto"/>
                <w:right w:val="none" w:sz="0" w:space="0" w:color="auto"/>
              </w:divBdr>
            </w:div>
          </w:divsChild>
        </w:div>
        <w:div w:id="1361970532">
          <w:marLeft w:val="0"/>
          <w:marRight w:val="0"/>
          <w:marTop w:val="0"/>
          <w:marBottom w:val="0"/>
          <w:divBdr>
            <w:top w:val="none" w:sz="0" w:space="0" w:color="auto"/>
            <w:left w:val="none" w:sz="0" w:space="0" w:color="auto"/>
            <w:bottom w:val="none" w:sz="0" w:space="0" w:color="auto"/>
            <w:right w:val="none" w:sz="0" w:space="0" w:color="auto"/>
          </w:divBdr>
          <w:divsChild>
            <w:div w:id="1114980385">
              <w:marLeft w:val="0"/>
              <w:marRight w:val="0"/>
              <w:marTop w:val="0"/>
              <w:marBottom w:val="0"/>
              <w:divBdr>
                <w:top w:val="none" w:sz="0" w:space="0" w:color="auto"/>
                <w:left w:val="none" w:sz="0" w:space="0" w:color="auto"/>
                <w:bottom w:val="none" w:sz="0" w:space="0" w:color="auto"/>
                <w:right w:val="none" w:sz="0" w:space="0" w:color="auto"/>
              </w:divBdr>
            </w:div>
          </w:divsChild>
        </w:div>
        <w:div w:id="1873834544">
          <w:marLeft w:val="0"/>
          <w:marRight w:val="0"/>
          <w:marTop w:val="0"/>
          <w:marBottom w:val="0"/>
          <w:divBdr>
            <w:top w:val="none" w:sz="0" w:space="0" w:color="auto"/>
            <w:left w:val="none" w:sz="0" w:space="0" w:color="auto"/>
            <w:bottom w:val="none" w:sz="0" w:space="0" w:color="auto"/>
            <w:right w:val="none" w:sz="0" w:space="0" w:color="auto"/>
          </w:divBdr>
          <w:divsChild>
            <w:div w:id="194545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552330">
      <w:bodyDiv w:val="1"/>
      <w:marLeft w:val="0"/>
      <w:marRight w:val="0"/>
      <w:marTop w:val="0"/>
      <w:marBottom w:val="0"/>
      <w:divBdr>
        <w:top w:val="none" w:sz="0" w:space="0" w:color="auto"/>
        <w:left w:val="none" w:sz="0" w:space="0" w:color="auto"/>
        <w:bottom w:val="none" w:sz="0" w:space="0" w:color="auto"/>
        <w:right w:val="none" w:sz="0" w:space="0" w:color="auto"/>
      </w:divBdr>
    </w:div>
    <w:div w:id="2034072593">
      <w:bodyDiv w:val="1"/>
      <w:marLeft w:val="0"/>
      <w:marRight w:val="0"/>
      <w:marTop w:val="0"/>
      <w:marBottom w:val="0"/>
      <w:divBdr>
        <w:top w:val="none" w:sz="0" w:space="0" w:color="auto"/>
        <w:left w:val="none" w:sz="0" w:space="0" w:color="auto"/>
        <w:bottom w:val="none" w:sz="0" w:space="0" w:color="auto"/>
        <w:right w:val="none" w:sz="0" w:space="0" w:color="auto"/>
      </w:divBdr>
    </w:div>
    <w:div w:id="2035305988">
      <w:bodyDiv w:val="1"/>
      <w:marLeft w:val="0"/>
      <w:marRight w:val="0"/>
      <w:marTop w:val="0"/>
      <w:marBottom w:val="0"/>
      <w:divBdr>
        <w:top w:val="none" w:sz="0" w:space="0" w:color="auto"/>
        <w:left w:val="none" w:sz="0" w:space="0" w:color="auto"/>
        <w:bottom w:val="none" w:sz="0" w:space="0" w:color="auto"/>
        <w:right w:val="none" w:sz="0" w:space="0" w:color="auto"/>
      </w:divBdr>
    </w:div>
    <w:div w:id="2044399586">
      <w:bodyDiv w:val="1"/>
      <w:marLeft w:val="0"/>
      <w:marRight w:val="0"/>
      <w:marTop w:val="0"/>
      <w:marBottom w:val="0"/>
      <w:divBdr>
        <w:top w:val="none" w:sz="0" w:space="0" w:color="auto"/>
        <w:left w:val="none" w:sz="0" w:space="0" w:color="auto"/>
        <w:bottom w:val="none" w:sz="0" w:space="0" w:color="auto"/>
        <w:right w:val="none" w:sz="0" w:space="0" w:color="auto"/>
      </w:divBdr>
      <w:divsChild>
        <w:div w:id="297075480">
          <w:marLeft w:val="0"/>
          <w:marRight w:val="0"/>
          <w:marTop w:val="0"/>
          <w:marBottom w:val="0"/>
          <w:divBdr>
            <w:top w:val="none" w:sz="0" w:space="0" w:color="auto"/>
            <w:left w:val="none" w:sz="0" w:space="0" w:color="auto"/>
            <w:bottom w:val="none" w:sz="0" w:space="0" w:color="auto"/>
            <w:right w:val="none" w:sz="0" w:space="0" w:color="auto"/>
          </w:divBdr>
          <w:divsChild>
            <w:div w:id="2085252324">
              <w:marLeft w:val="0"/>
              <w:marRight w:val="0"/>
              <w:marTop w:val="0"/>
              <w:marBottom w:val="0"/>
              <w:divBdr>
                <w:top w:val="none" w:sz="0" w:space="0" w:color="auto"/>
                <w:left w:val="none" w:sz="0" w:space="0" w:color="auto"/>
                <w:bottom w:val="none" w:sz="0" w:space="0" w:color="auto"/>
                <w:right w:val="none" w:sz="0" w:space="0" w:color="auto"/>
              </w:divBdr>
              <w:divsChild>
                <w:div w:id="1546605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754613">
          <w:marLeft w:val="0"/>
          <w:marRight w:val="0"/>
          <w:marTop w:val="0"/>
          <w:marBottom w:val="0"/>
          <w:divBdr>
            <w:top w:val="none" w:sz="0" w:space="0" w:color="auto"/>
            <w:left w:val="none" w:sz="0" w:space="0" w:color="auto"/>
            <w:bottom w:val="none" w:sz="0" w:space="0" w:color="auto"/>
            <w:right w:val="none" w:sz="0" w:space="0" w:color="auto"/>
          </w:divBdr>
          <w:divsChild>
            <w:div w:id="1269581003">
              <w:marLeft w:val="0"/>
              <w:marRight w:val="0"/>
              <w:marTop w:val="0"/>
              <w:marBottom w:val="0"/>
              <w:divBdr>
                <w:top w:val="none" w:sz="0" w:space="0" w:color="auto"/>
                <w:left w:val="none" w:sz="0" w:space="0" w:color="auto"/>
                <w:bottom w:val="none" w:sz="0" w:space="0" w:color="auto"/>
                <w:right w:val="none" w:sz="0" w:space="0" w:color="auto"/>
              </w:divBdr>
              <w:divsChild>
                <w:div w:id="1606887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077923">
      <w:bodyDiv w:val="1"/>
      <w:marLeft w:val="0"/>
      <w:marRight w:val="0"/>
      <w:marTop w:val="0"/>
      <w:marBottom w:val="0"/>
      <w:divBdr>
        <w:top w:val="none" w:sz="0" w:space="0" w:color="auto"/>
        <w:left w:val="none" w:sz="0" w:space="0" w:color="auto"/>
        <w:bottom w:val="none" w:sz="0" w:space="0" w:color="auto"/>
        <w:right w:val="none" w:sz="0" w:space="0" w:color="auto"/>
      </w:divBdr>
    </w:div>
    <w:div w:id="2085955540">
      <w:bodyDiv w:val="1"/>
      <w:marLeft w:val="0"/>
      <w:marRight w:val="0"/>
      <w:marTop w:val="0"/>
      <w:marBottom w:val="0"/>
      <w:divBdr>
        <w:top w:val="none" w:sz="0" w:space="0" w:color="auto"/>
        <w:left w:val="none" w:sz="0" w:space="0" w:color="auto"/>
        <w:bottom w:val="none" w:sz="0" w:space="0" w:color="auto"/>
        <w:right w:val="none" w:sz="0" w:space="0" w:color="auto"/>
      </w:divBdr>
      <w:divsChild>
        <w:div w:id="725420296">
          <w:marLeft w:val="0"/>
          <w:marRight w:val="0"/>
          <w:marTop w:val="0"/>
          <w:marBottom w:val="0"/>
          <w:divBdr>
            <w:top w:val="none" w:sz="0" w:space="0" w:color="auto"/>
            <w:left w:val="none" w:sz="0" w:space="0" w:color="auto"/>
            <w:bottom w:val="none" w:sz="0" w:space="0" w:color="auto"/>
            <w:right w:val="none" w:sz="0" w:space="0" w:color="auto"/>
          </w:divBdr>
          <w:divsChild>
            <w:div w:id="1233200041">
              <w:marLeft w:val="0"/>
              <w:marRight w:val="0"/>
              <w:marTop w:val="0"/>
              <w:marBottom w:val="0"/>
              <w:divBdr>
                <w:top w:val="none" w:sz="0" w:space="0" w:color="auto"/>
                <w:left w:val="none" w:sz="0" w:space="0" w:color="auto"/>
                <w:bottom w:val="none" w:sz="0" w:space="0" w:color="auto"/>
                <w:right w:val="none" w:sz="0" w:space="0" w:color="auto"/>
              </w:divBdr>
              <w:divsChild>
                <w:div w:id="531766758">
                  <w:marLeft w:val="0"/>
                  <w:marRight w:val="0"/>
                  <w:marTop w:val="0"/>
                  <w:marBottom w:val="0"/>
                  <w:divBdr>
                    <w:top w:val="none" w:sz="0" w:space="0" w:color="auto"/>
                    <w:left w:val="none" w:sz="0" w:space="0" w:color="auto"/>
                    <w:bottom w:val="none" w:sz="0" w:space="0" w:color="auto"/>
                    <w:right w:val="none" w:sz="0" w:space="0" w:color="auto"/>
                  </w:divBdr>
                  <w:divsChild>
                    <w:div w:id="674379540">
                      <w:marLeft w:val="0"/>
                      <w:marRight w:val="0"/>
                      <w:marTop w:val="0"/>
                      <w:marBottom w:val="0"/>
                      <w:divBdr>
                        <w:top w:val="none" w:sz="0" w:space="0" w:color="auto"/>
                        <w:left w:val="none" w:sz="0" w:space="0" w:color="auto"/>
                        <w:bottom w:val="none" w:sz="0" w:space="0" w:color="auto"/>
                        <w:right w:val="none" w:sz="0" w:space="0" w:color="auto"/>
                      </w:divBdr>
                      <w:divsChild>
                        <w:div w:id="735326469">
                          <w:marLeft w:val="0"/>
                          <w:marRight w:val="0"/>
                          <w:marTop w:val="0"/>
                          <w:marBottom w:val="0"/>
                          <w:divBdr>
                            <w:top w:val="none" w:sz="0" w:space="0" w:color="auto"/>
                            <w:left w:val="none" w:sz="0" w:space="0" w:color="auto"/>
                            <w:bottom w:val="none" w:sz="0" w:space="0" w:color="auto"/>
                            <w:right w:val="none" w:sz="0" w:space="0" w:color="auto"/>
                          </w:divBdr>
                          <w:divsChild>
                            <w:div w:id="757289594">
                              <w:marLeft w:val="0"/>
                              <w:marRight w:val="0"/>
                              <w:marTop w:val="0"/>
                              <w:marBottom w:val="0"/>
                              <w:divBdr>
                                <w:top w:val="none" w:sz="0" w:space="0" w:color="auto"/>
                                <w:left w:val="none" w:sz="0" w:space="0" w:color="auto"/>
                                <w:bottom w:val="none" w:sz="0" w:space="0" w:color="auto"/>
                                <w:right w:val="none" w:sz="0" w:space="0" w:color="auto"/>
                              </w:divBdr>
                              <w:divsChild>
                                <w:div w:id="705370585">
                                  <w:marLeft w:val="0"/>
                                  <w:marRight w:val="0"/>
                                  <w:marTop w:val="0"/>
                                  <w:marBottom w:val="0"/>
                                  <w:divBdr>
                                    <w:top w:val="none" w:sz="0" w:space="0" w:color="auto"/>
                                    <w:left w:val="none" w:sz="0" w:space="0" w:color="auto"/>
                                    <w:bottom w:val="none" w:sz="0" w:space="0" w:color="auto"/>
                                    <w:right w:val="none" w:sz="0" w:space="0" w:color="auto"/>
                                  </w:divBdr>
                                  <w:divsChild>
                                    <w:div w:id="11006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801628">
                      <w:marLeft w:val="0"/>
                      <w:marRight w:val="0"/>
                      <w:marTop w:val="0"/>
                      <w:marBottom w:val="0"/>
                      <w:divBdr>
                        <w:top w:val="none" w:sz="0" w:space="0" w:color="auto"/>
                        <w:left w:val="none" w:sz="0" w:space="0" w:color="auto"/>
                        <w:bottom w:val="none" w:sz="0" w:space="0" w:color="auto"/>
                        <w:right w:val="none" w:sz="0" w:space="0" w:color="auto"/>
                      </w:divBdr>
                    </w:div>
                  </w:divsChild>
                </w:div>
                <w:div w:id="557401248">
                  <w:marLeft w:val="0"/>
                  <w:marRight w:val="0"/>
                  <w:marTop w:val="0"/>
                  <w:marBottom w:val="0"/>
                  <w:divBdr>
                    <w:top w:val="none" w:sz="0" w:space="0" w:color="auto"/>
                    <w:left w:val="none" w:sz="0" w:space="0" w:color="auto"/>
                    <w:bottom w:val="none" w:sz="0" w:space="0" w:color="auto"/>
                    <w:right w:val="none" w:sz="0" w:space="0" w:color="auto"/>
                  </w:divBdr>
                  <w:divsChild>
                    <w:div w:id="56302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5788752">
          <w:marLeft w:val="0"/>
          <w:marRight w:val="0"/>
          <w:marTop w:val="0"/>
          <w:marBottom w:val="0"/>
          <w:divBdr>
            <w:top w:val="none" w:sz="0" w:space="0" w:color="auto"/>
            <w:left w:val="none" w:sz="0" w:space="0" w:color="auto"/>
            <w:bottom w:val="none" w:sz="0" w:space="0" w:color="auto"/>
            <w:right w:val="none" w:sz="0" w:space="0" w:color="auto"/>
          </w:divBdr>
          <w:divsChild>
            <w:div w:id="2118599409">
              <w:marLeft w:val="0"/>
              <w:marRight w:val="0"/>
              <w:marTop w:val="0"/>
              <w:marBottom w:val="0"/>
              <w:divBdr>
                <w:top w:val="none" w:sz="0" w:space="0" w:color="auto"/>
                <w:left w:val="none" w:sz="0" w:space="0" w:color="auto"/>
                <w:bottom w:val="none" w:sz="0" w:space="0" w:color="auto"/>
                <w:right w:val="none" w:sz="0" w:space="0" w:color="auto"/>
              </w:divBdr>
            </w:div>
          </w:divsChild>
        </w:div>
        <w:div w:id="1066992344">
          <w:marLeft w:val="0"/>
          <w:marRight w:val="0"/>
          <w:marTop w:val="0"/>
          <w:marBottom w:val="0"/>
          <w:divBdr>
            <w:top w:val="none" w:sz="0" w:space="0" w:color="auto"/>
            <w:left w:val="none" w:sz="0" w:space="0" w:color="auto"/>
            <w:bottom w:val="none" w:sz="0" w:space="0" w:color="auto"/>
            <w:right w:val="none" w:sz="0" w:space="0" w:color="auto"/>
          </w:divBdr>
          <w:divsChild>
            <w:div w:id="1314797600">
              <w:marLeft w:val="0"/>
              <w:marRight w:val="0"/>
              <w:marTop w:val="0"/>
              <w:marBottom w:val="0"/>
              <w:divBdr>
                <w:top w:val="none" w:sz="0" w:space="0" w:color="auto"/>
                <w:left w:val="none" w:sz="0" w:space="0" w:color="auto"/>
                <w:bottom w:val="none" w:sz="0" w:space="0" w:color="auto"/>
                <w:right w:val="none" w:sz="0" w:space="0" w:color="auto"/>
              </w:divBdr>
            </w:div>
          </w:divsChild>
        </w:div>
        <w:div w:id="1097016874">
          <w:marLeft w:val="0"/>
          <w:marRight w:val="0"/>
          <w:marTop w:val="0"/>
          <w:marBottom w:val="0"/>
          <w:divBdr>
            <w:top w:val="none" w:sz="0" w:space="0" w:color="auto"/>
            <w:left w:val="none" w:sz="0" w:space="0" w:color="auto"/>
            <w:bottom w:val="none" w:sz="0" w:space="0" w:color="auto"/>
            <w:right w:val="none" w:sz="0" w:space="0" w:color="auto"/>
          </w:divBdr>
        </w:div>
        <w:div w:id="1383406963">
          <w:marLeft w:val="0"/>
          <w:marRight w:val="0"/>
          <w:marTop w:val="0"/>
          <w:marBottom w:val="0"/>
          <w:divBdr>
            <w:top w:val="none" w:sz="0" w:space="0" w:color="auto"/>
            <w:left w:val="none" w:sz="0" w:space="0" w:color="auto"/>
            <w:bottom w:val="none" w:sz="0" w:space="0" w:color="auto"/>
            <w:right w:val="none" w:sz="0" w:space="0" w:color="auto"/>
          </w:divBdr>
          <w:divsChild>
            <w:div w:id="532110918">
              <w:marLeft w:val="0"/>
              <w:marRight w:val="0"/>
              <w:marTop w:val="0"/>
              <w:marBottom w:val="0"/>
              <w:divBdr>
                <w:top w:val="none" w:sz="0" w:space="0" w:color="auto"/>
                <w:left w:val="none" w:sz="0" w:space="0" w:color="auto"/>
                <w:bottom w:val="none" w:sz="0" w:space="0" w:color="auto"/>
                <w:right w:val="none" w:sz="0" w:space="0" w:color="auto"/>
              </w:divBdr>
            </w:div>
          </w:divsChild>
        </w:div>
        <w:div w:id="1422605903">
          <w:marLeft w:val="0"/>
          <w:marRight w:val="0"/>
          <w:marTop w:val="0"/>
          <w:marBottom w:val="0"/>
          <w:divBdr>
            <w:top w:val="none" w:sz="0" w:space="0" w:color="auto"/>
            <w:left w:val="none" w:sz="0" w:space="0" w:color="auto"/>
            <w:bottom w:val="none" w:sz="0" w:space="0" w:color="auto"/>
            <w:right w:val="none" w:sz="0" w:space="0" w:color="auto"/>
          </w:divBdr>
          <w:divsChild>
            <w:div w:id="1667516630">
              <w:marLeft w:val="0"/>
              <w:marRight w:val="0"/>
              <w:marTop w:val="0"/>
              <w:marBottom w:val="0"/>
              <w:divBdr>
                <w:top w:val="none" w:sz="0" w:space="0" w:color="auto"/>
                <w:left w:val="none" w:sz="0" w:space="0" w:color="auto"/>
                <w:bottom w:val="none" w:sz="0" w:space="0" w:color="auto"/>
                <w:right w:val="none" w:sz="0" w:space="0" w:color="auto"/>
              </w:divBdr>
            </w:div>
          </w:divsChild>
        </w:div>
        <w:div w:id="1674604212">
          <w:marLeft w:val="0"/>
          <w:marRight w:val="0"/>
          <w:marTop w:val="0"/>
          <w:marBottom w:val="0"/>
          <w:divBdr>
            <w:top w:val="none" w:sz="0" w:space="0" w:color="auto"/>
            <w:left w:val="none" w:sz="0" w:space="0" w:color="auto"/>
            <w:bottom w:val="none" w:sz="0" w:space="0" w:color="auto"/>
            <w:right w:val="none" w:sz="0" w:space="0" w:color="auto"/>
          </w:divBdr>
          <w:divsChild>
            <w:div w:id="1908804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02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image" Target="media/image14.jpeg"/><Relationship Id="rId63" Type="http://schemas.openxmlformats.org/officeDocument/2006/relationships/hyperlink" Target="http://www.mapy.cz" TargetMode="External"/><Relationship Id="rId159" Type="http://schemas.openxmlformats.org/officeDocument/2006/relationships/image" Target="media/image122.png"/><Relationship Id="rId170" Type="http://schemas.openxmlformats.org/officeDocument/2006/relationships/image" Target="media/image133.png"/><Relationship Id="rId226" Type="http://schemas.openxmlformats.org/officeDocument/2006/relationships/image" Target="media/image185.png"/><Relationship Id="rId268" Type="http://schemas.openxmlformats.org/officeDocument/2006/relationships/image" Target="media/image224.png"/><Relationship Id="rId32" Type="http://schemas.openxmlformats.org/officeDocument/2006/relationships/image" Target="media/image25.png"/><Relationship Id="rId74" Type="http://schemas.openxmlformats.org/officeDocument/2006/relationships/image" Target="media/image48.png"/><Relationship Id="rId128" Type="http://schemas.openxmlformats.org/officeDocument/2006/relationships/image" Target="media/image91.png"/><Relationship Id="rId5" Type="http://schemas.openxmlformats.org/officeDocument/2006/relationships/webSettings" Target="webSettings.xml"/><Relationship Id="rId181" Type="http://schemas.openxmlformats.org/officeDocument/2006/relationships/image" Target="media/image144.png"/><Relationship Id="rId237" Type="http://schemas.openxmlformats.org/officeDocument/2006/relationships/image" Target="media/image195.png"/><Relationship Id="rId279" Type="http://schemas.openxmlformats.org/officeDocument/2006/relationships/image" Target="media/image232.png"/><Relationship Id="rId43" Type="http://schemas.openxmlformats.org/officeDocument/2006/relationships/hyperlink" Target="http://www.pamatkovykatalog.cz" TargetMode="External"/><Relationship Id="rId139" Type="http://schemas.openxmlformats.org/officeDocument/2006/relationships/image" Target="media/image102.png"/><Relationship Id="rId85" Type="http://schemas.openxmlformats.org/officeDocument/2006/relationships/hyperlink" Target="http://www.mapy.cz" TargetMode="External"/><Relationship Id="rId150" Type="http://schemas.openxmlformats.org/officeDocument/2006/relationships/image" Target="media/image113.png"/><Relationship Id="rId171" Type="http://schemas.openxmlformats.org/officeDocument/2006/relationships/image" Target="media/image134.png"/><Relationship Id="rId192" Type="http://schemas.openxmlformats.org/officeDocument/2006/relationships/image" Target="media/image155.png"/><Relationship Id="rId206" Type="http://schemas.openxmlformats.org/officeDocument/2006/relationships/image" Target="media/image167.png"/><Relationship Id="rId227" Type="http://schemas.openxmlformats.org/officeDocument/2006/relationships/image" Target="media/image186.png"/><Relationship Id="rId248" Type="http://schemas.openxmlformats.org/officeDocument/2006/relationships/image" Target="media/image205.png"/><Relationship Id="rId269" Type="http://schemas.openxmlformats.org/officeDocument/2006/relationships/image" Target="media/image225.png"/><Relationship Id="rId12" Type="http://schemas.openxmlformats.org/officeDocument/2006/relationships/image" Target="media/image5.wmf"/><Relationship Id="rId33" Type="http://schemas.openxmlformats.org/officeDocument/2006/relationships/image" Target="media/image26.png"/><Relationship Id="rId108" Type="http://schemas.openxmlformats.org/officeDocument/2006/relationships/image" Target="media/image71.png"/><Relationship Id="rId129" Type="http://schemas.openxmlformats.org/officeDocument/2006/relationships/image" Target="media/image92.png"/><Relationship Id="rId280" Type="http://schemas.openxmlformats.org/officeDocument/2006/relationships/image" Target="media/image233.png"/><Relationship Id="rId54" Type="http://schemas.openxmlformats.org/officeDocument/2006/relationships/image" Target="media/image38.png"/><Relationship Id="rId75" Type="http://schemas.openxmlformats.org/officeDocument/2006/relationships/hyperlink" Target="http://www.mapy.cz" TargetMode="External"/><Relationship Id="rId96" Type="http://schemas.openxmlformats.org/officeDocument/2006/relationships/image" Target="media/image59.png"/><Relationship Id="rId140" Type="http://schemas.openxmlformats.org/officeDocument/2006/relationships/image" Target="media/image103.png"/><Relationship Id="rId161" Type="http://schemas.openxmlformats.org/officeDocument/2006/relationships/image" Target="media/image124.png"/><Relationship Id="rId182" Type="http://schemas.openxmlformats.org/officeDocument/2006/relationships/image" Target="media/image145.png"/><Relationship Id="rId217" Type="http://schemas.openxmlformats.org/officeDocument/2006/relationships/image" Target="media/image176.png"/><Relationship Id="rId6" Type="http://schemas.openxmlformats.org/officeDocument/2006/relationships/footnotes" Target="footnotes.xml"/><Relationship Id="rId238" Type="http://schemas.microsoft.com/office/2007/relationships/hdphoto" Target="media/hdphoto5.wdp"/><Relationship Id="rId259" Type="http://schemas.openxmlformats.org/officeDocument/2006/relationships/image" Target="media/image216.png"/><Relationship Id="rId23" Type="http://schemas.openxmlformats.org/officeDocument/2006/relationships/image" Target="media/image16.png"/><Relationship Id="rId119" Type="http://schemas.openxmlformats.org/officeDocument/2006/relationships/image" Target="media/image82.png"/><Relationship Id="rId270" Type="http://schemas.openxmlformats.org/officeDocument/2006/relationships/image" Target="media/image226.png"/><Relationship Id="rId44" Type="http://schemas.openxmlformats.org/officeDocument/2006/relationships/image" Target="media/image32.png"/><Relationship Id="rId65" Type="http://schemas.openxmlformats.org/officeDocument/2006/relationships/hyperlink" Target="http://www.mapy.cz" TargetMode="External"/><Relationship Id="rId86" Type="http://schemas.openxmlformats.org/officeDocument/2006/relationships/image" Target="media/image54.png"/><Relationship Id="rId130" Type="http://schemas.openxmlformats.org/officeDocument/2006/relationships/image" Target="media/image93.png"/><Relationship Id="rId151" Type="http://schemas.openxmlformats.org/officeDocument/2006/relationships/image" Target="media/image114.png"/><Relationship Id="rId172" Type="http://schemas.openxmlformats.org/officeDocument/2006/relationships/image" Target="media/image135.png"/><Relationship Id="rId193" Type="http://schemas.openxmlformats.org/officeDocument/2006/relationships/image" Target="media/image156.png"/><Relationship Id="rId207" Type="http://schemas.openxmlformats.org/officeDocument/2006/relationships/image" Target="media/image168.png"/><Relationship Id="rId228" Type="http://schemas.openxmlformats.org/officeDocument/2006/relationships/image" Target="media/image187.png"/><Relationship Id="rId249" Type="http://schemas.openxmlformats.org/officeDocument/2006/relationships/image" Target="media/image206.png"/><Relationship Id="rId13" Type="http://schemas.openxmlformats.org/officeDocument/2006/relationships/image" Target="media/image6.png"/><Relationship Id="rId109" Type="http://schemas.openxmlformats.org/officeDocument/2006/relationships/image" Target="media/image72.png"/><Relationship Id="rId260" Type="http://schemas.openxmlformats.org/officeDocument/2006/relationships/hyperlink" Target="https://mapy.geology.cz/suris/" TargetMode="External"/><Relationship Id="rId281" Type="http://schemas.openxmlformats.org/officeDocument/2006/relationships/image" Target="media/image234.png"/><Relationship Id="rId34" Type="http://schemas.openxmlformats.org/officeDocument/2006/relationships/image" Target="media/image27.png"/><Relationship Id="rId55" Type="http://schemas.openxmlformats.org/officeDocument/2006/relationships/hyperlink" Target="http://www.mapy.cz" TargetMode="External"/><Relationship Id="rId76" Type="http://schemas.openxmlformats.org/officeDocument/2006/relationships/image" Target="media/image49.png"/><Relationship Id="rId97" Type="http://schemas.openxmlformats.org/officeDocument/2006/relationships/image" Target="media/image60.png"/><Relationship Id="rId120" Type="http://schemas.openxmlformats.org/officeDocument/2006/relationships/image" Target="media/image83.png"/><Relationship Id="rId141" Type="http://schemas.openxmlformats.org/officeDocument/2006/relationships/image" Target="media/image104.png"/><Relationship Id="rId7" Type="http://schemas.openxmlformats.org/officeDocument/2006/relationships/endnotes" Target="endnotes.xml"/><Relationship Id="rId162" Type="http://schemas.openxmlformats.org/officeDocument/2006/relationships/image" Target="media/image125.png"/><Relationship Id="rId183" Type="http://schemas.openxmlformats.org/officeDocument/2006/relationships/image" Target="media/image146.png"/><Relationship Id="rId218" Type="http://schemas.openxmlformats.org/officeDocument/2006/relationships/image" Target="media/image177.png"/><Relationship Id="rId239" Type="http://schemas.openxmlformats.org/officeDocument/2006/relationships/image" Target="media/image196.png"/><Relationship Id="rId250" Type="http://schemas.openxmlformats.org/officeDocument/2006/relationships/image" Target="media/image207.png"/><Relationship Id="rId271" Type="http://schemas.openxmlformats.org/officeDocument/2006/relationships/image" Target="media/image227.png"/><Relationship Id="rId24" Type="http://schemas.openxmlformats.org/officeDocument/2006/relationships/image" Target="media/image17.png"/><Relationship Id="rId45" Type="http://schemas.openxmlformats.org/officeDocument/2006/relationships/hyperlink" Target="http://www.pamatkovykatalog.cz" TargetMode="External"/><Relationship Id="rId66" Type="http://schemas.openxmlformats.org/officeDocument/2006/relationships/image" Target="media/image44.png"/><Relationship Id="rId87" Type="http://schemas.openxmlformats.org/officeDocument/2006/relationships/hyperlink" Target="http://www.mapy.cz" TargetMode="External"/><Relationship Id="rId110" Type="http://schemas.openxmlformats.org/officeDocument/2006/relationships/image" Target="media/image73.png"/><Relationship Id="rId131" Type="http://schemas.openxmlformats.org/officeDocument/2006/relationships/image" Target="media/image94.png"/><Relationship Id="rId152" Type="http://schemas.openxmlformats.org/officeDocument/2006/relationships/image" Target="media/image115.png"/><Relationship Id="rId173" Type="http://schemas.openxmlformats.org/officeDocument/2006/relationships/image" Target="media/image136.png"/><Relationship Id="rId194" Type="http://schemas.openxmlformats.org/officeDocument/2006/relationships/image" Target="media/image157.png"/><Relationship Id="rId208" Type="http://schemas.microsoft.com/office/2007/relationships/hdphoto" Target="media/hdphoto2.wdp"/><Relationship Id="rId229" Type="http://schemas.openxmlformats.org/officeDocument/2006/relationships/image" Target="media/image188.png"/><Relationship Id="rId240" Type="http://schemas.openxmlformats.org/officeDocument/2006/relationships/image" Target="media/image197.png"/><Relationship Id="rId261" Type="http://schemas.openxmlformats.org/officeDocument/2006/relationships/image" Target="media/image217.png"/><Relationship Id="rId14" Type="http://schemas.openxmlformats.org/officeDocument/2006/relationships/image" Target="media/image7.png"/><Relationship Id="rId35" Type="http://schemas.openxmlformats.org/officeDocument/2006/relationships/hyperlink" Target="http://www.pamatkovykatalog.cz" TargetMode="External"/><Relationship Id="rId56" Type="http://schemas.openxmlformats.org/officeDocument/2006/relationships/image" Target="media/image39.png"/><Relationship Id="rId77" Type="http://schemas.openxmlformats.org/officeDocument/2006/relationships/hyperlink" Target="http://www.mapy.cz" TargetMode="External"/><Relationship Id="rId100" Type="http://schemas.openxmlformats.org/officeDocument/2006/relationships/image" Target="media/image63.png"/><Relationship Id="rId282" Type="http://schemas.openxmlformats.org/officeDocument/2006/relationships/image" Target="media/image235.png"/><Relationship Id="rId8" Type="http://schemas.openxmlformats.org/officeDocument/2006/relationships/image" Target="media/image1.png"/><Relationship Id="rId98" Type="http://schemas.openxmlformats.org/officeDocument/2006/relationships/image" Target="media/image61.png"/><Relationship Id="rId121" Type="http://schemas.openxmlformats.org/officeDocument/2006/relationships/image" Target="media/image84.png"/><Relationship Id="rId142" Type="http://schemas.openxmlformats.org/officeDocument/2006/relationships/image" Target="media/image105.png"/><Relationship Id="rId163" Type="http://schemas.openxmlformats.org/officeDocument/2006/relationships/image" Target="media/image126.png"/><Relationship Id="rId184" Type="http://schemas.openxmlformats.org/officeDocument/2006/relationships/image" Target="media/image147.png"/><Relationship Id="rId219" Type="http://schemas.openxmlformats.org/officeDocument/2006/relationships/image" Target="media/image178.png"/><Relationship Id="rId230" Type="http://schemas.openxmlformats.org/officeDocument/2006/relationships/image" Target="media/image189.png"/><Relationship Id="rId251" Type="http://schemas.openxmlformats.org/officeDocument/2006/relationships/image" Target="media/image208.png"/><Relationship Id="rId25" Type="http://schemas.openxmlformats.org/officeDocument/2006/relationships/image" Target="media/image18.png"/><Relationship Id="rId46" Type="http://schemas.openxmlformats.org/officeDocument/2006/relationships/image" Target="media/image33.png"/><Relationship Id="rId67" Type="http://schemas.openxmlformats.org/officeDocument/2006/relationships/hyperlink" Target="http://www.mapy.cz" TargetMode="External"/><Relationship Id="rId272" Type="http://schemas.openxmlformats.org/officeDocument/2006/relationships/image" Target="media/image228.png"/><Relationship Id="rId88" Type="http://schemas.openxmlformats.org/officeDocument/2006/relationships/image" Target="media/image55.png"/><Relationship Id="rId111" Type="http://schemas.openxmlformats.org/officeDocument/2006/relationships/image" Target="media/image74.png"/><Relationship Id="rId132" Type="http://schemas.openxmlformats.org/officeDocument/2006/relationships/image" Target="media/image95.png"/><Relationship Id="rId153" Type="http://schemas.openxmlformats.org/officeDocument/2006/relationships/image" Target="media/image116.png"/><Relationship Id="rId174" Type="http://schemas.openxmlformats.org/officeDocument/2006/relationships/image" Target="media/image137.png"/><Relationship Id="rId195" Type="http://schemas.openxmlformats.org/officeDocument/2006/relationships/image" Target="media/image158.png"/><Relationship Id="rId209" Type="http://schemas.openxmlformats.org/officeDocument/2006/relationships/image" Target="media/image169.png"/><Relationship Id="rId220" Type="http://schemas.openxmlformats.org/officeDocument/2006/relationships/image" Target="media/image179.png"/><Relationship Id="rId241" Type="http://schemas.openxmlformats.org/officeDocument/2006/relationships/image" Target="media/image198.png"/><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hyperlink" Target="http://www.mapy.cz" TargetMode="External"/><Relationship Id="rId262" Type="http://schemas.openxmlformats.org/officeDocument/2006/relationships/image" Target="media/image218.png"/><Relationship Id="rId283" Type="http://schemas.openxmlformats.org/officeDocument/2006/relationships/header" Target="header1.xml"/><Relationship Id="rId78" Type="http://schemas.openxmlformats.org/officeDocument/2006/relationships/image" Target="media/image50.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143" Type="http://schemas.openxmlformats.org/officeDocument/2006/relationships/image" Target="media/image106.png"/><Relationship Id="rId164" Type="http://schemas.openxmlformats.org/officeDocument/2006/relationships/image" Target="media/image127.png"/><Relationship Id="rId185" Type="http://schemas.openxmlformats.org/officeDocument/2006/relationships/image" Target="media/image148.png"/><Relationship Id="rId9" Type="http://schemas.openxmlformats.org/officeDocument/2006/relationships/image" Target="media/image2.jpeg"/><Relationship Id="rId210" Type="http://schemas.openxmlformats.org/officeDocument/2006/relationships/image" Target="media/image170.png"/><Relationship Id="rId26" Type="http://schemas.openxmlformats.org/officeDocument/2006/relationships/image" Target="media/image19.png"/><Relationship Id="rId231" Type="http://schemas.microsoft.com/office/2007/relationships/hdphoto" Target="media/hdphoto4.wdp"/><Relationship Id="rId252" Type="http://schemas.openxmlformats.org/officeDocument/2006/relationships/image" Target="media/image209.png"/><Relationship Id="rId273" Type="http://schemas.openxmlformats.org/officeDocument/2006/relationships/image" Target="media/image229.png"/><Relationship Id="rId47" Type="http://schemas.openxmlformats.org/officeDocument/2006/relationships/hyperlink" Target="http://www.pamatkovykatalog.cz" TargetMode="External"/><Relationship Id="rId68" Type="http://schemas.openxmlformats.org/officeDocument/2006/relationships/image" Target="media/image45.png"/><Relationship Id="rId89" Type="http://schemas.openxmlformats.org/officeDocument/2006/relationships/hyperlink" Target="http://www.mapy.cz" TargetMode="External"/><Relationship Id="rId112" Type="http://schemas.openxmlformats.org/officeDocument/2006/relationships/image" Target="media/image75.png"/><Relationship Id="rId133" Type="http://schemas.openxmlformats.org/officeDocument/2006/relationships/image" Target="media/image96.png"/><Relationship Id="rId154" Type="http://schemas.openxmlformats.org/officeDocument/2006/relationships/image" Target="media/image117.png"/><Relationship Id="rId175" Type="http://schemas.openxmlformats.org/officeDocument/2006/relationships/image" Target="media/image138.png"/><Relationship Id="rId196" Type="http://schemas.openxmlformats.org/officeDocument/2006/relationships/image" Target="media/image159.png"/><Relationship Id="rId200" Type="http://schemas.openxmlformats.org/officeDocument/2006/relationships/image" Target="media/image162.png"/><Relationship Id="rId16" Type="http://schemas.openxmlformats.org/officeDocument/2006/relationships/image" Target="media/image9.png"/><Relationship Id="rId221" Type="http://schemas.openxmlformats.org/officeDocument/2006/relationships/image" Target="media/image180.png"/><Relationship Id="rId242" Type="http://schemas.openxmlformats.org/officeDocument/2006/relationships/image" Target="media/image199.png"/><Relationship Id="rId263" Type="http://schemas.openxmlformats.org/officeDocument/2006/relationships/image" Target="media/image219.png"/><Relationship Id="rId284" Type="http://schemas.openxmlformats.org/officeDocument/2006/relationships/footer" Target="footer1.xml"/><Relationship Id="rId37" Type="http://schemas.openxmlformats.org/officeDocument/2006/relationships/hyperlink" Target="http://www.pamatkovykatalog.cz" TargetMode="External"/><Relationship Id="rId58" Type="http://schemas.openxmlformats.org/officeDocument/2006/relationships/image" Target="media/image40.png"/><Relationship Id="rId79" Type="http://schemas.openxmlformats.org/officeDocument/2006/relationships/hyperlink" Target="http://www.mapy.cz" TargetMode="External"/><Relationship Id="rId102" Type="http://schemas.openxmlformats.org/officeDocument/2006/relationships/image" Target="media/image65.png"/><Relationship Id="rId123" Type="http://schemas.openxmlformats.org/officeDocument/2006/relationships/image" Target="media/image86.png"/><Relationship Id="rId144" Type="http://schemas.openxmlformats.org/officeDocument/2006/relationships/image" Target="media/image107.png"/><Relationship Id="rId90" Type="http://schemas.openxmlformats.org/officeDocument/2006/relationships/image" Target="media/image56.png"/><Relationship Id="rId165" Type="http://schemas.openxmlformats.org/officeDocument/2006/relationships/image" Target="media/image128.png"/><Relationship Id="rId186" Type="http://schemas.openxmlformats.org/officeDocument/2006/relationships/image" Target="media/image149.png"/><Relationship Id="rId211" Type="http://schemas.openxmlformats.org/officeDocument/2006/relationships/image" Target="media/image171.png"/><Relationship Id="rId232" Type="http://schemas.openxmlformats.org/officeDocument/2006/relationships/image" Target="media/image190.png"/><Relationship Id="rId253" Type="http://schemas.openxmlformats.org/officeDocument/2006/relationships/image" Target="media/image210.png"/><Relationship Id="rId274" Type="http://schemas.openxmlformats.org/officeDocument/2006/relationships/image" Target="media/image230.png"/><Relationship Id="rId27" Type="http://schemas.openxmlformats.org/officeDocument/2006/relationships/image" Target="media/image20.png"/><Relationship Id="rId48" Type="http://schemas.openxmlformats.org/officeDocument/2006/relationships/image" Target="media/image34.png"/><Relationship Id="rId69" Type="http://schemas.openxmlformats.org/officeDocument/2006/relationships/hyperlink" Target="http://www.mapy.cz" TargetMode="External"/><Relationship Id="rId113" Type="http://schemas.openxmlformats.org/officeDocument/2006/relationships/image" Target="media/image76.png"/><Relationship Id="rId134" Type="http://schemas.openxmlformats.org/officeDocument/2006/relationships/image" Target="media/image97.png"/><Relationship Id="rId80" Type="http://schemas.openxmlformats.org/officeDocument/2006/relationships/image" Target="media/image51.png"/><Relationship Id="rId155" Type="http://schemas.openxmlformats.org/officeDocument/2006/relationships/image" Target="media/image118.png"/><Relationship Id="rId176" Type="http://schemas.openxmlformats.org/officeDocument/2006/relationships/image" Target="media/image139.png"/><Relationship Id="rId197" Type="http://schemas.openxmlformats.org/officeDocument/2006/relationships/hyperlink" Target="https://www.rsd.cz/silnice-a-dalnice/scitani-dopravy" TargetMode="External"/><Relationship Id="rId201" Type="http://schemas.openxmlformats.org/officeDocument/2006/relationships/image" Target="media/image163.png"/><Relationship Id="rId222" Type="http://schemas.openxmlformats.org/officeDocument/2006/relationships/image" Target="media/image181.png"/><Relationship Id="rId243" Type="http://schemas.openxmlformats.org/officeDocument/2006/relationships/image" Target="media/image200.png"/><Relationship Id="rId264" Type="http://schemas.openxmlformats.org/officeDocument/2006/relationships/image" Target="media/image220.png"/><Relationship Id="rId285" Type="http://schemas.openxmlformats.org/officeDocument/2006/relationships/footer" Target="footer2.xml"/><Relationship Id="rId17" Type="http://schemas.openxmlformats.org/officeDocument/2006/relationships/image" Target="media/image10.png"/><Relationship Id="rId38" Type="http://schemas.openxmlformats.org/officeDocument/2006/relationships/image" Target="media/image29.png"/><Relationship Id="rId59" Type="http://schemas.openxmlformats.org/officeDocument/2006/relationships/hyperlink" Target="http://www.mapy.cz" TargetMode="External"/><Relationship Id="rId103" Type="http://schemas.openxmlformats.org/officeDocument/2006/relationships/image" Target="media/image66.png"/><Relationship Id="rId124" Type="http://schemas.openxmlformats.org/officeDocument/2006/relationships/image" Target="media/image87.png"/><Relationship Id="rId70" Type="http://schemas.openxmlformats.org/officeDocument/2006/relationships/image" Target="media/image46.png"/><Relationship Id="rId91" Type="http://schemas.openxmlformats.org/officeDocument/2006/relationships/hyperlink" Target="http://www.mapy.cz" TargetMode="External"/><Relationship Id="rId145" Type="http://schemas.openxmlformats.org/officeDocument/2006/relationships/image" Target="media/image108.png"/><Relationship Id="rId166" Type="http://schemas.openxmlformats.org/officeDocument/2006/relationships/image" Target="media/image129.png"/><Relationship Id="rId187" Type="http://schemas.openxmlformats.org/officeDocument/2006/relationships/image" Target="media/image150.png"/><Relationship Id="rId1" Type="http://schemas.openxmlformats.org/officeDocument/2006/relationships/customXml" Target="../customXml/item1.xml"/><Relationship Id="rId212" Type="http://schemas.openxmlformats.org/officeDocument/2006/relationships/image" Target="media/image172.png"/><Relationship Id="rId233" Type="http://schemas.openxmlformats.org/officeDocument/2006/relationships/image" Target="media/image191.png"/><Relationship Id="rId254" Type="http://schemas.openxmlformats.org/officeDocument/2006/relationships/image" Target="media/image211.png"/><Relationship Id="rId28" Type="http://schemas.openxmlformats.org/officeDocument/2006/relationships/image" Target="media/image21.png"/><Relationship Id="rId49" Type="http://schemas.openxmlformats.org/officeDocument/2006/relationships/image" Target="media/image35.png"/><Relationship Id="rId114" Type="http://schemas.openxmlformats.org/officeDocument/2006/relationships/image" Target="media/image77.png"/><Relationship Id="rId275" Type="http://schemas.openxmlformats.org/officeDocument/2006/relationships/image" Target="media/image231.png"/><Relationship Id="rId60" Type="http://schemas.openxmlformats.org/officeDocument/2006/relationships/image" Target="media/image41.png"/><Relationship Id="rId81" Type="http://schemas.openxmlformats.org/officeDocument/2006/relationships/hyperlink" Target="http://www.mapy.cz" TargetMode="External"/><Relationship Id="rId135" Type="http://schemas.openxmlformats.org/officeDocument/2006/relationships/image" Target="media/image98.png"/><Relationship Id="rId156" Type="http://schemas.openxmlformats.org/officeDocument/2006/relationships/image" Target="media/image119.png"/><Relationship Id="rId177" Type="http://schemas.openxmlformats.org/officeDocument/2006/relationships/image" Target="media/image140.png"/><Relationship Id="rId198" Type="http://schemas.openxmlformats.org/officeDocument/2006/relationships/image" Target="media/image160.png"/><Relationship Id="rId202" Type="http://schemas.openxmlformats.org/officeDocument/2006/relationships/image" Target="media/image164.png"/><Relationship Id="rId223" Type="http://schemas.openxmlformats.org/officeDocument/2006/relationships/image" Target="media/image182.png"/><Relationship Id="rId244" Type="http://schemas.openxmlformats.org/officeDocument/2006/relationships/image" Target="media/image201.png"/><Relationship Id="rId18" Type="http://schemas.openxmlformats.org/officeDocument/2006/relationships/image" Target="media/image11.png"/><Relationship Id="rId39" Type="http://schemas.openxmlformats.org/officeDocument/2006/relationships/hyperlink" Target="http://www.pamatkovykatalog.cz" TargetMode="External"/><Relationship Id="rId265" Type="http://schemas.openxmlformats.org/officeDocument/2006/relationships/image" Target="media/image221.png"/><Relationship Id="rId286" Type="http://schemas.openxmlformats.org/officeDocument/2006/relationships/fontTable" Target="fontTable.xml"/><Relationship Id="rId50" Type="http://schemas.openxmlformats.org/officeDocument/2006/relationships/image" Target="media/image36.png"/><Relationship Id="rId104" Type="http://schemas.openxmlformats.org/officeDocument/2006/relationships/image" Target="media/image67.png"/><Relationship Id="rId125" Type="http://schemas.openxmlformats.org/officeDocument/2006/relationships/image" Target="media/image88.png"/><Relationship Id="rId146" Type="http://schemas.openxmlformats.org/officeDocument/2006/relationships/image" Target="media/image109.png"/><Relationship Id="rId167" Type="http://schemas.openxmlformats.org/officeDocument/2006/relationships/image" Target="media/image130.png"/><Relationship Id="rId188" Type="http://schemas.openxmlformats.org/officeDocument/2006/relationships/image" Target="media/image151.png"/><Relationship Id="rId71" Type="http://schemas.openxmlformats.org/officeDocument/2006/relationships/hyperlink" Target="http://www.mapy.cz" TargetMode="External"/><Relationship Id="rId92" Type="http://schemas.openxmlformats.org/officeDocument/2006/relationships/image" Target="media/image57.png"/><Relationship Id="rId213" Type="http://schemas.microsoft.com/office/2007/relationships/hdphoto" Target="media/hdphoto3.wdp"/><Relationship Id="rId234" Type="http://schemas.openxmlformats.org/officeDocument/2006/relationships/image" Target="media/image192.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12.png"/><Relationship Id="rId276" Type="http://schemas.openxmlformats.org/officeDocument/2006/relationships/chart" Target="charts/chart1.xml"/><Relationship Id="rId40" Type="http://schemas.openxmlformats.org/officeDocument/2006/relationships/image" Target="media/image30.png"/><Relationship Id="rId115" Type="http://schemas.openxmlformats.org/officeDocument/2006/relationships/image" Target="media/image78.png"/><Relationship Id="rId136" Type="http://schemas.openxmlformats.org/officeDocument/2006/relationships/image" Target="media/image99.png"/><Relationship Id="rId157" Type="http://schemas.openxmlformats.org/officeDocument/2006/relationships/image" Target="media/image120.png"/><Relationship Id="rId178" Type="http://schemas.openxmlformats.org/officeDocument/2006/relationships/image" Target="media/image141.png"/><Relationship Id="rId61" Type="http://schemas.openxmlformats.org/officeDocument/2006/relationships/hyperlink" Target="http://www.mapy.cz" TargetMode="External"/><Relationship Id="rId82" Type="http://schemas.openxmlformats.org/officeDocument/2006/relationships/image" Target="media/image52.png"/><Relationship Id="rId199" Type="http://schemas.openxmlformats.org/officeDocument/2006/relationships/image" Target="media/image161.png"/><Relationship Id="rId203" Type="http://schemas.openxmlformats.org/officeDocument/2006/relationships/image" Target="media/image165.png"/><Relationship Id="rId19" Type="http://schemas.openxmlformats.org/officeDocument/2006/relationships/image" Target="media/image12.png"/><Relationship Id="rId224" Type="http://schemas.openxmlformats.org/officeDocument/2006/relationships/image" Target="media/image183.png"/><Relationship Id="rId245" Type="http://schemas.openxmlformats.org/officeDocument/2006/relationships/image" Target="media/image202.png"/><Relationship Id="rId266" Type="http://schemas.openxmlformats.org/officeDocument/2006/relationships/image" Target="media/image222.png"/><Relationship Id="rId287" Type="http://schemas.openxmlformats.org/officeDocument/2006/relationships/theme" Target="theme/theme1.xml"/><Relationship Id="rId30" Type="http://schemas.openxmlformats.org/officeDocument/2006/relationships/image" Target="media/image23.png"/><Relationship Id="rId105" Type="http://schemas.openxmlformats.org/officeDocument/2006/relationships/image" Target="media/image68.png"/><Relationship Id="rId126" Type="http://schemas.openxmlformats.org/officeDocument/2006/relationships/image" Target="media/image89.png"/><Relationship Id="rId147" Type="http://schemas.openxmlformats.org/officeDocument/2006/relationships/image" Target="media/image110.png"/><Relationship Id="rId168" Type="http://schemas.openxmlformats.org/officeDocument/2006/relationships/image" Target="media/image131.png"/><Relationship Id="rId51" Type="http://schemas.openxmlformats.org/officeDocument/2006/relationships/hyperlink" Target="http://www.pamatkovykatalog.cz" TargetMode="External"/><Relationship Id="rId72" Type="http://schemas.openxmlformats.org/officeDocument/2006/relationships/image" Target="media/image47.png"/><Relationship Id="rId93" Type="http://schemas.openxmlformats.org/officeDocument/2006/relationships/hyperlink" Target="http://www.mapy.cz" TargetMode="External"/><Relationship Id="rId189" Type="http://schemas.openxmlformats.org/officeDocument/2006/relationships/image" Target="media/image152.png"/><Relationship Id="rId3" Type="http://schemas.openxmlformats.org/officeDocument/2006/relationships/styles" Target="styles.xml"/><Relationship Id="rId214" Type="http://schemas.openxmlformats.org/officeDocument/2006/relationships/image" Target="media/image173.png"/><Relationship Id="rId235" Type="http://schemas.openxmlformats.org/officeDocument/2006/relationships/image" Target="media/image193.png"/><Relationship Id="rId256" Type="http://schemas.openxmlformats.org/officeDocument/2006/relationships/image" Target="media/image213.png"/><Relationship Id="rId277" Type="http://schemas.openxmlformats.org/officeDocument/2006/relationships/chart" Target="charts/chart2.xml"/><Relationship Id="rId116" Type="http://schemas.openxmlformats.org/officeDocument/2006/relationships/image" Target="media/image79.png"/><Relationship Id="rId137" Type="http://schemas.openxmlformats.org/officeDocument/2006/relationships/image" Target="media/image100.png"/><Relationship Id="rId158" Type="http://schemas.openxmlformats.org/officeDocument/2006/relationships/image" Target="media/image121.png"/><Relationship Id="rId20" Type="http://schemas.openxmlformats.org/officeDocument/2006/relationships/image" Target="media/image13.png"/><Relationship Id="rId41" Type="http://schemas.openxmlformats.org/officeDocument/2006/relationships/hyperlink" Target="http://www.pamatkovykatalog.cz" TargetMode="External"/><Relationship Id="rId62" Type="http://schemas.openxmlformats.org/officeDocument/2006/relationships/image" Target="media/image42.png"/><Relationship Id="rId83" Type="http://schemas.openxmlformats.org/officeDocument/2006/relationships/hyperlink" Target="http://www.mapy.cz" TargetMode="External"/><Relationship Id="rId179" Type="http://schemas.openxmlformats.org/officeDocument/2006/relationships/image" Target="media/image142.png"/><Relationship Id="rId190" Type="http://schemas.openxmlformats.org/officeDocument/2006/relationships/image" Target="media/image153.png"/><Relationship Id="rId204" Type="http://schemas.openxmlformats.org/officeDocument/2006/relationships/image" Target="media/image166.png"/><Relationship Id="rId225" Type="http://schemas.openxmlformats.org/officeDocument/2006/relationships/image" Target="media/image184.png"/><Relationship Id="rId246" Type="http://schemas.openxmlformats.org/officeDocument/2006/relationships/image" Target="media/image203.png"/><Relationship Id="rId267" Type="http://schemas.openxmlformats.org/officeDocument/2006/relationships/image" Target="media/image223.png"/><Relationship Id="rId106" Type="http://schemas.openxmlformats.org/officeDocument/2006/relationships/image" Target="media/image69.png"/><Relationship Id="rId127" Type="http://schemas.openxmlformats.org/officeDocument/2006/relationships/image" Target="media/image9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37.png"/><Relationship Id="rId73" Type="http://schemas.openxmlformats.org/officeDocument/2006/relationships/hyperlink" Target="http://www.mapy.cz" TargetMode="External"/><Relationship Id="rId94" Type="http://schemas.openxmlformats.org/officeDocument/2006/relationships/image" Target="media/image58.png"/><Relationship Id="rId148" Type="http://schemas.openxmlformats.org/officeDocument/2006/relationships/image" Target="media/image111.png"/><Relationship Id="rId169" Type="http://schemas.openxmlformats.org/officeDocument/2006/relationships/image" Target="media/image132.png"/><Relationship Id="rId4" Type="http://schemas.openxmlformats.org/officeDocument/2006/relationships/settings" Target="settings.xml"/><Relationship Id="rId180" Type="http://schemas.openxmlformats.org/officeDocument/2006/relationships/image" Target="media/image143.png"/><Relationship Id="rId215" Type="http://schemas.openxmlformats.org/officeDocument/2006/relationships/image" Target="media/image174.png"/><Relationship Id="rId236" Type="http://schemas.openxmlformats.org/officeDocument/2006/relationships/image" Target="media/image194.png"/><Relationship Id="rId257" Type="http://schemas.openxmlformats.org/officeDocument/2006/relationships/image" Target="media/image214.png"/><Relationship Id="rId278" Type="http://schemas.openxmlformats.org/officeDocument/2006/relationships/chart" Target="charts/chart3.xml"/><Relationship Id="rId42" Type="http://schemas.openxmlformats.org/officeDocument/2006/relationships/image" Target="media/image31.png"/><Relationship Id="rId84" Type="http://schemas.openxmlformats.org/officeDocument/2006/relationships/image" Target="media/image53.png"/><Relationship Id="rId138" Type="http://schemas.openxmlformats.org/officeDocument/2006/relationships/image" Target="media/image101.png"/><Relationship Id="rId191" Type="http://schemas.openxmlformats.org/officeDocument/2006/relationships/image" Target="media/image154.png"/><Relationship Id="rId205" Type="http://schemas.microsoft.com/office/2007/relationships/hdphoto" Target="media/hdphoto1.wdp"/><Relationship Id="rId247" Type="http://schemas.openxmlformats.org/officeDocument/2006/relationships/image" Target="media/image204.png"/><Relationship Id="rId107" Type="http://schemas.openxmlformats.org/officeDocument/2006/relationships/image" Target="media/image70.png"/><Relationship Id="rId11" Type="http://schemas.openxmlformats.org/officeDocument/2006/relationships/image" Target="media/image4.jpeg"/><Relationship Id="rId53" Type="http://schemas.openxmlformats.org/officeDocument/2006/relationships/hyperlink" Target="http://www.pamatkovykatalog.cz" TargetMode="External"/><Relationship Id="rId149" Type="http://schemas.openxmlformats.org/officeDocument/2006/relationships/image" Target="media/image112.png"/><Relationship Id="rId95" Type="http://schemas.openxmlformats.org/officeDocument/2006/relationships/hyperlink" Target="http://www.mapy.cz" TargetMode="External"/><Relationship Id="rId160" Type="http://schemas.openxmlformats.org/officeDocument/2006/relationships/image" Target="media/image123.png"/><Relationship Id="rId216" Type="http://schemas.openxmlformats.org/officeDocument/2006/relationships/image" Target="media/image175.png"/><Relationship Id="rId258" Type="http://schemas.openxmlformats.org/officeDocument/2006/relationships/image" Target="media/image215.png"/><Relationship Id="rId22" Type="http://schemas.openxmlformats.org/officeDocument/2006/relationships/image" Target="media/image15.png"/><Relationship Id="rId64" Type="http://schemas.openxmlformats.org/officeDocument/2006/relationships/image" Target="media/image43.png"/><Relationship Id="rId118" Type="http://schemas.openxmlformats.org/officeDocument/2006/relationships/image" Target="media/image81.png"/></Relationships>
</file>

<file path=word/charts/_rels/chart1.xml.rels><?xml version="1.0" encoding="UTF-8" standalone="yes"?>
<Relationships xmlns="http://schemas.openxmlformats.org/package/2006/relationships"><Relationship Id="rId3" Type="http://schemas.openxmlformats.org/officeDocument/2006/relationships/oleObject" Target="file:///\\aurumux\data\UPD\Lazne%20Tousen\02%20UP\01%20navrh%20SJ+VP\texty\02%20ostatni%20texty\ZPF%20LT.xls"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aurumux\data\UPD\Lazne%20Tousen\02%20UP\01%20navrh%20SJ+VP\texty\02%20ostatni%20texty\ZPF%20LT.xls"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aurumux\data\UPD\Lazne%20Tousen\02%20UP\01%20navrh%20SJ+VP\texty\02%20ostatni%20texty\ZPF%20LT.xls"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Počet</a:t>
            </a:r>
            <a:r>
              <a:rPr lang="cs-CZ" baseline="0"/>
              <a:t> trvale bydlících obyvatel</a:t>
            </a:r>
            <a:endParaRPr lang="cs-C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areaChart>
        <c:grouping val="stacked"/>
        <c:varyColors val="0"/>
        <c:ser>
          <c:idx val="0"/>
          <c:order val="0"/>
          <c:spPr>
            <a:solidFill>
              <a:schemeClr val="accent1"/>
            </a:solidFill>
            <a:ln>
              <a:noFill/>
            </a:ln>
            <a:effectLst/>
          </c:spPr>
          <c:cat>
            <c:numRef>
              <c:f>List1!$C$117:$C$128</c:f>
              <c:numCache>
                <c:formatCode>General</c:formatCode>
                <c:ptCount val="12"/>
                <c:pt idx="0">
                  <c:v>2014</c:v>
                </c:pt>
                <c:pt idx="1">
                  <c:v>2015</c:v>
                </c:pt>
                <c:pt idx="2">
                  <c:v>2016</c:v>
                </c:pt>
                <c:pt idx="3">
                  <c:v>2017</c:v>
                </c:pt>
                <c:pt idx="4">
                  <c:v>2018</c:v>
                </c:pt>
                <c:pt idx="5">
                  <c:v>2019</c:v>
                </c:pt>
                <c:pt idx="6">
                  <c:v>2020</c:v>
                </c:pt>
                <c:pt idx="7">
                  <c:v>2021</c:v>
                </c:pt>
                <c:pt idx="8">
                  <c:v>2022</c:v>
                </c:pt>
                <c:pt idx="9">
                  <c:v>2023</c:v>
                </c:pt>
                <c:pt idx="10">
                  <c:v>2024</c:v>
                </c:pt>
                <c:pt idx="11">
                  <c:v>2025</c:v>
                </c:pt>
              </c:numCache>
            </c:numRef>
          </c:cat>
          <c:val>
            <c:numRef>
              <c:f>List1!$D$117:$D$128</c:f>
              <c:numCache>
                <c:formatCode>General</c:formatCode>
                <c:ptCount val="12"/>
                <c:pt idx="0">
                  <c:v>1337</c:v>
                </c:pt>
                <c:pt idx="1">
                  <c:v>1363</c:v>
                </c:pt>
                <c:pt idx="2">
                  <c:v>1381</c:v>
                </c:pt>
                <c:pt idx="3">
                  <c:v>1376</c:v>
                </c:pt>
                <c:pt idx="4">
                  <c:v>1409</c:v>
                </c:pt>
                <c:pt idx="5">
                  <c:v>1398</c:v>
                </c:pt>
                <c:pt idx="6">
                  <c:v>1395</c:v>
                </c:pt>
                <c:pt idx="7">
                  <c:v>1439</c:v>
                </c:pt>
                <c:pt idx="8">
                  <c:v>1513</c:v>
                </c:pt>
                <c:pt idx="9">
                  <c:v>1504</c:v>
                </c:pt>
                <c:pt idx="10">
                  <c:v>1501</c:v>
                </c:pt>
                <c:pt idx="11">
                  <c:v>1500</c:v>
                </c:pt>
              </c:numCache>
            </c:numRef>
          </c:val>
          <c:extLst>
            <c:ext xmlns:c16="http://schemas.microsoft.com/office/drawing/2014/chart" uri="{C3380CC4-5D6E-409C-BE32-E72D297353CC}">
              <c16:uniqueId val="{00000000-3A2E-499A-B923-FA6EA102732D}"/>
            </c:ext>
          </c:extLst>
        </c:ser>
        <c:dLbls>
          <c:showLegendKey val="0"/>
          <c:showVal val="0"/>
          <c:showCatName val="0"/>
          <c:showSerName val="0"/>
          <c:showPercent val="0"/>
          <c:showBubbleSize val="0"/>
        </c:dLbls>
        <c:axId val="176433887"/>
        <c:axId val="176432927"/>
      </c:areaChart>
      <c:catAx>
        <c:axId val="176433887"/>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76432927"/>
        <c:crosses val="autoZero"/>
        <c:auto val="1"/>
        <c:lblAlgn val="ctr"/>
        <c:lblOffset val="100"/>
        <c:noMultiLvlLbl val="0"/>
      </c:catAx>
      <c:valAx>
        <c:axId val="1764329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76433887"/>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index stáří</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0.12807691967796955"/>
          <c:y val="0.40085714285714286"/>
          <c:w val="0.82254036427264776"/>
          <c:h val="0.35673115860517435"/>
        </c:manualLayout>
      </c:layout>
      <c:lineChart>
        <c:grouping val="stacke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List1!$K$117:$K$128</c:f>
              <c:numCache>
                <c:formatCode>General</c:formatCode>
                <c:ptCount val="12"/>
                <c:pt idx="0">
                  <c:v>2014</c:v>
                </c:pt>
                <c:pt idx="1">
                  <c:v>2015</c:v>
                </c:pt>
                <c:pt idx="2">
                  <c:v>2016</c:v>
                </c:pt>
                <c:pt idx="3">
                  <c:v>2017</c:v>
                </c:pt>
                <c:pt idx="4">
                  <c:v>2018</c:v>
                </c:pt>
                <c:pt idx="5">
                  <c:v>2019</c:v>
                </c:pt>
                <c:pt idx="6">
                  <c:v>2020</c:v>
                </c:pt>
                <c:pt idx="7">
                  <c:v>2021</c:v>
                </c:pt>
                <c:pt idx="8">
                  <c:v>2022</c:v>
                </c:pt>
                <c:pt idx="9">
                  <c:v>2023</c:v>
                </c:pt>
                <c:pt idx="10">
                  <c:v>2024</c:v>
                </c:pt>
                <c:pt idx="11">
                  <c:v>2025</c:v>
                </c:pt>
              </c:numCache>
            </c:numRef>
          </c:cat>
          <c:val>
            <c:numRef>
              <c:f>List1!$L$117:$L$128</c:f>
              <c:numCache>
                <c:formatCode>General</c:formatCode>
                <c:ptCount val="12"/>
                <c:pt idx="0">
                  <c:v>92.7</c:v>
                </c:pt>
                <c:pt idx="1">
                  <c:v>82.9</c:v>
                </c:pt>
                <c:pt idx="2">
                  <c:v>83.4</c:v>
                </c:pt>
                <c:pt idx="3">
                  <c:v>83.7</c:v>
                </c:pt>
                <c:pt idx="4">
                  <c:v>81.099999999999994</c:v>
                </c:pt>
                <c:pt idx="5">
                  <c:v>80.099999999999994</c:v>
                </c:pt>
                <c:pt idx="6">
                  <c:v>82.7</c:v>
                </c:pt>
                <c:pt idx="7">
                  <c:v>85.9</c:v>
                </c:pt>
                <c:pt idx="8">
                  <c:v>86</c:v>
                </c:pt>
                <c:pt idx="9">
                  <c:v>91.6</c:v>
                </c:pt>
                <c:pt idx="10">
                  <c:v>94.1</c:v>
                </c:pt>
                <c:pt idx="11">
                  <c:v>101.5</c:v>
                </c:pt>
              </c:numCache>
            </c:numRef>
          </c:val>
          <c:smooth val="0"/>
          <c:extLst>
            <c:ext xmlns:c16="http://schemas.microsoft.com/office/drawing/2014/chart" uri="{C3380CC4-5D6E-409C-BE32-E72D297353CC}">
              <c16:uniqueId val="{00000000-1440-4DE7-94A6-5152A50F240B}"/>
            </c:ext>
          </c:extLst>
        </c:ser>
        <c:dLbls>
          <c:showLegendKey val="0"/>
          <c:showVal val="1"/>
          <c:showCatName val="0"/>
          <c:showSerName val="0"/>
          <c:showPercent val="0"/>
          <c:showBubbleSize val="0"/>
        </c:dLbls>
        <c:marker val="1"/>
        <c:smooth val="0"/>
        <c:axId val="78524255"/>
        <c:axId val="79366655"/>
      </c:lineChart>
      <c:catAx>
        <c:axId val="785242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79366655"/>
        <c:crosses val="autoZero"/>
        <c:auto val="1"/>
        <c:lblAlgn val="ctr"/>
        <c:lblOffset val="100"/>
        <c:noMultiLvlLbl val="0"/>
      </c:catAx>
      <c:valAx>
        <c:axId val="793666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78524255"/>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věková struktura obyvatel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0.15111726307986717"/>
          <c:y val="0.48663009820401665"/>
          <c:w val="0.8305893031382604"/>
          <c:h val="0.30454274676339615"/>
        </c:manualLayout>
      </c:layout>
      <c:barChart>
        <c:barDir val="col"/>
        <c:grouping val="stacked"/>
        <c:varyColors val="0"/>
        <c:ser>
          <c:idx val="0"/>
          <c:order val="0"/>
          <c:tx>
            <c:v>0-14</c:v>
          </c:tx>
          <c:spPr>
            <a:solidFill>
              <a:schemeClr val="accent1"/>
            </a:solidFill>
            <a:ln>
              <a:noFill/>
            </a:ln>
            <a:effectLst/>
          </c:spPr>
          <c:invertIfNegative val="0"/>
          <c:cat>
            <c:numRef>
              <c:f>List1!$F$117:$F$128</c:f>
              <c:numCache>
                <c:formatCode>General</c:formatCode>
                <c:ptCount val="12"/>
                <c:pt idx="0">
                  <c:v>2014</c:v>
                </c:pt>
                <c:pt idx="1">
                  <c:v>2015</c:v>
                </c:pt>
                <c:pt idx="2">
                  <c:v>2016</c:v>
                </c:pt>
                <c:pt idx="3">
                  <c:v>2017</c:v>
                </c:pt>
                <c:pt idx="4">
                  <c:v>2018</c:v>
                </c:pt>
                <c:pt idx="5">
                  <c:v>2019</c:v>
                </c:pt>
                <c:pt idx="6">
                  <c:v>2020</c:v>
                </c:pt>
                <c:pt idx="7">
                  <c:v>2021</c:v>
                </c:pt>
                <c:pt idx="8">
                  <c:v>2022</c:v>
                </c:pt>
                <c:pt idx="9">
                  <c:v>2023</c:v>
                </c:pt>
                <c:pt idx="10">
                  <c:v>2024</c:v>
                </c:pt>
                <c:pt idx="11">
                  <c:v>2025</c:v>
                </c:pt>
              </c:numCache>
            </c:numRef>
          </c:cat>
          <c:val>
            <c:numRef>
              <c:f>List1!$G$117:$G$128</c:f>
              <c:numCache>
                <c:formatCode>General</c:formatCode>
                <c:ptCount val="12"/>
                <c:pt idx="0">
                  <c:v>247</c:v>
                </c:pt>
                <c:pt idx="1">
                  <c:v>269</c:v>
                </c:pt>
                <c:pt idx="2">
                  <c:v>272</c:v>
                </c:pt>
                <c:pt idx="3">
                  <c:v>271</c:v>
                </c:pt>
                <c:pt idx="4">
                  <c:v>286</c:v>
                </c:pt>
                <c:pt idx="5">
                  <c:v>287</c:v>
                </c:pt>
                <c:pt idx="6">
                  <c:v>284</c:v>
                </c:pt>
                <c:pt idx="7">
                  <c:v>284</c:v>
                </c:pt>
                <c:pt idx="8">
                  <c:v>293</c:v>
                </c:pt>
                <c:pt idx="9">
                  <c:v>289</c:v>
                </c:pt>
                <c:pt idx="10">
                  <c:v>275</c:v>
                </c:pt>
                <c:pt idx="11">
                  <c:v>260</c:v>
                </c:pt>
              </c:numCache>
            </c:numRef>
          </c:val>
          <c:extLst>
            <c:ext xmlns:c16="http://schemas.microsoft.com/office/drawing/2014/chart" uri="{C3380CC4-5D6E-409C-BE32-E72D297353CC}">
              <c16:uniqueId val="{00000000-6FEF-4955-94CD-9195EEB2DBEE}"/>
            </c:ext>
          </c:extLst>
        </c:ser>
        <c:ser>
          <c:idx val="1"/>
          <c:order val="1"/>
          <c:tx>
            <c:v>15-64</c:v>
          </c:tx>
          <c:spPr>
            <a:solidFill>
              <a:schemeClr val="accent2"/>
            </a:solidFill>
            <a:ln>
              <a:noFill/>
            </a:ln>
            <a:effectLst/>
          </c:spPr>
          <c:invertIfNegative val="0"/>
          <c:cat>
            <c:numRef>
              <c:f>List1!$F$117:$F$128</c:f>
              <c:numCache>
                <c:formatCode>General</c:formatCode>
                <c:ptCount val="12"/>
                <c:pt idx="0">
                  <c:v>2014</c:v>
                </c:pt>
                <c:pt idx="1">
                  <c:v>2015</c:v>
                </c:pt>
                <c:pt idx="2">
                  <c:v>2016</c:v>
                </c:pt>
                <c:pt idx="3">
                  <c:v>2017</c:v>
                </c:pt>
                <c:pt idx="4">
                  <c:v>2018</c:v>
                </c:pt>
                <c:pt idx="5">
                  <c:v>2019</c:v>
                </c:pt>
                <c:pt idx="6">
                  <c:v>2020</c:v>
                </c:pt>
                <c:pt idx="7">
                  <c:v>2021</c:v>
                </c:pt>
                <c:pt idx="8">
                  <c:v>2022</c:v>
                </c:pt>
                <c:pt idx="9">
                  <c:v>2023</c:v>
                </c:pt>
                <c:pt idx="10">
                  <c:v>2024</c:v>
                </c:pt>
                <c:pt idx="11">
                  <c:v>2025</c:v>
                </c:pt>
              </c:numCache>
            </c:numRef>
          </c:cat>
          <c:val>
            <c:numRef>
              <c:f>List1!$H$117:$H$128</c:f>
              <c:numCache>
                <c:formatCode>General</c:formatCode>
                <c:ptCount val="12"/>
                <c:pt idx="0">
                  <c:v>861</c:v>
                </c:pt>
                <c:pt idx="1">
                  <c:v>871</c:v>
                </c:pt>
                <c:pt idx="2">
                  <c:v>882</c:v>
                </c:pt>
                <c:pt idx="3">
                  <c:v>878</c:v>
                </c:pt>
                <c:pt idx="4">
                  <c:v>891</c:v>
                </c:pt>
                <c:pt idx="5">
                  <c:v>881</c:v>
                </c:pt>
                <c:pt idx="6">
                  <c:v>904</c:v>
                </c:pt>
                <c:pt idx="7">
                  <c:v>911</c:v>
                </c:pt>
                <c:pt idx="8">
                  <c:v>968</c:v>
                </c:pt>
                <c:pt idx="9">
                  <c:v>950</c:v>
                </c:pt>
                <c:pt idx="10">
                  <c:v>967</c:v>
                </c:pt>
                <c:pt idx="11">
                  <c:v>976</c:v>
                </c:pt>
              </c:numCache>
            </c:numRef>
          </c:val>
          <c:extLst>
            <c:ext xmlns:c16="http://schemas.microsoft.com/office/drawing/2014/chart" uri="{C3380CC4-5D6E-409C-BE32-E72D297353CC}">
              <c16:uniqueId val="{00000003-6FEF-4955-94CD-9195EEB2DBEE}"/>
            </c:ext>
          </c:extLst>
        </c:ser>
        <c:ser>
          <c:idx val="2"/>
          <c:order val="2"/>
          <c:tx>
            <c:v>64 a víc</c:v>
          </c:tx>
          <c:spPr>
            <a:solidFill>
              <a:schemeClr val="accent3"/>
            </a:solidFill>
            <a:ln>
              <a:noFill/>
            </a:ln>
            <a:effectLst/>
          </c:spPr>
          <c:invertIfNegative val="0"/>
          <c:cat>
            <c:numRef>
              <c:f>List1!$F$117:$F$128</c:f>
              <c:numCache>
                <c:formatCode>General</c:formatCode>
                <c:ptCount val="12"/>
                <c:pt idx="0">
                  <c:v>2014</c:v>
                </c:pt>
                <c:pt idx="1">
                  <c:v>2015</c:v>
                </c:pt>
                <c:pt idx="2">
                  <c:v>2016</c:v>
                </c:pt>
                <c:pt idx="3">
                  <c:v>2017</c:v>
                </c:pt>
                <c:pt idx="4">
                  <c:v>2018</c:v>
                </c:pt>
                <c:pt idx="5">
                  <c:v>2019</c:v>
                </c:pt>
                <c:pt idx="6">
                  <c:v>2020</c:v>
                </c:pt>
                <c:pt idx="7">
                  <c:v>2021</c:v>
                </c:pt>
                <c:pt idx="8">
                  <c:v>2022</c:v>
                </c:pt>
                <c:pt idx="9">
                  <c:v>2023</c:v>
                </c:pt>
                <c:pt idx="10">
                  <c:v>2024</c:v>
                </c:pt>
                <c:pt idx="11">
                  <c:v>2025</c:v>
                </c:pt>
              </c:numCache>
            </c:numRef>
          </c:cat>
          <c:val>
            <c:numRef>
              <c:f>List1!$I$117:$I$128</c:f>
              <c:numCache>
                <c:formatCode>General</c:formatCode>
                <c:ptCount val="12"/>
                <c:pt idx="0">
                  <c:v>229</c:v>
                </c:pt>
                <c:pt idx="1">
                  <c:v>223</c:v>
                </c:pt>
                <c:pt idx="2">
                  <c:v>227</c:v>
                </c:pt>
                <c:pt idx="3">
                  <c:v>227</c:v>
                </c:pt>
                <c:pt idx="4">
                  <c:v>232</c:v>
                </c:pt>
                <c:pt idx="5">
                  <c:v>230</c:v>
                </c:pt>
                <c:pt idx="6">
                  <c:v>235</c:v>
                </c:pt>
                <c:pt idx="7">
                  <c:v>244</c:v>
                </c:pt>
                <c:pt idx="8">
                  <c:v>252</c:v>
                </c:pt>
                <c:pt idx="9">
                  <c:v>265</c:v>
                </c:pt>
                <c:pt idx="10">
                  <c:v>259</c:v>
                </c:pt>
                <c:pt idx="11">
                  <c:v>264</c:v>
                </c:pt>
              </c:numCache>
            </c:numRef>
          </c:val>
          <c:extLst>
            <c:ext xmlns:c16="http://schemas.microsoft.com/office/drawing/2014/chart" uri="{C3380CC4-5D6E-409C-BE32-E72D297353CC}">
              <c16:uniqueId val="{00000004-6FEF-4955-94CD-9195EEB2DBEE}"/>
            </c:ext>
          </c:extLst>
        </c:ser>
        <c:dLbls>
          <c:showLegendKey val="0"/>
          <c:showVal val="0"/>
          <c:showCatName val="0"/>
          <c:showSerName val="0"/>
          <c:showPercent val="0"/>
          <c:showBubbleSize val="0"/>
        </c:dLbls>
        <c:gapWidth val="150"/>
        <c:overlap val="100"/>
        <c:axId val="270077263"/>
        <c:axId val="270075343"/>
      </c:barChart>
      <c:catAx>
        <c:axId val="2700772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70075343"/>
        <c:crosses val="autoZero"/>
        <c:auto val="1"/>
        <c:lblAlgn val="ctr"/>
        <c:lblOffset val="100"/>
        <c:noMultiLvlLbl val="0"/>
      </c:catAx>
      <c:valAx>
        <c:axId val="270075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700772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65EC15-466E-4E13-B6ED-C630EE001C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174</Pages>
  <Words>65165</Words>
  <Characters>384480</Characters>
  <Application>Microsoft Office Word</Application>
  <DocSecurity>0</DocSecurity>
  <Lines>3204</Lines>
  <Paragraphs>897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448748</CharactersWithSpaces>
  <SharedDoc>false</SharedDoc>
  <HLinks>
    <vt:vector size="240" baseType="variant">
      <vt:variant>
        <vt:i4>2424879</vt:i4>
      </vt:variant>
      <vt:variant>
        <vt:i4>240</vt:i4>
      </vt:variant>
      <vt:variant>
        <vt:i4>0</vt:i4>
      </vt:variant>
      <vt:variant>
        <vt:i4>5</vt:i4>
      </vt:variant>
      <vt:variant>
        <vt:lpwstr>http://geoportal.uhul.cz/mapy/mapylhpovyst.html</vt:lpwstr>
      </vt:variant>
      <vt:variant>
        <vt:lpwstr/>
      </vt:variant>
      <vt:variant>
        <vt:i4>2424879</vt:i4>
      </vt:variant>
      <vt:variant>
        <vt:i4>237</vt:i4>
      </vt:variant>
      <vt:variant>
        <vt:i4>0</vt:i4>
      </vt:variant>
      <vt:variant>
        <vt:i4>5</vt:i4>
      </vt:variant>
      <vt:variant>
        <vt:lpwstr>http://geoportal.uhul.cz/mapy/mapylhpovyst.html</vt:lpwstr>
      </vt:variant>
      <vt:variant>
        <vt:lpwstr/>
      </vt:variant>
      <vt:variant>
        <vt:i4>6488113</vt:i4>
      </vt:variant>
      <vt:variant>
        <vt:i4>234</vt:i4>
      </vt:variant>
      <vt:variant>
        <vt:i4>0</vt:i4>
      </vt:variant>
      <vt:variant>
        <vt:i4>5</vt:i4>
      </vt:variant>
      <vt:variant>
        <vt:lpwstr>http://services.cuzk.cz/vfk/kp/</vt:lpwstr>
      </vt:variant>
      <vt:variant>
        <vt:lpwstr/>
      </vt:variant>
      <vt:variant>
        <vt:i4>5242957</vt:i4>
      </vt:variant>
      <vt:variant>
        <vt:i4>231</vt:i4>
      </vt:variant>
      <vt:variant>
        <vt:i4>0</vt:i4>
      </vt:variant>
      <vt:variant>
        <vt:i4>5</vt:i4>
      </vt:variant>
      <vt:variant>
        <vt:lpwstr>https://cuzk.cz/Dokument.aspx?AKCE=META:SESTAVA:MDR001_XSLT:WEBCUZK_...</vt:lpwstr>
      </vt:variant>
      <vt:variant>
        <vt:lpwstr/>
      </vt:variant>
      <vt:variant>
        <vt:i4>458841</vt:i4>
      </vt:variant>
      <vt:variant>
        <vt:i4>225</vt:i4>
      </vt:variant>
      <vt:variant>
        <vt:i4>0</vt:i4>
      </vt:variant>
      <vt:variant>
        <vt:i4>5</vt:i4>
      </vt:variant>
      <vt:variant>
        <vt:lpwstr>https://ags.cuzk.cz/geoprohlizec/?p=22523</vt:lpwstr>
      </vt:variant>
      <vt:variant>
        <vt:lpwstr/>
      </vt:variant>
      <vt:variant>
        <vt:i4>1310771</vt:i4>
      </vt:variant>
      <vt:variant>
        <vt:i4>209</vt:i4>
      </vt:variant>
      <vt:variant>
        <vt:i4>0</vt:i4>
      </vt:variant>
      <vt:variant>
        <vt:i4>5</vt:i4>
      </vt:variant>
      <vt:variant>
        <vt:lpwstr/>
      </vt:variant>
      <vt:variant>
        <vt:lpwstr>_Toc12283831</vt:lpwstr>
      </vt:variant>
      <vt:variant>
        <vt:i4>1376307</vt:i4>
      </vt:variant>
      <vt:variant>
        <vt:i4>203</vt:i4>
      </vt:variant>
      <vt:variant>
        <vt:i4>0</vt:i4>
      </vt:variant>
      <vt:variant>
        <vt:i4>5</vt:i4>
      </vt:variant>
      <vt:variant>
        <vt:lpwstr/>
      </vt:variant>
      <vt:variant>
        <vt:lpwstr>_Toc12283830</vt:lpwstr>
      </vt:variant>
      <vt:variant>
        <vt:i4>1835058</vt:i4>
      </vt:variant>
      <vt:variant>
        <vt:i4>197</vt:i4>
      </vt:variant>
      <vt:variant>
        <vt:i4>0</vt:i4>
      </vt:variant>
      <vt:variant>
        <vt:i4>5</vt:i4>
      </vt:variant>
      <vt:variant>
        <vt:lpwstr/>
      </vt:variant>
      <vt:variant>
        <vt:lpwstr>_Toc12283829</vt:lpwstr>
      </vt:variant>
      <vt:variant>
        <vt:i4>1900594</vt:i4>
      </vt:variant>
      <vt:variant>
        <vt:i4>191</vt:i4>
      </vt:variant>
      <vt:variant>
        <vt:i4>0</vt:i4>
      </vt:variant>
      <vt:variant>
        <vt:i4>5</vt:i4>
      </vt:variant>
      <vt:variant>
        <vt:lpwstr/>
      </vt:variant>
      <vt:variant>
        <vt:lpwstr>_Toc12283828</vt:lpwstr>
      </vt:variant>
      <vt:variant>
        <vt:i4>1179698</vt:i4>
      </vt:variant>
      <vt:variant>
        <vt:i4>185</vt:i4>
      </vt:variant>
      <vt:variant>
        <vt:i4>0</vt:i4>
      </vt:variant>
      <vt:variant>
        <vt:i4>5</vt:i4>
      </vt:variant>
      <vt:variant>
        <vt:lpwstr/>
      </vt:variant>
      <vt:variant>
        <vt:lpwstr>_Toc12283827</vt:lpwstr>
      </vt:variant>
      <vt:variant>
        <vt:i4>1245234</vt:i4>
      </vt:variant>
      <vt:variant>
        <vt:i4>179</vt:i4>
      </vt:variant>
      <vt:variant>
        <vt:i4>0</vt:i4>
      </vt:variant>
      <vt:variant>
        <vt:i4>5</vt:i4>
      </vt:variant>
      <vt:variant>
        <vt:lpwstr/>
      </vt:variant>
      <vt:variant>
        <vt:lpwstr>_Toc12283826</vt:lpwstr>
      </vt:variant>
      <vt:variant>
        <vt:i4>1048626</vt:i4>
      </vt:variant>
      <vt:variant>
        <vt:i4>173</vt:i4>
      </vt:variant>
      <vt:variant>
        <vt:i4>0</vt:i4>
      </vt:variant>
      <vt:variant>
        <vt:i4>5</vt:i4>
      </vt:variant>
      <vt:variant>
        <vt:lpwstr/>
      </vt:variant>
      <vt:variant>
        <vt:lpwstr>_Toc12283825</vt:lpwstr>
      </vt:variant>
      <vt:variant>
        <vt:i4>1179697</vt:i4>
      </vt:variant>
      <vt:variant>
        <vt:i4>167</vt:i4>
      </vt:variant>
      <vt:variant>
        <vt:i4>0</vt:i4>
      </vt:variant>
      <vt:variant>
        <vt:i4>5</vt:i4>
      </vt:variant>
      <vt:variant>
        <vt:lpwstr/>
      </vt:variant>
      <vt:variant>
        <vt:lpwstr>_Toc12283817</vt:lpwstr>
      </vt:variant>
      <vt:variant>
        <vt:i4>1245233</vt:i4>
      </vt:variant>
      <vt:variant>
        <vt:i4>161</vt:i4>
      </vt:variant>
      <vt:variant>
        <vt:i4>0</vt:i4>
      </vt:variant>
      <vt:variant>
        <vt:i4>5</vt:i4>
      </vt:variant>
      <vt:variant>
        <vt:lpwstr/>
      </vt:variant>
      <vt:variant>
        <vt:lpwstr>_Toc12283816</vt:lpwstr>
      </vt:variant>
      <vt:variant>
        <vt:i4>1048625</vt:i4>
      </vt:variant>
      <vt:variant>
        <vt:i4>155</vt:i4>
      </vt:variant>
      <vt:variant>
        <vt:i4>0</vt:i4>
      </vt:variant>
      <vt:variant>
        <vt:i4>5</vt:i4>
      </vt:variant>
      <vt:variant>
        <vt:lpwstr/>
      </vt:variant>
      <vt:variant>
        <vt:lpwstr>_Toc12283815</vt:lpwstr>
      </vt:variant>
      <vt:variant>
        <vt:i4>1114161</vt:i4>
      </vt:variant>
      <vt:variant>
        <vt:i4>149</vt:i4>
      </vt:variant>
      <vt:variant>
        <vt:i4>0</vt:i4>
      </vt:variant>
      <vt:variant>
        <vt:i4>5</vt:i4>
      </vt:variant>
      <vt:variant>
        <vt:lpwstr/>
      </vt:variant>
      <vt:variant>
        <vt:lpwstr>_Toc12283814</vt:lpwstr>
      </vt:variant>
      <vt:variant>
        <vt:i4>1441841</vt:i4>
      </vt:variant>
      <vt:variant>
        <vt:i4>143</vt:i4>
      </vt:variant>
      <vt:variant>
        <vt:i4>0</vt:i4>
      </vt:variant>
      <vt:variant>
        <vt:i4>5</vt:i4>
      </vt:variant>
      <vt:variant>
        <vt:lpwstr/>
      </vt:variant>
      <vt:variant>
        <vt:lpwstr>_Toc12283813</vt:lpwstr>
      </vt:variant>
      <vt:variant>
        <vt:i4>1507377</vt:i4>
      </vt:variant>
      <vt:variant>
        <vt:i4>137</vt:i4>
      </vt:variant>
      <vt:variant>
        <vt:i4>0</vt:i4>
      </vt:variant>
      <vt:variant>
        <vt:i4>5</vt:i4>
      </vt:variant>
      <vt:variant>
        <vt:lpwstr/>
      </vt:variant>
      <vt:variant>
        <vt:lpwstr>_Toc12283812</vt:lpwstr>
      </vt:variant>
      <vt:variant>
        <vt:i4>1310769</vt:i4>
      </vt:variant>
      <vt:variant>
        <vt:i4>131</vt:i4>
      </vt:variant>
      <vt:variant>
        <vt:i4>0</vt:i4>
      </vt:variant>
      <vt:variant>
        <vt:i4>5</vt:i4>
      </vt:variant>
      <vt:variant>
        <vt:lpwstr/>
      </vt:variant>
      <vt:variant>
        <vt:lpwstr>_Toc12283811</vt:lpwstr>
      </vt:variant>
      <vt:variant>
        <vt:i4>1376305</vt:i4>
      </vt:variant>
      <vt:variant>
        <vt:i4>125</vt:i4>
      </vt:variant>
      <vt:variant>
        <vt:i4>0</vt:i4>
      </vt:variant>
      <vt:variant>
        <vt:i4>5</vt:i4>
      </vt:variant>
      <vt:variant>
        <vt:lpwstr/>
      </vt:variant>
      <vt:variant>
        <vt:lpwstr>_Toc12283810</vt:lpwstr>
      </vt:variant>
      <vt:variant>
        <vt:i4>1835056</vt:i4>
      </vt:variant>
      <vt:variant>
        <vt:i4>119</vt:i4>
      </vt:variant>
      <vt:variant>
        <vt:i4>0</vt:i4>
      </vt:variant>
      <vt:variant>
        <vt:i4>5</vt:i4>
      </vt:variant>
      <vt:variant>
        <vt:lpwstr/>
      </vt:variant>
      <vt:variant>
        <vt:lpwstr>_Toc12283809</vt:lpwstr>
      </vt:variant>
      <vt:variant>
        <vt:i4>1900592</vt:i4>
      </vt:variant>
      <vt:variant>
        <vt:i4>113</vt:i4>
      </vt:variant>
      <vt:variant>
        <vt:i4>0</vt:i4>
      </vt:variant>
      <vt:variant>
        <vt:i4>5</vt:i4>
      </vt:variant>
      <vt:variant>
        <vt:lpwstr/>
      </vt:variant>
      <vt:variant>
        <vt:lpwstr>_Toc12283808</vt:lpwstr>
      </vt:variant>
      <vt:variant>
        <vt:i4>1179696</vt:i4>
      </vt:variant>
      <vt:variant>
        <vt:i4>107</vt:i4>
      </vt:variant>
      <vt:variant>
        <vt:i4>0</vt:i4>
      </vt:variant>
      <vt:variant>
        <vt:i4>5</vt:i4>
      </vt:variant>
      <vt:variant>
        <vt:lpwstr/>
      </vt:variant>
      <vt:variant>
        <vt:lpwstr>_Toc12283807</vt:lpwstr>
      </vt:variant>
      <vt:variant>
        <vt:i4>1048624</vt:i4>
      </vt:variant>
      <vt:variant>
        <vt:i4>101</vt:i4>
      </vt:variant>
      <vt:variant>
        <vt:i4>0</vt:i4>
      </vt:variant>
      <vt:variant>
        <vt:i4>5</vt:i4>
      </vt:variant>
      <vt:variant>
        <vt:lpwstr/>
      </vt:variant>
      <vt:variant>
        <vt:lpwstr>_Toc12283805</vt:lpwstr>
      </vt:variant>
      <vt:variant>
        <vt:i4>1114160</vt:i4>
      </vt:variant>
      <vt:variant>
        <vt:i4>95</vt:i4>
      </vt:variant>
      <vt:variant>
        <vt:i4>0</vt:i4>
      </vt:variant>
      <vt:variant>
        <vt:i4>5</vt:i4>
      </vt:variant>
      <vt:variant>
        <vt:lpwstr/>
      </vt:variant>
      <vt:variant>
        <vt:lpwstr>_Toc12283804</vt:lpwstr>
      </vt:variant>
      <vt:variant>
        <vt:i4>1441840</vt:i4>
      </vt:variant>
      <vt:variant>
        <vt:i4>89</vt:i4>
      </vt:variant>
      <vt:variant>
        <vt:i4>0</vt:i4>
      </vt:variant>
      <vt:variant>
        <vt:i4>5</vt:i4>
      </vt:variant>
      <vt:variant>
        <vt:lpwstr/>
      </vt:variant>
      <vt:variant>
        <vt:lpwstr>_Toc12283803</vt:lpwstr>
      </vt:variant>
      <vt:variant>
        <vt:i4>1507376</vt:i4>
      </vt:variant>
      <vt:variant>
        <vt:i4>83</vt:i4>
      </vt:variant>
      <vt:variant>
        <vt:i4>0</vt:i4>
      </vt:variant>
      <vt:variant>
        <vt:i4>5</vt:i4>
      </vt:variant>
      <vt:variant>
        <vt:lpwstr/>
      </vt:variant>
      <vt:variant>
        <vt:lpwstr>_Toc12283802</vt:lpwstr>
      </vt:variant>
      <vt:variant>
        <vt:i4>1310768</vt:i4>
      </vt:variant>
      <vt:variant>
        <vt:i4>77</vt:i4>
      </vt:variant>
      <vt:variant>
        <vt:i4>0</vt:i4>
      </vt:variant>
      <vt:variant>
        <vt:i4>5</vt:i4>
      </vt:variant>
      <vt:variant>
        <vt:lpwstr/>
      </vt:variant>
      <vt:variant>
        <vt:lpwstr>_Toc12283801</vt:lpwstr>
      </vt:variant>
      <vt:variant>
        <vt:i4>1376304</vt:i4>
      </vt:variant>
      <vt:variant>
        <vt:i4>71</vt:i4>
      </vt:variant>
      <vt:variant>
        <vt:i4>0</vt:i4>
      </vt:variant>
      <vt:variant>
        <vt:i4>5</vt:i4>
      </vt:variant>
      <vt:variant>
        <vt:lpwstr/>
      </vt:variant>
      <vt:variant>
        <vt:lpwstr>_Toc12283800</vt:lpwstr>
      </vt:variant>
      <vt:variant>
        <vt:i4>1245241</vt:i4>
      </vt:variant>
      <vt:variant>
        <vt:i4>65</vt:i4>
      </vt:variant>
      <vt:variant>
        <vt:i4>0</vt:i4>
      </vt:variant>
      <vt:variant>
        <vt:i4>5</vt:i4>
      </vt:variant>
      <vt:variant>
        <vt:lpwstr/>
      </vt:variant>
      <vt:variant>
        <vt:lpwstr>_Toc12283799</vt:lpwstr>
      </vt:variant>
      <vt:variant>
        <vt:i4>1179705</vt:i4>
      </vt:variant>
      <vt:variant>
        <vt:i4>59</vt:i4>
      </vt:variant>
      <vt:variant>
        <vt:i4>0</vt:i4>
      </vt:variant>
      <vt:variant>
        <vt:i4>5</vt:i4>
      </vt:variant>
      <vt:variant>
        <vt:lpwstr/>
      </vt:variant>
      <vt:variant>
        <vt:lpwstr>_Toc12283798</vt:lpwstr>
      </vt:variant>
      <vt:variant>
        <vt:i4>1900601</vt:i4>
      </vt:variant>
      <vt:variant>
        <vt:i4>53</vt:i4>
      </vt:variant>
      <vt:variant>
        <vt:i4>0</vt:i4>
      </vt:variant>
      <vt:variant>
        <vt:i4>5</vt:i4>
      </vt:variant>
      <vt:variant>
        <vt:lpwstr/>
      </vt:variant>
      <vt:variant>
        <vt:lpwstr>_Toc12283797</vt:lpwstr>
      </vt:variant>
      <vt:variant>
        <vt:i4>1835065</vt:i4>
      </vt:variant>
      <vt:variant>
        <vt:i4>47</vt:i4>
      </vt:variant>
      <vt:variant>
        <vt:i4>0</vt:i4>
      </vt:variant>
      <vt:variant>
        <vt:i4>5</vt:i4>
      </vt:variant>
      <vt:variant>
        <vt:lpwstr/>
      </vt:variant>
      <vt:variant>
        <vt:lpwstr>_Toc12283796</vt:lpwstr>
      </vt:variant>
      <vt:variant>
        <vt:i4>2031673</vt:i4>
      </vt:variant>
      <vt:variant>
        <vt:i4>41</vt:i4>
      </vt:variant>
      <vt:variant>
        <vt:i4>0</vt:i4>
      </vt:variant>
      <vt:variant>
        <vt:i4>5</vt:i4>
      </vt:variant>
      <vt:variant>
        <vt:lpwstr/>
      </vt:variant>
      <vt:variant>
        <vt:lpwstr>_Toc12283795</vt:lpwstr>
      </vt:variant>
      <vt:variant>
        <vt:i4>1966137</vt:i4>
      </vt:variant>
      <vt:variant>
        <vt:i4>35</vt:i4>
      </vt:variant>
      <vt:variant>
        <vt:i4>0</vt:i4>
      </vt:variant>
      <vt:variant>
        <vt:i4>5</vt:i4>
      </vt:variant>
      <vt:variant>
        <vt:lpwstr/>
      </vt:variant>
      <vt:variant>
        <vt:lpwstr>_Toc12283794</vt:lpwstr>
      </vt:variant>
      <vt:variant>
        <vt:i4>1638457</vt:i4>
      </vt:variant>
      <vt:variant>
        <vt:i4>29</vt:i4>
      </vt:variant>
      <vt:variant>
        <vt:i4>0</vt:i4>
      </vt:variant>
      <vt:variant>
        <vt:i4>5</vt:i4>
      </vt:variant>
      <vt:variant>
        <vt:lpwstr/>
      </vt:variant>
      <vt:variant>
        <vt:lpwstr>_Toc12283793</vt:lpwstr>
      </vt:variant>
      <vt:variant>
        <vt:i4>1572921</vt:i4>
      </vt:variant>
      <vt:variant>
        <vt:i4>23</vt:i4>
      </vt:variant>
      <vt:variant>
        <vt:i4>0</vt:i4>
      </vt:variant>
      <vt:variant>
        <vt:i4>5</vt:i4>
      </vt:variant>
      <vt:variant>
        <vt:lpwstr/>
      </vt:variant>
      <vt:variant>
        <vt:lpwstr>_Toc12283792</vt:lpwstr>
      </vt:variant>
      <vt:variant>
        <vt:i4>1769529</vt:i4>
      </vt:variant>
      <vt:variant>
        <vt:i4>17</vt:i4>
      </vt:variant>
      <vt:variant>
        <vt:i4>0</vt:i4>
      </vt:variant>
      <vt:variant>
        <vt:i4>5</vt:i4>
      </vt:variant>
      <vt:variant>
        <vt:lpwstr/>
      </vt:variant>
      <vt:variant>
        <vt:lpwstr>_Toc12283791</vt:lpwstr>
      </vt:variant>
      <vt:variant>
        <vt:i4>1703993</vt:i4>
      </vt:variant>
      <vt:variant>
        <vt:i4>11</vt:i4>
      </vt:variant>
      <vt:variant>
        <vt:i4>0</vt:i4>
      </vt:variant>
      <vt:variant>
        <vt:i4>5</vt:i4>
      </vt:variant>
      <vt:variant>
        <vt:lpwstr/>
      </vt:variant>
      <vt:variant>
        <vt:lpwstr>_Toc12283790</vt:lpwstr>
      </vt:variant>
      <vt:variant>
        <vt:i4>1245240</vt:i4>
      </vt:variant>
      <vt:variant>
        <vt:i4>5</vt:i4>
      </vt:variant>
      <vt:variant>
        <vt:i4>0</vt:i4>
      </vt:variant>
      <vt:variant>
        <vt:i4>5</vt:i4>
      </vt:variant>
      <vt:variant>
        <vt:lpwstr/>
      </vt:variant>
      <vt:variant>
        <vt:lpwstr>_Toc12283789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S</dc:creator>
  <cp:keywords/>
  <dc:description/>
  <cp:lastModifiedBy>D S</cp:lastModifiedBy>
  <cp:revision>2</cp:revision>
  <cp:lastPrinted>2026-08-07T07:10:00Z</cp:lastPrinted>
  <dcterms:created xsi:type="dcterms:W3CDTF">2026-08-07T07:15:00Z</dcterms:created>
  <dcterms:modified xsi:type="dcterms:W3CDTF">2026-08-07T07:15:00Z</dcterms:modified>
</cp:coreProperties>
</file>